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B374AD" w:rsidRPr="00E07116">
        <w:tblPrEx>
          <w:tblCellMar>
            <w:top w:w="0" w:type="dxa"/>
            <w:bottom w:w="0" w:type="dxa"/>
          </w:tblCellMar>
        </w:tblPrEx>
        <w:tc>
          <w:tcPr>
            <w:tcW w:w="9160" w:type="dxa"/>
            <w:shd w:val="clear" w:color="auto" w:fill="EBE7CF"/>
          </w:tcPr>
          <w:p w:rsidR="00B374AD" w:rsidRPr="00E07116" w:rsidRDefault="00B374AD" w:rsidP="00B374AD">
            <w:pPr>
              <w:pStyle w:val="En-tte"/>
              <w:tabs>
                <w:tab w:val="clear" w:pos="4320"/>
                <w:tab w:val="clear" w:pos="8640"/>
              </w:tabs>
              <w:rPr>
                <w:rFonts w:ascii="Times New Roman" w:hAnsi="Times New Roman"/>
                <w:sz w:val="28"/>
                <w:lang w:val="en-CA" w:bidi="ar-SA"/>
              </w:rPr>
            </w:pPr>
          </w:p>
          <w:p w:rsidR="00B374AD" w:rsidRPr="00E07116" w:rsidRDefault="00B374AD">
            <w:pPr>
              <w:ind w:firstLine="0"/>
              <w:jc w:val="center"/>
              <w:rPr>
                <w:b/>
                <w:lang w:bidi="ar-SA"/>
              </w:rPr>
            </w:pPr>
          </w:p>
          <w:p w:rsidR="00B374AD" w:rsidRPr="00E07116" w:rsidRDefault="00B374AD">
            <w:pPr>
              <w:ind w:firstLine="0"/>
              <w:jc w:val="center"/>
              <w:rPr>
                <w:b/>
                <w:lang w:bidi="ar-SA"/>
              </w:rPr>
            </w:pPr>
          </w:p>
          <w:p w:rsidR="00B374AD" w:rsidRDefault="00B374AD" w:rsidP="00B374AD">
            <w:pPr>
              <w:ind w:firstLine="0"/>
              <w:jc w:val="center"/>
              <w:rPr>
                <w:b/>
                <w:sz w:val="20"/>
                <w:lang w:bidi="ar-SA"/>
              </w:rPr>
            </w:pPr>
          </w:p>
          <w:p w:rsidR="00B374AD" w:rsidRDefault="00B374AD" w:rsidP="00B374AD">
            <w:pPr>
              <w:ind w:firstLine="0"/>
              <w:jc w:val="center"/>
              <w:rPr>
                <w:b/>
                <w:sz w:val="20"/>
                <w:lang w:bidi="ar-SA"/>
              </w:rPr>
            </w:pPr>
            <w:r>
              <w:rPr>
                <w:sz w:val="36"/>
              </w:rPr>
              <w:t>Pierre Fournier</w:t>
            </w:r>
          </w:p>
          <w:p w:rsidR="00B374AD" w:rsidRDefault="00B374AD" w:rsidP="00B374AD">
            <w:pPr>
              <w:ind w:firstLine="0"/>
              <w:jc w:val="center"/>
              <w:rPr>
                <w:b/>
                <w:sz w:val="36"/>
              </w:rPr>
            </w:pPr>
            <w:r>
              <w:rPr>
                <w:sz w:val="20"/>
              </w:rPr>
              <w:t>professeur</w:t>
            </w:r>
            <w:r w:rsidRPr="00280014">
              <w:rPr>
                <w:sz w:val="20"/>
              </w:rPr>
              <w:t>, département de science politique, UQÀM</w:t>
            </w:r>
          </w:p>
          <w:p w:rsidR="00B374AD" w:rsidRPr="001E7979" w:rsidRDefault="00B374AD" w:rsidP="00B374AD">
            <w:pPr>
              <w:ind w:firstLine="0"/>
              <w:jc w:val="center"/>
              <w:rPr>
                <w:sz w:val="20"/>
                <w:lang w:bidi="ar-SA"/>
              </w:rPr>
            </w:pPr>
          </w:p>
          <w:p w:rsidR="00B374AD" w:rsidRPr="00AA0F60" w:rsidRDefault="00B374AD" w:rsidP="00B374AD">
            <w:pPr>
              <w:pStyle w:val="Corpsdetexte"/>
              <w:widowControl w:val="0"/>
              <w:spacing w:before="0" w:after="0"/>
              <w:rPr>
                <w:sz w:val="44"/>
                <w:lang w:bidi="ar-SA"/>
              </w:rPr>
            </w:pPr>
            <w:r w:rsidRPr="00AA0F60">
              <w:rPr>
                <w:sz w:val="44"/>
                <w:lang w:bidi="ar-SA"/>
              </w:rPr>
              <w:t>(</w:t>
            </w:r>
            <w:r>
              <w:rPr>
                <w:sz w:val="44"/>
                <w:lang w:bidi="ar-SA"/>
              </w:rPr>
              <w:t>1979</w:t>
            </w:r>
            <w:r w:rsidRPr="00AA0F60">
              <w:rPr>
                <w:sz w:val="44"/>
                <w:lang w:bidi="ar-SA"/>
              </w:rPr>
              <w:t>)</w:t>
            </w:r>
          </w:p>
          <w:p w:rsidR="00B374AD" w:rsidRDefault="00B374AD" w:rsidP="00B374AD">
            <w:pPr>
              <w:pStyle w:val="Corpsdetexte"/>
              <w:widowControl w:val="0"/>
              <w:spacing w:before="0" w:after="0"/>
              <w:rPr>
                <w:color w:val="FF0000"/>
                <w:sz w:val="24"/>
                <w:lang w:bidi="ar-SA"/>
              </w:rPr>
            </w:pPr>
          </w:p>
          <w:p w:rsidR="00B374AD" w:rsidRDefault="00B374AD" w:rsidP="00B374AD">
            <w:pPr>
              <w:pStyle w:val="Corpsdetexte"/>
              <w:widowControl w:val="0"/>
              <w:spacing w:before="0" w:after="0"/>
              <w:rPr>
                <w:color w:val="FF0000"/>
                <w:sz w:val="24"/>
                <w:lang w:bidi="ar-SA"/>
              </w:rPr>
            </w:pPr>
          </w:p>
          <w:p w:rsidR="00B374AD" w:rsidRDefault="00B374AD" w:rsidP="00B374AD">
            <w:pPr>
              <w:pStyle w:val="Corpsdetexte"/>
              <w:widowControl w:val="0"/>
              <w:spacing w:before="0" w:after="0"/>
              <w:rPr>
                <w:color w:val="FF0000"/>
                <w:sz w:val="24"/>
                <w:lang w:bidi="ar-SA"/>
              </w:rPr>
            </w:pPr>
          </w:p>
          <w:p w:rsidR="00B374AD" w:rsidRDefault="00B374AD" w:rsidP="00B374AD">
            <w:pPr>
              <w:pStyle w:val="Corpsdetexte"/>
              <w:widowControl w:val="0"/>
              <w:spacing w:before="0" w:after="0"/>
              <w:rPr>
                <w:color w:val="FF0000"/>
                <w:sz w:val="24"/>
                <w:lang w:bidi="ar-SA"/>
              </w:rPr>
            </w:pPr>
          </w:p>
          <w:p w:rsidR="00B374AD" w:rsidRPr="00165144" w:rsidRDefault="00B374AD" w:rsidP="00B374AD">
            <w:pPr>
              <w:pStyle w:val="Titlest"/>
            </w:pPr>
            <w:r w:rsidRPr="00165144">
              <w:t>Le patronat québécois</w:t>
            </w:r>
            <w:r w:rsidRPr="00165144">
              <w:br/>
              <w:t>au pouvoir : 1970-1976</w:t>
            </w:r>
          </w:p>
          <w:p w:rsidR="00B374AD" w:rsidRDefault="00B374AD" w:rsidP="00B374AD">
            <w:pPr>
              <w:widowControl w:val="0"/>
              <w:ind w:firstLine="0"/>
              <w:jc w:val="center"/>
              <w:rPr>
                <w:lang w:bidi="ar-SA"/>
              </w:rPr>
            </w:pPr>
          </w:p>
          <w:p w:rsidR="00B374AD" w:rsidRDefault="00B374AD" w:rsidP="00B374AD">
            <w:pPr>
              <w:widowControl w:val="0"/>
              <w:ind w:firstLine="0"/>
              <w:jc w:val="center"/>
              <w:rPr>
                <w:lang w:bidi="ar-SA"/>
              </w:rPr>
            </w:pPr>
            <w:r>
              <w:rPr>
                <w:lang w:bidi="ar-SA"/>
              </w:rPr>
              <w:t>Traduit de l’Anglais par Suzette Thiboutôt-Belleau</w:t>
            </w:r>
            <w:r>
              <w:rPr>
                <w:lang w:bidi="ar-SA"/>
              </w:rPr>
              <w:br/>
              <w:t>et Massüe Belleau</w:t>
            </w:r>
          </w:p>
          <w:p w:rsidR="00B374AD" w:rsidRDefault="00B374AD" w:rsidP="00B374AD">
            <w:pPr>
              <w:widowControl w:val="0"/>
              <w:ind w:firstLine="0"/>
              <w:jc w:val="center"/>
              <w:rPr>
                <w:lang w:bidi="ar-SA"/>
              </w:rPr>
            </w:pPr>
          </w:p>
          <w:p w:rsidR="00B374AD" w:rsidRDefault="00B374AD" w:rsidP="00B374AD">
            <w:pPr>
              <w:widowControl w:val="0"/>
              <w:ind w:firstLine="0"/>
              <w:jc w:val="center"/>
              <w:rPr>
                <w:sz w:val="20"/>
                <w:lang w:bidi="ar-SA"/>
              </w:rPr>
            </w:pPr>
          </w:p>
          <w:p w:rsidR="00B374AD" w:rsidRPr="00384B20" w:rsidRDefault="00B374AD">
            <w:pPr>
              <w:widowControl w:val="0"/>
              <w:ind w:firstLine="0"/>
              <w:jc w:val="center"/>
              <w:rPr>
                <w:sz w:val="20"/>
                <w:lang w:bidi="ar-SA"/>
              </w:rPr>
            </w:pPr>
          </w:p>
          <w:p w:rsidR="00B374AD" w:rsidRPr="00384B20" w:rsidRDefault="00B374AD">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B374AD" w:rsidRPr="00E07116" w:rsidRDefault="00B374AD">
            <w:pPr>
              <w:widowControl w:val="0"/>
              <w:ind w:firstLine="0"/>
              <w:jc w:val="both"/>
              <w:rPr>
                <w:lang w:bidi="ar-SA"/>
              </w:rPr>
            </w:pPr>
          </w:p>
          <w:p w:rsidR="00B374AD" w:rsidRPr="00E07116" w:rsidRDefault="00B374AD">
            <w:pPr>
              <w:widowControl w:val="0"/>
              <w:ind w:firstLine="0"/>
              <w:jc w:val="both"/>
              <w:rPr>
                <w:lang w:bidi="ar-SA"/>
              </w:rPr>
            </w:pPr>
          </w:p>
          <w:p w:rsidR="00B374AD" w:rsidRDefault="00B374AD">
            <w:pPr>
              <w:widowControl w:val="0"/>
              <w:ind w:firstLine="0"/>
              <w:jc w:val="both"/>
              <w:rPr>
                <w:lang w:bidi="ar-SA"/>
              </w:rPr>
            </w:pPr>
          </w:p>
          <w:p w:rsidR="00B374AD" w:rsidRDefault="00B374AD">
            <w:pPr>
              <w:widowControl w:val="0"/>
              <w:ind w:firstLine="0"/>
              <w:jc w:val="both"/>
              <w:rPr>
                <w:lang w:bidi="ar-SA"/>
              </w:rPr>
            </w:pPr>
          </w:p>
          <w:p w:rsidR="00B374AD" w:rsidRDefault="00B374AD">
            <w:pPr>
              <w:widowControl w:val="0"/>
              <w:ind w:firstLine="0"/>
              <w:jc w:val="both"/>
              <w:rPr>
                <w:lang w:bidi="ar-SA"/>
              </w:rPr>
            </w:pPr>
          </w:p>
          <w:p w:rsidR="00B374AD" w:rsidRPr="00E07116" w:rsidRDefault="00B374AD">
            <w:pPr>
              <w:widowControl w:val="0"/>
              <w:ind w:firstLine="0"/>
              <w:jc w:val="both"/>
              <w:rPr>
                <w:lang w:bidi="ar-SA"/>
              </w:rPr>
            </w:pPr>
          </w:p>
          <w:p w:rsidR="00B374AD" w:rsidRPr="00E07116" w:rsidRDefault="00B374AD">
            <w:pPr>
              <w:widowControl w:val="0"/>
              <w:ind w:firstLine="0"/>
              <w:jc w:val="both"/>
              <w:rPr>
                <w:lang w:bidi="ar-SA"/>
              </w:rPr>
            </w:pPr>
          </w:p>
          <w:p w:rsidR="00B374AD" w:rsidRDefault="00B374AD">
            <w:pPr>
              <w:widowControl w:val="0"/>
              <w:ind w:firstLine="0"/>
              <w:jc w:val="both"/>
              <w:rPr>
                <w:lang w:bidi="ar-SA"/>
              </w:rPr>
            </w:pPr>
          </w:p>
          <w:p w:rsidR="00B374AD" w:rsidRPr="00E07116" w:rsidRDefault="00B374AD">
            <w:pPr>
              <w:widowControl w:val="0"/>
              <w:ind w:firstLine="0"/>
              <w:jc w:val="both"/>
              <w:rPr>
                <w:lang w:bidi="ar-SA"/>
              </w:rPr>
            </w:pPr>
          </w:p>
          <w:p w:rsidR="00B374AD" w:rsidRPr="00E07116" w:rsidRDefault="00B374AD">
            <w:pPr>
              <w:ind w:firstLine="0"/>
              <w:jc w:val="both"/>
              <w:rPr>
                <w:lang w:bidi="ar-SA"/>
              </w:rPr>
            </w:pPr>
          </w:p>
        </w:tc>
        <w:bookmarkStart w:id="0" w:name="_GoBack"/>
        <w:bookmarkEnd w:id="0"/>
      </w:tr>
    </w:tbl>
    <w:p w:rsidR="00B374AD" w:rsidRDefault="00B374AD" w:rsidP="00B374AD">
      <w:pPr>
        <w:ind w:firstLine="0"/>
        <w:jc w:val="both"/>
      </w:pPr>
      <w:r w:rsidRPr="00E07116">
        <w:br w:type="page"/>
      </w:r>
    </w:p>
    <w:p w:rsidR="00B374AD" w:rsidRDefault="00B374AD" w:rsidP="00B374AD">
      <w:pPr>
        <w:ind w:firstLine="0"/>
        <w:jc w:val="both"/>
      </w:pPr>
    </w:p>
    <w:p w:rsidR="00B374AD" w:rsidRDefault="00B374AD" w:rsidP="00B374AD">
      <w:pPr>
        <w:ind w:firstLine="0"/>
        <w:jc w:val="both"/>
      </w:pPr>
    </w:p>
    <w:p w:rsidR="00B374AD" w:rsidRDefault="00B374AD" w:rsidP="00B374AD">
      <w:pPr>
        <w:ind w:firstLine="0"/>
        <w:jc w:val="both"/>
      </w:pPr>
    </w:p>
    <w:p w:rsidR="00B374AD" w:rsidRDefault="004E71A7" w:rsidP="00B374AD">
      <w:pPr>
        <w:ind w:firstLine="0"/>
        <w:jc w:val="right"/>
      </w:pPr>
      <w:r>
        <w:rPr>
          <w:noProof/>
        </w:rPr>
        <w:drawing>
          <wp:inline distT="0" distB="0" distL="0" distR="0">
            <wp:extent cx="2656840" cy="1043305"/>
            <wp:effectExtent l="0" t="0" r="0" b="0"/>
            <wp:docPr id="6"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043305"/>
                    </a:xfrm>
                    <a:prstGeom prst="rect">
                      <a:avLst/>
                    </a:prstGeom>
                    <a:noFill/>
                    <a:ln>
                      <a:noFill/>
                    </a:ln>
                  </pic:spPr>
                </pic:pic>
              </a:graphicData>
            </a:graphic>
          </wp:inline>
        </w:drawing>
      </w:r>
    </w:p>
    <w:p w:rsidR="00B374AD" w:rsidRDefault="00B374AD" w:rsidP="00B374AD">
      <w:pPr>
        <w:ind w:firstLine="0"/>
        <w:jc w:val="right"/>
      </w:pPr>
      <w:hyperlink r:id="rId9" w:history="1">
        <w:r w:rsidRPr="00302466">
          <w:rPr>
            <w:rStyle w:val="Lienhypertexte"/>
          </w:rPr>
          <w:t>http://classiques.uqac.ca/</w:t>
        </w:r>
      </w:hyperlink>
      <w:r>
        <w:t xml:space="preserve"> </w:t>
      </w:r>
    </w:p>
    <w:p w:rsidR="00B374AD" w:rsidRDefault="00B374AD" w:rsidP="00B374AD">
      <w:pPr>
        <w:ind w:firstLine="0"/>
        <w:jc w:val="both"/>
      </w:pPr>
    </w:p>
    <w:p w:rsidR="00B374AD" w:rsidRDefault="00B374AD" w:rsidP="00B374AD">
      <w:pPr>
        <w:ind w:firstLine="0"/>
        <w:jc w:val="both"/>
      </w:pPr>
      <w:r w:rsidRPr="00D2666B">
        <w:rPr>
          <w:i/>
        </w:rPr>
        <w:t>Les Classiques des sciences sociales</w:t>
      </w:r>
      <w:r>
        <w:t xml:space="preserve"> est une bibliothèque numér</w:t>
      </w:r>
      <w:r>
        <w:t>i</w:t>
      </w:r>
      <w:r>
        <w:t>que en libre accès, fondée au Cégep de Chicoutimi en 1993 et d</w:t>
      </w:r>
      <w:r>
        <w:t>é</w:t>
      </w:r>
      <w:r>
        <w:t>veloppée en partenariat avec l’Université du Québec à Chicoutimi (UQÀC) d</w:t>
      </w:r>
      <w:r>
        <w:t>e</w:t>
      </w:r>
      <w:r>
        <w:t>puis 2000.</w:t>
      </w:r>
    </w:p>
    <w:p w:rsidR="00B374AD" w:rsidRDefault="00B374AD" w:rsidP="00B374AD">
      <w:pPr>
        <w:ind w:firstLine="0"/>
        <w:jc w:val="both"/>
      </w:pPr>
    </w:p>
    <w:p w:rsidR="00B374AD" w:rsidRDefault="00B374AD" w:rsidP="00B374AD">
      <w:pPr>
        <w:ind w:firstLine="0"/>
        <w:jc w:val="both"/>
      </w:pPr>
    </w:p>
    <w:p w:rsidR="00B374AD" w:rsidRDefault="004E71A7" w:rsidP="00B374AD">
      <w:pPr>
        <w:ind w:firstLine="0"/>
        <w:jc w:val="both"/>
      </w:pPr>
      <w:r>
        <w:rPr>
          <w:noProof/>
        </w:rPr>
        <w:drawing>
          <wp:inline distT="0" distB="0" distL="0" distR="0">
            <wp:extent cx="2646680" cy="1064895"/>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680" cy="1064895"/>
                    </a:xfrm>
                    <a:prstGeom prst="rect">
                      <a:avLst/>
                    </a:prstGeom>
                    <a:noFill/>
                    <a:ln>
                      <a:noFill/>
                    </a:ln>
                  </pic:spPr>
                </pic:pic>
              </a:graphicData>
            </a:graphic>
          </wp:inline>
        </w:drawing>
      </w:r>
    </w:p>
    <w:p w:rsidR="00B374AD" w:rsidRDefault="00B374AD" w:rsidP="00B374AD">
      <w:pPr>
        <w:ind w:firstLine="0"/>
        <w:jc w:val="both"/>
      </w:pPr>
      <w:hyperlink r:id="rId11" w:history="1">
        <w:r w:rsidRPr="00302466">
          <w:rPr>
            <w:rStyle w:val="Lienhypertexte"/>
          </w:rPr>
          <w:t>http://bibliotheque.uqac.ca/</w:t>
        </w:r>
      </w:hyperlink>
      <w:r>
        <w:t xml:space="preserve"> </w:t>
      </w:r>
    </w:p>
    <w:p w:rsidR="00B374AD" w:rsidRDefault="00B374AD" w:rsidP="00B374AD">
      <w:pPr>
        <w:ind w:firstLine="0"/>
        <w:jc w:val="both"/>
      </w:pPr>
    </w:p>
    <w:p w:rsidR="00B374AD" w:rsidRDefault="00B374AD" w:rsidP="00B374AD">
      <w:pPr>
        <w:ind w:firstLine="0"/>
        <w:jc w:val="both"/>
      </w:pPr>
    </w:p>
    <w:p w:rsidR="00B374AD" w:rsidRDefault="00B374AD" w:rsidP="00B374AD">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B374AD" w:rsidRPr="00E07116" w:rsidRDefault="00B374AD" w:rsidP="00B374AD">
      <w:pPr>
        <w:widowControl w:val="0"/>
        <w:autoSpaceDE w:val="0"/>
        <w:autoSpaceDN w:val="0"/>
        <w:adjustRightInd w:val="0"/>
        <w:rPr>
          <w:szCs w:val="32"/>
        </w:rPr>
      </w:pPr>
      <w:r w:rsidRPr="00E07116">
        <w:br w:type="page"/>
      </w:r>
    </w:p>
    <w:p w:rsidR="00B374AD" w:rsidRPr="00241454" w:rsidRDefault="00B374AD">
      <w:pPr>
        <w:widowControl w:val="0"/>
        <w:autoSpaceDE w:val="0"/>
        <w:autoSpaceDN w:val="0"/>
        <w:adjustRightInd w:val="0"/>
        <w:jc w:val="center"/>
        <w:rPr>
          <w:color w:val="008B00"/>
          <w:sz w:val="40"/>
          <w:szCs w:val="36"/>
        </w:rPr>
      </w:pPr>
      <w:r w:rsidRPr="00241454">
        <w:rPr>
          <w:color w:val="008B00"/>
          <w:sz w:val="40"/>
          <w:szCs w:val="36"/>
        </w:rPr>
        <w:t>Politique d'utilisation</w:t>
      </w:r>
      <w:r w:rsidRPr="00241454">
        <w:rPr>
          <w:color w:val="008B00"/>
          <w:sz w:val="40"/>
          <w:szCs w:val="36"/>
        </w:rPr>
        <w:br/>
        <w:t>de la bibliothèque des Classiques</w:t>
      </w:r>
    </w:p>
    <w:p w:rsidR="00B374AD" w:rsidRPr="00E07116" w:rsidRDefault="00B374AD">
      <w:pPr>
        <w:widowControl w:val="0"/>
        <w:autoSpaceDE w:val="0"/>
        <w:autoSpaceDN w:val="0"/>
        <w:adjustRightInd w:val="0"/>
        <w:rPr>
          <w:szCs w:val="32"/>
        </w:rPr>
      </w:pPr>
    </w:p>
    <w:p w:rsidR="00B374AD" w:rsidRPr="00E07116" w:rsidRDefault="00B374AD">
      <w:pPr>
        <w:widowControl w:val="0"/>
        <w:autoSpaceDE w:val="0"/>
        <w:autoSpaceDN w:val="0"/>
        <w:adjustRightInd w:val="0"/>
        <w:jc w:val="both"/>
        <w:rPr>
          <w:color w:val="1C1C1C"/>
          <w:szCs w:val="26"/>
        </w:rPr>
      </w:pPr>
    </w:p>
    <w:p w:rsidR="00B374AD" w:rsidRPr="00E07116" w:rsidRDefault="00B374AD">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B374AD" w:rsidRPr="00E07116" w:rsidRDefault="00B374AD">
      <w:pPr>
        <w:widowControl w:val="0"/>
        <w:autoSpaceDE w:val="0"/>
        <w:autoSpaceDN w:val="0"/>
        <w:adjustRightInd w:val="0"/>
        <w:jc w:val="both"/>
        <w:rPr>
          <w:color w:val="1C1C1C"/>
          <w:szCs w:val="26"/>
        </w:rPr>
      </w:pPr>
    </w:p>
    <w:p w:rsidR="00B374AD" w:rsidRPr="00E07116" w:rsidRDefault="00B374AD" w:rsidP="00B374AD">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B374AD" w:rsidRPr="00E07116" w:rsidRDefault="00B374AD" w:rsidP="00B374AD">
      <w:pPr>
        <w:widowControl w:val="0"/>
        <w:autoSpaceDE w:val="0"/>
        <w:autoSpaceDN w:val="0"/>
        <w:adjustRightInd w:val="0"/>
        <w:jc w:val="both"/>
        <w:rPr>
          <w:color w:val="1C1C1C"/>
          <w:szCs w:val="26"/>
        </w:rPr>
      </w:pPr>
    </w:p>
    <w:p w:rsidR="00B374AD" w:rsidRPr="00E07116" w:rsidRDefault="00B374AD" w:rsidP="00B374AD">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B374AD" w:rsidRPr="00E07116" w:rsidRDefault="00B374AD" w:rsidP="00B374AD">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B374AD" w:rsidRPr="00E07116" w:rsidRDefault="00B374AD" w:rsidP="00B374AD">
      <w:pPr>
        <w:widowControl w:val="0"/>
        <w:autoSpaceDE w:val="0"/>
        <w:autoSpaceDN w:val="0"/>
        <w:adjustRightInd w:val="0"/>
        <w:jc w:val="both"/>
        <w:rPr>
          <w:color w:val="1C1C1C"/>
          <w:szCs w:val="26"/>
        </w:rPr>
      </w:pPr>
    </w:p>
    <w:p w:rsidR="00B374AD" w:rsidRPr="00E07116" w:rsidRDefault="00B374AD">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B374AD" w:rsidRPr="00E07116" w:rsidRDefault="00B374AD">
      <w:pPr>
        <w:widowControl w:val="0"/>
        <w:autoSpaceDE w:val="0"/>
        <w:autoSpaceDN w:val="0"/>
        <w:adjustRightInd w:val="0"/>
        <w:jc w:val="both"/>
        <w:rPr>
          <w:color w:val="1C1C1C"/>
          <w:szCs w:val="26"/>
        </w:rPr>
      </w:pPr>
    </w:p>
    <w:p w:rsidR="00B374AD" w:rsidRPr="00E07116" w:rsidRDefault="00B374AD">
      <w:pPr>
        <w:rPr>
          <w:color w:val="1C1C1C"/>
          <w:szCs w:val="26"/>
        </w:rPr>
      </w:pPr>
      <w:r w:rsidRPr="00E07116">
        <w:rPr>
          <w:color w:val="1C1C1C"/>
          <w:szCs w:val="26"/>
        </w:rPr>
        <w:t>Ils sont disponibles pour une utilisation intellectuelle et personne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B374AD" w:rsidRPr="00E07116" w:rsidRDefault="00B374AD">
      <w:pPr>
        <w:rPr>
          <w:b/>
          <w:color w:val="1C1C1C"/>
          <w:szCs w:val="26"/>
        </w:rPr>
      </w:pPr>
    </w:p>
    <w:p w:rsidR="00B374AD" w:rsidRPr="00E07116" w:rsidRDefault="00B374AD">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B374AD" w:rsidRPr="00E07116" w:rsidRDefault="00B374AD">
      <w:pPr>
        <w:rPr>
          <w:b/>
          <w:color w:val="1C1C1C"/>
          <w:szCs w:val="26"/>
        </w:rPr>
      </w:pPr>
    </w:p>
    <w:p w:rsidR="00B374AD" w:rsidRPr="00E07116" w:rsidRDefault="00B374AD">
      <w:pPr>
        <w:rPr>
          <w:color w:val="1C1C1C"/>
          <w:szCs w:val="26"/>
        </w:rPr>
      </w:pPr>
      <w:r w:rsidRPr="00E07116">
        <w:rPr>
          <w:color w:val="1C1C1C"/>
          <w:szCs w:val="26"/>
        </w:rPr>
        <w:t>Jean-Marie Tremblay, sociologue</w:t>
      </w:r>
    </w:p>
    <w:p w:rsidR="00B374AD" w:rsidRPr="00E07116" w:rsidRDefault="00B374AD">
      <w:pPr>
        <w:rPr>
          <w:color w:val="1C1C1C"/>
          <w:szCs w:val="26"/>
        </w:rPr>
      </w:pPr>
      <w:r w:rsidRPr="00E07116">
        <w:rPr>
          <w:color w:val="1C1C1C"/>
          <w:szCs w:val="26"/>
        </w:rPr>
        <w:t>Fondateur et Président-directeur général,</w:t>
      </w:r>
    </w:p>
    <w:p w:rsidR="00B374AD" w:rsidRPr="00E07116" w:rsidRDefault="00B374AD">
      <w:pPr>
        <w:rPr>
          <w:color w:val="000080"/>
        </w:rPr>
      </w:pPr>
      <w:r w:rsidRPr="00E07116">
        <w:rPr>
          <w:color w:val="000080"/>
          <w:szCs w:val="26"/>
        </w:rPr>
        <w:t>LES CLASSIQUES DES SCIENCES SOCIALES.</w:t>
      </w:r>
    </w:p>
    <w:p w:rsidR="00B374AD" w:rsidRPr="00CF4C8E" w:rsidRDefault="00B374AD" w:rsidP="00B374AD">
      <w:pPr>
        <w:ind w:firstLine="0"/>
        <w:jc w:val="both"/>
        <w:rPr>
          <w:sz w:val="24"/>
          <w:lang w:bidi="ar-SA"/>
        </w:rPr>
      </w:pPr>
      <w:r>
        <w:br w:type="page"/>
      </w:r>
      <w:r w:rsidRPr="00CF4C8E">
        <w:rPr>
          <w:sz w:val="24"/>
          <w:lang w:bidi="ar-SA"/>
        </w:rPr>
        <w:lastRenderedPageBreak/>
        <w:t>Un document produit en version numérique par Jean-Marie Tremblay, bén</w:t>
      </w:r>
      <w:r w:rsidRPr="00CF4C8E">
        <w:rPr>
          <w:sz w:val="24"/>
          <w:lang w:bidi="ar-SA"/>
        </w:rPr>
        <w:t>é</w:t>
      </w:r>
      <w:r w:rsidRPr="00CF4C8E">
        <w:rPr>
          <w:sz w:val="24"/>
          <w:lang w:bidi="ar-SA"/>
        </w:rPr>
        <w:t>vole, professeur associé, Université du Québec à Chicoutimi</w:t>
      </w:r>
    </w:p>
    <w:p w:rsidR="00B374AD" w:rsidRPr="00CF4C8E" w:rsidRDefault="00B374AD" w:rsidP="00B374AD">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B374AD" w:rsidRPr="00CF4C8E" w:rsidRDefault="00B374AD" w:rsidP="00B374AD">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B374AD" w:rsidRPr="00CF4C8E" w:rsidRDefault="00B374AD" w:rsidP="00B374AD">
      <w:pPr>
        <w:ind w:left="20" w:hanging="20"/>
        <w:jc w:val="both"/>
        <w:rPr>
          <w:sz w:val="24"/>
        </w:rPr>
      </w:pPr>
      <w:r w:rsidRPr="00CF4C8E">
        <w:rPr>
          <w:sz w:val="24"/>
        </w:rPr>
        <w:t>à partir du texte de :</w:t>
      </w:r>
    </w:p>
    <w:p w:rsidR="00B374AD" w:rsidRPr="00384B20" w:rsidRDefault="00B374AD" w:rsidP="00B374AD">
      <w:pPr>
        <w:ind w:firstLine="0"/>
        <w:jc w:val="both"/>
        <w:rPr>
          <w:sz w:val="24"/>
        </w:rPr>
      </w:pPr>
    </w:p>
    <w:p w:rsidR="00B374AD" w:rsidRPr="00E07116" w:rsidRDefault="00B374AD" w:rsidP="00B374AD">
      <w:pPr>
        <w:ind w:left="20" w:hanging="20"/>
        <w:jc w:val="both"/>
      </w:pPr>
      <w:r>
        <w:t>Pierre Fournier,</w:t>
      </w:r>
    </w:p>
    <w:p w:rsidR="00B374AD" w:rsidRPr="00E07116" w:rsidRDefault="00B374AD" w:rsidP="00B374AD">
      <w:pPr>
        <w:ind w:left="20" w:hanging="20"/>
        <w:jc w:val="both"/>
      </w:pPr>
    </w:p>
    <w:p w:rsidR="00B374AD" w:rsidRPr="00165144" w:rsidRDefault="00B374AD" w:rsidP="00B374AD">
      <w:pPr>
        <w:ind w:hanging="20"/>
        <w:jc w:val="both"/>
        <w:rPr>
          <w:b/>
          <w:color w:val="000080"/>
        </w:rPr>
      </w:pPr>
      <w:r w:rsidRPr="00165144">
        <w:rPr>
          <w:b/>
          <w:color w:val="000080"/>
        </w:rPr>
        <w:t>Le patronat québécois</w:t>
      </w:r>
      <w:r>
        <w:rPr>
          <w:b/>
          <w:color w:val="000080"/>
        </w:rPr>
        <w:t xml:space="preserve"> </w:t>
      </w:r>
      <w:r w:rsidRPr="00165144">
        <w:rPr>
          <w:b/>
          <w:color w:val="000080"/>
        </w:rPr>
        <w:t>au pouvoir : 1970-1976</w:t>
      </w:r>
      <w:r>
        <w:rPr>
          <w:b/>
          <w:color w:val="000080"/>
        </w:rPr>
        <w:t>.</w:t>
      </w:r>
    </w:p>
    <w:p w:rsidR="00B374AD" w:rsidRPr="00E07116" w:rsidRDefault="00B374AD" w:rsidP="00B374AD">
      <w:pPr>
        <w:jc w:val="both"/>
      </w:pPr>
    </w:p>
    <w:p w:rsidR="00B374AD" w:rsidRPr="00384B20" w:rsidRDefault="00B374AD" w:rsidP="00B374AD">
      <w:pPr>
        <w:jc w:val="both"/>
        <w:rPr>
          <w:sz w:val="24"/>
        </w:rPr>
      </w:pPr>
      <w:r>
        <w:t xml:space="preserve">Traduit de l’Anglais par Suzette Thiboutôt-Belleau et </w:t>
      </w:r>
      <w:r>
        <w:rPr>
          <w:lang w:bidi="ar-SA"/>
        </w:rPr>
        <w:t xml:space="preserve">Massüe </w:t>
      </w:r>
      <w:r>
        <w:t>Be</w:t>
      </w:r>
      <w:r>
        <w:t>l</w:t>
      </w:r>
      <w:r>
        <w:t>leau.</w:t>
      </w:r>
      <w:r w:rsidRPr="000D4C7A">
        <w:t xml:space="preserve"> Montréal : </w:t>
      </w:r>
      <w:r>
        <w:t>Cahiers du Québec / Les Éd</w:t>
      </w:r>
      <w:r>
        <w:t>i</w:t>
      </w:r>
      <w:r>
        <w:t>tions Hurtubise HMH, 1979, 308 pp. Collection “Science politique”.</w:t>
      </w:r>
    </w:p>
    <w:p w:rsidR="00B374AD" w:rsidRPr="00384B20" w:rsidRDefault="00B374AD" w:rsidP="00B374AD">
      <w:pPr>
        <w:jc w:val="both"/>
        <w:rPr>
          <w:sz w:val="24"/>
        </w:rPr>
      </w:pPr>
    </w:p>
    <w:p w:rsidR="00B374AD" w:rsidRPr="00384B20" w:rsidRDefault="00B374AD" w:rsidP="00B374AD">
      <w:pPr>
        <w:jc w:val="both"/>
        <w:rPr>
          <w:sz w:val="24"/>
        </w:rPr>
      </w:pPr>
    </w:p>
    <w:p w:rsidR="00B374AD" w:rsidRPr="00384B20" w:rsidRDefault="00B374AD" w:rsidP="00B374AD">
      <w:pPr>
        <w:ind w:left="20"/>
        <w:jc w:val="both"/>
        <w:rPr>
          <w:sz w:val="24"/>
        </w:rPr>
      </w:pPr>
      <w:r>
        <w:rPr>
          <w:sz w:val="24"/>
        </w:rPr>
        <w:t>L’auteur nous a</w:t>
      </w:r>
      <w:r w:rsidRPr="00384B20">
        <w:rPr>
          <w:sz w:val="24"/>
        </w:rPr>
        <w:t xml:space="preserve"> accordé</w:t>
      </w:r>
      <w:r>
        <w:rPr>
          <w:sz w:val="24"/>
        </w:rPr>
        <w:t xml:space="preserve"> le 10 mai 2006 son </w:t>
      </w:r>
      <w:r w:rsidRPr="00384B20">
        <w:rPr>
          <w:sz w:val="24"/>
        </w:rPr>
        <w:t>autoris</w:t>
      </w:r>
      <w:r w:rsidRPr="00384B20">
        <w:rPr>
          <w:sz w:val="24"/>
        </w:rPr>
        <w:t>a</w:t>
      </w:r>
      <w:r w:rsidRPr="00384B20">
        <w:rPr>
          <w:sz w:val="24"/>
        </w:rPr>
        <w:t>tion de diffuser en</w:t>
      </w:r>
      <w:r>
        <w:rPr>
          <w:sz w:val="24"/>
        </w:rPr>
        <w:t xml:space="preserve"> libre </w:t>
      </w:r>
      <w:r w:rsidRPr="00384B20">
        <w:rPr>
          <w:sz w:val="24"/>
        </w:rPr>
        <w:t xml:space="preserve"> accès libre à tous </w:t>
      </w:r>
      <w:r>
        <w:rPr>
          <w:sz w:val="24"/>
        </w:rPr>
        <w:t>l’ensemble de leurs publications</w:t>
      </w:r>
      <w:r w:rsidRPr="00384B20">
        <w:rPr>
          <w:sz w:val="24"/>
        </w:rPr>
        <w:t xml:space="preserve"> dans Les Classiques des scie</w:t>
      </w:r>
      <w:r w:rsidRPr="00384B20">
        <w:rPr>
          <w:sz w:val="24"/>
        </w:rPr>
        <w:t>n</w:t>
      </w:r>
      <w:r w:rsidRPr="00384B20">
        <w:rPr>
          <w:sz w:val="24"/>
        </w:rPr>
        <w:t>ces soci</w:t>
      </w:r>
      <w:r w:rsidRPr="00384B20">
        <w:rPr>
          <w:sz w:val="24"/>
        </w:rPr>
        <w:t>a</w:t>
      </w:r>
      <w:r w:rsidRPr="00384B20">
        <w:rPr>
          <w:sz w:val="24"/>
        </w:rPr>
        <w:t>les.</w:t>
      </w:r>
    </w:p>
    <w:p w:rsidR="00B374AD" w:rsidRPr="00384B20" w:rsidRDefault="00B374AD" w:rsidP="00B374AD">
      <w:pPr>
        <w:jc w:val="both"/>
        <w:rPr>
          <w:sz w:val="24"/>
        </w:rPr>
      </w:pPr>
    </w:p>
    <w:p w:rsidR="00B374AD" w:rsidRDefault="004E71A7" w:rsidP="00B374AD">
      <w:pPr>
        <w:tabs>
          <w:tab w:val="left" w:pos="3150"/>
        </w:tabs>
        <w:ind w:firstLine="0"/>
        <w:rPr>
          <w:sz w:val="24"/>
        </w:rPr>
      </w:pPr>
      <w:r w:rsidRPr="00241454">
        <w:rPr>
          <w:noProof/>
          <w:sz w:val="24"/>
        </w:rPr>
        <w:drawing>
          <wp:inline distT="0" distB="0" distL="0" distR="0">
            <wp:extent cx="258445" cy="258445"/>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B374AD" w:rsidRPr="00241454">
        <w:rPr>
          <w:sz w:val="24"/>
        </w:rPr>
        <w:t xml:space="preserve"> Courriel :</w:t>
      </w:r>
      <w:r w:rsidR="00B374AD">
        <w:rPr>
          <w:sz w:val="24"/>
        </w:rPr>
        <w:t xml:space="preserve"> </w:t>
      </w:r>
      <w:r w:rsidR="00B374AD" w:rsidRPr="00706A43">
        <w:rPr>
          <w:sz w:val="24"/>
        </w:rPr>
        <w:t>Pierre Fournier</w:t>
      </w:r>
      <w:r w:rsidR="00B374AD">
        <w:rPr>
          <w:sz w:val="24"/>
        </w:rPr>
        <w:t xml:space="preserve"> : </w:t>
      </w:r>
      <w:hyperlink r:id="rId15" w:history="1">
        <w:r w:rsidR="00B374AD" w:rsidRPr="001A0C74">
          <w:rPr>
            <w:rStyle w:val="Lienhypertexte"/>
            <w:sz w:val="24"/>
          </w:rPr>
          <w:t>Pierre.Fournier@NBFinancial.com</w:t>
        </w:r>
      </w:hyperlink>
      <w:r w:rsidR="00B374AD">
        <w:rPr>
          <w:sz w:val="24"/>
        </w:rPr>
        <w:t>,</w:t>
      </w:r>
    </w:p>
    <w:p w:rsidR="00B374AD" w:rsidRDefault="00B374AD" w:rsidP="00B374AD">
      <w:pPr>
        <w:ind w:left="20"/>
        <w:jc w:val="both"/>
        <w:rPr>
          <w:sz w:val="24"/>
        </w:rPr>
      </w:pPr>
    </w:p>
    <w:p w:rsidR="00B374AD" w:rsidRPr="00384B20" w:rsidRDefault="00B374AD" w:rsidP="00B374AD">
      <w:pPr>
        <w:ind w:left="20"/>
        <w:jc w:val="both"/>
        <w:rPr>
          <w:sz w:val="24"/>
        </w:rPr>
      </w:pPr>
    </w:p>
    <w:p w:rsidR="00B374AD" w:rsidRPr="00384B20" w:rsidRDefault="00B374AD">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B374AD" w:rsidRPr="00384B20" w:rsidRDefault="00B374AD">
      <w:pPr>
        <w:ind w:right="1800" w:firstLine="0"/>
        <w:jc w:val="both"/>
        <w:rPr>
          <w:sz w:val="24"/>
        </w:rPr>
      </w:pPr>
    </w:p>
    <w:p w:rsidR="00B374AD" w:rsidRPr="00384B20" w:rsidRDefault="00B374AD" w:rsidP="00B374AD">
      <w:pPr>
        <w:ind w:left="360" w:right="360" w:firstLine="0"/>
        <w:jc w:val="both"/>
        <w:rPr>
          <w:sz w:val="24"/>
        </w:rPr>
      </w:pPr>
      <w:r w:rsidRPr="00384B20">
        <w:rPr>
          <w:sz w:val="24"/>
        </w:rPr>
        <w:t>Pour le texte: Times New Roman, 14 points.</w:t>
      </w:r>
    </w:p>
    <w:p w:rsidR="00B374AD" w:rsidRPr="00384B20" w:rsidRDefault="00B374AD" w:rsidP="00B374AD">
      <w:pPr>
        <w:ind w:left="360" w:right="360" w:firstLine="0"/>
        <w:jc w:val="both"/>
        <w:rPr>
          <w:sz w:val="24"/>
        </w:rPr>
      </w:pPr>
      <w:r w:rsidRPr="00384B20">
        <w:rPr>
          <w:sz w:val="24"/>
        </w:rPr>
        <w:t>Pour les notes de bas de page : Times New Roman, 12 points.</w:t>
      </w:r>
    </w:p>
    <w:p w:rsidR="00B374AD" w:rsidRPr="00384B20" w:rsidRDefault="00B374AD">
      <w:pPr>
        <w:ind w:left="360" w:right="1800" w:firstLine="0"/>
        <w:jc w:val="both"/>
        <w:rPr>
          <w:sz w:val="24"/>
        </w:rPr>
      </w:pPr>
    </w:p>
    <w:p w:rsidR="00B374AD" w:rsidRPr="00384B20" w:rsidRDefault="00B374AD">
      <w:pPr>
        <w:ind w:right="360" w:firstLine="0"/>
        <w:jc w:val="both"/>
        <w:rPr>
          <w:sz w:val="24"/>
        </w:rPr>
      </w:pPr>
      <w:r w:rsidRPr="00384B20">
        <w:rPr>
          <w:sz w:val="24"/>
        </w:rPr>
        <w:t>Édition électronique réalisée avec le traitement de textes Microsoft Word 2008 pour Macintosh.</w:t>
      </w:r>
    </w:p>
    <w:p w:rsidR="00B374AD" w:rsidRPr="00384B20" w:rsidRDefault="00B374AD">
      <w:pPr>
        <w:ind w:right="1800" w:firstLine="0"/>
        <w:jc w:val="both"/>
        <w:rPr>
          <w:sz w:val="24"/>
        </w:rPr>
      </w:pPr>
    </w:p>
    <w:p w:rsidR="00B374AD" w:rsidRPr="00384B20" w:rsidRDefault="00B374AD" w:rsidP="00B374AD">
      <w:pPr>
        <w:ind w:right="540" w:firstLine="0"/>
        <w:jc w:val="both"/>
        <w:rPr>
          <w:sz w:val="24"/>
        </w:rPr>
      </w:pPr>
      <w:r w:rsidRPr="00384B20">
        <w:rPr>
          <w:sz w:val="24"/>
        </w:rPr>
        <w:t>Mise en page sur papier format : LETTRE US, 8.5’’ x 11’’.</w:t>
      </w:r>
    </w:p>
    <w:p w:rsidR="00B374AD" w:rsidRPr="00384B20" w:rsidRDefault="00B374AD">
      <w:pPr>
        <w:ind w:right="1800" w:firstLine="0"/>
        <w:jc w:val="both"/>
        <w:rPr>
          <w:sz w:val="24"/>
        </w:rPr>
      </w:pPr>
    </w:p>
    <w:p w:rsidR="00B374AD" w:rsidRPr="00384B20" w:rsidRDefault="00B374AD" w:rsidP="00B374AD">
      <w:pPr>
        <w:ind w:firstLine="0"/>
        <w:jc w:val="both"/>
        <w:rPr>
          <w:sz w:val="24"/>
        </w:rPr>
      </w:pPr>
      <w:r w:rsidRPr="00384B20">
        <w:rPr>
          <w:sz w:val="24"/>
        </w:rPr>
        <w:t xml:space="preserve">Édition numérique réalisée le </w:t>
      </w:r>
      <w:r>
        <w:rPr>
          <w:sz w:val="24"/>
        </w:rPr>
        <w:t>17 août 2019 à Chicoutimi</w:t>
      </w:r>
      <w:r w:rsidRPr="00384B20">
        <w:rPr>
          <w:sz w:val="24"/>
        </w:rPr>
        <w:t>, Qu</w:t>
      </w:r>
      <w:r w:rsidRPr="00384B20">
        <w:rPr>
          <w:sz w:val="24"/>
        </w:rPr>
        <w:t>é</w:t>
      </w:r>
      <w:r w:rsidRPr="00384B20">
        <w:rPr>
          <w:sz w:val="24"/>
        </w:rPr>
        <w:t>bec.</w:t>
      </w:r>
    </w:p>
    <w:p w:rsidR="00B374AD" w:rsidRPr="00384B20" w:rsidRDefault="00B374AD">
      <w:pPr>
        <w:ind w:right="1800" w:firstLine="0"/>
        <w:jc w:val="both"/>
        <w:rPr>
          <w:sz w:val="24"/>
        </w:rPr>
      </w:pPr>
    </w:p>
    <w:p w:rsidR="00B374AD" w:rsidRPr="00E07116" w:rsidRDefault="004E71A7">
      <w:pPr>
        <w:ind w:right="1800" w:firstLine="0"/>
        <w:jc w:val="both"/>
      </w:pPr>
      <w:r w:rsidRPr="00E07116">
        <w:rPr>
          <w:noProof/>
        </w:rPr>
        <w:drawing>
          <wp:inline distT="0" distB="0" distL="0" distR="0">
            <wp:extent cx="1118870" cy="398145"/>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rsidR="00B374AD" w:rsidRPr="00E07116" w:rsidRDefault="00B374AD" w:rsidP="00B374AD">
      <w:pPr>
        <w:ind w:left="20"/>
        <w:jc w:val="both"/>
      </w:pPr>
      <w:r w:rsidRPr="00E07116">
        <w:br w:type="page"/>
      </w:r>
    </w:p>
    <w:p w:rsidR="00B374AD" w:rsidRPr="00E07116" w:rsidRDefault="00B374AD" w:rsidP="00B374AD">
      <w:pPr>
        <w:ind w:left="20" w:firstLine="340"/>
        <w:jc w:val="center"/>
      </w:pPr>
      <w:r>
        <w:t>Pierre Fournier</w:t>
      </w:r>
    </w:p>
    <w:p w:rsidR="00B374AD" w:rsidRPr="00E07116" w:rsidRDefault="00B374AD" w:rsidP="00B374AD">
      <w:pPr>
        <w:ind w:left="20" w:firstLine="340"/>
        <w:jc w:val="center"/>
      </w:pPr>
    </w:p>
    <w:p w:rsidR="00B374AD" w:rsidRDefault="00B374AD" w:rsidP="00B374AD">
      <w:pPr>
        <w:jc w:val="center"/>
        <w:rPr>
          <w:color w:val="000080"/>
          <w:sz w:val="36"/>
        </w:rPr>
      </w:pPr>
      <w:r>
        <w:rPr>
          <w:color w:val="000080"/>
          <w:sz w:val="36"/>
        </w:rPr>
        <w:t>Le patronat québécois au pouvoir :</w:t>
      </w:r>
      <w:r>
        <w:rPr>
          <w:color w:val="000080"/>
          <w:sz w:val="36"/>
        </w:rPr>
        <w:br/>
        <w:t>1970-1976</w:t>
      </w:r>
    </w:p>
    <w:p w:rsidR="00B374AD" w:rsidRDefault="00B374AD" w:rsidP="00B374AD">
      <w:pPr>
        <w:jc w:val="center"/>
        <w:rPr>
          <w:color w:val="000080"/>
          <w:sz w:val="36"/>
        </w:rPr>
      </w:pPr>
    </w:p>
    <w:p w:rsidR="00B374AD" w:rsidRPr="00706A43" w:rsidRDefault="004E71A7" w:rsidP="00B374AD">
      <w:pPr>
        <w:jc w:val="center"/>
        <w:rPr>
          <w:sz w:val="36"/>
        </w:rPr>
      </w:pPr>
      <w:r w:rsidRPr="00165144">
        <w:rPr>
          <w:noProof/>
          <w:sz w:val="36"/>
        </w:rPr>
        <w:drawing>
          <wp:inline distT="0" distB="0" distL="0" distR="0">
            <wp:extent cx="3517900" cy="5346700"/>
            <wp:effectExtent l="12700" t="12700" r="0" b="0"/>
            <wp:docPr id="5" name="Image 5" descr="patronat_qc_au_pouvoir_L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atronat_qc_au_pouvoir_L1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7900" cy="5346700"/>
                    </a:xfrm>
                    <a:prstGeom prst="rect">
                      <a:avLst/>
                    </a:prstGeom>
                    <a:noFill/>
                    <a:ln w="6350" cmpd="sng">
                      <a:solidFill>
                        <a:srgbClr val="000000"/>
                      </a:solidFill>
                      <a:miter lim="800000"/>
                      <a:headEnd/>
                      <a:tailEnd/>
                    </a:ln>
                    <a:effectLst/>
                  </pic:spPr>
                </pic:pic>
              </a:graphicData>
            </a:graphic>
          </wp:inline>
        </w:drawing>
      </w:r>
    </w:p>
    <w:p w:rsidR="00B374AD" w:rsidRPr="00E07116" w:rsidRDefault="00B374AD" w:rsidP="00B374AD">
      <w:pPr>
        <w:jc w:val="both"/>
      </w:pPr>
    </w:p>
    <w:p w:rsidR="00B374AD" w:rsidRDefault="00B374AD" w:rsidP="00B374AD">
      <w:pPr>
        <w:jc w:val="both"/>
      </w:pPr>
      <w:r>
        <w:t xml:space="preserve">Traduit de l’Anglais par Suzette Thiboutôt-Belleau et </w:t>
      </w:r>
      <w:r>
        <w:rPr>
          <w:lang w:bidi="ar-SA"/>
        </w:rPr>
        <w:t xml:space="preserve">Massüe </w:t>
      </w:r>
      <w:r>
        <w:t>Be</w:t>
      </w:r>
      <w:r>
        <w:t>l</w:t>
      </w:r>
      <w:r>
        <w:t>leau.</w:t>
      </w:r>
      <w:r w:rsidRPr="000D4C7A">
        <w:t xml:space="preserve"> Montréal : </w:t>
      </w:r>
      <w:r>
        <w:t>Cahiers du Québec / Les Éd</w:t>
      </w:r>
      <w:r>
        <w:t>i</w:t>
      </w:r>
      <w:r>
        <w:t>tions Hurtubise HMH, 1979, 308 pp. Collection “Science politique”.</w:t>
      </w:r>
    </w:p>
    <w:p w:rsidR="00B374AD" w:rsidRDefault="00B374AD" w:rsidP="00B374AD">
      <w:pPr>
        <w:spacing w:before="120" w:after="120"/>
        <w:jc w:val="both"/>
      </w:pPr>
      <w:r w:rsidRPr="00E07116">
        <w:br w:type="page"/>
      </w:r>
    </w:p>
    <w:p w:rsidR="00B374AD" w:rsidRDefault="00B374AD" w:rsidP="00B374AD">
      <w:pPr>
        <w:spacing w:before="120" w:after="120"/>
        <w:jc w:val="both"/>
      </w:pPr>
    </w:p>
    <w:p w:rsidR="00B374AD" w:rsidRPr="00ED2114" w:rsidRDefault="00B374AD" w:rsidP="00B374AD">
      <w:pPr>
        <w:spacing w:before="120" w:after="120"/>
        <w:ind w:right="2160"/>
      </w:pPr>
      <w:r w:rsidRPr="00ED2114">
        <w:rPr>
          <w:lang w:eastAsia="fr-FR" w:bidi="fr-FR"/>
        </w:rPr>
        <w:t>Collection Science polit</w:t>
      </w:r>
      <w:r w:rsidRPr="00ED2114">
        <w:rPr>
          <w:lang w:eastAsia="fr-FR" w:bidi="fr-FR"/>
        </w:rPr>
        <w:t>i</w:t>
      </w:r>
      <w:r>
        <w:rPr>
          <w:lang w:eastAsia="fr-FR" w:bidi="fr-FR"/>
        </w:rPr>
        <w:t>que</w:t>
      </w:r>
      <w:r>
        <w:rPr>
          <w:lang w:eastAsia="fr-FR" w:bidi="fr-FR"/>
        </w:rPr>
        <w:br/>
      </w:r>
      <w:r w:rsidRPr="00ED2114">
        <w:rPr>
          <w:lang w:eastAsia="fr-FR" w:bidi="fr-FR"/>
        </w:rPr>
        <w:t>dirigée par André Bernard</w:t>
      </w:r>
    </w:p>
    <w:p w:rsidR="00B374AD" w:rsidRPr="00ED2114" w:rsidRDefault="00B374AD" w:rsidP="00B374AD">
      <w:pPr>
        <w:spacing w:before="120" w:after="120"/>
        <w:ind w:right="2160"/>
        <w:rPr>
          <w:lang w:eastAsia="fr-FR" w:bidi="fr-FR"/>
        </w:rPr>
      </w:pPr>
    </w:p>
    <w:p w:rsidR="00B374AD" w:rsidRPr="00ED2114" w:rsidRDefault="00B374AD" w:rsidP="00B374AD">
      <w:pPr>
        <w:spacing w:before="120" w:after="120"/>
        <w:ind w:right="2160"/>
        <w:rPr>
          <w:lang w:eastAsia="fr-FR" w:bidi="fr-FR"/>
        </w:rPr>
      </w:pPr>
      <w:r w:rsidRPr="00ED2114">
        <w:rPr>
          <w:lang w:eastAsia="fr-FR" w:bidi="fr-FR"/>
        </w:rPr>
        <w:t>Déjà parus dans la même collection :</w:t>
      </w:r>
    </w:p>
    <w:p w:rsidR="00B374AD" w:rsidRPr="00ED2114" w:rsidRDefault="00B374AD" w:rsidP="00B374AD">
      <w:pPr>
        <w:spacing w:before="120" w:after="120"/>
        <w:ind w:right="2160"/>
        <w:rPr>
          <w:lang w:eastAsia="fr-FR" w:bidi="fr-FR"/>
        </w:rPr>
      </w:pPr>
    </w:p>
    <w:p w:rsidR="00B374AD" w:rsidRPr="00ED2114" w:rsidRDefault="00B374AD" w:rsidP="00B374AD">
      <w:pPr>
        <w:spacing w:before="240" w:after="120"/>
        <w:ind w:right="2160"/>
        <w:rPr>
          <w:lang w:eastAsia="fr-FR" w:bidi="fr-FR"/>
        </w:rPr>
      </w:pPr>
      <w:r w:rsidRPr="00760F7A">
        <w:rPr>
          <w:i/>
          <w:lang w:eastAsia="fr-FR" w:bidi="fr-FR"/>
        </w:rPr>
        <w:t>Le processus électoral au Québec : les éle</w:t>
      </w:r>
      <w:r w:rsidRPr="00760F7A">
        <w:rPr>
          <w:i/>
          <w:lang w:eastAsia="fr-FR" w:bidi="fr-FR"/>
        </w:rPr>
        <w:t>c</w:t>
      </w:r>
      <w:r w:rsidRPr="00760F7A">
        <w:rPr>
          <w:i/>
          <w:lang w:eastAsia="fr-FR" w:bidi="fr-FR"/>
        </w:rPr>
        <w:t>tions provinciales de 1970 et 1973</w:t>
      </w:r>
      <w:r w:rsidRPr="00ED2114">
        <w:rPr>
          <w:lang w:eastAsia="fr-FR" w:bidi="fr-FR"/>
        </w:rPr>
        <w:t xml:space="preserve"> (en collabor</w:t>
      </w:r>
      <w:r w:rsidRPr="00ED2114">
        <w:rPr>
          <w:lang w:eastAsia="fr-FR" w:bidi="fr-FR"/>
        </w:rPr>
        <w:t>a</w:t>
      </w:r>
      <w:r w:rsidRPr="00ED2114">
        <w:rPr>
          <w:lang w:eastAsia="fr-FR" w:bidi="fr-FR"/>
        </w:rPr>
        <w:t>tion)</w:t>
      </w:r>
    </w:p>
    <w:p w:rsidR="00B374AD" w:rsidRPr="00760F7A" w:rsidRDefault="00B374AD" w:rsidP="00B374AD">
      <w:pPr>
        <w:spacing w:before="240" w:after="120"/>
        <w:ind w:right="2160"/>
        <w:rPr>
          <w:i/>
          <w:lang w:eastAsia="fr-FR" w:bidi="fr-FR"/>
        </w:rPr>
      </w:pPr>
      <w:r w:rsidRPr="00760F7A">
        <w:rPr>
          <w:i/>
          <w:lang w:eastAsia="fr-FR" w:bidi="fr-FR"/>
        </w:rPr>
        <w:t>Partis politiques au Québec</w:t>
      </w:r>
      <w:r w:rsidRPr="00760F7A">
        <w:rPr>
          <w:lang w:eastAsia="fr-FR" w:bidi="fr-FR"/>
        </w:rPr>
        <w:t xml:space="preserve"> </w:t>
      </w:r>
      <w:r w:rsidRPr="00760F7A">
        <w:rPr>
          <w:iCs/>
        </w:rPr>
        <w:t>(en collaboration)</w:t>
      </w:r>
    </w:p>
    <w:p w:rsidR="00B374AD" w:rsidRPr="00760F7A" w:rsidRDefault="00B374AD" w:rsidP="00B374AD">
      <w:pPr>
        <w:spacing w:before="240" w:after="120"/>
        <w:ind w:right="2160"/>
        <w:rPr>
          <w:lang w:eastAsia="fr-FR" w:bidi="fr-FR"/>
        </w:rPr>
      </w:pPr>
      <w:r w:rsidRPr="00760F7A">
        <w:rPr>
          <w:iCs/>
        </w:rPr>
        <w:t xml:space="preserve">Véra Murray, </w:t>
      </w:r>
      <w:r w:rsidRPr="00760F7A">
        <w:rPr>
          <w:i/>
          <w:lang w:eastAsia="fr-FR" w:bidi="fr-FR"/>
        </w:rPr>
        <w:t>Le Parti québécois : de la fond</w:t>
      </w:r>
      <w:r w:rsidRPr="00760F7A">
        <w:rPr>
          <w:i/>
          <w:lang w:eastAsia="fr-FR" w:bidi="fr-FR"/>
        </w:rPr>
        <w:t>a</w:t>
      </w:r>
      <w:r w:rsidRPr="00760F7A">
        <w:rPr>
          <w:i/>
          <w:lang w:eastAsia="fr-FR" w:bidi="fr-FR"/>
        </w:rPr>
        <w:t>tion à la prise du po</w:t>
      </w:r>
      <w:r w:rsidRPr="00760F7A">
        <w:rPr>
          <w:i/>
          <w:lang w:eastAsia="fr-FR" w:bidi="fr-FR"/>
        </w:rPr>
        <w:t>u</w:t>
      </w:r>
      <w:r w:rsidRPr="00760F7A">
        <w:rPr>
          <w:i/>
          <w:lang w:eastAsia="fr-FR" w:bidi="fr-FR"/>
        </w:rPr>
        <w:t>voir</w:t>
      </w:r>
    </w:p>
    <w:p w:rsidR="00B374AD" w:rsidRPr="00ED2114" w:rsidRDefault="00B374AD" w:rsidP="00B374AD">
      <w:pPr>
        <w:spacing w:before="240" w:after="120"/>
        <w:ind w:right="2160"/>
        <w:rPr>
          <w:lang w:eastAsia="fr-FR" w:bidi="fr-FR"/>
        </w:rPr>
      </w:pPr>
      <w:r w:rsidRPr="00760F7A">
        <w:rPr>
          <w:iCs/>
        </w:rPr>
        <w:t>André Bernard,</w:t>
      </w:r>
      <w:r w:rsidRPr="00760F7A">
        <w:rPr>
          <w:i/>
          <w:iCs/>
        </w:rPr>
        <w:t xml:space="preserve"> </w:t>
      </w:r>
      <w:r w:rsidRPr="00760F7A">
        <w:rPr>
          <w:i/>
          <w:lang w:eastAsia="fr-FR" w:bidi="fr-FR"/>
        </w:rPr>
        <w:t>Québec : élections 1976</w:t>
      </w:r>
    </w:p>
    <w:p w:rsidR="00B374AD" w:rsidRPr="00760F7A" w:rsidRDefault="00B374AD" w:rsidP="00B374AD">
      <w:pPr>
        <w:spacing w:before="240" w:after="120"/>
        <w:ind w:right="2160"/>
        <w:rPr>
          <w:lang w:eastAsia="fr-FR" w:bidi="fr-FR"/>
        </w:rPr>
      </w:pPr>
      <w:r w:rsidRPr="00ED2114">
        <w:rPr>
          <w:lang w:eastAsia="fr-FR" w:bidi="fr-FR"/>
        </w:rPr>
        <w:t xml:space="preserve">Edmond Orban, </w:t>
      </w:r>
      <w:r w:rsidRPr="00760F7A">
        <w:rPr>
          <w:i/>
          <w:lang w:eastAsia="fr-FR" w:bidi="fr-FR"/>
        </w:rPr>
        <w:t>Le Conseil nordique : un m</w:t>
      </w:r>
      <w:r w:rsidRPr="00760F7A">
        <w:rPr>
          <w:i/>
          <w:lang w:eastAsia="fr-FR" w:bidi="fr-FR"/>
        </w:rPr>
        <w:t>o</w:t>
      </w:r>
      <w:r w:rsidRPr="00760F7A">
        <w:rPr>
          <w:i/>
          <w:lang w:eastAsia="fr-FR" w:bidi="fr-FR"/>
        </w:rPr>
        <w:t>dèle de Souveraineté-Association ?</w:t>
      </w:r>
    </w:p>
    <w:p w:rsidR="00B374AD" w:rsidRPr="00ED2114" w:rsidRDefault="00B374AD" w:rsidP="00B374AD">
      <w:pPr>
        <w:spacing w:before="240" w:after="120"/>
        <w:ind w:right="2160"/>
        <w:rPr>
          <w:lang w:eastAsia="fr-FR" w:bidi="fr-FR"/>
        </w:rPr>
      </w:pPr>
      <w:r w:rsidRPr="00760F7A">
        <w:t xml:space="preserve">Gaétan Rochon, </w:t>
      </w:r>
      <w:r w:rsidRPr="00760F7A">
        <w:rPr>
          <w:i/>
          <w:lang w:eastAsia="fr-FR" w:bidi="fr-FR"/>
        </w:rPr>
        <w:t>Politique et contre-culture : essai d’analyse interprét</w:t>
      </w:r>
      <w:r w:rsidRPr="00760F7A">
        <w:rPr>
          <w:i/>
          <w:lang w:eastAsia="fr-FR" w:bidi="fr-FR"/>
        </w:rPr>
        <w:t>a</w:t>
      </w:r>
      <w:r w:rsidRPr="00760F7A">
        <w:rPr>
          <w:i/>
          <w:lang w:eastAsia="fr-FR" w:bidi="fr-FR"/>
        </w:rPr>
        <w:t>tive</w:t>
      </w:r>
    </w:p>
    <w:p w:rsidR="00B374AD" w:rsidRPr="00ED2114" w:rsidRDefault="00B374AD" w:rsidP="00B374AD">
      <w:pPr>
        <w:spacing w:before="120" w:after="120"/>
        <w:ind w:right="2160" w:firstLine="0"/>
        <w:rPr>
          <w:szCs w:val="2"/>
        </w:rPr>
      </w:pPr>
      <w:r w:rsidRPr="00ED2114">
        <w:rPr>
          <w:lang w:eastAsia="fr-FR" w:bidi="fr-FR"/>
        </w:rPr>
        <w:br w:type="page"/>
      </w:r>
      <w:r w:rsidRPr="00ED2114">
        <w:rPr>
          <w:szCs w:val="2"/>
        </w:rPr>
        <w:lastRenderedPageBreak/>
        <w:t>Cet ouvrage a été publié grâce à une subvention de la Fédération canadienne des sciences sociales, dont les fonds proviennent du Conseil de reche</w:t>
      </w:r>
      <w:r w:rsidRPr="00ED2114">
        <w:rPr>
          <w:szCs w:val="2"/>
        </w:rPr>
        <w:t>r</w:t>
      </w:r>
      <w:r w:rsidRPr="00ED2114">
        <w:rPr>
          <w:szCs w:val="2"/>
        </w:rPr>
        <w:t>ches en sciences humaines du Canada</w:t>
      </w:r>
    </w:p>
    <w:p w:rsidR="00B374AD" w:rsidRDefault="00B374AD" w:rsidP="00B374AD">
      <w:pPr>
        <w:spacing w:before="120" w:after="120"/>
        <w:ind w:right="2160" w:firstLine="0"/>
        <w:rPr>
          <w:szCs w:val="2"/>
        </w:rPr>
      </w:pPr>
    </w:p>
    <w:p w:rsidR="00B374AD" w:rsidRPr="00ED2114" w:rsidRDefault="00B374AD" w:rsidP="00B374AD">
      <w:pPr>
        <w:spacing w:before="120" w:after="120"/>
        <w:ind w:right="2160" w:firstLine="0"/>
        <w:rPr>
          <w:szCs w:val="2"/>
        </w:rPr>
      </w:pPr>
      <w:r w:rsidRPr="00ED2114">
        <w:rPr>
          <w:szCs w:val="2"/>
        </w:rPr>
        <w:t>Maquette de la couverture :</w:t>
      </w:r>
      <w:r>
        <w:rPr>
          <w:szCs w:val="2"/>
        </w:rPr>
        <w:t xml:space="preserve"> </w:t>
      </w:r>
      <w:r w:rsidRPr="00ED2114">
        <w:rPr>
          <w:szCs w:val="2"/>
        </w:rPr>
        <w:t>Pierre Fleury</w:t>
      </w:r>
    </w:p>
    <w:p w:rsidR="00B374AD" w:rsidRDefault="00B374AD" w:rsidP="00B374AD">
      <w:pPr>
        <w:spacing w:before="120" w:after="120"/>
        <w:ind w:right="2160" w:firstLine="0"/>
        <w:rPr>
          <w:szCs w:val="2"/>
        </w:rPr>
      </w:pPr>
    </w:p>
    <w:p w:rsidR="00B374AD" w:rsidRPr="00ED2114" w:rsidRDefault="00B374AD" w:rsidP="00B374AD">
      <w:pPr>
        <w:spacing w:before="120" w:after="120"/>
        <w:ind w:right="2160" w:firstLine="0"/>
        <w:rPr>
          <w:szCs w:val="2"/>
        </w:rPr>
      </w:pPr>
      <w:r>
        <w:rPr>
          <w:szCs w:val="2"/>
        </w:rPr>
        <w:t>É</w:t>
      </w:r>
      <w:r w:rsidRPr="00ED2114">
        <w:rPr>
          <w:szCs w:val="2"/>
        </w:rPr>
        <w:t>ditions Hurtubise HMH, Limitée</w:t>
      </w:r>
    </w:p>
    <w:p w:rsidR="00B374AD" w:rsidRPr="00ED2114" w:rsidRDefault="00B374AD" w:rsidP="00B374AD">
      <w:pPr>
        <w:spacing w:before="120" w:after="120"/>
        <w:ind w:right="2160" w:firstLine="0"/>
        <w:rPr>
          <w:szCs w:val="2"/>
        </w:rPr>
      </w:pPr>
      <w:r w:rsidRPr="00ED2114">
        <w:rPr>
          <w:szCs w:val="2"/>
        </w:rPr>
        <w:t>7360 boul. Newman</w:t>
      </w:r>
    </w:p>
    <w:p w:rsidR="00B374AD" w:rsidRPr="00ED2114" w:rsidRDefault="00B374AD" w:rsidP="00B374AD">
      <w:pPr>
        <w:spacing w:before="120" w:after="120"/>
        <w:ind w:right="2160" w:firstLine="0"/>
        <w:rPr>
          <w:szCs w:val="2"/>
        </w:rPr>
      </w:pPr>
      <w:r w:rsidRPr="00ED2114">
        <w:rPr>
          <w:szCs w:val="2"/>
        </w:rPr>
        <w:t>Ville LaSalle, Québec</w:t>
      </w:r>
    </w:p>
    <w:p w:rsidR="00B374AD" w:rsidRPr="00ED2114" w:rsidRDefault="00B374AD" w:rsidP="00B374AD">
      <w:pPr>
        <w:spacing w:before="120" w:after="120"/>
        <w:ind w:right="2160" w:firstLine="0"/>
        <w:rPr>
          <w:szCs w:val="2"/>
        </w:rPr>
      </w:pPr>
      <w:r w:rsidRPr="00ED2114">
        <w:rPr>
          <w:szCs w:val="2"/>
        </w:rPr>
        <w:t>H8N 1X2</w:t>
      </w:r>
    </w:p>
    <w:p w:rsidR="00B374AD" w:rsidRPr="00ED2114" w:rsidRDefault="00B374AD" w:rsidP="00B374AD">
      <w:pPr>
        <w:spacing w:before="120" w:after="120"/>
        <w:ind w:right="2160" w:firstLine="0"/>
        <w:rPr>
          <w:szCs w:val="2"/>
        </w:rPr>
      </w:pPr>
      <w:r w:rsidRPr="00ED2114">
        <w:rPr>
          <w:szCs w:val="2"/>
        </w:rPr>
        <w:t>Canada</w:t>
      </w:r>
    </w:p>
    <w:p w:rsidR="00B374AD" w:rsidRDefault="00B374AD" w:rsidP="00B374AD">
      <w:pPr>
        <w:spacing w:before="120" w:after="120"/>
        <w:ind w:right="2160" w:firstLine="0"/>
        <w:rPr>
          <w:szCs w:val="2"/>
        </w:rPr>
      </w:pPr>
      <w:r w:rsidRPr="00ED2114">
        <w:rPr>
          <w:szCs w:val="2"/>
        </w:rPr>
        <w:t>Téléphone : (514) 364-0323</w:t>
      </w:r>
    </w:p>
    <w:p w:rsidR="00B374AD" w:rsidRPr="00ED2114" w:rsidRDefault="00B374AD" w:rsidP="00B374AD">
      <w:pPr>
        <w:spacing w:before="120" w:after="120"/>
        <w:ind w:right="2160" w:firstLine="0"/>
        <w:rPr>
          <w:szCs w:val="2"/>
        </w:rPr>
      </w:pPr>
      <w:r w:rsidRPr="00ED2114">
        <w:rPr>
          <w:szCs w:val="2"/>
        </w:rPr>
        <w:t>ISBN 2-89045-201-8</w:t>
      </w:r>
    </w:p>
    <w:p w:rsidR="00B374AD" w:rsidRDefault="00B374AD" w:rsidP="00B374AD">
      <w:pPr>
        <w:spacing w:before="120" w:after="120"/>
        <w:ind w:right="2160" w:firstLine="0"/>
        <w:rPr>
          <w:szCs w:val="2"/>
        </w:rPr>
      </w:pPr>
    </w:p>
    <w:p w:rsidR="00B374AD" w:rsidRDefault="00B374AD" w:rsidP="00B374AD">
      <w:pPr>
        <w:spacing w:before="120" w:after="120"/>
        <w:ind w:right="2160" w:firstLine="0"/>
        <w:rPr>
          <w:szCs w:val="2"/>
        </w:rPr>
      </w:pPr>
      <w:r>
        <w:rPr>
          <w:szCs w:val="2"/>
        </w:rPr>
        <w:t>Dépôt légal / 4e trimestre 1979</w:t>
      </w:r>
    </w:p>
    <w:p w:rsidR="00B374AD" w:rsidRDefault="00B374AD" w:rsidP="00B374AD">
      <w:pPr>
        <w:spacing w:before="120" w:after="120"/>
        <w:ind w:right="2160" w:firstLine="0"/>
        <w:rPr>
          <w:szCs w:val="2"/>
        </w:rPr>
      </w:pPr>
      <w:r w:rsidRPr="00ED2114">
        <w:rPr>
          <w:szCs w:val="2"/>
        </w:rPr>
        <w:t>Bibliothèque N</w:t>
      </w:r>
      <w:r w:rsidRPr="00ED2114">
        <w:rPr>
          <w:szCs w:val="2"/>
        </w:rPr>
        <w:t>a</w:t>
      </w:r>
      <w:r>
        <w:rPr>
          <w:szCs w:val="2"/>
        </w:rPr>
        <w:t>tionale du Canada</w:t>
      </w:r>
    </w:p>
    <w:p w:rsidR="00B374AD" w:rsidRPr="00ED2114" w:rsidRDefault="00B374AD" w:rsidP="00B374AD">
      <w:pPr>
        <w:spacing w:before="120" w:after="120"/>
        <w:ind w:right="2160" w:firstLine="0"/>
        <w:rPr>
          <w:szCs w:val="2"/>
        </w:rPr>
      </w:pPr>
      <w:r w:rsidRPr="00ED2114">
        <w:rPr>
          <w:szCs w:val="2"/>
        </w:rPr>
        <w:t>Bibliothèque Nationale du Qu</w:t>
      </w:r>
      <w:r w:rsidRPr="00ED2114">
        <w:rPr>
          <w:szCs w:val="2"/>
        </w:rPr>
        <w:t>é</w:t>
      </w:r>
      <w:r w:rsidRPr="00ED2114">
        <w:rPr>
          <w:szCs w:val="2"/>
        </w:rPr>
        <w:t>bec</w:t>
      </w:r>
    </w:p>
    <w:p w:rsidR="00B374AD" w:rsidRPr="00ED2114" w:rsidRDefault="00B374AD" w:rsidP="00B374AD">
      <w:pPr>
        <w:spacing w:before="120" w:after="120"/>
        <w:ind w:right="2160" w:firstLine="0"/>
      </w:pPr>
    </w:p>
    <w:p w:rsidR="00B374AD" w:rsidRPr="00ED2114" w:rsidRDefault="00B374AD" w:rsidP="00B374AD">
      <w:pPr>
        <w:spacing w:before="120" w:after="120"/>
        <w:ind w:right="2160" w:firstLine="0"/>
      </w:pPr>
      <w:r w:rsidRPr="00ED2114">
        <w:t>© Copyright 1979</w:t>
      </w:r>
    </w:p>
    <w:p w:rsidR="00B374AD" w:rsidRPr="00ED2114" w:rsidRDefault="00B374AD" w:rsidP="00B374AD">
      <w:pPr>
        <w:spacing w:before="120" w:after="120"/>
        <w:ind w:right="2160" w:firstLine="0"/>
      </w:pPr>
      <w:r>
        <w:t>É</w:t>
      </w:r>
      <w:r w:rsidRPr="00ED2114">
        <w:t>ditions Hurtubise HMH, Limitée</w:t>
      </w:r>
    </w:p>
    <w:p w:rsidR="00B374AD" w:rsidRPr="00ED2114" w:rsidRDefault="00B374AD" w:rsidP="00B374AD">
      <w:pPr>
        <w:spacing w:before="120" w:after="120"/>
        <w:ind w:right="2160" w:firstLine="0"/>
      </w:pPr>
      <w:r w:rsidRPr="00ED2114">
        <w:t>pour l’édition française</w:t>
      </w:r>
    </w:p>
    <w:p w:rsidR="00B374AD" w:rsidRPr="00ED2114" w:rsidRDefault="00B374AD" w:rsidP="00B374AD">
      <w:pPr>
        <w:spacing w:before="120" w:after="120"/>
        <w:ind w:right="2160" w:firstLine="0"/>
      </w:pPr>
    </w:p>
    <w:p w:rsidR="00B374AD" w:rsidRPr="00760F7A" w:rsidRDefault="00B374AD" w:rsidP="00B374AD">
      <w:pPr>
        <w:spacing w:before="120" w:after="120"/>
        <w:ind w:right="2160" w:firstLine="0"/>
        <w:rPr>
          <w:i/>
        </w:rPr>
      </w:pPr>
      <w:r w:rsidRPr="00760F7A">
        <w:rPr>
          <w:i/>
        </w:rPr>
        <w:t>Imprimé au Canada</w:t>
      </w:r>
    </w:p>
    <w:p w:rsidR="00B374AD" w:rsidRPr="00E07116" w:rsidRDefault="00B374AD" w:rsidP="00B374AD">
      <w:pPr>
        <w:spacing w:before="120" w:after="120"/>
        <w:jc w:val="both"/>
      </w:pPr>
      <w:r w:rsidRPr="00ED2114">
        <w:br w:type="page"/>
      </w:r>
    </w:p>
    <w:p w:rsidR="00B374AD"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1" w:name="patronat_qc_couverture"/>
      <w:r w:rsidRPr="00165144">
        <w:rPr>
          <w:b/>
          <w:sz w:val="24"/>
        </w:rPr>
        <w:t>Le patronat québécois au pouvoir :</w:t>
      </w:r>
      <w:r w:rsidRPr="00165144">
        <w:rPr>
          <w:b/>
          <w:sz w:val="24"/>
        </w:rPr>
        <w:br/>
        <w:t>1970-1976.</w:t>
      </w:r>
    </w:p>
    <w:p w:rsidR="00B374AD" w:rsidRPr="00E07116" w:rsidRDefault="00B374AD" w:rsidP="00B374AD">
      <w:pPr>
        <w:pStyle w:val="planchest"/>
      </w:pPr>
      <w:r w:rsidRPr="00E07116">
        <w:t>Quatrième de couverture</w:t>
      </w:r>
    </w:p>
    <w:bookmarkEnd w:id="1"/>
    <w:p w:rsidR="00B374AD" w:rsidRPr="00E07116" w:rsidRDefault="00B374AD" w:rsidP="00B374AD">
      <w:pPr>
        <w:jc w:val="both"/>
      </w:pPr>
    </w:p>
    <w:p w:rsidR="00B374AD"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4E71A7" w:rsidP="00B374AD">
      <w:pPr>
        <w:jc w:val="both"/>
      </w:pPr>
      <w:r>
        <w:rPr>
          <w:noProof/>
        </w:rPr>
        <w:drawing>
          <wp:anchor distT="0" distB="0" distL="114300" distR="114300" simplePos="0" relativeHeight="251619840" behindDoc="0" locked="0" layoutInCell="1" allowOverlap="0">
            <wp:simplePos x="0" y="0"/>
            <wp:positionH relativeFrom="column">
              <wp:posOffset>3251835</wp:posOffset>
            </wp:positionH>
            <wp:positionV relativeFrom="paragraph">
              <wp:posOffset>3810</wp:posOffset>
            </wp:positionV>
            <wp:extent cx="1716405" cy="1933575"/>
            <wp:effectExtent l="12700" t="12700" r="0" b="0"/>
            <wp:wrapSquare wrapText="bothSides"/>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6405" cy="1933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ED2114" w:rsidRDefault="00B374AD" w:rsidP="00B374AD">
      <w:pPr>
        <w:spacing w:before="120" w:after="120"/>
        <w:jc w:val="both"/>
        <w:rPr>
          <w:lang w:eastAsia="fr-FR" w:bidi="fr-FR"/>
        </w:rPr>
      </w:pPr>
      <w:r w:rsidRPr="00ED2114">
        <w:rPr>
          <w:lang w:eastAsia="fr-FR" w:bidi="fr-FR"/>
        </w:rPr>
        <w:t>Pierre Fournier est professeur de scie</w:t>
      </w:r>
      <w:r w:rsidRPr="00ED2114">
        <w:rPr>
          <w:lang w:eastAsia="fr-FR" w:bidi="fr-FR"/>
        </w:rPr>
        <w:t>n</w:t>
      </w:r>
      <w:r w:rsidRPr="00ED2114">
        <w:rPr>
          <w:lang w:eastAsia="fr-FR" w:bidi="fr-FR"/>
        </w:rPr>
        <w:t>ce politique à l’Université du Qu</w:t>
      </w:r>
      <w:r w:rsidRPr="00ED2114">
        <w:rPr>
          <w:lang w:eastAsia="fr-FR" w:bidi="fr-FR"/>
        </w:rPr>
        <w:t>é</w:t>
      </w:r>
      <w:r w:rsidRPr="00ED2114">
        <w:rPr>
          <w:lang w:eastAsia="fr-FR" w:bidi="fr-FR"/>
        </w:rPr>
        <w:t xml:space="preserve">bec à Montréal depuis 1973. Il est l’auteur de plusieurs articles dans </w:t>
      </w:r>
      <w:r w:rsidRPr="00ED2114">
        <w:rPr>
          <w:i/>
          <w:lang w:eastAsia="fr-FR" w:bidi="fr-FR"/>
        </w:rPr>
        <w:t>Le D</w:t>
      </w:r>
      <w:r w:rsidRPr="00ED2114">
        <w:rPr>
          <w:i/>
          <w:lang w:eastAsia="fr-FR" w:bidi="fr-FR"/>
        </w:rPr>
        <w:t>e</w:t>
      </w:r>
      <w:r w:rsidRPr="00ED2114">
        <w:rPr>
          <w:i/>
          <w:lang w:eastAsia="fr-FR" w:bidi="fr-FR"/>
        </w:rPr>
        <w:t>voir</w:t>
      </w:r>
      <w:r w:rsidRPr="00ED2114">
        <w:rPr>
          <w:lang w:eastAsia="fr-FR" w:bidi="fr-FR"/>
        </w:rPr>
        <w:t xml:space="preserve"> sur les liens entre le gouvern</w:t>
      </w:r>
      <w:r w:rsidRPr="00ED2114">
        <w:rPr>
          <w:lang w:eastAsia="fr-FR" w:bidi="fr-FR"/>
        </w:rPr>
        <w:t>e</w:t>
      </w:r>
      <w:r w:rsidRPr="00ED2114">
        <w:rPr>
          <w:lang w:eastAsia="fr-FR" w:bidi="fr-FR"/>
        </w:rPr>
        <w:t>ment et le patronat, et sur les politiques économ</w:t>
      </w:r>
      <w:r w:rsidRPr="00ED2114">
        <w:rPr>
          <w:lang w:eastAsia="fr-FR" w:bidi="fr-FR"/>
        </w:rPr>
        <w:t>i</w:t>
      </w:r>
      <w:r w:rsidRPr="00ED2114">
        <w:rPr>
          <w:lang w:eastAsia="fr-FR" w:bidi="fr-FR"/>
        </w:rPr>
        <w:t>ques du Parti québécois. Pierre Fournier a en outre p</w:t>
      </w:r>
      <w:r w:rsidRPr="00ED2114">
        <w:rPr>
          <w:lang w:eastAsia="fr-FR" w:bidi="fr-FR"/>
        </w:rPr>
        <w:t>u</w:t>
      </w:r>
      <w:r w:rsidRPr="00ED2114">
        <w:rPr>
          <w:lang w:eastAsia="fr-FR" w:bidi="fr-FR"/>
        </w:rPr>
        <w:t xml:space="preserve">blié </w:t>
      </w:r>
      <w:r w:rsidRPr="00760F7A">
        <w:rPr>
          <w:i/>
          <w:iCs/>
        </w:rPr>
        <w:t>Les Sociétés d’État et les objectifs économiques du Québec,</w:t>
      </w:r>
      <w:r w:rsidRPr="00ED2114">
        <w:rPr>
          <w:lang w:eastAsia="fr-FR" w:bidi="fr-FR"/>
        </w:rPr>
        <w:t xml:space="preserve"> C</w:t>
      </w:r>
      <w:r w:rsidRPr="00ED2114">
        <w:rPr>
          <w:lang w:eastAsia="fr-FR" w:bidi="fr-FR"/>
        </w:rPr>
        <w:t>a</w:t>
      </w:r>
      <w:r w:rsidRPr="00ED2114">
        <w:rPr>
          <w:lang w:eastAsia="fr-FR" w:bidi="fr-FR"/>
        </w:rPr>
        <w:t>hiers de l’O.P.D.Q., Éditeur officiel du Québec, 1978, et participé, avec Guy Lord, Jean-Guy et Pauline Vai</w:t>
      </w:r>
      <w:r w:rsidRPr="00ED2114">
        <w:rPr>
          <w:lang w:eastAsia="fr-FR" w:bidi="fr-FR"/>
        </w:rPr>
        <w:t>l</w:t>
      </w:r>
      <w:r w:rsidRPr="00ED2114">
        <w:rPr>
          <w:lang w:eastAsia="fr-FR" w:bidi="fr-FR"/>
        </w:rPr>
        <w:t xml:space="preserve">lancourt, à la rédaction de Le </w:t>
      </w:r>
      <w:r w:rsidRPr="00760F7A">
        <w:rPr>
          <w:i/>
          <w:iCs/>
        </w:rPr>
        <w:t>processus électoral au Québec,</w:t>
      </w:r>
      <w:r w:rsidRPr="00ED2114">
        <w:rPr>
          <w:lang w:eastAsia="fr-FR" w:bidi="fr-FR"/>
        </w:rPr>
        <w:t xml:space="preserve"> C</w:t>
      </w:r>
      <w:r w:rsidRPr="00ED2114">
        <w:rPr>
          <w:lang w:eastAsia="fr-FR" w:bidi="fr-FR"/>
        </w:rPr>
        <w:t>a</w:t>
      </w:r>
      <w:r w:rsidRPr="00ED2114">
        <w:rPr>
          <w:lang w:eastAsia="fr-FR" w:bidi="fr-FR"/>
        </w:rPr>
        <w:t>hiers du Québec, Hurtubise HMH, 1976. Il a également dirigé, pour le compte des Éditions Albert St-Martin en 1978, la réda</w:t>
      </w:r>
      <w:r w:rsidRPr="00ED2114">
        <w:rPr>
          <w:lang w:eastAsia="fr-FR" w:bidi="fr-FR"/>
        </w:rPr>
        <w:t>c</w:t>
      </w:r>
      <w:r w:rsidRPr="00ED2114">
        <w:rPr>
          <w:lang w:eastAsia="fr-FR" w:bidi="fr-FR"/>
        </w:rPr>
        <w:t>tion d’un o</w:t>
      </w:r>
      <w:r w:rsidRPr="00ED2114">
        <w:rPr>
          <w:lang w:eastAsia="fr-FR" w:bidi="fr-FR"/>
        </w:rPr>
        <w:t>u</w:t>
      </w:r>
      <w:r w:rsidRPr="00ED2114">
        <w:rPr>
          <w:lang w:eastAsia="fr-FR" w:bidi="fr-FR"/>
        </w:rPr>
        <w:t xml:space="preserve">vrage sur Le </w:t>
      </w:r>
      <w:r w:rsidRPr="00760F7A">
        <w:rPr>
          <w:i/>
          <w:iCs/>
        </w:rPr>
        <w:t>Capit</w:t>
      </w:r>
      <w:r w:rsidRPr="00760F7A">
        <w:rPr>
          <w:i/>
          <w:iCs/>
        </w:rPr>
        <w:t>a</w:t>
      </w:r>
      <w:r w:rsidRPr="00760F7A">
        <w:rPr>
          <w:i/>
          <w:iCs/>
        </w:rPr>
        <w:t>lisme au Québec.</w:t>
      </w:r>
    </w:p>
    <w:p w:rsidR="00B374AD" w:rsidRPr="00ED2114" w:rsidRDefault="00B374AD" w:rsidP="00B374AD">
      <w:pPr>
        <w:spacing w:before="120" w:after="120"/>
        <w:jc w:val="both"/>
      </w:pPr>
      <w:r w:rsidRPr="00760F7A">
        <w:rPr>
          <w:i/>
          <w:iCs/>
        </w:rPr>
        <w:t>Ce</w:t>
      </w:r>
      <w:r w:rsidRPr="00ED2114">
        <w:rPr>
          <w:lang w:eastAsia="fr-FR" w:bidi="fr-FR"/>
        </w:rPr>
        <w:t xml:space="preserve"> livre se veut avant tout une analyse du pouvoir et de l’influence politique du patronat au Québec depuis les débuts de la révolution tranquille. Il est en bonne partie basé sur des entrevues avec les pri</w:t>
      </w:r>
      <w:r w:rsidRPr="00ED2114">
        <w:rPr>
          <w:lang w:eastAsia="fr-FR" w:bidi="fr-FR"/>
        </w:rPr>
        <w:t>n</w:t>
      </w:r>
      <w:r w:rsidRPr="00ED2114">
        <w:rPr>
          <w:lang w:eastAsia="fr-FR" w:bidi="fr-FR"/>
        </w:rPr>
        <w:t>cipaux dirigeants de l’establishment financier québécois ainsi que sur des questionnaires envoyés à ces derniers. L’essentiel des faits prése</w:t>
      </w:r>
      <w:r w:rsidRPr="00ED2114">
        <w:rPr>
          <w:lang w:eastAsia="fr-FR" w:bidi="fr-FR"/>
        </w:rPr>
        <w:t>n</w:t>
      </w:r>
      <w:r w:rsidRPr="00ED2114">
        <w:rPr>
          <w:lang w:eastAsia="fr-FR" w:bidi="fr-FR"/>
        </w:rPr>
        <w:t>tés const</w:t>
      </w:r>
      <w:r w:rsidRPr="00ED2114">
        <w:rPr>
          <w:lang w:eastAsia="fr-FR" w:bidi="fr-FR"/>
        </w:rPr>
        <w:t>i</w:t>
      </w:r>
      <w:r w:rsidRPr="00ED2114">
        <w:rPr>
          <w:lang w:eastAsia="fr-FR" w:bidi="fr-FR"/>
        </w:rPr>
        <w:t>tue une analyse détaillée des liens occultes entre le monde des affaires et le gouvernement Bo</w:t>
      </w:r>
      <w:r w:rsidRPr="00ED2114">
        <w:rPr>
          <w:lang w:eastAsia="fr-FR" w:bidi="fr-FR"/>
        </w:rPr>
        <w:t>u</w:t>
      </w:r>
      <w:r w:rsidRPr="00ED2114">
        <w:rPr>
          <w:lang w:eastAsia="fr-FR" w:bidi="fr-FR"/>
        </w:rPr>
        <w:t>rassa.</w:t>
      </w:r>
    </w:p>
    <w:p w:rsidR="00B374AD" w:rsidRPr="00ED2114" w:rsidRDefault="00B374AD" w:rsidP="00B374AD">
      <w:pPr>
        <w:spacing w:before="120" w:after="120"/>
        <w:jc w:val="both"/>
      </w:pPr>
      <w:r w:rsidRPr="00ED2114">
        <w:rPr>
          <w:lang w:eastAsia="fr-FR" w:bidi="fr-FR"/>
        </w:rPr>
        <w:t>L’étude porte non seulement sur les principales inst</w:t>
      </w:r>
      <w:r w:rsidRPr="00ED2114">
        <w:rPr>
          <w:lang w:eastAsia="fr-FR" w:bidi="fr-FR"/>
        </w:rPr>
        <w:t>i</w:t>
      </w:r>
      <w:r w:rsidRPr="00ED2114">
        <w:rPr>
          <w:lang w:eastAsia="fr-FR" w:bidi="fr-FR"/>
        </w:rPr>
        <w:t>tutions du monde des affaires, sur les associations patron</w:t>
      </w:r>
      <w:r w:rsidRPr="00ED2114">
        <w:rPr>
          <w:lang w:eastAsia="fr-FR" w:bidi="fr-FR"/>
        </w:rPr>
        <w:t>a</w:t>
      </w:r>
      <w:r w:rsidRPr="00ED2114">
        <w:rPr>
          <w:lang w:eastAsia="fr-FR" w:bidi="fr-FR"/>
        </w:rPr>
        <w:t xml:space="preserve">les, sur l’idéologie des </w:t>
      </w:r>
      <w:r w:rsidRPr="00ED2114">
        <w:rPr>
          <w:lang w:eastAsia="fr-FR" w:bidi="fr-FR"/>
        </w:rPr>
        <w:lastRenderedPageBreak/>
        <w:t>hommes d’affaires et sur l’accès privilégié dont joui</w:t>
      </w:r>
      <w:r w:rsidRPr="00ED2114">
        <w:rPr>
          <w:lang w:eastAsia="fr-FR" w:bidi="fr-FR"/>
        </w:rPr>
        <w:t>s</w:t>
      </w:r>
      <w:r w:rsidRPr="00ED2114">
        <w:rPr>
          <w:lang w:eastAsia="fr-FR" w:bidi="fr-FR"/>
        </w:rPr>
        <w:t>sent ces derniers a</w:t>
      </w:r>
      <w:r w:rsidRPr="00ED2114">
        <w:rPr>
          <w:lang w:eastAsia="fr-FR" w:bidi="fr-FR"/>
        </w:rPr>
        <w:t>u</w:t>
      </w:r>
      <w:r w:rsidRPr="00ED2114">
        <w:rPr>
          <w:lang w:eastAsia="fr-FR" w:bidi="fr-FR"/>
        </w:rPr>
        <w:t>près du gouvernement du Québec, mais aussi sur l’influence qu’a exercée le patronat sur les principaux projets de loi présentés par les gouvernements successifs dans plusieurs d</w:t>
      </w:r>
      <w:r w:rsidRPr="00ED2114">
        <w:rPr>
          <w:lang w:eastAsia="fr-FR" w:bidi="fr-FR"/>
        </w:rPr>
        <w:t>o</w:t>
      </w:r>
      <w:r w:rsidRPr="00ED2114">
        <w:rPr>
          <w:lang w:eastAsia="fr-FR" w:bidi="fr-FR"/>
        </w:rPr>
        <w:t>maines, dont la langue, les politiques sociales et ouvrières, et les polit</w:t>
      </w:r>
      <w:r w:rsidRPr="00ED2114">
        <w:rPr>
          <w:lang w:eastAsia="fr-FR" w:bidi="fr-FR"/>
        </w:rPr>
        <w:t>i</w:t>
      </w:r>
      <w:r w:rsidRPr="00ED2114">
        <w:rPr>
          <w:lang w:eastAsia="fr-FR" w:bidi="fr-FR"/>
        </w:rPr>
        <w:t>ques économiques. Il en ressort que le patronat québécois a joué un rôle prépondérant dans l’évolution des politiques gouvernementales au Qu</w:t>
      </w:r>
      <w:r w:rsidRPr="00ED2114">
        <w:rPr>
          <w:lang w:eastAsia="fr-FR" w:bidi="fr-FR"/>
        </w:rPr>
        <w:t>é</w:t>
      </w:r>
      <w:r w:rsidRPr="00ED2114">
        <w:rPr>
          <w:lang w:eastAsia="fr-FR" w:bidi="fr-FR"/>
        </w:rPr>
        <w:t>bec.</w:t>
      </w:r>
    </w:p>
    <w:p w:rsidR="00B374AD" w:rsidRPr="00E07116" w:rsidRDefault="00B374AD" w:rsidP="00B374AD">
      <w:pPr>
        <w:jc w:val="both"/>
      </w:pPr>
    </w:p>
    <w:p w:rsidR="00B374AD" w:rsidRPr="00E07116" w:rsidRDefault="00B374AD" w:rsidP="00B374AD">
      <w:pPr>
        <w:jc w:val="both"/>
      </w:pPr>
      <w:r w:rsidRPr="00E07116">
        <w:br w:type="page"/>
      </w:r>
    </w:p>
    <w:p w:rsidR="00B374AD" w:rsidRPr="00E07116" w:rsidRDefault="00B374AD">
      <w:pPr>
        <w:jc w:val="both"/>
      </w:pPr>
    </w:p>
    <w:p w:rsidR="00B374AD" w:rsidRDefault="00B374AD">
      <w:pPr>
        <w:jc w:val="both"/>
      </w:pPr>
    </w:p>
    <w:p w:rsidR="00B374AD" w:rsidRDefault="00B374AD">
      <w:pPr>
        <w:jc w:val="both"/>
      </w:pPr>
    </w:p>
    <w:p w:rsidR="00B374AD" w:rsidRPr="00165144" w:rsidRDefault="00B374AD" w:rsidP="00B374AD">
      <w:pPr>
        <w:ind w:firstLine="0"/>
        <w:jc w:val="center"/>
        <w:rPr>
          <w:b/>
          <w:i/>
          <w:sz w:val="24"/>
        </w:rPr>
      </w:pPr>
      <w:bookmarkStart w:id="2" w:name="tdm"/>
      <w:r w:rsidRPr="00165144">
        <w:rPr>
          <w:b/>
          <w:sz w:val="24"/>
        </w:rPr>
        <w:t>Le patronat québécois au pouvoir :</w:t>
      </w:r>
      <w:r w:rsidRPr="00165144">
        <w:rPr>
          <w:b/>
          <w:sz w:val="24"/>
        </w:rPr>
        <w:br/>
        <w:t>1970-1976.</w:t>
      </w:r>
    </w:p>
    <w:p w:rsidR="00B374AD" w:rsidRPr="00384B20" w:rsidRDefault="00B374AD" w:rsidP="00B374AD">
      <w:pPr>
        <w:pStyle w:val="planchest"/>
      </w:pPr>
      <w:r w:rsidRPr="00384B20">
        <w:t>Table des matières</w:t>
      </w:r>
      <w:bookmarkEnd w:id="2"/>
    </w:p>
    <w:p w:rsidR="00B374AD" w:rsidRDefault="00B374AD">
      <w:pPr>
        <w:ind w:firstLine="0"/>
      </w:pPr>
    </w:p>
    <w:p w:rsidR="00B374AD" w:rsidRPr="00760F7A" w:rsidRDefault="00B374AD" w:rsidP="00B374AD">
      <w:pPr>
        <w:spacing w:before="120" w:after="120"/>
        <w:ind w:firstLine="0"/>
        <w:jc w:val="both"/>
        <w:rPr>
          <w:sz w:val="24"/>
        </w:rPr>
      </w:pPr>
      <w:hyperlink w:anchor="patronat_qc_couverture" w:history="1">
        <w:r w:rsidRPr="005368C6">
          <w:rPr>
            <w:rStyle w:val="Lienhypertexte"/>
            <w:sz w:val="24"/>
          </w:rPr>
          <w:t>Quatrième de couverture</w:t>
        </w:r>
      </w:hyperlink>
    </w:p>
    <w:p w:rsidR="00B374AD" w:rsidRPr="00760F7A" w:rsidRDefault="00B374AD" w:rsidP="00B374AD">
      <w:pPr>
        <w:spacing w:before="120" w:after="120"/>
        <w:ind w:firstLine="0"/>
        <w:jc w:val="both"/>
        <w:rPr>
          <w:sz w:val="24"/>
        </w:rPr>
      </w:pPr>
      <w:hyperlink w:anchor="patronat_qc_avant_propos" w:history="1">
        <w:r w:rsidRPr="005368C6">
          <w:rPr>
            <w:rStyle w:val="Lienhypertexte"/>
            <w:sz w:val="24"/>
          </w:rPr>
          <w:t>Avant-propos</w:t>
        </w:r>
      </w:hyperlink>
      <w:r w:rsidRPr="00760F7A">
        <w:rPr>
          <w:sz w:val="24"/>
        </w:rPr>
        <w:t xml:space="preserve"> [1]</w:t>
      </w:r>
    </w:p>
    <w:p w:rsidR="00B374AD" w:rsidRPr="00760F7A" w:rsidRDefault="00B374AD" w:rsidP="00B374AD">
      <w:pPr>
        <w:spacing w:before="120" w:after="120"/>
        <w:ind w:firstLine="0"/>
        <w:jc w:val="both"/>
        <w:rPr>
          <w:sz w:val="24"/>
        </w:rPr>
      </w:pPr>
      <w:hyperlink w:anchor="patronat_qc_intro" w:history="1">
        <w:r w:rsidRPr="005368C6">
          <w:rPr>
            <w:rStyle w:val="Lienhypertexte"/>
            <w:sz w:val="24"/>
          </w:rPr>
          <w:t>Introduction</w:t>
        </w:r>
      </w:hyperlink>
      <w:r w:rsidRPr="00760F7A">
        <w:rPr>
          <w:sz w:val="24"/>
        </w:rPr>
        <w:t xml:space="preserve"> [3]</w:t>
      </w:r>
    </w:p>
    <w:p w:rsidR="00B374AD" w:rsidRPr="00760F7A" w:rsidRDefault="00B374AD" w:rsidP="00B374AD">
      <w:pPr>
        <w:spacing w:before="120" w:after="120"/>
        <w:ind w:firstLine="0"/>
        <w:jc w:val="both"/>
        <w:rPr>
          <w:sz w:val="24"/>
        </w:rPr>
      </w:pPr>
    </w:p>
    <w:p w:rsidR="00B374AD" w:rsidRPr="00760F7A" w:rsidRDefault="00B374AD" w:rsidP="00B374AD">
      <w:pPr>
        <w:spacing w:before="120" w:after="120"/>
        <w:ind w:firstLine="0"/>
        <w:jc w:val="center"/>
        <w:rPr>
          <w:sz w:val="24"/>
        </w:rPr>
      </w:pPr>
      <w:hyperlink w:anchor="patronat_qc_pt_1" w:history="1">
        <w:r w:rsidRPr="005368C6">
          <w:rPr>
            <w:rStyle w:val="Lienhypertexte"/>
            <w:b/>
            <w:sz w:val="24"/>
          </w:rPr>
          <w:t>PREMIÈRE PARTIE</w:t>
        </w:r>
      </w:hyperlink>
      <w:r w:rsidRPr="00760F7A">
        <w:rPr>
          <w:sz w:val="24"/>
        </w:rPr>
        <w:t>.</w:t>
      </w:r>
    </w:p>
    <w:p w:rsidR="00B374AD" w:rsidRPr="00760F7A" w:rsidRDefault="00B374AD" w:rsidP="00B374AD">
      <w:pPr>
        <w:spacing w:before="120" w:after="120"/>
        <w:ind w:firstLine="0"/>
        <w:jc w:val="center"/>
        <w:rPr>
          <w:sz w:val="24"/>
        </w:rPr>
      </w:pPr>
      <w:r w:rsidRPr="005368C6">
        <w:rPr>
          <w:b/>
          <w:color w:val="FF0000"/>
          <w:sz w:val="24"/>
        </w:rPr>
        <w:t>Les fondements du pouvoir du patronat</w:t>
      </w:r>
      <w:r w:rsidRPr="00760F7A">
        <w:rPr>
          <w:sz w:val="24"/>
        </w:rPr>
        <w:t xml:space="preserve"> [9]</w:t>
      </w:r>
    </w:p>
    <w:p w:rsidR="00B374AD" w:rsidRPr="00760F7A" w:rsidRDefault="00B374AD" w:rsidP="00B374AD">
      <w:pPr>
        <w:spacing w:before="120" w:after="120"/>
        <w:ind w:firstLine="0"/>
        <w:jc w:val="both"/>
        <w:rPr>
          <w:sz w:val="24"/>
        </w:rPr>
      </w:pPr>
    </w:p>
    <w:p w:rsidR="00B374AD" w:rsidRPr="00760F7A" w:rsidRDefault="00B374AD" w:rsidP="00B374AD">
      <w:pPr>
        <w:spacing w:before="120" w:after="120"/>
        <w:ind w:left="1260" w:hanging="1260"/>
        <w:jc w:val="both"/>
        <w:rPr>
          <w:sz w:val="24"/>
        </w:rPr>
      </w:pPr>
      <w:r w:rsidRPr="00760F7A">
        <w:rPr>
          <w:sz w:val="24"/>
        </w:rPr>
        <w:t>Chapitre 1.</w:t>
      </w:r>
      <w:r w:rsidRPr="00760F7A">
        <w:rPr>
          <w:sz w:val="24"/>
        </w:rPr>
        <w:tab/>
      </w:r>
      <w:hyperlink w:anchor="patronat_qc_pt_1_chap_01" w:history="1">
        <w:r w:rsidRPr="005368C6">
          <w:rPr>
            <w:rStyle w:val="Lienhypertexte"/>
            <w:sz w:val="24"/>
          </w:rPr>
          <w:t>Le pouvoir économique et l’entreprise</w:t>
        </w:r>
      </w:hyperlink>
      <w:r w:rsidRPr="00760F7A">
        <w:rPr>
          <w:sz w:val="24"/>
        </w:rPr>
        <w:t xml:space="preserve"> [11]</w:t>
      </w:r>
    </w:p>
    <w:p w:rsidR="00B374AD" w:rsidRPr="00760F7A" w:rsidRDefault="00B374AD" w:rsidP="00B374AD">
      <w:pPr>
        <w:spacing w:before="120" w:after="120"/>
        <w:ind w:left="1260" w:hanging="1260"/>
        <w:jc w:val="both"/>
        <w:rPr>
          <w:sz w:val="24"/>
        </w:rPr>
      </w:pPr>
      <w:r w:rsidRPr="00760F7A">
        <w:rPr>
          <w:sz w:val="24"/>
        </w:rPr>
        <w:t>Chapitre 2.</w:t>
      </w:r>
      <w:r w:rsidRPr="00760F7A">
        <w:rPr>
          <w:sz w:val="24"/>
        </w:rPr>
        <w:tab/>
      </w:r>
      <w:hyperlink w:anchor="patronat_qc_pt_1_chap_02" w:history="1">
        <w:r w:rsidRPr="005368C6">
          <w:rPr>
            <w:rStyle w:val="Lienhypertexte"/>
            <w:sz w:val="24"/>
          </w:rPr>
          <w:t>Les structures du monde des affaires au Québec</w:t>
        </w:r>
      </w:hyperlink>
      <w:r w:rsidRPr="00760F7A">
        <w:rPr>
          <w:sz w:val="24"/>
        </w:rPr>
        <w:t xml:space="preserve"> [19]</w:t>
      </w:r>
    </w:p>
    <w:p w:rsidR="00B374AD" w:rsidRPr="00760F7A" w:rsidRDefault="00B374AD" w:rsidP="00B374AD">
      <w:pPr>
        <w:spacing w:before="120" w:after="120"/>
        <w:ind w:left="1260" w:hanging="1260"/>
        <w:jc w:val="both"/>
        <w:rPr>
          <w:sz w:val="24"/>
        </w:rPr>
      </w:pPr>
      <w:r w:rsidRPr="00760F7A">
        <w:rPr>
          <w:sz w:val="24"/>
        </w:rPr>
        <w:t>Chapitre 3.</w:t>
      </w:r>
      <w:r w:rsidRPr="00760F7A">
        <w:rPr>
          <w:sz w:val="24"/>
        </w:rPr>
        <w:tab/>
      </w:r>
      <w:hyperlink w:anchor="patronat_qc_pt_1_chap_03" w:history="1">
        <w:r w:rsidRPr="005368C6">
          <w:rPr>
            <w:rStyle w:val="Lienhypertexte"/>
            <w:sz w:val="24"/>
          </w:rPr>
          <w:t>L’idéologie du patronat</w:t>
        </w:r>
      </w:hyperlink>
      <w:r w:rsidRPr="00760F7A">
        <w:rPr>
          <w:sz w:val="24"/>
        </w:rPr>
        <w:t xml:space="preserve"> [39]</w:t>
      </w:r>
    </w:p>
    <w:p w:rsidR="00B374AD" w:rsidRPr="00760F7A" w:rsidRDefault="00B374AD" w:rsidP="00B374AD">
      <w:pPr>
        <w:spacing w:before="120" w:after="120"/>
        <w:ind w:left="1260" w:hanging="1260"/>
        <w:jc w:val="both"/>
        <w:rPr>
          <w:sz w:val="24"/>
        </w:rPr>
      </w:pPr>
      <w:r w:rsidRPr="00760F7A">
        <w:rPr>
          <w:sz w:val="24"/>
        </w:rPr>
        <w:t>Chapitre 4.</w:t>
      </w:r>
      <w:r w:rsidRPr="00760F7A">
        <w:rPr>
          <w:sz w:val="24"/>
        </w:rPr>
        <w:tab/>
      </w:r>
      <w:hyperlink w:anchor="patronat_qc_pt_1_chap_04" w:history="1">
        <w:r w:rsidRPr="005368C6">
          <w:rPr>
            <w:rStyle w:val="Lienhypertexte"/>
            <w:sz w:val="24"/>
          </w:rPr>
          <w:t>Les associations patronales</w:t>
        </w:r>
      </w:hyperlink>
      <w:r w:rsidRPr="00760F7A">
        <w:rPr>
          <w:sz w:val="24"/>
        </w:rPr>
        <w:t xml:space="preserve"> [63]</w:t>
      </w:r>
    </w:p>
    <w:p w:rsidR="00B374AD" w:rsidRDefault="00B374AD" w:rsidP="00B374AD">
      <w:pPr>
        <w:ind w:left="907" w:hanging="360"/>
        <w:jc w:val="both"/>
        <w:rPr>
          <w:sz w:val="24"/>
        </w:rPr>
      </w:pPr>
    </w:p>
    <w:p w:rsidR="00B374AD" w:rsidRDefault="00B374AD" w:rsidP="00B374AD">
      <w:pPr>
        <w:ind w:left="907" w:hanging="360"/>
        <w:jc w:val="both"/>
        <w:rPr>
          <w:sz w:val="24"/>
        </w:rPr>
      </w:pPr>
      <w:hyperlink w:anchor="patronat_qc_pt_1_chap_04_1" w:history="1">
        <w:r w:rsidRPr="005C4ADC">
          <w:rPr>
            <w:rStyle w:val="Lienhypertexte"/>
            <w:sz w:val="24"/>
          </w:rPr>
          <w:t>L’Association des manufacturiers canadiens</w:t>
        </w:r>
      </w:hyperlink>
      <w:r>
        <w:rPr>
          <w:sz w:val="24"/>
        </w:rPr>
        <w:t xml:space="preserve"> (division du Québec) [70]</w:t>
      </w:r>
    </w:p>
    <w:p w:rsidR="00B374AD" w:rsidRDefault="00B374AD" w:rsidP="00B374AD">
      <w:pPr>
        <w:ind w:left="907" w:hanging="360"/>
        <w:jc w:val="both"/>
        <w:rPr>
          <w:sz w:val="24"/>
        </w:rPr>
      </w:pPr>
      <w:hyperlink w:anchor="patronat_qc_pt_1_chap_04_2" w:history="1">
        <w:r w:rsidRPr="005C4ADC">
          <w:rPr>
            <w:rStyle w:val="Lienhypertexte"/>
            <w:sz w:val="24"/>
          </w:rPr>
          <w:t>La Chambre de commerce</w:t>
        </w:r>
      </w:hyperlink>
      <w:r>
        <w:rPr>
          <w:sz w:val="24"/>
        </w:rPr>
        <w:t xml:space="preserve"> [73]</w:t>
      </w:r>
    </w:p>
    <w:p w:rsidR="00B374AD" w:rsidRDefault="00B374AD" w:rsidP="00B374AD">
      <w:pPr>
        <w:ind w:left="907" w:hanging="360"/>
        <w:jc w:val="both"/>
        <w:rPr>
          <w:sz w:val="24"/>
        </w:rPr>
      </w:pPr>
      <w:hyperlink w:anchor="patronat_qc_pt_1_chap_04_3" w:history="1">
        <w:r w:rsidRPr="005C4ADC">
          <w:rPr>
            <w:rStyle w:val="Lienhypertexte"/>
            <w:sz w:val="24"/>
          </w:rPr>
          <w:t>Le Montreal Board of Trade</w:t>
        </w:r>
      </w:hyperlink>
      <w:r>
        <w:rPr>
          <w:sz w:val="24"/>
        </w:rPr>
        <w:t xml:space="preserve"> [76]</w:t>
      </w:r>
    </w:p>
    <w:p w:rsidR="00B374AD" w:rsidRDefault="00B374AD" w:rsidP="00B374AD">
      <w:pPr>
        <w:ind w:left="907" w:hanging="360"/>
        <w:jc w:val="both"/>
        <w:rPr>
          <w:sz w:val="24"/>
        </w:rPr>
      </w:pPr>
      <w:hyperlink w:anchor="patronat_qc_pt_1_chap_04_4" w:history="1">
        <w:r w:rsidRPr="005C4ADC">
          <w:rPr>
            <w:rStyle w:val="Lienhypertexte"/>
            <w:sz w:val="24"/>
          </w:rPr>
          <w:t>Le Centre des dirigeants d’entreprise</w:t>
        </w:r>
      </w:hyperlink>
      <w:r>
        <w:rPr>
          <w:sz w:val="24"/>
        </w:rPr>
        <w:t xml:space="preserve"> [77]</w:t>
      </w:r>
    </w:p>
    <w:p w:rsidR="00B374AD" w:rsidRDefault="00B374AD" w:rsidP="00B374AD">
      <w:pPr>
        <w:ind w:left="907" w:hanging="360"/>
        <w:jc w:val="both"/>
        <w:rPr>
          <w:sz w:val="24"/>
        </w:rPr>
      </w:pPr>
      <w:hyperlink w:anchor="patronat_qc_pt_1_chap_04_5" w:history="1">
        <w:r w:rsidRPr="005C4ADC">
          <w:rPr>
            <w:rStyle w:val="Lienhypertexte"/>
            <w:sz w:val="24"/>
          </w:rPr>
          <w:t>Les associations verticales </w:t>
        </w:r>
      </w:hyperlink>
      <w:r>
        <w:rPr>
          <w:sz w:val="24"/>
        </w:rPr>
        <w:t>: le cas de l’Association des banquiers canadiens [79]</w:t>
      </w:r>
    </w:p>
    <w:p w:rsidR="00B374AD" w:rsidRDefault="00B374AD" w:rsidP="00B374AD">
      <w:pPr>
        <w:ind w:left="907" w:hanging="360"/>
        <w:jc w:val="both"/>
        <w:rPr>
          <w:sz w:val="24"/>
        </w:rPr>
      </w:pPr>
      <w:hyperlink w:anchor="patronat_qc_pt_1_chap_04_6" w:history="1">
        <w:r w:rsidRPr="005C4ADC">
          <w:rPr>
            <w:rStyle w:val="Lienhypertexte"/>
            <w:sz w:val="24"/>
          </w:rPr>
          <w:t>Le Conseil du patronat du Québec</w:t>
        </w:r>
      </w:hyperlink>
      <w:r>
        <w:rPr>
          <w:sz w:val="24"/>
        </w:rPr>
        <w:t xml:space="preserve"> [80]</w:t>
      </w:r>
    </w:p>
    <w:p w:rsidR="00B374AD" w:rsidRDefault="00B374AD" w:rsidP="00B374AD">
      <w:pPr>
        <w:ind w:left="907" w:hanging="360"/>
        <w:jc w:val="both"/>
        <w:rPr>
          <w:sz w:val="24"/>
        </w:rPr>
      </w:pPr>
    </w:p>
    <w:p w:rsidR="00B374AD" w:rsidRPr="00760F7A" w:rsidRDefault="00B374AD" w:rsidP="00B374AD">
      <w:pPr>
        <w:spacing w:before="120" w:after="120"/>
        <w:ind w:left="1260" w:hanging="1260"/>
        <w:jc w:val="both"/>
        <w:rPr>
          <w:sz w:val="24"/>
        </w:rPr>
      </w:pPr>
      <w:r w:rsidRPr="00760F7A">
        <w:rPr>
          <w:sz w:val="24"/>
        </w:rPr>
        <w:t>Chapitre 5.</w:t>
      </w:r>
      <w:r w:rsidRPr="00760F7A">
        <w:rPr>
          <w:sz w:val="24"/>
        </w:rPr>
        <w:tab/>
      </w:r>
      <w:hyperlink w:anchor="patronat_qc_pt_1_chap_05" w:history="1">
        <w:r w:rsidRPr="005368C6">
          <w:rPr>
            <w:rStyle w:val="Lienhypertexte"/>
            <w:sz w:val="24"/>
          </w:rPr>
          <w:t>Le patronat et ses voies d’accès auprès du gouvernement</w:t>
        </w:r>
      </w:hyperlink>
      <w:r w:rsidRPr="00760F7A">
        <w:rPr>
          <w:sz w:val="24"/>
        </w:rPr>
        <w:t xml:space="preserve"> [89]</w:t>
      </w:r>
    </w:p>
    <w:p w:rsidR="00B374AD" w:rsidRDefault="00B374AD" w:rsidP="00B374AD">
      <w:pPr>
        <w:spacing w:before="120" w:after="120"/>
        <w:ind w:left="900" w:hanging="360"/>
        <w:jc w:val="both"/>
        <w:rPr>
          <w:sz w:val="24"/>
        </w:rPr>
      </w:pPr>
      <w:hyperlink w:anchor="patronat_qc_pt_1_chap_05_1" w:history="1">
        <w:r w:rsidRPr="005C4ADC">
          <w:rPr>
            <w:rStyle w:val="Lienhypertexte"/>
            <w:sz w:val="24"/>
          </w:rPr>
          <w:t>Moyens officieux d’accès</w:t>
        </w:r>
      </w:hyperlink>
      <w:r>
        <w:rPr>
          <w:sz w:val="24"/>
        </w:rPr>
        <w:t xml:space="preserve"> [92]</w:t>
      </w:r>
    </w:p>
    <w:p w:rsidR="00B374AD" w:rsidRDefault="00B374AD" w:rsidP="00B374AD">
      <w:pPr>
        <w:spacing w:before="120" w:after="120"/>
        <w:ind w:left="900" w:hanging="360"/>
        <w:jc w:val="both"/>
        <w:rPr>
          <w:sz w:val="24"/>
        </w:rPr>
      </w:pPr>
      <w:hyperlink w:anchor="patronat_qc_pt_1_chap_05_2" w:history="1">
        <w:r w:rsidRPr="005C4ADC">
          <w:rPr>
            <w:rStyle w:val="Lienhypertexte"/>
            <w:sz w:val="24"/>
          </w:rPr>
          <w:t>Les relations officielles avec le gouvernement </w:t>
        </w:r>
      </w:hyperlink>
      <w:r>
        <w:rPr>
          <w:sz w:val="24"/>
        </w:rPr>
        <w:t>: le Conseil général de l’industrie [108]</w:t>
      </w:r>
    </w:p>
    <w:p w:rsidR="00B374AD" w:rsidRDefault="00B374AD" w:rsidP="00B374AD">
      <w:pPr>
        <w:spacing w:before="120" w:after="120"/>
        <w:ind w:left="900" w:hanging="360"/>
        <w:jc w:val="both"/>
        <w:rPr>
          <w:sz w:val="24"/>
        </w:rPr>
      </w:pPr>
      <w:hyperlink w:anchor="patronat_qc_pt_1_chap_05_3" w:history="1">
        <w:r w:rsidRPr="005C4ADC">
          <w:rPr>
            <w:rStyle w:val="Lienhypertexte"/>
            <w:sz w:val="24"/>
          </w:rPr>
          <w:t>Le Conseil de la planification et du développement du Québec</w:t>
        </w:r>
      </w:hyperlink>
      <w:r>
        <w:rPr>
          <w:sz w:val="24"/>
        </w:rPr>
        <w:t xml:space="preserve"> [112]</w:t>
      </w:r>
    </w:p>
    <w:p w:rsidR="00B374AD" w:rsidRDefault="00B374AD" w:rsidP="00B374AD">
      <w:pPr>
        <w:spacing w:before="120" w:after="120"/>
        <w:ind w:left="900" w:hanging="360"/>
        <w:jc w:val="both"/>
        <w:rPr>
          <w:sz w:val="24"/>
        </w:rPr>
      </w:pPr>
      <w:hyperlink w:anchor="patronat_qc_pt_1_chap_05_4" w:history="1">
        <w:r w:rsidRPr="00DB2393">
          <w:rPr>
            <w:rStyle w:val="Lienhypertexte"/>
            <w:sz w:val="24"/>
          </w:rPr>
          <w:t>Sources de la dépendance des gouvernements à l’égard du milieu des affa</w:t>
        </w:r>
        <w:r w:rsidRPr="00DB2393">
          <w:rPr>
            <w:rStyle w:val="Lienhypertexte"/>
            <w:sz w:val="24"/>
          </w:rPr>
          <w:t>i</w:t>
        </w:r>
        <w:r w:rsidRPr="00DB2393">
          <w:rPr>
            <w:rStyle w:val="Lienhypertexte"/>
            <w:sz w:val="24"/>
          </w:rPr>
          <w:t>res : le financement des partis</w:t>
        </w:r>
      </w:hyperlink>
      <w:r>
        <w:rPr>
          <w:sz w:val="24"/>
        </w:rPr>
        <w:t xml:space="preserve"> [114]</w:t>
      </w:r>
    </w:p>
    <w:p w:rsidR="00B374AD" w:rsidRDefault="00B374AD" w:rsidP="00B374AD">
      <w:pPr>
        <w:spacing w:before="120" w:after="120"/>
        <w:ind w:left="900" w:hanging="360"/>
        <w:jc w:val="both"/>
        <w:rPr>
          <w:sz w:val="24"/>
        </w:rPr>
      </w:pPr>
      <w:hyperlink w:anchor="patronat_qc_pt_1_chap_05_5" w:history="1">
        <w:r w:rsidRPr="00DB2393">
          <w:rPr>
            <w:rStyle w:val="Lienhypertexte"/>
            <w:sz w:val="24"/>
          </w:rPr>
          <w:t>Le marché financier</w:t>
        </w:r>
      </w:hyperlink>
      <w:r>
        <w:rPr>
          <w:sz w:val="24"/>
        </w:rPr>
        <w:t xml:space="preserve"> [118]</w:t>
      </w:r>
    </w:p>
    <w:p w:rsidR="00B374AD" w:rsidRDefault="00B374AD" w:rsidP="00B374AD">
      <w:pPr>
        <w:spacing w:before="120" w:after="120"/>
        <w:ind w:left="1260" w:hanging="1260"/>
        <w:jc w:val="both"/>
        <w:rPr>
          <w:sz w:val="24"/>
        </w:rPr>
      </w:pPr>
    </w:p>
    <w:p w:rsidR="00B374AD" w:rsidRPr="00760F7A" w:rsidRDefault="00B374AD" w:rsidP="00B374AD">
      <w:pPr>
        <w:spacing w:before="120" w:after="120"/>
        <w:ind w:left="1260" w:hanging="1260"/>
        <w:jc w:val="both"/>
        <w:rPr>
          <w:sz w:val="24"/>
        </w:rPr>
      </w:pPr>
      <w:r w:rsidRPr="00760F7A">
        <w:rPr>
          <w:sz w:val="24"/>
        </w:rPr>
        <w:t>Chapitre 6.</w:t>
      </w:r>
      <w:r w:rsidRPr="00760F7A">
        <w:rPr>
          <w:sz w:val="24"/>
        </w:rPr>
        <w:tab/>
      </w:r>
      <w:hyperlink w:anchor="patronat_qc_pt_1_chap_06" w:history="1">
        <w:r w:rsidRPr="005368C6">
          <w:rPr>
            <w:rStyle w:val="Lienhypertexte"/>
            <w:sz w:val="24"/>
          </w:rPr>
          <w:t>Le pouvoir des hommes d’affaires : le cas des média</w:t>
        </w:r>
      </w:hyperlink>
      <w:r w:rsidRPr="00760F7A">
        <w:rPr>
          <w:sz w:val="24"/>
        </w:rPr>
        <w:t xml:space="preserve"> [127]</w:t>
      </w:r>
    </w:p>
    <w:p w:rsidR="00B374AD" w:rsidRPr="00760F7A" w:rsidRDefault="00B374AD" w:rsidP="00B374AD">
      <w:pPr>
        <w:spacing w:before="120" w:after="120"/>
        <w:ind w:left="1260" w:hanging="1260"/>
        <w:jc w:val="both"/>
        <w:rPr>
          <w:sz w:val="24"/>
        </w:rPr>
      </w:pPr>
      <w:r w:rsidRPr="00760F7A">
        <w:rPr>
          <w:sz w:val="24"/>
        </w:rPr>
        <w:t>Chapitre 7.</w:t>
      </w:r>
      <w:r w:rsidRPr="00760F7A">
        <w:rPr>
          <w:sz w:val="24"/>
        </w:rPr>
        <w:tab/>
      </w:r>
      <w:hyperlink w:anchor="patronat_qc_pt_1_chap_07" w:history="1">
        <w:r w:rsidRPr="005368C6">
          <w:rPr>
            <w:rStyle w:val="Lienhypertexte"/>
            <w:sz w:val="24"/>
          </w:rPr>
          <w:t>Le pouvoir des autres groupes : le cas des syndicats</w:t>
        </w:r>
      </w:hyperlink>
      <w:r w:rsidRPr="00760F7A">
        <w:rPr>
          <w:sz w:val="24"/>
        </w:rPr>
        <w:t xml:space="preserve"> [143]</w:t>
      </w:r>
    </w:p>
    <w:p w:rsidR="00B374AD" w:rsidRPr="00760F7A" w:rsidRDefault="00B374AD" w:rsidP="00B374AD">
      <w:pPr>
        <w:spacing w:before="120" w:after="120"/>
        <w:ind w:firstLine="0"/>
        <w:jc w:val="both"/>
        <w:rPr>
          <w:sz w:val="24"/>
        </w:rPr>
      </w:pPr>
    </w:p>
    <w:p w:rsidR="00B374AD" w:rsidRPr="00760F7A" w:rsidRDefault="00B374AD" w:rsidP="00B374AD">
      <w:pPr>
        <w:spacing w:before="120" w:after="120"/>
        <w:ind w:firstLine="0"/>
        <w:jc w:val="center"/>
        <w:rPr>
          <w:sz w:val="24"/>
        </w:rPr>
      </w:pPr>
      <w:hyperlink w:anchor="patronat_qc_pt_2" w:history="1">
        <w:r w:rsidRPr="005368C6">
          <w:rPr>
            <w:rStyle w:val="Lienhypertexte"/>
            <w:b/>
            <w:sz w:val="24"/>
          </w:rPr>
          <w:t>DEUXIÈME PARTIE</w:t>
        </w:r>
      </w:hyperlink>
      <w:r w:rsidRPr="00760F7A">
        <w:rPr>
          <w:sz w:val="24"/>
        </w:rPr>
        <w:t>.</w:t>
      </w:r>
    </w:p>
    <w:p w:rsidR="00B374AD" w:rsidRPr="00760F7A" w:rsidRDefault="00B374AD" w:rsidP="00B374AD">
      <w:pPr>
        <w:spacing w:before="120" w:after="120"/>
        <w:ind w:firstLine="0"/>
        <w:jc w:val="center"/>
        <w:rPr>
          <w:sz w:val="24"/>
        </w:rPr>
      </w:pPr>
      <w:r w:rsidRPr="005368C6">
        <w:rPr>
          <w:b/>
          <w:color w:val="FF0000"/>
          <w:sz w:val="24"/>
        </w:rPr>
        <w:t>Le pouvoir des hommes d’affaires : études de cas</w:t>
      </w:r>
      <w:r w:rsidRPr="00760F7A">
        <w:rPr>
          <w:sz w:val="24"/>
        </w:rPr>
        <w:t xml:space="preserve"> [151]</w:t>
      </w:r>
    </w:p>
    <w:p w:rsidR="00B374AD" w:rsidRPr="00760F7A" w:rsidRDefault="00B374AD" w:rsidP="00B374AD">
      <w:pPr>
        <w:spacing w:before="120" w:after="120"/>
        <w:ind w:firstLine="0"/>
        <w:jc w:val="both"/>
        <w:rPr>
          <w:sz w:val="24"/>
        </w:rPr>
      </w:pPr>
    </w:p>
    <w:p w:rsidR="00B374AD" w:rsidRPr="00760F7A" w:rsidRDefault="00B374AD" w:rsidP="00B374AD">
      <w:pPr>
        <w:spacing w:before="120" w:after="120"/>
        <w:ind w:left="1260" w:hanging="1260"/>
        <w:jc w:val="both"/>
        <w:rPr>
          <w:sz w:val="24"/>
        </w:rPr>
      </w:pPr>
      <w:r w:rsidRPr="00760F7A">
        <w:rPr>
          <w:sz w:val="24"/>
        </w:rPr>
        <w:t>Chapitre 8.</w:t>
      </w:r>
      <w:r w:rsidRPr="00760F7A">
        <w:rPr>
          <w:sz w:val="24"/>
        </w:rPr>
        <w:tab/>
      </w:r>
      <w:hyperlink w:anchor="patronat_qc_pt_2_chap_08" w:history="1">
        <w:r w:rsidRPr="005368C6">
          <w:rPr>
            <w:rStyle w:val="Lienhypertexte"/>
            <w:sz w:val="24"/>
          </w:rPr>
          <w:t>Langue et éducation</w:t>
        </w:r>
      </w:hyperlink>
      <w:r w:rsidRPr="00760F7A">
        <w:rPr>
          <w:sz w:val="24"/>
        </w:rPr>
        <w:t xml:space="preserve"> [157]</w:t>
      </w:r>
    </w:p>
    <w:p w:rsidR="00B374AD" w:rsidRDefault="00B374AD" w:rsidP="00B374AD">
      <w:pPr>
        <w:spacing w:before="120" w:after="120"/>
        <w:ind w:left="900" w:hanging="360"/>
        <w:jc w:val="both"/>
        <w:rPr>
          <w:sz w:val="24"/>
        </w:rPr>
      </w:pPr>
      <w:hyperlink w:anchor="patronat_qc_pt_2_chap_08_1" w:history="1">
        <w:r w:rsidRPr="00DB2393">
          <w:rPr>
            <w:rStyle w:val="Lienhypertexte"/>
            <w:sz w:val="24"/>
          </w:rPr>
          <w:t>La question linguistique</w:t>
        </w:r>
      </w:hyperlink>
      <w:r>
        <w:rPr>
          <w:sz w:val="24"/>
        </w:rPr>
        <w:t xml:space="preserve"> [159]</w:t>
      </w:r>
    </w:p>
    <w:p w:rsidR="00B374AD" w:rsidRDefault="00B374AD" w:rsidP="00B374AD">
      <w:pPr>
        <w:spacing w:before="120" w:after="120"/>
        <w:ind w:left="900" w:hanging="360"/>
        <w:jc w:val="both"/>
        <w:rPr>
          <w:sz w:val="24"/>
        </w:rPr>
      </w:pPr>
      <w:hyperlink w:anchor="patronat_qc_pt_2_chap_08_2" w:history="1">
        <w:r w:rsidRPr="00DB2393">
          <w:rPr>
            <w:rStyle w:val="Lienhypertexte"/>
            <w:sz w:val="24"/>
          </w:rPr>
          <w:t>L’enseignement : la restructuration scolaire à Montréal</w:t>
        </w:r>
      </w:hyperlink>
      <w:r>
        <w:rPr>
          <w:sz w:val="24"/>
        </w:rPr>
        <w:t xml:space="preserve"> [170]</w:t>
      </w:r>
    </w:p>
    <w:p w:rsidR="00B374AD" w:rsidRDefault="00B374AD" w:rsidP="00B374AD">
      <w:pPr>
        <w:spacing w:before="120" w:after="120"/>
        <w:ind w:left="900" w:hanging="360"/>
        <w:jc w:val="both"/>
        <w:rPr>
          <w:sz w:val="24"/>
        </w:rPr>
      </w:pPr>
      <w:hyperlink w:anchor="patronat_qc_pt_2_chap_08_3" w:history="1">
        <w:r w:rsidRPr="00DB2393">
          <w:rPr>
            <w:rStyle w:val="Lienhypertexte"/>
            <w:sz w:val="24"/>
          </w:rPr>
          <w:t>La question du séparatisme</w:t>
        </w:r>
      </w:hyperlink>
      <w:r>
        <w:rPr>
          <w:sz w:val="24"/>
        </w:rPr>
        <w:t xml:space="preserve"> [175]</w:t>
      </w:r>
    </w:p>
    <w:p w:rsidR="00B374AD" w:rsidRDefault="00B374AD" w:rsidP="00B374AD">
      <w:pPr>
        <w:spacing w:before="120" w:after="120"/>
        <w:ind w:left="900" w:hanging="360"/>
        <w:jc w:val="both"/>
        <w:rPr>
          <w:sz w:val="24"/>
        </w:rPr>
      </w:pPr>
    </w:p>
    <w:p w:rsidR="00B374AD" w:rsidRPr="00760F7A" w:rsidRDefault="00B374AD" w:rsidP="00B374AD">
      <w:pPr>
        <w:spacing w:before="120" w:after="120"/>
        <w:ind w:left="1260" w:hanging="1260"/>
        <w:jc w:val="both"/>
        <w:rPr>
          <w:sz w:val="24"/>
        </w:rPr>
      </w:pPr>
      <w:r w:rsidRPr="00760F7A">
        <w:rPr>
          <w:sz w:val="24"/>
        </w:rPr>
        <w:t>Chapitre 9.</w:t>
      </w:r>
      <w:r w:rsidRPr="00760F7A">
        <w:rPr>
          <w:sz w:val="24"/>
        </w:rPr>
        <w:tab/>
      </w:r>
      <w:hyperlink w:anchor="patronat_qc_pt_2_chap_09" w:history="1">
        <w:r w:rsidRPr="005368C6">
          <w:rPr>
            <w:rStyle w:val="Lienhypertexte"/>
            <w:sz w:val="24"/>
          </w:rPr>
          <w:t>Les politiques sociales et ouvrières</w:t>
        </w:r>
      </w:hyperlink>
      <w:r w:rsidRPr="00760F7A">
        <w:rPr>
          <w:sz w:val="24"/>
        </w:rPr>
        <w:t xml:space="preserve"> [193]</w:t>
      </w:r>
    </w:p>
    <w:p w:rsidR="00B374AD" w:rsidRDefault="00B374AD" w:rsidP="00B374AD">
      <w:pPr>
        <w:ind w:left="907" w:hanging="360"/>
        <w:jc w:val="both"/>
        <w:rPr>
          <w:sz w:val="24"/>
        </w:rPr>
      </w:pPr>
    </w:p>
    <w:p w:rsidR="00B374AD" w:rsidRDefault="00B374AD" w:rsidP="00B374AD">
      <w:pPr>
        <w:ind w:left="907" w:hanging="360"/>
        <w:jc w:val="both"/>
        <w:rPr>
          <w:sz w:val="24"/>
        </w:rPr>
      </w:pPr>
      <w:hyperlink w:anchor="patronat_qc_pt_2_chap_09_1" w:history="1">
        <w:r w:rsidRPr="00DB2393">
          <w:rPr>
            <w:rStyle w:val="Lienhypertexte"/>
            <w:sz w:val="24"/>
          </w:rPr>
          <w:t>Les groupes de consommateurs et le projet de loi 45</w:t>
        </w:r>
      </w:hyperlink>
      <w:r>
        <w:rPr>
          <w:sz w:val="24"/>
        </w:rPr>
        <w:t xml:space="preserve"> [197]</w:t>
      </w:r>
    </w:p>
    <w:p w:rsidR="00B374AD" w:rsidRDefault="00B374AD" w:rsidP="00B374AD">
      <w:pPr>
        <w:ind w:left="907" w:hanging="360"/>
        <w:jc w:val="both"/>
        <w:rPr>
          <w:sz w:val="24"/>
        </w:rPr>
      </w:pPr>
      <w:hyperlink w:anchor="patronat_qc_pt_2_chap_09_2" w:history="1">
        <w:r w:rsidRPr="00DB2393">
          <w:rPr>
            <w:rStyle w:val="Lienhypertexte"/>
            <w:sz w:val="24"/>
          </w:rPr>
          <w:t>Les coopératives : Sogefor, Cabano et Tembec</w:t>
        </w:r>
      </w:hyperlink>
      <w:r>
        <w:rPr>
          <w:sz w:val="24"/>
        </w:rPr>
        <w:t xml:space="preserve"> [199]</w:t>
      </w:r>
    </w:p>
    <w:p w:rsidR="00B374AD" w:rsidRDefault="00B374AD" w:rsidP="00B374AD">
      <w:pPr>
        <w:ind w:left="907" w:hanging="360"/>
        <w:jc w:val="both"/>
        <w:rPr>
          <w:sz w:val="24"/>
        </w:rPr>
      </w:pPr>
      <w:hyperlink w:anchor="patronat_qc_pt_2_chap_09_3" w:history="1">
        <w:r w:rsidRPr="00DB2393">
          <w:rPr>
            <w:rStyle w:val="Lienhypertexte"/>
            <w:sz w:val="24"/>
          </w:rPr>
          <w:t>Les locataires et les lois sur la régie des loyers</w:t>
        </w:r>
      </w:hyperlink>
      <w:r>
        <w:rPr>
          <w:sz w:val="24"/>
        </w:rPr>
        <w:t xml:space="preserve"> [205]</w:t>
      </w:r>
    </w:p>
    <w:p w:rsidR="00B374AD" w:rsidRDefault="00B374AD" w:rsidP="00B374AD">
      <w:pPr>
        <w:ind w:left="907" w:hanging="360"/>
        <w:jc w:val="both"/>
        <w:rPr>
          <w:sz w:val="24"/>
        </w:rPr>
      </w:pPr>
      <w:hyperlink w:anchor="patronat_qc_pt_2_chap_09_4" w:history="1">
        <w:r w:rsidRPr="00DB2393">
          <w:rPr>
            <w:rStyle w:val="Lienhypertexte"/>
            <w:sz w:val="24"/>
          </w:rPr>
          <w:t>Les syndicats, le monde des affaires et le gouvernement</w:t>
        </w:r>
      </w:hyperlink>
      <w:r>
        <w:rPr>
          <w:sz w:val="24"/>
        </w:rPr>
        <w:t xml:space="preserve"> [207]</w:t>
      </w:r>
    </w:p>
    <w:p w:rsidR="00B374AD" w:rsidRDefault="00B374AD" w:rsidP="00B374AD">
      <w:pPr>
        <w:spacing w:before="120" w:after="120"/>
        <w:ind w:left="900" w:hanging="360"/>
        <w:jc w:val="both"/>
        <w:rPr>
          <w:sz w:val="24"/>
        </w:rPr>
      </w:pPr>
    </w:p>
    <w:p w:rsidR="00B374AD" w:rsidRPr="00760F7A" w:rsidRDefault="00B374AD" w:rsidP="00B374AD">
      <w:pPr>
        <w:spacing w:before="120" w:after="120"/>
        <w:ind w:left="1260" w:hanging="1260"/>
        <w:jc w:val="both"/>
        <w:rPr>
          <w:sz w:val="24"/>
        </w:rPr>
      </w:pPr>
      <w:r w:rsidRPr="00760F7A">
        <w:rPr>
          <w:sz w:val="24"/>
        </w:rPr>
        <w:t>Chapitre 10.</w:t>
      </w:r>
      <w:r w:rsidRPr="00760F7A">
        <w:rPr>
          <w:sz w:val="24"/>
        </w:rPr>
        <w:tab/>
      </w:r>
      <w:hyperlink w:anchor="patronat_qc_pt_2_chap_10" w:history="1">
        <w:r w:rsidRPr="005368C6">
          <w:rPr>
            <w:rStyle w:val="Lienhypertexte"/>
            <w:sz w:val="24"/>
          </w:rPr>
          <w:t>La politique économique</w:t>
        </w:r>
      </w:hyperlink>
      <w:r w:rsidRPr="00760F7A">
        <w:rPr>
          <w:sz w:val="24"/>
        </w:rPr>
        <w:t xml:space="preserve"> [221]</w:t>
      </w:r>
    </w:p>
    <w:p w:rsidR="00B374AD" w:rsidRDefault="00B374AD" w:rsidP="00B374AD">
      <w:pPr>
        <w:spacing w:before="120" w:after="120"/>
        <w:ind w:left="900" w:hanging="360"/>
        <w:jc w:val="both"/>
        <w:rPr>
          <w:sz w:val="24"/>
        </w:rPr>
      </w:pPr>
      <w:hyperlink w:anchor="patronat_qc_pt_2_chap_10_1" w:history="1">
        <w:r w:rsidRPr="00DB2393">
          <w:rPr>
            <w:rStyle w:val="Lienhypertexte"/>
            <w:sz w:val="24"/>
          </w:rPr>
          <w:t>Les services offerts à l’industrie par les gouvernements du Québec</w:t>
        </w:r>
      </w:hyperlink>
      <w:r>
        <w:rPr>
          <w:sz w:val="24"/>
        </w:rPr>
        <w:t xml:space="preserve"> [230]</w:t>
      </w:r>
    </w:p>
    <w:p w:rsidR="00B374AD" w:rsidRDefault="00B374AD" w:rsidP="00B374AD">
      <w:pPr>
        <w:spacing w:before="120" w:after="120"/>
        <w:ind w:left="900" w:hanging="360"/>
        <w:jc w:val="both"/>
        <w:rPr>
          <w:sz w:val="24"/>
        </w:rPr>
      </w:pPr>
      <w:hyperlink w:anchor="patronat_qc_pt_2_chap_10_2" w:history="1">
        <w:r w:rsidRPr="00DB2393">
          <w:rPr>
            <w:rStyle w:val="Lienhypertexte"/>
            <w:sz w:val="24"/>
          </w:rPr>
          <w:t>Les politiques gouvernementales touchant l’industrie des pâtes et papiers</w:t>
        </w:r>
      </w:hyperlink>
      <w:r>
        <w:rPr>
          <w:sz w:val="24"/>
        </w:rPr>
        <w:t xml:space="preserve"> [234]</w:t>
      </w:r>
    </w:p>
    <w:p w:rsidR="00B374AD" w:rsidRDefault="00B374AD" w:rsidP="00B374AD">
      <w:pPr>
        <w:spacing w:before="120" w:after="120"/>
        <w:ind w:left="900" w:hanging="360"/>
        <w:jc w:val="both"/>
        <w:rPr>
          <w:sz w:val="24"/>
        </w:rPr>
      </w:pPr>
      <w:hyperlink w:anchor="patronat_qc_pt_2_chap_10_3" w:history="1">
        <w:r w:rsidRPr="00DB2393">
          <w:rPr>
            <w:rStyle w:val="Lienhypertexte"/>
            <w:sz w:val="24"/>
          </w:rPr>
          <w:t>Le budget du Québec</w:t>
        </w:r>
      </w:hyperlink>
      <w:r>
        <w:rPr>
          <w:sz w:val="24"/>
        </w:rPr>
        <w:t xml:space="preserve"> [239]</w:t>
      </w:r>
    </w:p>
    <w:p w:rsidR="00B374AD" w:rsidRDefault="00B374AD" w:rsidP="00B374AD">
      <w:pPr>
        <w:spacing w:before="120" w:after="120"/>
        <w:ind w:left="900" w:hanging="360"/>
        <w:jc w:val="both"/>
        <w:rPr>
          <w:sz w:val="24"/>
        </w:rPr>
      </w:pPr>
      <w:hyperlink w:anchor="patronat_qc_pt_2_chap_10_4" w:history="1">
        <w:r w:rsidRPr="00DB2393">
          <w:rPr>
            <w:rStyle w:val="Lienhypertexte"/>
            <w:sz w:val="24"/>
          </w:rPr>
          <w:t>Les sociétés d’État au Québec</w:t>
        </w:r>
      </w:hyperlink>
      <w:r>
        <w:rPr>
          <w:sz w:val="24"/>
        </w:rPr>
        <w:t xml:space="preserve"> [241]</w:t>
      </w:r>
    </w:p>
    <w:p w:rsidR="00B374AD" w:rsidRDefault="00B374AD" w:rsidP="00B374AD">
      <w:pPr>
        <w:spacing w:before="120" w:after="120"/>
        <w:ind w:left="900" w:hanging="360"/>
        <w:jc w:val="both"/>
        <w:rPr>
          <w:sz w:val="24"/>
        </w:rPr>
      </w:pPr>
      <w:hyperlink w:anchor="patronat_qc_pt_2_chap_10_5" w:history="1">
        <w:r w:rsidRPr="00DB2393">
          <w:rPr>
            <w:rStyle w:val="Lienhypertexte"/>
            <w:sz w:val="24"/>
          </w:rPr>
          <w:t>L’Hydro-Québec</w:t>
        </w:r>
      </w:hyperlink>
      <w:r>
        <w:rPr>
          <w:sz w:val="24"/>
        </w:rPr>
        <w:t xml:space="preserve"> [242]</w:t>
      </w:r>
    </w:p>
    <w:p w:rsidR="00B374AD" w:rsidRDefault="00B374AD" w:rsidP="00B374AD">
      <w:pPr>
        <w:spacing w:before="120" w:after="120"/>
        <w:ind w:left="900" w:hanging="360"/>
        <w:jc w:val="both"/>
        <w:rPr>
          <w:sz w:val="24"/>
        </w:rPr>
      </w:pPr>
      <w:hyperlink w:anchor="patronat_qc_pt_2_chap_10_6" w:history="1">
        <w:r w:rsidRPr="00DB2393">
          <w:rPr>
            <w:rStyle w:val="Lienhypertexte"/>
            <w:sz w:val="24"/>
          </w:rPr>
          <w:t>La Société générale de financement</w:t>
        </w:r>
      </w:hyperlink>
      <w:r>
        <w:rPr>
          <w:sz w:val="24"/>
        </w:rPr>
        <w:t xml:space="preserve"> [243]</w:t>
      </w:r>
    </w:p>
    <w:p w:rsidR="00B374AD" w:rsidRDefault="00B374AD" w:rsidP="00B374AD">
      <w:pPr>
        <w:spacing w:before="120" w:after="120"/>
        <w:ind w:left="900" w:hanging="360"/>
        <w:jc w:val="both"/>
        <w:rPr>
          <w:sz w:val="24"/>
        </w:rPr>
      </w:pPr>
      <w:hyperlink w:anchor="patronat_qc_pt_2_chap_10_7" w:history="1">
        <w:r w:rsidRPr="00DB2393">
          <w:rPr>
            <w:rStyle w:val="Lienhypertexte"/>
            <w:sz w:val="24"/>
          </w:rPr>
          <w:t>La Caisse de dépôt et de placement du Québec</w:t>
        </w:r>
      </w:hyperlink>
      <w:r>
        <w:rPr>
          <w:sz w:val="24"/>
        </w:rPr>
        <w:t xml:space="preserve"> [247]</w:t>
      </w:r>
    </w:p>
    <w:p w:rsidR="00B374AD" w:rsidRDefault="00B374AD" w:rsidP="00B374AD">
      <w:pPr>
        <w:spacing w:before="120" w:after="120"/>
        <w:ind w:left="900" w:hanging="360"/>
        <w:jc w:val="both"/>
        <w:rPr>
          <w:sz w:val="24"/>
        </w:rPr>
      </w:pPr>
      <w:hyperlink w:anchor="patronat_qc_pt_2_chap_10_8" w:history="1">
        <w:r w:rsidRPr="00DB2393">
          <w:rPr>
            <w:rStyle w:val="Lienhypertexte"/>
            <w:sz w:val="24"/>
          </w:rPr>
          <w:t>La Sidérurgie du Québec</w:t>
        </w:r>
      </w:hyperlink>
      <w:r>
        <w:rPr>
          <w:sz w:val="24"/>
        </w:rPr>
        <w:t xml:space="preserve"> (Sidbec) [249]</w:t>
      </w:r>
    </w:p>
    <w:p w:rsidR="00B374AD" w:rsidRDefault="00B374AD" w:rsidP="00B374AD">
      <w:pPr>
        <w:spacing w:before="120" w:after="120"/>
        <w:ind w:left="900" w:hanging="360"/>
        <w:jc w:val="both"/>
        <w:rPr>
          <w:sz w:val="24"/>
        </w:rPr>
      </w:pPr>
      <w:hyperlink w:anchor="patronat_qc_pt_2_chap_10_9" w:history="1">
        <w:r w:rsidRPr="00DB2393">
          <w:rPr>
            <w:rStyle w:val="Lienhypertexte"/>
            <w:sz w:val="24"/>
          </w:rPr>
          <w:t>La Société québécoise d’exploration minière</w:t>
        </w:r>
      </w:hyperlink>
      <w:r>
        <w:rPr>
          <w:sz w:val="24"/>
        </w:rPr>
        <w:t xml:space="preserve"> (Soquem) [250]</w:t>
      </w:r>
    </w:p>
    <w:p w:rsidR="00B374AD" w:rsidRDefault="00B374AD" w:rsidP="00B374AD">
      <w:pPr>
        <w:spacing w:before="120" w:after="120"/>
        <w:ind w:left="900" w:hanging="360"/>
        <w:jc w:val="both"/>
        <w:rPr>
          <w:sz w:val="24"/>
        </w:rPr>
      </w:pPr>
      <w:hyperlink w:anchor="patronat_qc_pt_2_chap_10_10" w:history="1">
        <w:r w:rsidRPr="00DB2393">
          <w:rPr>
            <w:rStyle w:val="Lienhypertexte"/>
            <w:sz w:val="24"/>
          </w:rPr>
          <w:t>La Société québécoise d’initiatives pétrolières</w:t>
        </w:r>
      </w:hyperlink>
      <w:r>
        <w:rPr>
          <w:sz w:val="24"/>
        </w:rPr>
        <w:t xml:space="preserve"> (Soquip) [254]</w:t>
      </w:r>
    </w:p>
    <w:p w:rsidR="00B374AD" w:rsidRPr="00760F7A" w:rsidRDefault="00B374AD" w:rsidP="00B374AD">
      <w:pPr>
        <w:spacing w:before="120" w:after="120"/>
        <w:ind w:left="1260" w:hanging="1260"/>
        <w:jc w:val="both"/>
        <w:rPr>
          <w:sz w:val="24"/>
        </w:rPr>
      </w:pPr>
    </w:p>
    <w:p w:rsidR="00B374AD" w:rsidRPr="00760F7A" w:rsidRDefault="00B374AD" w:rsidP="00B374AD">
      <w:pPr>
        <w:spacing w:before="120" w:after="120"/>
        <w:ind w:firstLine="0"/>
        <w:jc w:val="both"/>
        <w:rPr>
          <w:sz w:val="24"/>
        </w:rPr>
      </w:pPr>
      <w:hyperlink w:anchor="patronat_qc_conclusion" w:history="1">
        <w:r w:rsidRPr="005368C6">
          <w:rPr>
            <w:rStyle w:val="Lienhypertexte"/>
            <w:sz w:val="24"/>
          </w:rPr>
          <w:t>Conclusion</w:t>
        </w:r>
      </w:hyperlink>
      <w:r w:rsidRPr="00760F7A">
        <w:rPr>
          <w:sz w:val="24"/>
        </w:rPr>
        <w:t xml:space="preserve"> [267]</w:t>
      </w:r>
    </w:p>
    <w:p w:rsidR="00B374AD" w:rsidRDefault="00B374AD" w:rsidP="00B374AD">
      <w:pPr>
        <w:spacing w:before="120" w:after="120"/>
        <w:ind w:firstLine="0"/>
        <w:jc w:val="both"/>
        <w:rPr>
          <w:sz w:val="24"/>
        </w:rPr>
      </w:pPr>
    </w:p>
    <w:p w:rsidR="00B374AD" w:rsidRPr="00760F7A" w:rsidRDefault="00B374AD" w:rsidP="00B374AD">
      <w:pPr>
        <w:spacing w:before="120" w:after="120"/>
        <w:ind w:left="1620" w:hanging="1620"/>
        <w:jc w:val="both"/>
        <w:rPr>
          <w:sz w:val="24"/>
        </w:rPr>
      </w:pPr>
      <w:hyperlink w:anchor="patronat_qc_appendice_A" w:history="1">
        <w:r w:rsidRPr="005368C6">
          <w:rPr>
            <w:rStyle w:val="Lienhypertexte"/>
            <w:sz w:val="24"/>
          </w:rPr>
          <w:t>Appendice A</w:t>
        </w:r>
      </w:hyperlink>
      <w:r>
        <w:rPr>
          <w:sz w:val="24"/>
        </w:rPr>
        <w:t>.</w:t>
      </w:r>
      <w:r>
        <w:rPr>
          <w:sz w:val="24"/>
        </w:rPr>
        <w:tab/>
        <w:t>Méthodologie</w:t>
      </w:r>
      <w:r w:rsidRPr="00760F7A">
        <w:rPr>
          <w:sz w:val="24"/>
        </w:rPr>
        <w:t xml:space="preserve"> [271]</w:t>
      </w:r>
    </w:p>
    <w:p w:rsidR="00B374AD" w:rsidRDefault="00B374AD" w:rsidP="00B374AD">
      <w:pPr>
        <w:ind w:left="907" w:hanging="360"/>
        <w:jc w:val="both"/>
        <w:rPr>
          <w:sz w:val="24"/>
        </w:rPr>
      </w:pPr>
      <w:r>
        <w:rPr>
          <w:sz w:val="24"/>
        </w:rPr>
        <w:t>L’approche institutionnelle [271]</w:t>
      </w:r>
    </w:p>
    <w:p w:rsidR="00B374AD" w:rsidRDefault="00B374AD" w:rsidP="00B374AD">
      <w:pPr>
        <w:ind w:left="907" w:hanging="360"/>
        <w:jc w:val="both"/>
        <w:rPr>
          <w:sz w:val="24"/>
        </w:rPr>
      </w:pPr>
      <w:r>
        <w:rPr>
          <w:sz w:val="24"/>
        </w:rPr>
        <w:t>Le processus de décision [272]</w:t>
      </w:r>
    </w:p>
    <w:p w:rsidR="00B374AD" w:rsidRDefault="00B374AD" w:rsidP="00B374AD">
      <w:pPr>
        <w:ind w:left="907" w:hanging="360"/>
        <w:jc w:val="both"/>
        <w:rPr>
          <w:sz w:val="24"/>
        </w:rPr>
      </w:pPr>
      <w:r>
        <w:rPr>
          <w:sz w:val="24"/>
        </w:rPr>
        <w:t>Une méthode intégrée pour l’étude de l’influence des milieux d’affaires au Québec [274]</w:t>
      </w:r>
    </w:p>
    <w:p w:rsidR="00B374AD" w:rsidRDefault="00B374AD" w:rsidP="00B374AD">
      <w:pPr>
        <w:spacing w:before="120" w:after="120"/>
        <w:ind w:left="1620" w:hanging="1620"/>
        <w:jc w:val="both"/>
        <w:rPr>
          <w:sz w:val="24"/>
        </w:rPr>
      </w:pPr>
    </w:p>
    <w:p w:rsidR="00B374AD" w:rsidRPr="00760F7A" w:rsidRDefault="00B374AD" w:rsidP="00B374AD">
      <w:pPr>
        <w:spacing w:before="120" w:after="120"/>
        <w:ind w:left="1620" w:hanging="1620"/>
        <w:jc w:val="both"/>
        <w:rPr>
          <w:sz w:val="24"/>
        </w:rPr>
      </w:pPr>
      <w:hyperlink w:anchor="patronat_qc_appendice_b" w:history="1">
        <w:r w:rsidRPr="005368C6">
          <w:rPr>
            <w:rStyle w:val="Lienhypertexte"/>
            <w:sz w:val="24"/>
          </w:rPr>
          <w:t>Appendice B</w:t>
        </w:r>
      </w:hyperlink>
      <w:r>
        <w:rPr>
          <w:sz w:val="24"/>
        </w:rPr>
        <w:t>.</w:t>
      </w:r>
      <w:r>
        <w:rPr>
          <w:sz w:val="24"/>
        </w:rPr>
        <w:tab/>
        <w:t>Liste par secteur industriel des 100 sociétés établies au Québec auxquelles un questionnaire a été envoyé.</w:t>
      </w:r>
      <w:r w:rsidRPr="00760F7A">
        <w:rPr>
          <w:sz w:val="24"/>
        </w:rPr>
        <w:t xml:space="preserve"> [279]</w:t>
      </w:r>
    </w:p>
    <w:p w:rsidR="00B374AD" w:rsidRPr="00760F7A" w:rsidRDefault="00B374AD" w:rsidP="00B374AD">
      <w:pPr>
        <w:spacing w:before="120" w:after="120"/>
        <w:ind w:left="1620" w:hanging="1620"/>
        <w:jc w:val="both"/>
        <w:rPr>
          <w:sz w:val="24"/>
        </w:rPr>
      </w:pPr>
      <w:hyperlink w:anchor="patronat_qc_appendice_C" w:history="1">
        <w:r w:rsidRPr="005368C6">
          <w:rPr>
            <w:rStyle w:val="Lienhypertexte"/>
            <w:sz w:val="24"/>
          </w:rPr>
          <w:t>Appendice C</w:t>
        </w:r>
      </w:hyperlink>
      <w:r>
        <w:rPr>
          <w:sz w:val="24"/>
        </w:rPr>
        <w:t>.</w:t>
      </w:r>
      <w:r>
        <w:rPr>
          <w:sz w:val="24"/>
        </w:rPr>
        <w:tab/>
        <w:t>Questionnaire pour hommes d’affaires de la province de Québec.</w:t>
      </w:r>
      <w:r w:rsidRPr="00760F7A">
        <w:rPr>
          <w:sz w:val="24"/>
        </w:rPr>
        <w:t xml:space="preserve"> [283]</w:t>
      </w:r>
    </w:p>
    <w:p w:rsidR="00B374AD" w:rsidRPr="00760F7A" w:rsidRDefault="00B374AD" w:rsidP="00B374AD">
      <w:pPr>
        <w:spacing w:before="120" w:after="120"/>
        <w:ind w:left="1620" w:hanging="1620"/>
        <w:jc w:val="both"/>
        <w:rPr>
          <w:sz w:val="24"/>
        </w:rPr>
      </w:pPr>
      <w:hyperlink w:anchor="patronat_qc_appendice_D" w:history="1">
        <w:r w:rsidRPr="005368C6">
          <w:rPr>
            <w:rStyle w:val="Lienhypertexte"/>
            <w:sz w:val="24"/>
          </w:rPr>
          <w:t>Appendice D</w:t>
        </w:r>
      </w:hyperlink>
      <w:r>
        <w:rPr>
          <w:sz w:val="24"/>
        </w:rPr>
        <w:t>.</w:t>
      </w:r>
      <w:r>
        <w:rPr>
          <w:sz w:val="24"/>
        </w:rPr>
        <w:tab/>
        <w:t>Les sources. Le questionnaire.</w:t>
      </w:r>
      <w:r w:rsidRPr="00760F7A">
        <w:rPr>
          <w:sz w:val="24"/>
        </w:rPr>
        <w:t xml:space="preserve"> [289]</w:t>
      </w:r>
    </w:p>
    <w:p w:rsidR="00B374AD" w:rsidRDefault="00B374AD" w:rsidP="00B374AD">
      <w:pPr>
        <w:ind w:left="907" w:hanging="360"/>
        <w:jc w:val="both"/>
        <w:rPr>
          <w:sz w:val="24"/>
        </w:rPr>
      </w:pPr>
      <w:r>
        <w:rPr>
          <w:sz w:val="24"/>
        </w:rPr>
        <w:t>Les entrevues [291]</w:t>
      </w:r>
    </w:p>
    <w:p w:rsidR="00B374AD" w:rsidRDefault="00B374AD" w:rsidP="00B374AD">
      <w:pPr>
        <w:ind w:left="907" w:hanging="360"/>
        <w:jc w:val="both"/>
        <w:rPr>
          <w:sz w:val="24"/>
        </w:rPr>
      </w:pPr>
      <w:r>
        <w:rPr>
          <w:sz w:val="24"/>
        </w:rPr>
        <w:t>Les publications d’affaires [293]</w:t>
      </w:r>
    </w:p>
    <w:p w:rsidR="00B374AD" w:rsidRDefault="00B374AD" w:rsidP="00B374AD">
      <w:pPr>
        <w:ind w:left="907" w:hanging="360"/>
        <w:jc w:val="both"/>
        <w:rPr>
          <w:sz w:val="24"/>
        </w:rPr>
      </w:pPr>
      <w:r>
        <w:rPr>
          <w:sz w:val="24"/>
        </w:rPr>
        <w:t>Autres sources [293]</w:t>
      </w:r>
    </w:p>
    <w:p w:rsidR="00B374AD" w:rsidRDefault="00B374AD" w:rsidP="00B374AD">
      <w:pPr>
        <w:spacing w:before="120" w:after="120"/>
        <w:ind w:firstLine="0"/>
        <w:jc w:val="both"/>
        <w:rPr>
          <w:sz w:val="24"/>
        </w:rPr>
      </w:pPr>
    </w:p>
    <w:p w:rsidR="00B374AD" w:rsidRPr="00760F7A" w:rsidRDefault="00B374AD" w:rsidP="00B374AD">
      <w:pPr>
        <w:spacing w:before="120" w:after="120"/>
        <w:ind w:firstLine="0"/>
        <w:jc w:val="both"/>
        <w:rPr>
          <w:sz w:val="24"/>
        </w:rPr>
      </w:pPr>
      <w:hyperlink w:anchor="patronat_qc_biblio" w:history="1">
        <w:r w:rsidRPr="005368C6">
          <w:rPr>
            <w:rStyle w:val="Lienhypertexte"/>
            <w:sz w:val="24"/>
          </w:rPr>
          <w:t>Bibliographie</w:t>
        </w:r>
      </w:hyperlink>
      <w:r w:rsidRPr="00760F7A">
        <w:rPr>
          <w:sz w:val="24"/>
        </w:rPr>
        <w:t xml:space="preserve"> [295]</w:t>
      </w:r>
    </w:p>
    <w:p w:rsidR="00B374AD" w:rsidRDefault="00B374AD" w:rsidP="00B374AD">
      <w:pPr>
        <w:ind w:left="907" w:hanging="360"/>
        <w:jc w:val="both"/>
        <w:rPr>
          <w:sz w:val="24"/>
        </w:rPr>
      </w:pPr>
    </w:p>
    <w:p w:rsidR="00B374AD" w:rsidRDefault="00B374AD" w:rsidP="00B374AD">
      <w:pPr>
        <w:ind w:left="907" w:hanging="360"/>
        <w:jc w:val="both"/>
        <w:rPr>
          <w:sz w:val="24"/>
        </w:rPr>
      </w:pPr>
      <w:r>
        <w:rPr>
          <w:sz w:val="24"/>
        </w:rPr>
        <w:t>Livres [295]</w:t>
      </w:r>
    </w:p>
    <w:p w:rsidR="00B374AD" w:rsidRDefault="00B374AD" w:rsidP="00B374AD">
      <w:pPr>
        <w:ind w:left="907" w:hanging="360"/>
        <w:jc w:val="both"/>
        <w:rPr>
          <w:sz w:val="24"/>
        </w:rPr>
      </w:pPr>
      <w:r>
        <w:rPr>
          <w:sz w:val="24"/>
        </w:rPr>
        <w:t>Périodiques et publications universitaires [300]</w:t>
      </w:r>
    </w:p>
    <w:p w:rsidR="00B374AD" w:rsidRDefault="00B374AD" w:rsidP="00B374AD">
      <w:pPr>
        <w:ind w:left="907" w:hanging="360"/>
        <w:jc w:val="both"/>
        <w:rPr>
          <w:sz w:val="24"/>
        </w:rPr>
      </w:pPr>
      <w:r>
        <w:rPr>
          <w:sz w:val="24"/>
        </w:rPr>
        <w:t>Mémoires et études [302]</w:t>
      </w:r>
    </w:p>
    <w:p w:rsidR="00B374AD" w:rsidRDefault="00B374AD" w:rsidP="00B374AD">
      <w:pPr>
        <w:ind w:left="907" w:hanging="360"/>
        <w:jc w:val="both"/>
        <w:rPr>
          <w:sz w:val="24"/>
        </w:rPr>
      </w:pPr>
      <w:r>
        <w:rPr>
          <w:sz w:val="24"/>
        </w:rPr>
        <w:t>Rapports et documents publics [303]</w:t>
      </w:r>
    </w:p>
    <w:p w:rsidR="00B374AD" w:rsidRDefault="00B374AD" w:rsidP="00B374AD">
      <w:pPr>
        <w:ind w:left="907" w:hanging="360"/>
        <w:jc w:val="both"/>
        <w:rPr>
          <w:sz w:val="24"/>
        </w:rPr>
      </w:pPr>
      <w:r>
        <w:rPr>
          <w:sz w:val="24"/>
        </w:rPr>
        <w:t>Divers [305]</w:t>
      </w:r>
    </w:p>
    <w:p w:rsidR="00B374AD" w:rsidRDefault="00B374AD" w:rsidP="00B374AD">
      <w:pPr>
        <w:ind w:left="907" w:hanging="360"/>
        <w:jc w:val="both"/>
        <w:rPr>
          <w:sz w:val="24"/>
        </w:rPr>
      </w:pPr>
      <w:r>
        <w:rPr>
          <w:sz w:val="24"/>
        </w:rPr>
        <w:t>Documents inédits [305]</w:t>
      </w:r>
    </w:p>
    <w:p w:rsidR="00B374AD" w:rsidRDefault="00B374AD" w:rsidP="00B374AD">
      <w:pPr>
        <w:ind w:left="907" w:hanging="360"/>
        <w:jc w:val="both"/>
        <w:rPr>
          <w:sz w:val="24"/>
        </w:rPr>
      </w:pPr>
      <w:r>
        <w:rPr>
          <w:sz w:val="24"/>
        </w:rPr>
        <w:t>Liste et dates des entrevues avec des hommes d’affaires du Québec [307]</w:t>
      </w:r>
    </w:p>
    <w:p w:rsidR="00B374AD" w:rsidRDefault="00B374AD">
      <w:pPr>
        <w:ind w:firstLine="0"/>
      </w:pPr>
    </w:p>
    <w:p w:rsidR="00B374AD" w:rsidRPr="00E07116" w:rsidRDefault="00B374AD" w:rsidP="00B374AD">
      <w:pPr>
        <w:jc w:val="both"/>
      </w:pPr>
      <w:r w:rsidRPr="00E07116">
        <w:br w:type="page"/>
      </w:r>
    </w:p>
    <w:p w:rsidR="00B374AD" w:rsidRPr="00E07116" w:rsidRDefault="00B374AD" w:rsidP="00B374AD">
      <w:pPr>
        <w:jc w:val="both"/>
      </w:pPr>
    </w:p>
    <w:p w:rsidR="00B374AD" w:rsidRPr="00E07116" w:rsidRDefault="00B374AD" w:rsidP="00B374AD">
      <w:pPr>
        <w:jc w:val="both"/>
      </w:pPr>
    </w:p>
    <w:p w:rsidR="00B374AD" w:rsidRPr="00E07116" w:rsidRDefault="00B374AD" w:rsidP="00B374AD">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w:t>
      </w:r>
      <w:r w:rsidRPr="00E07116">
        <w:rPr>
          <w:rFonts w:ascii="Times New Roman" w:hAnsi="Times New Roman"/>
          <w:sz w:val="28"/>
        </w:rPr>
        <w:t>i</w:t>
      </w:r>
      <w:r w:rsidRPr="00E07116">
        <w:rPr>
          <w:rFonts w:ascii="Times New Roman" w:hAnsi="Times New Roman"/>
          <w:sz w:val="28"/>
        </w:rPr>
        <w:t>ne numérisée. JMT.</w:t>
      </w:r>
    </w:p>
    <w:p w:rsidR="00B374AD" w:rsidRPr="00E07116" w:rsidRDefault="00B374AD" w:rsidP="00B374AD">
      <w:pPr>
        <w:pStyle w:val="NormalWeb"/>
        <w:spacing w:before="2" w:after="2"/>
        <w:jc w:val="both"/>
        <w:rPr>
          <w:rFonts w:ascii="Times New Roman" w:hAnsi="Times New Roman"/>
          <w:sz w:val="28"/>
        </w:rPr>
      </w:pPr>
    </w:p>
    <w:p w:rsidR="00B374AD" w:rsidRPr="00E07116" w:rsidRDefault="00B374AD" w:rsidP="00B374AD">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w:t>
      </w:r>
      <w:r w:rsidRPr="00E07116">
        <w:rPr>
          <w:rFonts w:ascii="Times New Roman" w:hAnsi="Times New Roman"/>
          <w:sz w:val="28"/>
        </w:rPr>
        <w:t>a</w:t>
      </w:r>
      <w:r w:rsidRPr="00E07116">
        <w:rPr>
          <w:rFonts w:ascii="Times New Roman" w:hAnsi="Times New Roman"/>
          <w:sz w:val="28"/>
        </w:rPr>
        <w:t>pier numérisée.</w:t>
      </w:r>
    </w:p>
    <w:p w:rsidR="00B374AD" w:rsidRPr="00E07116" w:rsidRDefault="00B374AD" w:rsidP="00B374AD">
      <w:pPr>
        <w:jc w:val="both"/>
        <w:rPr>
          <w:szCs w:val="19"/>
        </w:rPr>
      </w:pPr>
    </w:p>
    <w:p w:rsidR="00B374AD" w:rsidRPr="00E07116" w:rsidRDefault="00B374AD" w:rsidP="00B374AD">
      <w:pPr>
        <w:jc w:val="both"/>
        <w:rPr>
          <w:szCs w:val="19"/>
        </w:rPr>
      </w:pPr>
    </w:p>
    <w:p w:rsidR="00B374AD" w:rsidRPr="00E07116" w:rsidRDefault="00B374AD" w:rsidP="00B374AD">
      <w:pPr>
        <w:pStyle w:val="p"/>
      </w:pPr>
      <w:r w:rsidRPr="00E07116">
        <w:br w:type="page"/>
      </w:r>
      <w:r w:rsidRPr="00E07116">
        <w:lastRenderedPageBreak/>
        <w:t>[</w:t>
      </w:r>
      <w:r>
        <w:t>1</w:t>
      </w:r>
      <w:r w:rsidRPr="00E07116">
        <w:t>]</w:t>
      </w: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3" w:name="patronat_qc_avant_propos"/>
      <w:r w:rsidRPr="00165144">
        <w:rPr>
          <w:b/>
          <w:sz w:val="24"/>
        </w:rPr>
        <w:t>Le patronat québécois au pouvoir :</w:t>
      </w:r>
      <w:r w:rsidRPr="00165144">
        <w:rPr>
          <w:b/>
          <w:sz w:val="24"/>
        </w:rPr>
        <w:br/>
        <w:t>1970-1976.</w:t>
      </w:r>
    </w:p>
    <w:p w:rsidR="00B374AD" w:rsidRPr="00384B20" w:rsidRDefault="00B374AD" w:rsidP="00B374AD">
      <w:pPr>
        <w:pStyle w:val="planchest"/>
      </w:pPr>
      <w:r>
        <w:t>AVANT-PROPOS</w:t>
      </w:r>
    </w:p>
    <w:bookmarkEnd w:id="3"/>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ED2114" w:rsidRDefault="00B374AD" w:rsidP="00B374AD">
      <w:pPr>
        <w:spacing w:before="120" w:after="120"/>
        <w:jc w:val="both"/>
      </w:pPr>
      <w:r w:rsidRPr="00ED2114">
        <w:rPr>
          <w:lang w:eastAsia="fr-FR" w:bidi="fr-FR"/>
        </w:rPr>
        <w:t>L'apport principal de cette étude est quelle livre des données de b</w:t>
      </w:r>
      <w:r w:rsidRPr="00ED2114">
        <w:rPr>
          <w:lang w:eastAsia="fr-FR" w:bidi="fr-FR"/>
        </w:rPr>
        <w:t>a</w:t>
      </w:r>
      <w:r w:rsidRPr="00ED2114">
        <w:rPr>
          <w:lang w:eastAsia="fr-FR" w:bidi="fr-FR"/>
        </w:rPr>
        <w:t>se sur les relations entre le patronat et le gouvernement québécois d</w:t>
      </w:r>
      <w:r w:rsidRPr="00ED2114">
        <w:rPr>
          <w:lang w:eastAsia="fr-FR" w:bidi="fr-FR"/>
        </w:rPr>
        <w:t>e</w:t>
      </w:r>
      <w:r w:rsidRPr="00ED2114">
        <w:rPr>
          <w:lang w:eastAsia="fr-FR" w:bidi="fr-FR"/>
        </w:rPr>
        <w:t>puis le début de la révolution tranquille jusqu’à 1976, avec une insi</w:t>
      </w:r>
      <w:r w:rsidRPr="00ED2114">
        <w:rPr>
          <w:lang w:eastAsia="fr-FR" w:bidi="fr-FR"/>
        </w:rPr>
        <w:t>s</w:t>
      </w:r>
      <w:r w:rsidRPr="00ED2114">
        <w:rPr>
          <w:lang w:eastAsia="fr-FR" w:bidi="fr-FR"/>
        </w:rPr>
        <w:t>tance particulière sur le régime Bourassa. Elle illustre un des aspects du capitalisme monopoliste relativement négligé : la fusion croissante entre l’oligarchie financière et les sommets de l’État. Elle contient aussi des analyses détaillées de plusieurs projets de loi clés adoptés durant cette période.</w:t>
      </w:r>
    </w:p>
    <w:p w:rsidR="00B374AD" w:rsidRPr="00ED2114" w:rsidRDefault="00B374AD" w:rsidP="00B374AD">
      <w:pPr>
        <w:spacing w:before="120" w:after="120"/>
        <w:jc w:val="both"/>
      </w:pPr>
      <w:r w:rsidRPr="00ED2114">
        <w:rPr>
          <w:lang w:eastAsia="fr-FR" w:bidi="fr-FR"/>
        </w:rPr>
        <w:t>L’essentiel de ce travail a d’abord été présenté sous la forme d’une thèse de doctorat au département d’économie pol</w:t>
      </w:r>
      <w:r w:rsidRPr="00ED2114">
        <w:rPr>
          <w:lang w:eastAsia="fr-FR" w:bidi="fr-FR"/>
        </w:rPr>
        <w:t>i</w:t>
      </w:r>
      <w:r w:rsidRPr="00ED2114">
        <w:rPr>
          <w:lang w:eastAsia="fr-FR" w:bidi="fr-FR"/>
        </w:rPr>
        <w:t>tique de l’Université de Toronto. Celle-ci avait pour sujet l’influence du patronat dans la politique québécoise. La reche</w:t>
      </w:r>
      <w:r w:rsidRPr="00ED2114">
        <w:rPr>
          <w:lang w:eastAsia="fr-FR" w:bidi="fr-FR"/>
        </w:rPr>
        <w:t>r</w:t>
      </w:r>
      <w:r w:rsidRPr="00ED2114">
        <w:rPr>
          <w:lang w:eastAsia="fr-FR" w:bidi="fr-FR"/>
        </w:rPr>
        <w:t>che et la rédaction se sont échelonnées de 1971 à 1976.</w:t>
      </w:r>
    </w:p>
    <w:p w:rsidR="00B374AD" w:rsidRPr="00ED2114" w:rsidRDefault="00B374AD" w:rsidP="00B374AD">
      <w:pPr>
        <w:spacing w:before="120" w:after="120"/>
        <w:jc w:val="both"/>
      </w:pPr>
      <w:r w:rsidRPr="00ED2114">
        <w:rPr>
          <w:lang w:eastAsia="fr-FR" w:bidi="fr-FR"/>
        </w:rPr>
        <w:t>La première version ayant été publiée en anglais, cet ouvrage a dû être traduit. Nous tenons donc à remercier Massüe Belleau et Suzette Thiboutôt-Belleau qui se sont chargés de la traduction. Nous tenons aussi à souligner l’aide précieuse que m’ont fournie mon directeur de thèse, le professeur Paul Fox ainsi que Frank Peers et Ken Bryden, tous du départ</w:t>
      </w:r>
      <w:r w:rsidRPr="00ED2114">
        <w:rPr>
          <w:lang w:eastAsia="fr-FR" w:bidi="fr-FR"/>
        </w:rPr>
        <w:t>e</w:t>
      </w:r>
      <w:r w:rsidRPr="00ED2114">
        <w:rPr>
          <w:lang w:eastAsia="fr-FR" w:bidi="fr-FR"/>
        </w:rPr>
        <w:t>ment d’économie politique de l’Université de Toronto.</w:t>
      </w:r>
    </w:p>
    <w:p w:rsidR="00B374AD" w:rsidRPr="00ED2114" w:rsidRDefault="004E71A7" w:rsidP="00B374AD">
      <w:pPr>
        <w:spacing w:before="120" w:after="120"/>
        <w:jc w:val="right"/>
        <w:rPr>
          <w:lang w:eastAsia="fr-FR" w:bidi="fr-FR"/>
        </w:rPr>
      </w:pPr>
      <w:r w:rsidRPr="00ED2114">
        <w:rPr>
          <w:noProof/>
          <w:lang w:bidi="fr-FR"/>
        </w:rPr>
        <mc:AlternateContent>
          <mc:Choice Requires="wps">
            <w:drawing>
              <wp:anchor distT="0" distB="0" distL="63500" distR="63500" simplePos="0" relativeHeight="251620864" behindDoc="1" locked="0" layoutInCell="1" allowOverlap="1">
                <wp:simplePos x="0" y="0"/>
                <wp:positionH relativeFrom="margin">
                  <wp:posOffset>-3484245</wp:posOffset>
                </wp:positionH>
                <wp:positionV relativeFrom="paragraph">
                  <wp:posOffset>2307590</wp:posOffset>
                </wp:positionV>
                <wp:extent cx="76200" cy="164465"/>
                <wp:effectExtent l="0" t="0" r="0" b="0"/>
                <wp:wrapTopAndBottom/>
                <wp:docPr id="8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4"/>
                            </w:pPr>
                            <w:r>
                              <w:rPr>
                                <w:rStyle w:val="Corpsdutexte2Exact"/>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74.35pt;margin-top:181.7pt;width:6pt;height:12.95pt;z-index:-251695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" filled="f" stroked="f">
                <v:path arrowok="t"/>
                <v:textbox style="mso-fit-shape-to-text:t" inset="0,0,0,0">
                  <w:txbxContent>
                    <w:p w:rsidR="00B374AD" w:rsidRDefault="00B374AD" w:rsidP="00B374AD">
                      <w:pPr>
                        <w:pStyle w:val="Corpsdutexte20"/>
                        <w:shd w:val="clear" w:color="auto" w:fill="auto"/>
                        <w:spacing w:after="0" w:line="190" w:lineRule="exact"/>
                        <w:ind w:firstLine="24"/>
                      </w:pPr>
                      <w:r>
                        <w:rPr>
                          <w:rStyle w:val="Corpsdutexte2Exact"/>
                        </w:rPr>
                        <w:t>I</w:t>
                      </w:r>
                    </w:p>
                  </w:txbxContent>
                </v:textbox>
                <w10:wrap type="topAndBottom" anchorx="margin"/>
              </v:shape>
            </w:pict>
          </mc:Fallback>
        </mc:AlternateContent>
      </w:r>
      <w:r w:rsidR="00B374AD">
        <w:rPr>
          <w:lang w:eastAsia="fr-FR" w:bidi="fr-FR"/>
        </w:rPr>
        <w:t>Pierre Fournier Montréal,</w:t>
      </w:r>
      <w:r w:rsidR="00B374AD">
        <w:rPr>
          <w:lang w:eastAsia="fr-FR" w:bidi="fr-FR"/>
        </w:rPr>
        <w:br/>
      </w:r>
      <w:r w:rsidR="00B374AD" w:rsidRPr="00ED2114">
        <w:rPr>
          <w:lang w:eastAsia="fr-FR" w:bidi="fr-FR"/>
        </w:rPr>
        <w:t>avril 1978</w:t>
      </w:r>
    </w:p>
    <w:p w:rsidR="00B374AD" w:rsidRPr="00E07116" w:rsidRDefault="00B374AD" w:rsidP="00B374AD">
      <w:pPr>
        <w:pStyle w:val="p"/>
      </w:pPr>
      <w:r w:rsidRPr="00ED2114">
        <w:t>[2]</w:t>
      </w:r>
    </w:p>
    <w:p w:rsidR="00B374AD" w:rsidRPr="00E07116" w:rsidRDefault="00B374AD" w:rsidP="00B374AD">
      <w:pPr>
        <w:pStyle w:val="p"/>
      </w:pPr>
      <w:r w:rsidRPr="00E07116">
        <w:br w:type="page"/>
      </w:r>
      <w:r w:rsidRPr="00E07116">
        <w:lastRenderedPageBreak/>
        <w:t>[</w:t>
      </w:r>
      <w:r>
        <w:t>3</w:t>
      </w:r>
      <w:r w:rsidRPr="00E07116">
        <w:t>]</w:t>
      </w: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4" w:name="patronat_qc_intro"/>
      <w:r w:rsidRPr="00165144">
        <w:rPr>
          <w:b/>
          <w:sz w:val="24"/>
        </w:rPr>
        <w:t>Le patronat québécois au pouvoir :</w:t>
      </w:r>
      <w:r w:rsidRPr="00165144">
        <w:rPr>
          <w:b/>
          <w:sz w:val="24"/>
        </w:rPr>
        <w:br/>
        <w:t>1970-1976.</w:t>
      </w:r>
    </w:p>
    <w:p w:rsidR="00B374AD" w:rsidRPr="00384B20" w:rsidRDefault="00B374AD" w:rsidP="00B374AD">
      <w:pPr>
        <w:pStyle w:val="planchest"/>
      </w:pPr>
      <w:r w:rsidRPr="00384B20">
        <w:t>INTRODUCTION</w:t>
      </w:r>
    </w:p>
    <w:bookmarkEnd w:id="4"/>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ED2114" w:rsidRDefault="00B374AD" w:rsidP="00B374AD">
      <w:pPr>
        <w:spacing w:before="120" w:after="120"/>
        <w:jc w:val="both"/>
      </w:pPr>
      <w:r w:rsidRPr="00ED2114">
        <w:rPr>
          <w:lang w:eastAsia="fr-FR" w:bidi="fr-FR"/>
        </w:rPr>
        <w:t>Dans la décennie qui nous apporta le désormais célèbre Watergate, le cartel du pétrole et la mise à jour de plusieurs a</w:t>
      </w:r>
      <w:r w:rsidRPr="00ED2114">
        <w:rPr>
          <w:lang w:eastAsia="fr-FR" w:bidi="fr-FR"/>
        </w:rPr>
        <w:t>c</w:t>
      </w:r>
      <w:r w:rsidRPr="00ED2114">
        <w:rPr>
          <w:lang w:eastAsia="fr-FR" w:bidi="fr-FR"/>
        </w:rPr>
        <w:t>tivités illégales des entreprises multinationales, ainsi que, près de nous, l’affaire Skyshop et le scandale du dragage, aucune justification élaborée ne semble n</w:t>
      </w:r>
      <w:r w:rsidRPr="00ED2114">
        <w:rPr>
          <w:lang w:eastAsia="fr-FR" w:bidi="fr-FR"/>
        </w:rPr>
        <w:t>é</w:t>
      </w:r>
      <w:r w:rsidRPr="00ED2114">
        <w:rPr>
          <w:lang w:eastAsia="fr-FR" w:bidi="fr-FR"/>
        </w:rPr>
        <w:t>cessaire pour vouloir analyser l’establishment économique et politique d’un pays donné. D’une façon ou d’une autre, la plupart de ces év</w:t>
      </w:r>
      <w:r w:rsidRPr="00ED2114">
        <w:rPr>
          <w:lang w:eastAsia="fr-FR" w:bidi="fr-FR"/>
        </w:rPr>
        <w:t>é</w:t>
      </w:r>
      <w:r w:rsidRPr="00ED2114">
        <w:rPr>
          <w:lang w:eastAsia="fr-FR" w:bidi="fr-FR"/>
        </w:rPr>
        <w:t>nements, pots-de</w:t>
      </w:r>
      <w:r>
        <w:rPr>
          <w:lang w:eastAsia="fr-FR" w:bidi="fr-FR"/>
        </w:rPr>
        <w:t>-</w:t>
      </w:r>
      <w:r w:rsidRPr="00ED2114">
        <w:rPr>
          <w:lang w:eastAsia="fr-FR" w:bidi="fr-FR"/>
        </w:rPr>
        <w:t>vin, contributions politiques illicites et corru</w:t>
      </w:r>
      <w:r w:rsidRPr="00ED2114">
        <w:rPr>
          <w:lang w:eastAsia="fr-FR" w:bidi="fr-FR"/>
        </w:rPr>
        <w:t>p</w:t>
      </w:r>
      <w:r w:rsidRPr="00ED2114">
        <w:rPr>
          <w:lang w:eastAsia="fr-FR" w:bidi="fr-FR"/>
        </w:rPr>
        <w:t>tion, renvoient l’observateur de la scène politique aux relations entre le monde des affaires et le gouvernement.</w:t>
      </w:r>
    </w:p>
    <w:p w:rsidR="00B374AD" w:rsidRPr="00ED2114" w:rsidRDefault="00B374AD" w:rsidP="00B374AD">
      <w:pPr>
        <w:spacing w:before="120" w:after="120"/>
        <w:jc w:val="both"/>
      </w:pPr>
      <w:r w:rsidRPr="00ED2114">
        <w:rPr>
          <w:lang w:eastAsia="fr-FR" w:bidi="fr-FR"/>
        </w:rPr>
        <w:t>Vers la fin des années soixante, lorsque ce travail fut entrepris, on aurait accueilli avec scepticisme dans plusieurs milieux toute préte</w:t>
      </w:r>
      <w:r w:rsidRPr="00ED2114">
        <w:rPr>
          <w:lang w:eastAsia="fr-FR" w:bidi="fr-FR"/>
        </w:rPr>
        <w:t>n</w:t>
      </w:r>
      <w:r w:rsidRPr="00ED2114">
        <w:rPr>
          <w:lang w:eastAsia="fr-FR" w:bidi="fr-FR"/>
        </w:rPr>
        <w:t>tion qu’il existait un establishment au Québec, et à plus forte raison que celui-ci ait pu exercer un pouvoir économique et politique pr</w:t>
      </w:r>
      <w:r w:rsidRPr="00ED2114">
        <w:rPr>
          <w:lang w:eastAsia="fr-FR" w:bidi="fr-FR"/>
        </w:rPr>
        <w:t>é</w:t>
      </w:r>
      <w:r w:rsidRPr="00ED2114">
        <w:rPr>
          <w:lang w:eastAsia="fr-FR" w:bidi="fr-FR"/>
        </w:rPr>
        <w:t>pondérant. On aurait accueilli de la même façon toute tentative de pr</w:t>
      </w:r>
      <w:r w:rsidRPr="00ED2114">
        <w:rPr>
          <w:lang w:eastAsia="fr-FR" w:bidi="fr-FR"/>
        </w:rPr>
        <w:t>é</w:t>
      </w:r>
      <w:r w:rsidRPr="00ED2114">
        <w:rPr>
          <w:lang w:eastAsia="fr-FR" w:bidi="fr-FR"/>
        </w:rPr>
        <w:t>senter les tract</w:t>
      </w:r>
      <w:r w:rsidRPr="00ED2114">
        <w:rPr>
          <w:lang w:eastAsia="fr-FR" w:bidi="fr-FR"/>
        </w:rPr>
        <w:t>a</w:t>
      </w:r>
      <w:r w:rsidRPr="00ED2114">
        <w:rPr>
          <w:lang w:eastAsia="fr-FR" w:bidi="fr-FR"/>
        </w:rPr>
        <w:t>tions entre le monde des affaires et le gouvernement comme contraire à l’intérêt public. Le cynisme et le fatalisme prov</w:t>
      </w:r>
      <w:r w:rsidRPr="00ED2114">
        <w:rPr>
          <w:lang w:eastAsia="fr-FR" w:bidi="fr-FR"/>
        </w:rPr>
        <w:t>o</w:t>
      </w:r>
      <w:r w:rsidRPr="00ED2114">
        <w:rPr>
          <w:lang w:eastAsia="fr-FR" w:bidi="fr-FR"/>
        </w:rPr>
        <w:t>qués par les différents scandales, de même que les tensions sociales découlant de la crise économique dans les pays occidentaux, ont s</w:t>
      </w:r>
      <w:r w:rsidRPr="00ED2114">
        <w:rPr>
          <w:lang w:eastAsia="fr-FR" w:bidi="fr-FR"/>
        </w:rPr>
        <w:t>é</w:t>
      </w:r>
      <w:r w:rsidRPr="00ED2114">
        <w:rPr>
          <w:lang w:eastAsia="fr-FR" w:bidi="fr-FR"/>
        </w:rPr>
        <w:t>rieusement compromis « le bénéfice du doute » dont jouissaient n</w:t>
      </w:r>
      <w:r w:rsidRPr="00ED2114">
        <w:rPr>
          <w:lang w:eastAsia="fr-FR" w:bidi="fr-FR"/>
        </w:rPr>
        <w:t>a</w:t>
      </w:r>
      <w:r w:rsidRPr="00ED2114">
        <w:rPr>
          <w:lang w:eastAsia="fr-FR" w:bidi="fr-FR"/>
        </w:rPr>
        <w:t>guère nos « élites » du monde des affa</w:t>
      </w:r>
      <w:r w:rsidRPr="00ED2114">
        <w:rPr>
          <w:lang w:eastAsia="fr-FR" w:bidi="fr-FR"/>
        </w:rPr>
        <w:t>i</w:t>
      </w:r>
      <w:r w:rsidRPr="00ED2114">
        <w:rPr>
          <w:lang w:eastAsia="fr-FR" w:bidi="fr-FR"/>
        </w:rPr>
        <w:t>res.</w:t>
      </w:r>
    </w:p>
    <w:p w:rsidR="00B374AD" w:rsidRPr="00ED2114" w:rsidRDefault="00B374AD" w:rsidP="00B374AD">
      <w:pPr>
        <w:spacing w:before="120" w:after="120"/>
        <w:jc w:val="both"/>
      </w:pPr>
      <w:r w:rsidRPr="00ED2114">
        <w:rPr>
          <w:lang w:eastAsia="fr-FR" w:bidi="fr-FR"/>
        </w:rPr>
        <w:t>Malheureusement, le niveau d’analyse politique et la prise de conscience qui ont suivi ces événements sont demeurés, dans l’ensemble, superficiels et ont rarement dépassé le cynisme. Il y a eu une forte tendance, encouragée évidemment par les dirigeants écon</w:t>
      </w:r>
      <w:r w:rsidRPr="00ED2114">
        <w:rPr>
          <w:lang w:eastAsia="fr-FR" w:bidi="fr-FR"/>
        </w:rPr>
        <w:t>o</w:t>
      </w:r>
      <w:r w:rsidRPr="00ED2114">
        <w:rPr>
          <w:lang w:eastAsia="fr-FR" w:bidi="fr-FR"/>
        </w:rPr>
        <w:t>miques et politiques, à faire retomber le blâme sur les Richard Nixon de ce monde et quelques hommes d’affaires et politiciens peu scrup</w:t>
      </w:r>
      <w:r w:rsidRPr="00ED2114">
        <w:rPr>
          <w:lang w:eastAsia="fr-FR" w:bidi="fr-FR"/>
        </w:rPr>
        <w:t>u</w:t>
      </w:r>
      <w:r w:rsidRPr="00ED2114">
        <w:rPr>
          <w:lang w:eastAsia="fr-FR" w:bidi="fr-FR"/>
        </w:rPr>
        <w:t>leux. Derrière l’avalanche de scandales et les manchettes, qui ne sont, selon un vieux cliché, que la pointe de l’iceberg, se cache un système de pouvoir clairement identifiable. Une analyse de ce sy</w:t>
      </w:r>
      <w:r w:rsidRPr="00ED2114">
        <w:rPr>
          <w:lang w:eastAsia="fr-FR" w:bidi="fr-FR"/>
        </w:rPr>
        <w:t>s</w:t>
      </w:r>
      <w:r w:rsidRPr="00ED2114">
        <w:rPr>
          <w:lang w:eastAsia="fr-FR" w:bidi="fr-FR"/>
        </w:rPr>
        <w:t>tème et de ses rouages explique le pourquoi de ces phénomènes et démontre qu’ils sont part intégrante d’un processus continu plutôt que les résu</w:t>
      </w:r>
      <w:r w:rsidRPr="00ED2114">
        <w:rPr>
          <w:lang w:eastAsia="fr-FR" w:bidi="fr-FR"/>
        </w:rPr>
        <w:t>l</w:t>
      </w:r>
      <w:r w:rsidRPr="00ED2114">
        <w:rPr>
          <w:lang w:eastAsia="fr-FR" w:bidi="fr-FR"/>
        </w:rPr>
        <w:t>tats d’actes illicites de la part d’individus corrompus.</w:t>
      </w:r>
    </w:p>
    <w:p w:rsidR="00B374AD" w:rsidRPr="00ED2114" w:rsidRDefault="00B374AD" w:rsidP="00B374AD">
      <w:pPr>
        <w:spacing w:before="120" w:after="120"/>
        <w:jc w:val="both"/>
      </w:pPr>
      <w:r w:rsidRPr="00ED2114">
        <w:rPr>
          <w:lang w:eastAsia="fr-FR" w:bidi="fr-FR"/>
        </w:rPr>
        <w:t>Il est bien connu que le rôle de l’État s’est accru substantiellement à l’ère du capitalisme monopoliste. Comme résu</w:t>
      </w:r>
      <w:r w:rsidRPr="00ED2114">
        <w:rPr>
          <w:lang w:eastAsia="fr-FR" w:bidi="fr-FR"/>
        </w:rPr>
        <w:t>l</w:t>
      </w:r>
      <w:r w:rsidRPr="00ED2114">
        <w:rPr>
          <w:lang w:eastAsia="fr-FR" w:bidi="fr-FR"/>
        </w:rPr>
        <w:t>tante de la nécessité</w:t>
      </w:r>
      <w:r>
        <w:rPr>
          <w:lang w:eastAsia="fr-FR" w:bidi="fr-FR"/>
        </w:rPr>
        <w:t xml:space="preserve"> </w:t>
      </w:r>
      <w:r w:rsidRPr="00ED2114">
        <w:t>[4]</w:t>
      </w:r>
      <w:r>
        <w:t xml:space="preserve"> </w:t>
      </w:r>
      <w:r w:rsidRPr="00ED2114">
        <w:rPr>
          <w:lang w:eastAsia="fr-FR" w:bidi="fr-FR"/>
        </w:rPr>
        <w:t>économique, l’État a dû intervenir de plus en plus activement pour tenter de pallier à la crise économique et pour assurer le développ</w:t>
      </w:r>
      <w:r w:rsidRPr="00ED2114">
        <w:rPr>
          <w:lang w:eastAsia="fr-FR" w:bidi="fr-FR"/>
        </w:rPr>
        <w:t>e</w:t>
      </w:r>
      <w:r w:rsidRPr="00ED2114">
        <w:rPr>
          <w:lang w:eastAsia="fr-FR" w:bidi="fr-FR"/>
        </w:rPr>
        <w:t>ment et la survie de l’entreprise privée. Conséquemment, les relations entre le monde des affaires et les dirigeants de l’État sont devenues de plus en plus incestueuses et présentent un caractère plus frénétique que durant les belles années du capitalisme. De par leur dimension et leur force de frappe économique, les multinationales ont contribué à rendre le pouvoir économique plus visible et tangible que jamais a</w:t>
      </w:r>
      <w:r w:rsidRPr="00ED2114">
        <w:rPr>
          <w:lang w:eastAsia="fr-FR" w:bidi="fr-FR"/>
        </w:rPr>
        <w:t>u</w:t>
      </w:r>
      <w:r w:rsidRPr="00ED2114">
        <w:rPr>
          <w:lang w:eastAsia="fr-FR" w:bidi="fr-FR"/>
        </w:rPr>
        <w:t>paravant.</w:t>
      </w:r>
    </w:p>
    <w:p w:rsidR="00B374AD" w:rsidRPr="00ED2114" w:rsidRDefault="00B374AD" w:rsidP="00B374AD">
      <w:pPr>
        <w:spacing w:before="120" w:after="120"/>
        <w:jc w:val="both"/>
        <w:rPr>
          <w:lang w:eastAsia="fr-FR" w:bidi="fr-FR"/>
        </w:rPr>
      </w:pPr>
      <w:r w:rsidRPr="00ED2114">
        <w:rPr>
          <w:lang w:eastAsia="fr-FR" w:bidi="fr-FR"/>
        </w:rPr>
        <w:t>Cet ouvrage se veut une analyse du pouvoir et de l’influence pol</w:t>
      </w:r>
      <w:r w:rsidRPr="00ED2114">
        <w:rPr>
          <w:lang w:eastAsia="fr-FR" w:bidi="fr-FR"/>
        </w:rPr>
        <w:t>i</w:t>
      </w:r>
      <w:r w:rsidRPr="00ED2114">
        <w:rPr>
          <w:lang w:eastAsia="fr-FR" w:bidi="fr-FR"/>
        </w:rPr>
        <w:t>tique du monde des affaires québécois. Il s’agit non pas de dresser une liste des scandales qui ont déferlé sur la scène politique québécoise ces dernières années, mais plutôt d’examiner les relations entre le gouvernement et le monde des affaires. Ce livre n’est pas non plus une version québéco</w:t>
      </w:r>
      <w:r w:rsidRPr="00ED2114">
        <w:rPr>
          <w:lang w:eastAsia="fr-FR" w:bidi="fr-FR"/>
        </w:rPr>
        <w:t>i</w:t>
      </w:r>
      <w:r w:rsidRPr="00ED2114">
        <w:rPr>
          <w:lang w:eastAsia="fr-FR" w:bidi="fr-FR"/>
        </w:rPr>
        <w:t xml:space="preserve">se de </w:t>
      </w:r>
      <w:r w:rsidRPr="007D4B02">
        <w:rPr>
          <w:i/>
          <w:iCs/>
        </w:rPr>
        <w:t>The Canadian Establishment</w:t>
      </w:r>
      <w:r w:rsidRPr="00ED2114">
        <w:rPr>
          <w:lang w:eastAsia="fr-FR" w:bidi="fr-FR"/>
        </w:rPr>
        <w:t xml:space="preserve"> de Peter Newman. Ce dernier analyse la vie, les habitudes et les goûts des i</w:t>
      </w:r>
      <w:r w:rsidRPr="00ED2114">
        <w:rPr>
          <w:lang w:eastAsia="fr-FR" w:bidi="fr-FR"/>
        </w:rPr>
        <w:t>n</w:t>
      </w:r>
      <w:r w:rsidRPr="00ED2114">
        <w:rPr>
          <w:lang w:eastAsia="fr-FR" w:bidi="fr-FR"/>
        </w:rPr>
        <w:t>dividus qui fo</w:t>
      </w:r>
      <w:r w:rsidRPr="00ED2114">
        <w:rPr>
          <w:lang w:eastAsia="fr-FR" w:bidi="fr-FR"/>
        </w:rPr>
        <w:t>r</w:t>
      </w:r>
      <w:r w:rsidRPr="00ED2114">
        <w:rPr>
          <w:lang w:eastAsia="fr-FR" w:bidi="fr-FR"/>
        </w:rPr>
        <w:t>ment l’élite économique canadienne. Notre étude, par contre, vise les institutions du monde des affaires plutôt que les élites. Si, à certains moments, nous sommes contraints de « personnifier » les milieux d’affaires, ce n’est que dans le but de mieux saisir les m</w:t>
      </w:r>
      <w:r w:rsidRPr="00ED2114">
        <w:rPr>
          <w:lang w:eastAsia="fr-FR" w:bidi="fr-FR"/>
        </w:rPr>
        <w:t>é</w:t>
      </w:r>
      <w:r w:rsidRPr="00ED2114">
        <w:rPr>
          <w:lang w:eastAsia="fr-FR" w:bidi="fr-FR"/>
        </w:rPr>
        <w:t>canismes et la structure de l’exercice du pouvoir. Il y a aussi des diff</w:t>
      </w:r>
      <w:r w:rsidRPr="00ED2114">
        <w:rPr>
          <w:lang w:eastAsia="fr-FR" w:bidi="fr-FR"/>
        </w:rPr>
        <w:t>é</w:t>
      </w:r>
      <w:r w:rsidRPr="00ED2114">
        <w:rPr>
          <w:lang w:eastAsia="fr-FR" w:bidi="fr-FR"/>
        </w:rPr>
        <w:t>rences majeures entre ce livre et deux études importantes de la stru</w:t>
      </w:r>
      <w:r w:rsidRPr="00ED2114">
        <w:rPr>
          <w:lang w:eastAsia="fr-FR" w:bidi="fr-FR"/>
        </w:rPr>
        <w:t>c</w:t>
      </w:r>
      <w:r w:rsidRPr="00ED2114">
        <w:rPr>
          <w:lang w:eastAsia="fr-FR" w:bidi="fr-FR"/>
        </w:rPr>
        <w:t>ture du po</w:t>
      </w:r>
      <w:r w:rsidRPr="00ED2114">
        <w:rPr>
          <w:lang w:eastAsia="fr-FR" w:bidi="fr-FR"/>
        </w:rPr>
        <w:t>u</w:t>
      </w:r>
      <w:r w:rsidRPr="00ED2114">
        <w:rPr>
          <w:lang w:eastAsia="fr-FR" w:bidi="fr-FR"/>
        </w:rPr>
        <w:t xml:space="preserve">voir au Canada, soit </w:t>
      </w:r>
      <w:r w:rsidRPr="007D4B02">
        <w:rPr>
          <w:i/>
          <w:iCs/>
        </w:rPr>
        <w:t xml:space="preserve">The Vertical Mosaïc </w:t>
      </w:r>
      <w:r w:rsidRPr="00ED2114">
        <w:rPr>
          <w:lang w:eastAsia="fr-FR" w:bidi="fr-FR"/>
        </w:rPr>
        <w:t xml:space="preserve">(1965) de John Porter et </w:t>
      </w:r>
      <w:r w:rsidRPr="007D4B02">
        <w:rPr>
          <w:i/>
          <w:iCs/>
        </w:rPr>
        <w:t>The Canadian Corporate Elite</w:t>
      </w:r>
      <w:r w:rsidRPr="00ED2114">
        <w:rPr>
          <w:lang w:eastAsia="fr-FR" w:bidi="fr-FR"/>
        </w:rPr>
        <w:t xml:space="preserve"> (1975) de Wallace Clement. Ces derniers traitent des diff</w:t>
      </w:r>
      <w:r w:rsidRPr="00ED2114">
        <w:rPr>
          <w:lang w:eastAsia="fr-FR" w:bidi="fr-FR"/>
        </w:rPr>
        <w:t>é</w:t>
      </w:r>
      <w:r w:rsidRPr="00ED2114">
        <w:rPr>
          <w:lang w:eastAsia="fr-FR" w:bidi="fr-FR"/>
        </w:rPr>
        <w:t>rentes élites au Canada au niveau de leur structure, de leur composition et de leurs caractéristiques socio</w:t>
      </w:r>
      <w:r>
        <w:rPr>
          <w:lang w:eastAsia="fr-FR" w:bidi="fr-FR"/>
        </w:rPr>
        <w:t>-</w:t>
      </w:r>
      <w:r w:rsidRPr="00ED2114">
        <w:rPr>
          <w:lang w:eastAsia="fr-FR" w:bidi="fr-FR"/>
        </w:rPr>
        <w:t>éc</w:t>
      </w:r>
      <w:r w:rsidRPr="00ED2114">
        <w:rPr>
          <w:lang w:eastAsia="fr-FR" w:bidi="fr-FR"/>
        </w:rPr>
        <w:t>o</w:t>
      </w:r>
      <w:r>
        <w:rPr>
          <w:lang w:eastAsia="fr-FR" w:bidi="fr-FR"/>
        </w:rPr>
        <w:t>nomiques. Il</w:t>
      </w:r>
      <w:r w:rsidRPr="00ED2114">
        <w:rPr>
          <w:lang w:eastAsia="fr-FR" w:bidi="fr-FR"/>
        </w:rPr>
        <w:t>s portent une attention particulière au degré de concentration économique, à la structure économique et aux élites p</w:t>
      </w:r>
      <w:r w:rsidRPr="00ED2114">
        <w:rPr>
          <w:lang w:eastAsia="fr-FR" w:bidi="fr-FR"/>
        </w:rPr>
        <w:t>a</w:t>
      </w:r>
      <w:r w:rsidRPr="00ED2114">
        <w:rPr>
          <w:lang w:eastAsia="fr-FR" w:bidi="fr-FR"/>
        </w:rPr>
        <w:t>tronales. Même si nous abordons ce</w:t>
      </w:r>
      <w:r w:rsidRPr="00ED2114">
        <w:rPr>
          <w:lang w:eastAsia="fr-FR" w:bidi="fr-FR"/>
        </w:rPr>
        <w:t>r</w:t>
      </w:r>
      <w:r w:rsidRPr="00ED2114">
        <w:rPr>
          <w:lang w:eastAsia="fr-FR" w:bidi="fr-FR"/>
        </w:rPr>
        <w:t>tains aspects de ces thèmes en relation avec la situation québécoise, et cela particulièrement dans les trois premiers chapitres, notre étude v</w:t>
      </w:r>
      <w:r w:rsidRPr="00ED2114">
        <w:rPr>
          <w:lang w:eastAsia="fr-FR" w:bidi="fr-FR"/>
        </w:rPr>
        <w:t>i</w:t>
      </w:r>
      <w:r w:rsidRPr="00ED2114">
        <w:rPr>
          <w:lang w:eastAsia="fr-FR" w:bidi="fr-FR"/>
        </w:rPr>
        <w:t>se surtout la nature et l’importance des liens entre le monde des affa</w:t>
      </w:r>
      <w:r w:rsidRPr="00ED2114">
        <w:rPr>
          <w:lang w:eastAsia="fr-FR" w:bidi="fr-FR"/>
        </w:rPr>
        <w:t>i</w:t>
      </w:r>
      <w:r w:rsidRPr="00ED2114">
        <w:rPr>
          <w:lang w:eastAsia="fr-FR" w:bidi="fr-FR"/>
        </w:rPr>
        <w:t>res et le gouvernement, et l’influence exercée par le patronat dans des champs décisionnels précis.</w:t>
      </w:r>
    </w:p>
    <w:p w:rsidR="00B374AD" w:rsidRPr="00ED2114" w:rsidRDefault="00B374AD" w:rsidP="00B374AD">
      <w:pPr>
        <w:spacing w:before="120" w:after="120"/>
        <w:jc w:val="both"/>
      </w:pPr>
      <w:r w:rsidRPr="00ED2114">
        <w:rPr>
          <w:lang w:eastAsia="fr-FR" w:bidi="fr-FR"/>
        </w:rPr>
        <w:t>En termes généraux, nous tenterons de réfuter l’hypothèse larg</w:t>
      </w:r>
      <w:r w:rsidRPr="00ED2114">
        <w:rPr>
          <w:lang w:eastAsia="fr-FR" w:bidi="fr-FR"/>
        </w:rPr>
        <w:t>e</w:t>
      </w:r>
      <w:r w:rsidRPr="00ED2114">
        <w:rPr>
          <w:lang w:eastAsia="fr-FR" w:bidi="fr-FR"/>
        </w:rPr>
        <w:t>ment répandue que les démocraties électorales du monde capitaliste se composent de groupes relativement égaux en compétition les uns avec les autres, et que le rôle de l’instance politique et du gouvernement lui-même est d’agir comme intermédiaire et médiateur pour favoriser l’équilibre entre les différents groupes socio-économiques. Dans son analyse du rôle de l’État dans les démocraties occidentales, Ralph M</w:t>
      </w:r>
      <w:r w:rsidRPr="00ED2114">
        <w:rPr>
          <w:lang w:eastAsia="fr-FR" w:bidi="fr-FR"/>
        </w:rPr>
        <w:t>i</w:t>
      </w:r>
      <w:r w:rsidRPr="00ED2114">
        <w:rPr>
          <w:lang w:eastAsia="fr-FR" w:bidi="fr-FR"/>
        </w:rPr>
        <w:t>liband a déjà souligné que cette théorie, le pluralisme, jouit d’un appui considérable. Selon lui, en effet, « la pl</w:t>
      </w:r>
      <w:r w:rsidRPr="00ED2114">
        <w:rPr>
          <w:lang w:eastAsia="fr-FR" w:bidi="fr-FR"/>
        </w:rPr>
        <w:t>u</w:t>
      </w:r>
      <w:r w:rsidRPr="00ED2114">
        <w:rPr>
          <w:lang w:eastAsia="fr-FR" w:bidi="fr-FR"/>
        </w:rPr>
        <w:t>part des chercheurs politiques en Occident ont tendance à partir de l’hypothèse que le pouvoir, dans les sociétés occide</w:t>
      </w:r>
      <w:r w:rsidRPr="00ED2114">
        <w:rPr>
          <w:lang w:eastAsia="fr-FR" w:bidi="fr-FR"/>
        </w:rPr>
        <w:t>n</w:t>
      </w:r>
      <w:r w:rsidRPr="00ED2114">
        <w:rPr>
          <w:lang w:eastAsia="fr-FR" w:bidi="fr-FR"/>
        </w:rPr>
        <w:t>tales, est compétitif, fragmenté et diffus »</w:t>
      </w:r>
      <w:r>
        <w:rPr>
          <w:lang w:eastAsia="fr-FR" w:bidi="fr-FR"/>
        </w:rPr>
        <w:t> </w:t>
      </w:r>
      <w:r>
        <w:rPr>
          <w:rStyle w:val="Appelnotedebasdep"/>
          <w:lang w:eastAsia="fr-FR" w:bidi="fr-FR"/>
        </w:rPr>
        <w:footnoteReference w:id="1"/>
      </w:r>
      <w:r w:rsidRPr="00ED2114">
        <w:rPr>
          <w:lang w:eastAsia="fr-FR" w:bidi="fr-FR"/>
        </w:rPr>
        <w:t>.</w:t>
      </w:r>
    </w:p>
    <w:p w:rsidR="00B374AD" w:rsidRPr="00ED2114" w:rsidRDefault="00B374AD" w:rsidP="00B374AD">
      <w:pPr>
        <w:spacing w:before="120" w:after="120"/>
        <w:jc w:val="both"/>
      </w:pPr>
      <w:r w:rsidRPr="00ED2114">
        <w:rPr>
          <w:lang w:eastAsia="fr-FR" w:bidi="fr-FR"/>
        </w:rPr>
        <w:t>Plus spécifiquement, la première partie de ce livre traite des diff</w:t>
      </w:r>
      <w:r w:rsidRPr="00ED2114">
        <w:rPr>
          <w:lang w:eastAsia="fr-FR" w:bidi="fr-FR"/>
        </w:rPr>
        <w:t>é</w:t>
      </w:r>
      <w:r w:rsidRPr="00ED2114">
        <w:rPr>
          <w:lang w:eastAsia="fr-FR" w:bidi="fr-FR"/>
        </w:rPr>
        <w:t>rentes composantes du système de pouvoir du patr</w:t>
      </w:r>
      <w:r w:rsidRPr="00ED2114">
        <w:rPr>
          <w:lang w:eastAsia="fr-FR" w:bidi="fr-FR"/>
        </w:rPr>
        <w:t>o</w:t>
      </w:r>
      <w:r w:rsidRPr="00ED2114">
        <w:rPr>
          <w:lang w:eastAsia="fr-FR" w:bidi="fr-FR"/>
        </w:rPr>
        <w:t>nat québécois. Les</w:t>
      </w:r>
      <w:r w:rsidRPr="00ED2114">
        <w:t xml:space="preserve"> [5] </w:t>
      </w:r>
      <w:r w:rsidRPr="00ED2114">
        <w:rPr>
          <w:lang w:eastAsia="fr-FR" w:bidi="fr-FR"/>
        </w:rPr>
        <w:t>avantages institutionnels et stratégiques des milieux d’affaires y sont mis en relief. Le chapitre premier analyse brièvement la signif</w:t>
      </w:r>
      <w:r w:rsidRPr="00ED2114">
        <w:rPr>
          <w:lang w:eastAsia="fr-FR" w:bidi="fr-FR"/>
        </w:rPr>
        <w:t>i</w:t>
      </w:r>
      <w:r w:rsidRPr="00ED2114">
        <w:rPr>
          <w:lang w:eastAsia="fr-FR" w:bidi="fr-FR"/>
        </w:rPr>
        <w:t>cation politique du pouvoir économique des entreprises. Les chapitres deux et trois examinent les instit</w:t>
      </w:r>
      <w:r w:rsidRPr="00ED2114">
        <w:rPr>
          <w:lang w:eastAsia="fr-FR" w:bidi="fr-FR"/>
        </w:rPr>
        <w:t>u</w:t>
      </w:r>
      <w:r w:rsidRPr="00ED2114">
        <w:rPr>
          <w:lang w:eastAsia="fr-FR" w:bidi="fr-FR"/>
        </w:rPr>
        <w:t>tions et les élites patronales, et en particulier le degré d’unité opérationnelle et idéologique au sein du monde des affaires. Le chapitre quatre se préoccupe du rôle que jouent les associations patronales dans l’exercice de l’influence. Le chapitre cinq examine la nature et la qualité des accès dont jouissent les m</w:t>
      </w:r>
      <w:r w:rsidRPr="00ED2114">
        <w:rPr>
          <w:lang w:eastAsia="fr-FR" w:bidi="fr-FR"/>
        </w:rPr>
        <w:t>i</w:t>
      </w:r>
      <w:r w:rsidRPr="00ED2114">
        <w:rPr>
          <w:lang w:eastAsia="fr-FR" w:bidi="fr-FR"/>
        </w:rPr>
        <w:t>lieux d’affaires à l’égard des structures décisionnelles gouvernement</w:t>
      </w:r>
      <w:r w:rsidRPr="00ED2114">
        <w:rPr>
          <w:lang w:eastAsia="fr-FR" w:bidi="fr-FR"/>
        </w:rPr>
        <w:t>a</w:t>
      </w:r>
      <w:r w:rsidRPr="00ED2114">
        <w:rPr>
          <w:lang w:eastAsia="fr-FR" w:bidi="fr-FR"/>
        </w:rPr>
        <w:t>les. On y souligne également les divers éléments qui accentuent la d</w:t>
      </w:r>
      <w:r w:rsidRPr="00ED2114">
        <w:rPr>
          <w:lang w:eastAsia="fr-FR" w:bidi="fr-FR"/>
        </w:rPr>
        <w:t>é</w:t>
      </w:r>
      <w:r w:rsidRPr="00ED2114">
        <w:rPr>
          <w:lang w:eastAsia="fr-FR" w:bidi="fr-FR"/>
        </w:rPr>
        <w:t>pendance structurelle du gouvernement par rapport aux milieux fina</w:t>
      </w:r>
      <w:r w:rsidRPr="00ED2114">
        <w:rPr>
          <w:lang w:eastAsia="fr-FR" w:bidi="fr-FR"/>
        </w:rPr>
        <w:t>n</w:t>
      </w:r>
      <w:r w:rsidRPr="00ED2114">
        <w:rPr>
          <w:lang w:eastAsia="fr-FR" w:bidi="fr-FR"/>
        </w:rPr>
        <w:t>ciers : le financement des partis, les besoins d’emprunts gouvern</w:t>
      </w:r>
      <w:r w:rsidRPr="00ED2114">
        <w:rPr>
          <w:lang w:eastAsia="fr-FR" w:bidi="fr-FR"/>
        </w:rPr>
        <w:t>e</w:t>
      </w:r>
      <w:r w:rsidRPr="00ED2114">
        <w:rPr>
          <w:lang w:eastAsia="fr-FR" w:bidi="fr-FR"/>
        </w:rPr>
        <w:t>mentaux sur les ma</w:t>
      </w:r>
      <w:r w:rsidRPr="00ED2114">
        <w:rPr>
          <w:lang w:eastAsia="fr-FR" w:bidi="fr-FR"/>
        </w:rPr>
        <w:t>r</w:t>
      </w:r>
      <w:r w:rsidRPr="00ED2114">
        <w:rPr>
          <w:lang w:eastAsia="fr-FR" w:bidi="fr-FR"/>
        </w:rPr>
        <w:t>chés financiers, ainsi que le recoupement et les échanges de personnels entre le patronat et le gouvernement. Enfin, le chapitre six analyse le contrôle que détient l’élite économique sur les média et le chapitre sept traite des difficultés que rencontrent les sy</w:t>
      </w:r>
      <w:r w:rsidRPr="00ED2114">
        <w:rPr>
          <w:lang w:eastAsia="fr-FR" w:bidi="fr-FR"/>
        </w:rPr>
        <w:t>n</w:t>
      </w:r>
      <w:r w:rsidRPr="00ED2114">
        <w:rPr>
          <w:lang w:eastAsia="fr-FR" w:bidi="fr-FR"/>
        </w:rPr>
        <w:t>dicats dans leurs efforts pour contrebalancer le pouvoir des milieux financiers.</w:t>
      </w:r>
    </w:p>
    <w:p w:rsidR="00B374AD" w:rsidRPr="00ED2114" w:rsidRDefault="00B374AD" w:rsidP="00B374AD">
      <w:pPr>
        <w:spacing w:before="120" w:after="120"/>
        <w:jc w:val="both"/>
      </w:pPr>
      <w:r w:rsidRPr="00ED2114">
        <w:rPr>
          <w:lang w:eastAsia="fr-FR" w:bidi="fr-FR"/>
        </w:rPr>
        <w:t>La seconde partie étudie les politiques gouvernementales dans trois domaines : le développement économique, les p</w:t>
      </w:r>
      <w:r w:rsidRPr="00ED2114">
        <w:rPr>
          <w:lang w:eastAsia="fr-FR" w:bidi="fr-FR"/>
        </w:rPr>
        <w:t>o</w:t>
      </w:r>
      <w:r w:rsidRPr="00ED2114">
        <w:rPr>
          <w:lang w:eastAsia="fr-FR" w:bidi="fr-FR"/>
        </w:rPr>
        <w:t>litiques ouvrières et sociales, et la langue, et tente de déterminer le degré d’influence exe</w:t>
      </w:r>
      <w:r w:rsidRPr="00ED2114">
        <w:rPr>
          <w:lang w:eastAsia="fr-FR" w:bidi="fr-FR"/>
        </w:rPr>
        <w:t>r</w:t>
      </w:r>
      <w:r w:rsidRPr="00ED2114">
        <w:rPr>
          <w:lang w:eastAsia="fr-FR" w:bidi="fr-FR"/>
        </w:rPr>
        <w:t>cé par le monde des affaires dans chacun de ces domaines. En plus d’analyser des législations précises, nous tentons de mesurer la sati</w:t>
      </w:r>
      <w:r w:rsidRPr="00ED2114">
        <w:rPr>
          <w:lang w:eastAsia="fr-FR" w:bidi="fr-FR"/>
        </w:rPr>
        <w:t>s</w:t>
      </w:r>
      <w:r w:rsidRPr="00ED2114">
        <w:rPr>
          <w:lang w:eastAsia="fr-FR" w:bidi="fr-FR"/>
        </w:rPr>
        <w:t>faction du m</w:t>
      </w:r>
      <w:r w:rsidRPr="00ED2114">
        <w:rPr>
          <w:lang w:eastAsia="fr-FR" w:bidi="fr-FR"/>
        </w:rPr>
        <w:t>i</w:t>
      </w:r>
      <w:r w:rsidRPr="00ED2114">
        <w:rPr>
          <w:lang w:eastAsia="fr-FR" w:bidi="fr-FR"/>
        </w:rPr>
        <w:t>lieu patronal à l’égard du gouvernement dans chaque domaine, et de déterminer dans quelle mesure les différentes polit</w:t>
      </w:r>
      <w:r w:rsidRPr="00ED2114">
        <w:rPr>
          <w:lang w:eastAsia="fr-FR" w:bidi="fr-FR"/>
        </w:rPr>
        <w:t>i</w:t>
      </w:r>
      <w:r w:rsidRPr="00ED2114">
        <w:rPr>
          <w:lang w:eastAsia="fr-FR" w:bidi="fr-FR"/>
        </w:rPr>
        <w:t>ques gouvernementales ont présenté un défi au pouvoir des milieux financiers. Le lecteur intéressé à une discussion plus élaborée de la méthodologie utilisée peut se référer à l’appendice A. Il y trouvera également un résumé et une évaluation critique de quelques-unes des études importantes sur le pouvoir et l’influence.</w:t>
      </w:r>
    </w:p>
    <w:p w:rsidR="00B374AD" w:rsidRPr="00ED2114" w:rsidRDefault="00B374AD" w:rsidP="00B374AD">
      <w:pPr>
        <w:spacing w:before="120" w:after="120"/>
        <w:jc w:val="both"/>
      </w:pPr>
      <w:r w:rsidRPr="00ED2114">
        <w:rPr>
          <w:lang w:eastAsia="fr-FR" w:bidi="fr-FR"/>
        </w:rPr>
        <w:t>Cette étude est principalement axée sur les « sommets » du pouvoir patronal, et plus spécifiquement, sur les cent plus importantes entr</w:t>
      </w:r>
      <w:r w:rsidRPr="00ED2114">
        <w:rPr>
          <w:lang w:eastAsia="fr-FR" w:bidi="fr-FR"/>
        </w:rPr>
        <w:t>e</w:t>
      </w:r>
      <w:r w:rsidRPr="00ED2114">
        <w:rPr>
          <w:lang w:eastAsia="fr-FR" w:bidi="fr-FR"/>
        </w:rPr>
        <w:t>prises et institutions financières opérant au Québec</w:t>
      </w:r>
      <w:r>
        <w:rPr>
          <w:lang w:eastAsia="fr-FR" w:bidi="fr-FR"/>
        </w:rPr>
        <w:t> </w:t>
      </w:r>
      <w:r>
        <w:rPr>
          <w:rStyle w:val="Appelnotedebasdep"/>
          <w:lang w:eastAsia="fr-FR" w:bidi="fr-FR"/>
        </w:rPr>
        <w:footnoteReference w:id="2"/>
      </w:r>
      <w:r w:rsidRPr="00ED2114">
        <w:rPr>
          <w:lang w:eastAsia="fr-FR" w:bidi="fr-FR"/>
        </w:rPr>
        <w:t>. Nous allons te</w:t>
      </w:r>
      <w:r w:rsidRPr="00ED2114">
        <w:rPr>
          <w:lang w:eastAsia="fr-FR" w:bidi="fr-FR"/>
        </w:rPr>
        <w:t>n</w:t>
      </w:r>
      <w:r w:rsidRPr="00ED2114">
        <w:rPr>
          <w:lang w:eastAsia="fr-FR" w:bidi="fr-FR"/>
        </w:rPr>
        <w:t>ter de démontrer que ces instit</w:t>
      </w:r>
      <w:r w:rsidRPr="00ED2114">
        <w:rPr>
          <w:lang w:eastAsia="fr-FR" w:bidi="fr-FR"/>
        </w:rPr>
        <w:t>u</w:t>
      </w:r>
      <w:r w:rsidRPr="00ED2114">
        <w:rPr>
          <w:lang w:eastAsia="fr-FR" w:bidi="fr-FR"/>
        </w:rPr>
        <w:t>tions, de même que les individus qui les contrôlent et les dirigent, dominent la scène économique et polit</w:t>
      </w:r>
      <w:r w:rsidRPr="00ED2114">
        <w:rPr>
          <w:lang w:eastAsia="fr-FR" w:bidi="fr-FR"/>
        </w:rPr>
        <w:t>i</w:t>
      </w:r>
      <w:r w:rsidRPr="00ED2114">
        <w:rPr>
          <w:lang w:eastAsia="fr-FR" w:bidi="fr-FR"/>
        </w:rPr>
        <w:t>que québécoise. À titre de comparaison, nous examinerons à l’occasion le comportement des petites et moyennes entreprises.</w:t>
      </w:r>
    </w:p>
    <w:p w:rsidR="00B374AD" w:rsidRPr="00ED2114" w:rsidRDefault="00B374AD" w:rsidP="00B374AD">
      <w:pPr>
        <w:spacing w:before="120" w:after="120"/>
        <w:jc w:val="both"/>
      </w:pPr>
      <w:r w:rsidRPr="00ED2114">
        <w:rPr>
          <w:lang w:eastAsia="fr-FR" w:bidi="fr-FR"/>
        </w:rPr>
        <w:t>Cette analyse des relations entre le patronat et le gouvernement au Québec couvre la période allant de 1960 à 1976. Ce choix chronolog</w:t>
      </w:r>
      <w:r w:rsidRPr="00ED2114">
        <w:rPr>
          <w:lang w:eastAsia="fr-FR" w:bidi="fr-FR"/>
        </w:rPr>
        <w:t>i</w:t>
      </w:r>
      <w:r w:rsidRPr="00ED2114">
        <w:rPr>
          <w:lang w:eastAsia="fr-FR" w:bidi="fr-FR"/>
        </w:rPr>
        <w:t>que est basé sur l’importance de la période de la révolution tranquille, période qui fut le point de départ pour l’établissement d’un gouve</w:t>
      </w:r>
      <w:r w:rsidRPr="00ED2114">
        <w:rPr>
          <w:lang w:eastAsia="fr-FR" w:bidi="fr-FR"/>
        </w:rPr>
        <w:t>r</w:t>
      </w:r>
      <w:r w:rsidRPr="00ED2114">
        <w:rPr>
          <w:lang w:eastAsia="fr-FR" w:bidi="fr-FR"/>
        </w:rPr>
        <w:t>nement provincial relativement fort et actif au Québec. Contrairement au laissez-faire et aux politiques paternalistes qui marquèrent les r</w:t>
      </w:r>
      <w:r w:rsidRPr="00ED2114">
        <w:rPr>
          <w:lang w:eastAsia="fr-FR" w:bidi="fr-FR"/>
        </w:rPr>
        <w:t>é</w:t>
      </w:r>
      <w:r w:rsidRPr="00ED2114">
        <w:rPr>
          <w:lang w:eastAsia="fr-FR" w:bidi="fr-FR"/>
        </w:rPr>
        <w:t>gimes Taschereau et Duplessis entre 1914 et 1959, les gouvernements des années soixante sont intervenus activement dans presque tous les domaines de l’activité publique. De plus, étant donné que cette péri</w:t>
      </w:r>
      <w:r w:rsidRPr="00ED2114">
        <w:rPr>
          <w:lang w:eastAsia="fr-FR" w:bidi="fr-FR"/>
        </w:rPr>
        <w:t>o</w:t>
      </w:r>
      <w:r w:rsidRPr="00ED2114">
        <w:rPr>
          <w:lang w:eastAsia="fr-FR" w:bidi="fr-FR"/>
        </w:rPr>
        <w:t>de a vu l’accession au pouvoir de</w:t>
      </w:r>
      <w:r>
        <w:rPr>
          <w:lang w:eastAsia="fr-FR" w:bidi="fr-FR"/>
        </w:rPr>
        <w:t xml:space="preserve"> </w:t>
      </w:r>
      <w:r w:rsidR="004E71A7" w:rsidRPr="00ED2114">
        <w:rPr>
          <w:noProof/>
          <w:lang w:bidi="fr-FR"/>
        </w:rPr>
        <mc:AlternateContent>
          <mc:Choice Requires="wps">
            <w:drawing>
              <wp:anchor distT="0" distB="0" distL="63500" distR="63500" simplePos="0" relativeHeight="251621888" behindDoc="0" locked="0" layoutInCell="1" allowOverlap="1">
                <wp:simplePos x="0" y="0"/>
                <wp:positionH relativeFrom="margin">
                  <wp:posOffset>7938135</wp:posOffset>
                </wp:positionH>
                <wp:positionV relativeFrom="paragraph">
                  <wp:posOffset>1270</wp:posOffset>
                </wp:positionV>
                <wp:extent cx="85090" cy="142875"/>
                <wp:effectExtent l="0" t="0" r="0" b="0"/>
                <wp:wrapNone/>
                <wp:docPr id="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625.05pt;margin-top:.1pt;width:6.7pt;height:11.25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7</w:t>
                      </w:r>
                    </w:p>
                  </w:txbxContent>
                </v:textbox>
                <w10:wrap anchorx="margin"/>
              </v:shape>
            </w:pict>
          </mc:Fallback>
        </mc:AlternateContent>
      </w:r>
      <w:r w:rsidRPr="00ED2114">
        <w:t>[6]</w:t>
      </w:r>
      <w:r>
        <w:t xml:space="preserve"> </w:t>
      </w:r>
      <w:r w:rsidRPr="00ED2114">
        <w:t>trois gouvernements différents, il s’est avéré possible d’examiner la logique et la continuité dans les r</w:t>
      </w:r>
      <w:r w:rsidRPr="00ED2114">
        <w:t>e</w:t>
      </w:r>
      <w:r w:rsidRPr="00ED2114">
        <w:t>lations entre le patronat et le gouvernement. Il est à noter qu’une bo</w:t>
      </w:r>
      <w:r w:rsidRPr="00ED2114">
        <w:t>n</w:t>
      </w:r>
      <w:r w:rsidRPr="00ED2114">
        <w:t>ne partie des données concrètes recueillies pour cette étude recoupe le règne du gouvernement libéral à partir de 1970 et que nous faisons donc, indirectement, une autopsie du gouvernement Bourassa.</w:t>
      </w:r>
    </w:p>
    <w:p w:rsidR="00B374AD" w:rsidRPr="00ED2114" w:rsidRDefault="00B374AD" w:rsidP="00B374AD">
      <w:pPr>
        <w:spacing w:before="120" w:after="120"/>
        <w:jc w:val="both"/>
      </w:pPr>
      <w:r w:rsidRPr="00ED2114">
        <w:t>Un des problèmes principaux que pose l’étude de l’influence pol</w:t>
      </w:r>
      <w:r w:rsidRPr="00ED2114">
        <w:t>i</w:t>
      </w:r>
      <w:r w:rsidRPr="00ED2114">
        <w:t>tique des milieux d’affaires est la très grande discrétion qui entoure souvent les activités gouvernementales et patronales. Cependant, étant donné que le patronat est lui-même la source la plus riche pour une étude de ce genre, nous nous sommes basé surtout sur des questio</w:t>
      </w:r>
      <w:r w:rsidRPr="00ED2114">
        <w:t>n</w:t>
      </w:r>
      <w:r w:rsidRPr="00ED2114">
        <w:t>naires envoyés à des hommes d’affaires</w:t>
      </w:r>
      <w:r>
        <w:t> </w:t>
      </w:r>
      <w:r>
        <w:rPr>
          <w:rStyle w:val="Appelnotedebasdep"/>
        </w:rPr>
        <w:footnoteReference w:id="3"/>
      </w:r>
      <w:r w:rsidRPr="00ED2114">
        <w:t>, sur des entrevues avec des dirigeants patronaux et sur des publications du monde des affaires. Nous avons également consulté des journaux, des documents et ra</w:t>
      </w:r>
      <w:r w:rsidRPr="00ED2114">
        <w:t>p</w:t>
      </w:r>
      <w:r w:rsidRPr="00ED2114">
        <w:t>ports gouvernementaux, ainsi que diverses publications critiques des milieux financiers ou représentant des intérêts opposés à ces milieux, telles les études et publications syndicales</w:t>
      </w:r>
      <w:r>
        <w:t> </w:t>
      </w:r>
      <w:r>
        <w:rPr>
          <w:rStyle w:val="Appelnotedebasdep"/>
        </w:rPr>
        <w:footnoteReference w:id="4"/>
      </w:r>
      <w:r w:rsidRPr="00ED2114">
        <w:t>.</w:t>
      </w:r>
    </w:p>
    <w:p w:rsidR="00B374AD" w:rsidRPr="00ED2114" w:rsidRDefault="00B374AD" w:rsidP="00B374AD">
      <w:pPr>
        <w:pStyle w:val="p"/>
      </w:pPr>
      <w:r w:rsidRPr="00ED2114">
        <w:t>[7]</w:t>
      </w:r>
    </w:p>
    <w:p w:rsidR="00B374AD" w:rsidRDefault="00B374AD" w:rsidP="00B374AD">
      <w:pPr>
        <w:jc w:val="both"/>
      </w:pPr>
    </w:p>
    <w:p w:rsidR="00B374AD" w:rsidRPr="00E07116" w:rsidRDefault="00B374AD" w:rsidP="00B374AD">
      <w:pPr>
        <w:jc w:val="both"/>
      </w:pPr>
    </w:p>
    <w:p w:rsidR="00B374AD" w:rsidRDefault="00B374AD" w:rsidP="00B374AD">
      <w:pPr>
        <w:jc w:val="both"/>
      </w:pPr>
      <w:r w:rsidRPr="003F76B5">
        <w:rPr>
          <w:b/>
          <w:color w:val="FF0000"/>
        </w:rPr>
        <w:t>NOTES</w:t>
      </w:r>
      <w:r>
        <w:rPr>
          <w:b/>
          <w:color w:val="FF0000"/>
        </w:rPr>
        <w:t xml:space="preserve"> DE L’INTRODUCTION</w:t>
      </w:r>
    </w:p>
    <w:p w:rsidR="00B374AD" w:rsidRDefault="00B374AD" w:rsidP="00B374AD">
      <w:pPr>
        <w:jc w:val="both"/>
      </w:pPr>
    </w:p>
    <w:p w:rsidR="00B374AD" w:rsidRPr="00E07116" w:rsidRDefault="00B374AD" w:rsidP="00B374AD">
      <w:pPr>
        <w:jc w:val="both"/>
      </w:pPr>
      <w:r>
        <w:t>Pour faciliter la consultation des notes en fin de textes, nous les avons toutes converties, dans cette édition numérique des Classiques des sciences sociales, en notes de bas de page. JMT.</w:t>
      </w:r>
    </w:p>
    <w:p w:rsidR="00B374AD" w:rsidRDefault="00B374AD" w:rsidP="00B374AD">
      <w:pPr>
        <w:spacing w:before="120" w:after="120"/>
        <w:jc w:val="both"/>
        <w:rPr>
          <w:szCs w:val="2"/>
        </w:rPr>
      </w:pPr>
    </w:p>
    <w:p w:rsidR="00B374AD" w:rsidRPr="00ED2114" w:rsidRDefault="00B374AD" w:rsidP="00B374AD">
      <w:pPr>
        <w:pStyle w:val="p"/>
      </w:pPr>
      <w:r w:rsidRPr="00ED2114">
        <w:t>[8]</w:t>
      </w:r>
    </w:p>
    <w:p w:rsidR="00B374AD" w:rsidRPr="00E07116" w:rsidRDefault="00B374AD" w:rsidP="00B374AD">
      <w:pPr>
        <w:pStyle w:val="p"/>
      </w:pPr>
      <w:r w:rsidRPr="00E07116">
        <w:br w:type="page"/>
        <w:t>[</w:t>
      </w:r>
      <w:r>
        <w:t>9</w:t>
      </w:r>
      <w:r w:rsidRPr="00E07116">
        <w:t>]</w:t>
      </w:r>
    </w:p>
    <w:p w:rsidR="00B374AD" w:rsidRPr="00E07116" w:rsidRDefault="00B374AD" w:rsidP="00B374AD">
      <w:pPr>
        <w:jc w:val="both"/>
      </w:pPr>
    </w:p>
    <w:p w:rsidR="00B374AD" w:rsidRPr="00E07116" w:rsidRDefault="00B374AD" w:rsidP="00B374AD"/>
    <w:p w:rsidR="00B374AD" w:rsidRPr="00E07116"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5" w:name="patronat_qc_pt_1"/>
      <w:r w:rsidRPr="00165144">
        <w:rPr>
          <w:b/>
          <w:sz w:val="24"/>
        </w:rPr>
        <w:t>Le patronat québécois au pouvoir :</w:t>
      </w:r>
      <w:r w:rsidRPr="00165144">
        <w:rPr>
          <w:b/>
          <w:sz w:val="24"/>
        </w:rPr>
        <w:br/>
        <w:t>1970-1976.</w:t>
      </w:r>
    </w:p>
    <w:p w:rsidR="00B374AD" w:rsidRPr="00E07116" w:rsidRDefault="00B374AD" w:rsidP="00B374AD">
      <w:pPr>
        <w:jc w:val="both"/>
      </w:pPr>
    </w:p>
    <w:p w:rsidR="00B374AD" w:rsidRPr="00384B20" w:rsidRDefault="00B374AD" w:rsidP="00B374AD">
      <w:pPr>
        <w:pStyle w:val="partie"/>
        <w:jc w:val="center"/>
        <w:rPr>
          <w:sz w:val="72"/>
        </w:rPr>
      </w:pPr>
      <w:r w:rsidRPr="00384B20">
        <w:rPr>
          <w:sz w:val="72"/>
        </w:rPr>
        <w:t>Première partie</w:t>
      </w:r>
    </w:p>
    <w:p w:rsidR="00B374AD" w:rsidRPr="00E07116" w:rsidRDefault="00B374AD" w:rsidP="00B374AD">
      <w:pPr>
        <w:jc w:val="both"/>
      </w:pPr>
    </w:p>
    <w:p w:rsidR="00B374AD" w:rsidRPr="00384B20" w:rsidRDefault="00B374AD" w:rsidP="00B374AD">
      <w:pPr>
        <w:pStyle w:val="Titreniveau2"/>
      </w:pPr>
      <w:r>
        <w:t>LES FONDEMENTS DU POUVOIR</w:t>
      </w:r>
      <w:r>
        <w:br/>
        <w:t>DU PATRONAT</w:t>
      </w:r>
    </w:p>
    <w:bookmarkEnd w:id="5"/>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E07116" w:rsidRDefault="00B374AD" w:rsidP="00B374AD">
      <w:pPr>
        <w:jc w:val="both"/>
      </w:pPr>
    </w:p>
    <w:p w:rsidR="00B374AD" w:rsidRDefault="00B374AD" w:rsidP="00B374AD">
      <w:pPr>
        <w:pStyle w:val="p"/>
      </w:pPr>
      <w:r>
        <w:t>[10]</w:t>
      </w:r>
    </w:p>
    <w:p w:rsidR="00B374AD" w:rsidRPr="00E07116" w:rsidRDefault="00B374AD" w:rsidP="00B374AD">
      <w:pPr>
        <w:pStyle w:val="p"/>
      </w:pPr>
      <w:r w:rsidRPr="00E07116">
        <w:br w:type="page"/>
        <w:t>[</w:t>
      </w:r>
      <w:r>
        <w:t>11</w:t>
      </w:r>
      <w:r w:rsidRPr="00E07116">
        <w:t>]</w:t>
      </w:r>
    </w:p>
    <w:p w:rsidR="00B374AD" w:rsidRPr="00E07116" w:rsidRDefault="00B374AD" w:rsidP="00B374AD">
      <w:pPr>
        <w:jc w:val="both"/>
      </w:pPr>
    </w:p>
    <w:p w:rsidR="00B374AD"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6" w:name="patronat_qc_pt_1_chap_01"/>
      <w:r w:rsidRPr="00165144">
        <w:rPr>
          <w:b/>
          <w:sz w:val="24"/>
        </w:rPr>
        <w:t>Le patronat québécois au pouvoir :</w:t>
      </w:r>
      <w:r w:rsidRPr="00165144">
        <w:rPr>
          <w:b/>
          <w:sz w:val="24"/>
        </w:rPr>
        <w:br/>
        <w:t>1970-1976.</w:t>
      </w:r>
    </w:p>
    <w:p w:rsidR="00B374AD" w:rsidRPr="00165144" w:rsidRDefault="00B374AD" w:rsidP="00B374AD">
      <w:pPr>
        <w:ind w:firstLine="0"/>
        <w:jc w:val="center"/>
        <w:rPr>
          <w:b/>
          <w:color w:val="000080"/>
          <w:sz w:val="24"/>
        </w:rPr>
      </w:pPr>
      <w:r w:rsidRPr="00165144">
        <w:rPr>
          <w:b/>
          <w:color w:val="000080"/>
          <w:sz w:val="24"/>
        </w:rPr>
        <w:t>PREMIÈRE PARTIE</w:t>
      </w:r>
    </w:p>
    <w:p w:rsidR="00B374AD" w:rsidRPr="00E07116" w:rsidRDefault="00B374AD" w:rsidP="00B374AD">
      <w:pPr>
        <w:jc w:val="both"/>
        <w:rPr>
          <w:szCs w:val="36"/>
        </w:rPr>
      </w:pPr>
    </w:p>
    <w:p w:rsidR="00B374AD" w:rsidRPr="00756BE0" w:rsidRDefault="00B374AD" w:rsidP="00B374AD">
      <w:pPr>
        <w:pStyle w:val="Titreniveau1"/>
      </w:pPr>
      <w:r w:rsidRPr="00756BE0">
        <w:t>Chapitre 1</w:t>
      </w:r>
    </w:p>
    <w:p w:rsidR="00B374AD" w:rsidRPr="00E07116" w:rsidRDefault="00B374AD" w:rsidP="00B374AD">
      <w:pPr>
        <w:pStyle w:val="Titreniveau2"/>
      </w:pPr>
      <w:r w:rsidRPr="00E07116">
        <w:t xml:space="preserve">LE </w:t>
      </w:r>
      <w:r>
        <w:t>POUVOIR ÉCONOMIQUE</w:t>
      </w:r>
      <w:r>
        <w:br/>
        <w:t>ET L’ENTREPRISE</w:t>
      </w:r>
    </w:p>
    <w:bookmarkEnd w:id="6"/>
    <w:p w:rsidR="00B374AD" w:rsidRPr="00E07116" w:rsidRDefault="00B374AD" w:rsidP="00B374AD">
      <w:pPr>
        <w:jc w:val="both"/>
        <w:rPr>
          <w:szCs w:val="36"/>
        </w:rPr>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Default="00B374AD" w:rsidP="00B374AD">
      <w:pPr>
        <w:jc w:val="both"/>
      </w:pPr>
    </w:p>
    <w:p w:rsidR="00B374AD" w:rsidRDefault="00B374AD" w:rsidP="00B374AD">
      <w:pPr>
        <w:jc w:val="both"/>
      </w:pPr>
    </w:p>
    <w:p w:rsidR="00B374AD" w:rsidRDefault="00B374AD" w:rsidP="00B374AD">
      <w:pPr>
        <w:jc w:val="both"/>
      </w:pPr>
    </w:p>
    <w:p w:rsidR="00B374AD" w:rsidRDefault="00B374AD" w:rsidP="00B374AD">
      <w:pPr>
        <w:jc w:val="both"/>
      </w:pPr>
    </w:p>
    <w:p w:rsidR="00B374AD" w:rsidRDefault="00B374AD" w:rsidP="00B374AD">
      <w:pPr>
        <w:jc w:val="both"/>
      </w:pPr>
    </w:p>
    <w:p w:rsidR="00B374AD" w:rsidRDefault="00B374AD" w:rsidP="00B374AD">
      <w:pPr>
        <w:pStyle w:val="p"/>
      </w:pPr>
      <w:r>
        <w:t>[12]</w:t>
      </w:r>
    </w:p>
    <w:p w:rsidR="00B374AD" w:rsidRDefault="00B374AD" w:rsidP="00B374AD">
      <w:pPr>
        <w:pStyle w:val="p"/>
      </w:pPr>
      <w:r>
        <w:br w:type="page"/>
        <w:t>[13]</w:t>
      </w:r>
    </w:p>
    <w:p w:rsidR="00B374AD" w:rsidRDefault="00B374AD" w:rsidP="00B374AD">
      <w:pPr>
        <w:jc w:val="both"/>
      </w:pPr>
    </w:p>
    <w:p w:rsidR="00B374AD" w:rsidRPr="00ED2114" w:rsidRDefault="00B374AD" w:rsidP="00B374AD">
      <w:pPr>
        <w:spacing w:before="120" w:after="120"/>
        <w:jc w:val="both"/>
      </w:pPr>
    </w:p>
    <w:p w:rsidR="00B374AD" w:rsidRPr="00C35227" w:rsidRDefault="00B374AD" w:rsidP="00B374AD">
      <w:pPr>
        <w:spacing w:before="120" w:after="120"/>
        <w:ind w:firstLine="0"/>
        <w:jc w:val="center"/>
        <w:rPr>
          <w:b/>
        </w:rPr>
      </w:pPr>
      <w:r w:rsidRPr="00C35227">
        <w:rPr>
          <w:b/>
          <w:lang w:eastAsia="fr-FR" w:bidi="fr-FR"/>
        </w:rPr>
        <w:t>Chapitre 1</w:t>
      </w:r>
    </w:p>
    <w:p w:rsidR="00B374AD" w:rsidRPr="00ED2114" w:rsidRDefault="00B374AD" w:rsidP="00B374AD">
      <w:pPr>
        <w:pStyle w:val="suite"/>
      </w:pPr>
      <w:r w:rsidRPr="00ED2114">
        <w:rPr>
          <w:lang w:eastAsia="fr-FR" w:bidi="fr-FR"/>
        </w:rPr>
        <w:t>Le pouvoir économique et l'entreprise</w:t>
      </w:r>
    </w:p>
    <w:p w:rsidR="00B374AD" w:rsidRDefault="00B374AD" w:rsidP="00B374AD">
      <w:pPr>
        <w:spacing w:before="120" w:after="120"/>
        <w:jc w:val="both"/>
        <w:rPr>
          <w:lang w:eastAsia="fr-FR" w:bidi="fr-FR"/>
        </w:rPr>
      </w:pPr>
    </w:p>
    <w:p w:rsidR="00B374AD" w:rsidRPr="00ED2114" w:rsidRDefault="00B374AD" w:rsidP="00B374AD">
      <w:pPr>
        <w:spacing w:before="120" w:after="120"/>
        <w:jc w:val="both"/>
        <w:rPr>
          <w:lang w:eastAsia="fr-FR" w:bidi="fr-FR"/>
        </w:rPr>
      </w:pPr>
    </w:p>
    <w:p w:rsidR="00B374AD" w:rsidRPr="00ED2114" w:rsidRDefault="00B374AD" w:rsidP="00B374AD">
      <w:pPr>
        <w:spacing w:before="120" w:after="120"/>
        <w:jc w:val="both"/>
      </w:pPr>
      <w:r w:rsidRPr="00ED2114">
        <w:rPr>
          <w:lang w:eastAsia="fr-FR" w:bidi="fr-FR"/>
        </w:rPr>
        <w:t>Le pouvoir économique est la principale source du pouvoir patr</w:t>
      </w:r>
      <w:r w:rsidRPr="00ED2114">
        <w:rPr>
          <w:lang w:eastAsia="fr-FR" w:bidi="fr-FR"/>
        </w:rPr>
        <w:t>o</w:t>
      </w:r>
      <w:r w:rsidRPr="00ED2114">
        <w:rPr>
          <w:lang w:eastAsia="fr-FR" w:bidi="fr-FR"/>
        </w:rPr>
        <w:t>nal et, par conséquent, de l’influence que celui-ci peut exercer sur le gouvernement. L’importance de l’économie dans la société est unive</w:t>
      </w:r>
      <w:r w:rsidRPr="00ED2114">
        <w:rPr>
          <w:lang w:eastAsia="fr-FR" w:bidi="fr-FR"/>
        </w:rPr>
        <w:t>r</w:t>
      </w:r>
      <w:r w:rsidRPr="00ED2114">
        <w:rPr>
          <w:lang w:eastAsia="fr-FR" w:bidi="fr-FR"/>
        </w:rPr>
        <w:t>sellement reconnue. Les décisions relatives à la production et à la di</w:t>
      </w:r>
      <w:r w:rsidRPr="00ED2114">
        <w:rPr>
          <w:lang w:eastAsia="fr-FR" w:bidi="fr-FR"/>
        </w:rPr>
        <w:t>s</w:t>
      </w:r>
      <w:r w:rsidRPr="00ED2114">
        <w:rPr>
          <w:lang w:eastAsia="fr-FR" w:bidi="fr-FR"/>
        </w:rPr>
        <w:t>tribution des biens et services, à la localisation et au volume des i</w:t>
      </w:r>
      <w:r w:rsidRPr="00ED2114">
        <w:rPr>
          <w:lang w:eastAsia="fr-FR" w:bidi="fr-FR"/>
        </w:rPr>
        <w:t>n</w:t>
      </w:r>
      <w:r w:rsidRPr="00ED2114">
        <w:rPr>
          <w:lang w:eastAsia="fr-FR" w:bidi="fr-FR"/>
        </w:rPr>
        <w:t>vestissements, à la construction, à l’exploitation et à la fermeture des usines, à la structure de l’emploi et au niveau des salaires, ont des r</w:t>
      </w:r>
      <w:r w:rsidRPr="00ED2114">
        <w:rPr>
          <w:lang w:eastAsia="fr-FR" w:bidi="fr-FR"/>
        </w:rPr>
        <w:t>é</w:t>
      </w:r>
      <w:r w:rsidRPr="00ED2114">
        <w:rPr>
          <w:lang w:eastAsia="fr-FR" w:bidi="fr-FR"/>
        </w:rPr>
        <w:t>percussions capitales à tous les échelons de la société, que ce soit sur le plan économique, politique ou social. Dans le sy</w:t>
      </w:r>
      <w:r w:rsidRPr="00ED2114">
        <w:rPr>
          <w:lang w:eastAsia="fr-FR" w:bidi="fr-FR"/>
        </w:rPr>
        <w:t>s</w:t>
      </w:r>
      <w:r w:rsidRPr="00ED2114">
        <w:rPr>
          <w:lang w:eastAsia="fr-FR" w:bidi="fr-FR"/>
        </w:rPr>
        <w:t>tème capitaliste, c’est le secteur privé qui prend les décisions de façon autonome. Et il les prend en fonction de la rentab</w:t>
      </w:r>
      <w:r w:rsidRPr="00ED2114">
        <w:rPr>
          <w:lang w:eastAsia="fr-FR" w:bidi="fr-FR"/>
        </w:rPr>
        <w:t>i</w:t>
      </w:r>
      <w:r w:rsidRPr="00ED2114">
        <w:rPr>
          <w:lang w:eastAsia="fr-FR" w:bidi="fr-FR"/>
        </w:rPr>
        <w:t>lité. Il serait facile de démontrer que bien des décisions prises dans l’optique d’un éventuel profit ne sont pas les meille</w:t>
      </w:r>
      <w:r w:rsidRPr="00ED2114">
        <w:rPr>
          <w:lang w:eastAsia="fr-FR" w:bidi="fr-FR"/>
        </w:rPr>
        <w:t>u</w:t>
      </w:r>
      <w:r w:rsidRPr="00ED2114">
        <w:rPr>
          <w:lang w:eastAsia="fr-FR" w:bidi="fr-FR"/>
        </w:rPr>
        <w:t>res du point de vue des besoins de la population et de l’intérêt public. Sinon, les hommes d’affaires seraient moins portés à tenter de nous convaincre de leur sens des « responsabilités sociales ». Tant mieux si l’intérêt public coïncide avec celui de l’entreprise ; dans le cas contraire, les intérêts de celle-ci passeront les premiers.</w:t>
      </w:r>
    </w:p>
    <w:p w:rsidR="00B374AD" w:rsidRPr="00ED2114" w:rsidRDefault="00B374AD" w:rsidP="00B374AD">
      <w:pPr>
        <w:spacing w:before="120" w:after="120"/>
        <w:jc w:val="both"/>
      </w:pPr>
      <w:r w:rsidRPr="00ED2114">
        <w:rPr>
          <w:lang w:eastAsia="fr-FR" w:bidi="fr-FR"/>
        </w:rPr>
        <w:t xml:space="preserve">Les effets d’un régime économique fondé sur le profit sautent aux yeux. Je lisais récemment un livre de l’économiste américain Robert Heilbroner, intitulé </w:t>
      </w:r>
      <w:r w:rsidRPr="00756BE0">
        <w:rPr>
          <w:i/>
          <w:iCs/>
        </w:rPr>
        <w:t>In the Name of Profits,</w:t>
      </w:r>
      <w:r w:rsidRPr="00ED2114">
        <w:rPr>
          <w:lang w:eastAsia="fr-FR" w:bidi="fr-FR"/>
        </w:rPr>
        <w:t xml:space="preserve"> dans lequel il analyse six affaires frauduleuses et contraires à l’intérêt du public dans lesquelles ont trempé des entreprises de la taille de General Motors, B.F. Go</w:t>
      </w:r>
      <w:r w:rsidRPr="00ED2114">
        <w:rPr>
          <w:lang w:eastAsia="fr-FR" w:bidi="fr-FR"/>
        </w:rPr>
        <w:t>o</w:t>
      </w:r>
      <w:r w:rsidRPr="00ED2114">
        <w:rPr>
          <w:lang w:eastAsia="fr-FR" w:bidi="fr-FR"/>
        </w:rPr>
        <w:t>drich et Dow Ch</w:t>
      </w:r>
      <w:r w:rsidRPr="00ED2114">
        <w:rPr>
          <w:lang w:eastAsia="fr-FR" w:bidi="fr-FR"/>
        </w:rPr>
        <w:t>e</w:t>
      </w:r>
      <w:r w:rsidRPr="00ED2114">
        <w:rPr>
          <w:lang w:eastAsia="fr-FR" w:bidi="fr-FR"/>
        </w:rPr>
        <w:t>mical. L’auteur examine aussi les récents scandales dans lesquels ont été impliqués Gulf, Lockheed et ITT. Que dire, e</w:t>
      </w:r>
      <w:r w:rsidRPr="00ED2114">
        <w:rPr>
          <w:lang w:eastAsia="fr-FR" w:bidi="fr-FR"/>
        </w:rPr>
        <w:t>n</w:t>
      </w:r>
      <w:r w:rsidRPr="00ED2114">
        <w:rPr>
          <w:lang w:eastAsia="fr-FR" w:bidi="fr-FR"/>
        </w:rPr>
        <w:t>fin, de la baisse de la qualité des produits depuis une vingtaine d’années ? En dépit de progrès techniques indéniables, les consomm</w:t>
      </w:r>
      <w:r w:rsidRPr="00ED2114">
        <w:rPr>
          <w:lang w:eastAsia="fr-FR" w:bidi="fr-FR"/>
        </w:rPr>
        <w:t>a</w:t>
      </w:r>
      <w:r w:rsidRPr="00ED2114">
        <w:rPr>
          <w:lang w:eastAsia="fr-FR" w:bidi="fr-FR"/>
        </w:rPr>
        <w:t>teurs n’ont jamais eu tant de difficulté à obtenir satisfaction. Les a</w:t>
      </w:r>
      <w:r w:rsidRPr="00ED2114">
        <w:rPr>
          <w:lang w:eastAsia="fr-FR" w:bidi="fr-FR"/>
        </w:rPr>
        <w:t>u</w:t>
      </w:r>
      <w:r w:rsidRPr="00ED2114">
        <w:rPr>
          <w:lang w:eastAsia="fr-FR" w:bidi="fr-FR"/>
        </w:rPr>
        <w:t>tomobiles qui duraient sept ou huit ans dans les années cinquante et soixante ne d</w:t>
      </w:r>
      <w:r w:rsidRPr="00ED2114">
        <w:rPr>
          <w:lang w:eastAsia="fr-FR" w:bidi="fr-FR"/>
        </w:rPr>
        <w:t>u</w:t>
      </w:r>
      <w:r w:rsidRPr="00ED2114">
        <w:rPr>
          <w:lang w:eastAsia="fr-FR" w:bidi="fr-FR"/>
        </w:rPr>
        <w:t>rent plus que trois ou quatre ans.</w:t>
      </w:r>
    </w:p>
    <w:p w:rsidR="00B374AD" w:rsidRPr="00ED2114" w:rsidRDefault="00B374AD" w:rsidP="00B374AD">
      <w:pPr>
        <w:spacing w:before="120" w:after="120"/>
        <w:jc w:val="both"/>
      </w:pPr>
      <w:r w:rsidRPr="00ED2114">
        <w:rPr>
          <w:lang w:eastAsia="fr-FR" w:bidi="fr-FR"/>
        </w:rPr>
        <w:t>Il ne faut pas prendre au sérieux ceux qui voudraient nous faire croire que la grande entreprise est démocratique. Il y a quelques a</w:t>
      </w:r>
      <w:r w:rsidRPr="00ED2114">
        <w:rPr>
          <w:lang w:eastAsia="fr-FR" w:bidi="fr-FR"/>
        </w:rPr>
        <w:t>n</w:t>
      </w:r>
      <w:r w:rsidRPr="00ED2114">
        <w:rPr>
          <w:lang w:eastAsia="fr-FR" w:bidi="fr-FR"/>
        </w:rPr>
        <w:t>nées, le Conseil du patronat laissait entendre que la population était propriétaire de ses grandes entreprises par le truchement des caisses de retraite et des compagnies d’assurance. Il est indéniable que les compagnies d’assurance et</w:t>
      </w:r>
      <w:r>
        <w:rPr>
          <w:lang w:eastAsia="fr-FR" w:bidi="fr-FR"/>
        </w:rPr>
        <w:t xml:space="preserve"> </w:t>
      </w:r>
      <w:r w:rsidR="004E71A7" w:rsidRPr="00ED2114">
        <w:rPr>
          <w:noProof/>
          <w:szCs w:val="24"/>
          <w:lang w:bidi="fr-FR"/>
        </w:rPr>
        <mc:AlternateContent>
          <mc:Choice Requires="wps">
            <w:drawing>
              <wp:anchor distT="0" distB="0" distL="63500" distR="63500" simplePos="0" relativeHeight="251634176" behindDoc="1" locked="0" layoutInCell="1" allowOverlap="1">
                <wp:simplePos x="0" y="0"/>
                <wp:positionH relativeFrom="margin">
                  <wp:posOffset>8328025</wp:posOffset>
                </wp:positionH>
                <wp:positionV relativeFrom="paragraph">
                  <wp:posOffset>31750</wp:posOffset>
                </wp:positionV>
                <wp:extent cx="140335" cy="160020"/>
                <wp:effectExtent l="0" t="0" r="0" b="0"/>
                <wp:wrapTopAndBottom/>
                <wp:docPr id="8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3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left:0;text-align:left;margin-left:655.75pt;margin-top:2.5pt;width:11.05pt;height:12.6pt;z-index:-251682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15</w:t>
                      </w:r>
                    </w:p>
                  </w:txbxContent>
                </v:textbox>
                <w10:wrap type="topAndBottom" anchorx="margin"/>
              </v:shape>
            </w:pict>
          </mc:Fallback>
        </mc:AlternateContent>
      </w:r>
      <w:r w:rsidRPr="00ED2114">
        <w:t>[14]</w:t>
      </w:r>
      <w:r>
        <w:t xml:space="preserve"> </w:t>
      </w:r>
      <w:r w:rsidRPr="00ED2114">
        <w:rPr>
          <w:lang w:eastAsia="fr-FR" w:bidi="fr-FR"/>
        </w:rPr>
        <w:t>autres intermédiaires financiers con</w:t>
      </w:r>
      <w:r w:rsidRPr="00ED2114">
        <w:rPr>
          <w:lang w:eastAsia="fr-FR" w:bidi="fr-FR"/>
        </w:rPr>
        <w:t>s</w:t>
      </w:r>
      <w:r w:rsidRPr="00ED2114">
        <w:rPr>
          <w:lang w:eastAsia="fr-FR" w:bidi="fr-FR"/>
        </w:rPr>
        <w:t>tituent d’importantes sources de capitaux pour l’ensemble de l’économie et qu’ils exercent de ce fait même une influence déterm</w:t>
      </w:r>
      <w:r w:rsidRPr="00ED2114">
        <w:rPr>
          <w:lang w:eastAsia="fr-FR" w:bidi="fr-FR"/>
        </w:rPr>
        <w:t>i</w:t>
      </w:r>
      <w:r w:rsidRPr="00ED2114">
        <w:rPr>
          <w:lang w:eastAsia="fr-FR" w:bidi="fr-FR"/>
        </w:rPr>
        <w:t>nante sur les entreprises industrielles. Mais il serait absurde de préte</w:t>
      </w:r>
      <w:r w:rsidRPr="00ED2114">
        <w:rPr>
          <w:lang w:eastAsia="fr-FR" w:bidi="fr-FR"/>
        </w:rPr>
        <w:t>n</w:t>
      </w:r>
      <w:r w:rsidRPr="00ED2114">
        <w:rPr>
          <w:lang w:eastAsia="fr-FR" w:bidi="fr-FR"/>
        </w:rPr>
        <w:t>dre que le pouvoir économique est entre les mains des petits investi</w:t>
      </w:r>
      <w:r w:rsidRPr="00ED2114">
        <w:rPr>
          <w:lang w:eastAsia="fr-FR" w:bidi="fr-FR"/>
        </w:rPr>
        <w:t>s</w:t>
      </w:r>
      <w:r w:rsidRPr="00ED2114">
        <w:rPr>
          <w:lang w:eastAsia="fr-FR" w:bidi="fr-FR"/>
        </w:rPr>
        <w:t>seurs ou des assurés. Toutes les déc</w:t>
      </w:r>
      <w:r w:rsidRPr="00ED2114">
        <w:rPr>
          <w:lang w:eastAsia="fr-FR" w:bidi="fr-FR"/>
        </w:rPr>
        <w:t>i</w:t>
      </w:r>
      <w:r w:rsidRPr="00ED2114">
        <w:rPr>
          <w:lang w:eastAsia="fr-FR" w:bidi="fr-FR"/>
        </w:rPr>
        <w:t>sions clés relatives à l’utilisation de ces fonds sont prises par les administrateurs de ces institutions f</w:t>
      </w:r>
      <w:r w:rsidRPr="00ED2114">
        <w:rPr>
          <w:lang w:eastAsia="fr-FR" w:bidi="fr-FR"/>
        </w:rPr>
        <w:t>i</w:t>
      </w:r>
      <w:r w:rsidRPr="00ED2114">
        <w:rPr>
          <w:lang w:eastAsia="fr-FR" w:bidi="fr-FR"/>
        </w:rPr>
        <w:t>nancières et ceux-ci n’ont de com</w:t>
      </w:r>
      <w:r w:rsidRPr="00ED2114">
        <w:rPr>
          <w:lang w:eastAsia="fr-FR" w:bidi="fr-FR"/>
        </w:rPr>
        <w:t>p</w:t>
      </w:r>
      <w:r w:rsidRPr="00ED2114">
        <w:rPr>
          <w:lang w:eastAsia="fr-FR" w:bidi="fr-FR"/>
        </w:rPr>
        <w:t>tes à rendre à personne.</w:t>
      </w:r>
    </w:p>
    <w:p w:rsidR="00B374AD" w:rsidRPr="00ED2114" w:rsidRDefault="00B374AD" w:rsidP="00B374AD">
      <w:pPr>
        <w:spacing w:before="120" w:after="120"/>
        <w:jc w:val="both"/>
      </w:pPr>
      <w:r w:rsidRPr="00ED2114">
        <w:rPr>
          <w:lang w:eastAsia="fr-FR" w:bidi="fr-FR"/>
        </w:rPr>
        <w:t>L’entreprise privée entretient un autre mythe sur lequel elle fonde ses prétentions démocratiques, et c’est celui de la loi de l’offre et de la demande. Les économistes modernes, indépendamment de leurs aff</w:t>
      </w:r>
      <w:r w:rsidRPr="00ED2114">
        <w:rPr>
          <w:lang w:eastAsia="fr-FR" w:bidi="fr-FR"/>
        </w:rPr>
        <w:t>i</w:t>
      </w:r>
      <w:r w:rsidRPr="00ED2114">
        <w:rPr>
          <w:lang w:eastAsia="fr-FR" w:bidi="fr-FR"/>
        </w:rPr>
        <w:t>nités politiques, ne croient plus en la suprématie du marché. Un ce</w:t>
      </w:r>
      <w:r w:rsidRPr="00ED2114">
        <w:rPr>
          <w:lang w:eastAsia="fr-FR" w:bidi="fr-FR"/>
        </w:rPr>
        <w:t>r</w:t>
      </w:r>
      <w:r w:rsidRPr="00ED2114">
        <w:rPr>
          <w:lang w:eastAsia="fr-FR" w:bidi="fr-FR"/>
        </w:rPr>
        <w:t>tain nombre de facteurs internes et externes influent sur l’offre et la demande et, de fait, paralysent l’économie de marché. Côté demande, il devient de plus en plus évident que l’autonomie et la liberté du consommateur ne sont qu’illusoires. D’abord l’entreprise parvient, par la publicité, à manipuler, à diriger, voire à créer la demande. Elle d</w:t>
      </w:r>
      <w:r w:rsidRPr="00ED2114">
        <w:rPr>
          <w:lang w:eastAsia="fr-FR" w:bidi="fr-FR"/>
        </w:rPr>
        <w:t>é</w:t>
      </w:r>
      <w:r w:rsidRPr="00ED2114">
        <w:rPr>
          <w:lang w:eastAsia="fr-FR" w:bidi="fr-FR"/>
        </w:rPr>
        <w:t>pense des milliards de dollars chaque année pour stimuler l’insatisfaction de l’individu et le convaincre que la consommation, c’est le bonheur. Il ne faut pas oublier ensuite que le système possède ses propres mécanismes de rémunération et que la demande n’est qu’en partie fonction des besoins de l’individu. Les pauvres, par exemple, n’ont pas les moyens de satisfaire leurs besoins essentiels, avec le résultat que la demande de lait et de viande est inférieure aux b</w:t>
      </w:r>
      <w:r w:rsidRPr="00ED2114">
        <w:rPr>
          <w:lang w:eastAsia="fr-FR" w:bidi="fr-FR"/>
        </w:rPr>
        <w:t>e</w:t>
      </w:r>
      <w:r w:rsidRPr="00ED2114">
        <w:rPr>
          <w:lang w:eastAsia="fr-FR" w:bidi="fr-FR"/>
        </w:rPr>
        <w:t>soins réels de la population pour ces denrées. Les mieux nantis, par contre, peuvent créer une demande de Mercedes-Benz ou de brosses à dents électriques. Côté offre, la concentration a permis aux plus i</w:t>
      </w:r>
      <w:r w:rsidRPr="00ED2114">
        <w:rPr>
          <w:lang w:eastAsia="fr-FR" w:bidi="fr-FR"/>
        </w:rPr>
        <w:t>m</w:t>
      </w:r>
      <w:r w:rsidRPr="00ED2114">
        <w:rPr>
          <w:lang w:eastAsia="fr-FR" w:bidi="fr-FR"/>
        </w:rPr>
        <w:t>portantes sociétés d’échapper aux lois du marché et, dans une large mesure, de fixer les prix et de contrôler la production.</w:t>
      </w:r>
    </w:p>
    <w:p w:rsidR="00B374AD" w:rsidRPr="00ED2114" w:rsidRDefault="00B374AD" w:rsidP="00B374AD">
      <w:pPr>
        <w:spacing w:before="120" w:after="120"/>
        <w:jc w:val="both"/>
      </w:pPr>
      <w:r w:rsidRPr="00ED2114">
        <w:rPr>
          <w:lang w:eastAsia="fr-FR" w:bidi="fr-FR"/>
        </w:rPr>
        <w:t>En faussant les mécanismes du marché, on a créé un vide au n</w:t>
      </w:r>
      <w:r w:rsidRPr="00ED2114">
        <w:rPr>
          <w:lang w:eastAsia="fr-FR" w:bidi="fr-FR"/>
        </w:rPr>
        <w:t>i</w:t>
      </w:r>
      <w:r w:rsidRPr="00ED2114">
        <w:rPr>
          <w:lang w:eastAsia="fr-FR" w:bidi="fr-FR"/>
        </w:rPr>
        <w:t>veau du pouvoir qui a favorisé les dirigeants de la gra</w:t>
      </w:r>
      <w:r w:rsidRPr="00ED2114">
        <w:rPr>
          <w:lang w:eastAsia="fr-FR" w:bidi="fr-FR"/>
        </w:rPr>
        <w:t>n</w:t>
      </w:r>
      <w:r w:rsidRPr="00ED2114">
        <w:rPr>
          <w:lang w:eastAsia="fr-FR" w:bidi="fr-FR"/>
        </w:rPr>
        <w:t>de entreprise. De nombreux observateurs prétendent cependant que la puissance de l’entreprise est plus théorique que pr</w:t>
      </w:r>
      <w:r w:rsidRPr="00ED2114">
        <w:rPr>
          <w:lang w:eastAsia="fr-FR" w:bidi="fr-FR"/>
        </w:rPr>
        <w:t>a</w:t>
      </w:r>
      <w:r w:rsidRPr="00ED2114">
        <w:rPr>
          <w:lang w:eastAsia="fr-FR" w:bidi="fr-FR"/>
        </w:rPr>
        <w:t>tique. Ils soutiennent que le pouvoir économique de l’entreprise privée est tenu en échec non se</w:t>
      </w:r>
      <w:r w:rsidRPr="00ED2114">
        <w:rPr>
          <w:lang w:eastAsia="fr-FR" w:bidi="fr-FR"/>
        </w:rPr>
        <w:t>u</w:t>
      </w:r>
      <w:r w:rsidRPr="00ED2114">
        <w:rPr>
          <w:lang w:eastAsia="fr-FR" w:bidi="fr-FR"/>
        </w:rPr>
        <w:t>lement par les divisions au sein du monde des affaires, comme la concurrence entre secteurs industriels, la diversité de taille et de r</w:t>
      </w:r>
      <w:r w:rsidRPr="00ED2114">
        <w:rPr>
          <w:lang w:eastAsia="fr-FR" w:bidi="fr-FR"/>
        </w:rPr>
        <w:t>i</w:t>
      </w:r>
      <w:r w:rsidRPr="00ED2114">
        <w:rPr>
          <w:lang w:eastAsia="fr-FR" w:bidi="fr-FR"/>
        </w:rPr>
        <w:t>chesse des s</w:t>
      </w:r>
      <w:r w:rsidRPr="00ED2114">
        <w:rPr>
          <w:lang w:eastAsia="fr-FR" w:bidi="fr-FR"/>
        </w:rPr>
        <w:t>o</w:t>
      </w:r>
      <w:r w:rsidRPr="00ED2114">
        <w:rPr>
          <w:lang w:eastAsia="fr-FR" w:bidi="fr-FR"/>
        </w:rPr>
        <w:t>ciétés elles-mêmes, ainsi que les divergences entre chefs d’entreprises sur le plan politique, mais aussi par le pouvoir pol</w:t>
      </w:r>
      <w:r w:rsidRPr="00ED2114">
        <w:rPr>
          <w:lang w:eastAsia="fr-FR" w:bidi="fr-FR"/>
        </w:rPr>
        <w:t>i</w:t>
      </w:r>
      <w:r w:rsidRPr="00ED2114">
        <w:rPr>
          <w:lang w:eastAsia="fr-FR" w:bidi="fr-FR"/>
        </w:rPr>
        <w:t>tique et économique des gouvernements</w:t>
      </w:r>
      <w:r>
        <w:rPr>
          <w:lang w:eastAsia="fr-FR" w:bidi="fr-FR"/>
        </w:rPr>
        <w:t> </w:t>
      </w:r>
      <w:r>
        <w:rPr>
          <w:rStyle w:val="Appelnotedebasdep"/>
          <w:lang w:eastAsia="fr-FR" w:bidi="fr-FR"/>
        </w:rPr>
        <w:footnoteReference w:id="5"/>
      </w:r>
      <w:r w:rsidRPr="00ED2114">
        <w:rPr>
          <w:lang w:eastAsia="fr-FR" w:bidi="fr-FR"/>
        </w:rPr>
        <w:t>. Ils font valoir que le pouvoir du patronat est pluraliste et qu’il peut, pour cette raison, constituer un danger pour l’autonomie du système politique. Ils avancent enfin que le gouvernement est capable d’apporter suffisamment de restrictions au pouvoir économique du secteur privé et d’exercer lui-même suff</w:t>
      </w:r>
      <w:r w:rsidRPr="00ED2114">
        <w:rPr>
          <w:lang w:eastAsia="fr-FR" w:bidi="fr-FR"/>
        </w:rPr>
        <w:t>i</w:t>
      </w:r>
      <w:r w:rsidRPr="00ED2114">
        <w:rPr>
          <w:lang w:eastAsia="fr-FR" w:bidi="fr-FR"/>
        </w:rPr>
        <w:t>samment de pouvoir économique, indépendamment de ce secteur, pour lui faire contrepoids</w:t>
      </w:r>
      <w:r>
        <w:rPr>
          <w:lang w:eastAsia="fr-FR" w:bidi="fr-FR"/>
        </w:rPr>
        <w:t> </w:t>
      </w:r>
      <w:r>
        <w:rPr>
          <w:rStyle w:val="Appelnotedebasdep"/>
          <w:lang w:eastAsia="fr-FR" w:bidi="fr-FR"/>
        </w:rPr>
        <w:footnoteReference w:id="6"/>
      </w:r>
      <w:r w:rsidRPr="00ED2114">
        <w:rPr>
          <w:lang w:eastAsia="fr-FR" w:bidi="fr-FR"/>
        </w:rPr>
        <w:t>.</w:t>
      </w:r>
    </w:p>
    <w:p w:rsidR="00B374AD" w:rsidRPr="00ED2114" w:rsidRDefault="00B374AD" w:rsidP="00B374AD">
      <w:pPr>
        <w:spacing w:before="120" w:after="120"/>
        <w:jc w:val="both"/>
      </w:pPr>
      <w:r w:rsidRPr="00ED2114">
        <w:rPr>
          <w:lang w:eastAsia="fr-FR" w:bidi="fr-FR"/>
        </w:rPr>
        <w:t>En dépit d’importants changements dans les structures de l’économie, le but de l’activité économique du secteur privé est d</w:t>
      </w:r>
      <w:r w:rsidRPr="00ED2114">
        <w:rPr>
          <w:lang w:eastAsia="fr-FR" w:bidi="fr-FR"/>
        </w:rPr>
        <w:t>e</w:t>
      </w:r>
      <w:r w:rsidRPr="00ED2114">
        <w:rPr>
          <w:lang w:eastAsia="fr-FR" w:bidi="fr-FR"/>
        </w:rPr>
        <w:t>meuré le</w:t>
      </w:r>
      <w:r>
        <w:rPr>
          <w:lang w:eastAsia="fr-FR" w:bidi="fr-FR"/>
        </w:rPr>
        <w:t xml:space="preserve"> </w:t>
      </w:r>
      <w:r w:rsidRPr="00ED2114">
        <w:t>[15]</w:t>
      </w:r>
      <w:r>
        <w:t xml:space="preserve"> </w:t>
      </w:r>
      <w:r w:rsidRPr="00ED2114">
        <w:rPr>
          <w:lang w:eastAsia="fr-FR" w:bidi="fr-FR"/>
        </w:rPr>
        <w:t>même. On verra au chapitre 3, à l’aide de données obt</w:t>
      </w:r>
      <w:r w:rsidRPr="00ED2114">
        <w:rPr>
          <w:lang w:eastAsia="fr-FR" w:bidi="fr-FR"/>
        </w:rPr>
        <w:t>e</w:t>
      </w:r>
      <w:r w:rsidRPr="00ED2114">
        <w:rPr>
          <w:lang w:eastAsia="fr-FR" w:bidi="fr-FR"/>
        </w:rPr>
        <w:t>nues au moyen d’un questionnaire, que le profit demeure la motiv</w:t>
      </w:r>
      <w:r w:rsidRPr="00ED2114">
        <w:rPr>
          <w:lang w:eastAsia="fr-FR" w:bidi="fr-FR"/>
        </w:rPr>
        <w:t>a</w:t>
      </w:r>
      <w:r w:rsidRPr="00ED2114">
        <w:rPr>
          <w:lang w:eastAsia="fr-FR" w:bidi="fr-FR"/>
        </w:rPr>
        <w:t>tion pr</w:t>
      </w:r>
      <w:r w:rsidRPr="00ED2114">
        <w:rPr>
          <w:lang w:eastAsia="fr-FR" w:bidi="fr-FR"/>
        </w:rPr>
        <w:t>e</w:t>
      </w:r>
      <w:r w:rsidRPr="00ED2114">
        <w:rPr>
          <w:lang w:eastAsia="fr-FR" w:bidi="fr-FR"/>
        </w:rPr>
        <w:t>mière du gestionnaire d’aujourd’hui, et que la prétention du patronat à l’effet que l’entreprise vise des o</w:t>
      </w:r>
      <w:r w:rsidRPr="00ED2114">
        <w:rPr>
          <w:lang w:eastAsia="fr-FR" w:bidi="fr-FR"/>
        </w:rPr>
        <w:t>b</w:t>
      </w:r>
      <w:r w:rsidRPr="00ED2114">
        <w:rPr>
          <w:lang w:eastAsia="fr-FR" w:bidi="fr-FR"/>
        </w:rPr>
        <w:t>jectifs sociaux n’est pas fondée.</w:t>
      </w:r>
    </w:p>
    <w:p w:rsidR="00B374AD" w:rsidRPr="00ED2114" w:rsidRDefault="00B374AD" w:rsidP="00B374AD">
      <w:pPr>
        <w:spacing w:before="120" w:after="120"/>
        <w:jc w:val="both"/>
      </w:pPr>
      <w:r w:rsidRPr="00ED2114">
        <w:rPr>
          <w:lang w:eastAsia="fr-FR" w:bidi="fr-FR"/>
        </w:rPr>
        <w:t>Jetons maintenant un coup d’œil sur les répercussions économ</w:t>
      </w:r>
      <w:r w:rsidRPr="00ED2114">
        <w:rPr>
          <w:lang w:eastAsia="fr-FR" w:bidi="fr-FR"/>
        </w:rPr>
        <w:t>i</w:t>
      </w:r>
      <w:r w:rsidRPr="00ED2114">
        <w:rPr>
          <w:lang w:eastAsia="fr-FR" w:bidi="fr-FR"/>
        </w:rPr>
        <w:t>ques, sociales et politiques des décisions prises par les grandes soci</w:t>
      </w:r>
      <w:r w:rsidRPr="00ED2114">
        <w:rPr>
          <w:lang w:eastAsia="fr-FR" w:bidi="fr-FR"/>
        </w:rPr>
        <w:t>é</w:t>
      </w:r>
      <w:r w:rsidRPr="00ED2114">
        <w:rPr>
          <w:lang w:eastAsia="fr-FR" w:bidi="fr-FR"/>
        </w:rPr>
        <w:t>tés. Selon Andrew Hacker, le point d'appui du pouvoir de l’entreprise réside dans le choix de ses investi</w:t>
      </w:r>
      <w:r w:rsidRPr="00ED2114">
        <w:rPr>
          <w:lang w:eastAsia="fr-FR" w:bidi="fr-FR"/>
        </w:rPr>
        <w:t>s</w:t>
      </w:r>
      <w:r w:rsidRPr="00ED2114">
        <w:rPr>
          <w:lang w:eastAsia="fr-FR" w:bidi="fr-FR"/>
        </w:rPr>
        <w:t>sements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L’utilisation des capitaux à des fins d’investissement est en fin de compte décidée par une poignée d’administrateurs. C’est eux qui d</w:t>
      </w:r>
      <w:r w:rsidRPr="00ED2114">
        <w:rPr>
          <w:lang w:eastAsia="fr-FR" w:bidi="fr-FR"/>
        </w:rPr>
        <w:t>é</w:t>
      </w:r>
      <w:r w:rsidRPr="00ED2114">
        <w:rPr>
          <w:lang w:eastAsia="fr-FR" w:bidi="fr-FR"/>
        </w:rPr>
        <w:t>cident combien on dépensera, quels produits on fabriquera et en quel endroit, et qui participera à la pr</w:t>
      </w:r>
      <w:r w:rsidRPr="00ED2114">
        <w:rPr>
          <w:lang w:eastAsia="fr-FR" w:bidi="fr-FR"/>
        </w:rPr>
        <w:t>o</w:t>
      </w:r>
      <w:r w:rsidRPr="00ED2114">
        <w:rPr>
          <w:lang w:eastAsia="fr-FR" w:bidi="fr-FR"/>
        </w:rPr>
        <w:t>duction. Une entreprise peut élaborer à elle seule un programme d’investissements de plusieurs milliards de dollars en usines et produits. Une décision de cette nature peut fort bien déterminer la qualité de la vie d’un secteur appréciable de la société : des hommes et du mat</w:t>
      </w:r>
      <w:r w:rsidRPr="00ED2114">
        <w:rPr>
          <w:lang w:eastAsia="fr-FR" w:bidi="fr-FR"/>
        </w:rPr>
        <w:t>é</w:t>
      </w:r>
      <w:r w:rsidRPr="00ED2114">
        <w:rPr>
          <w:lang w:eastAsia="fr-FR" w:bidi="fr-FR"/>
        </w:rPr>
        <w:t>riel vont franchir des continents ; de vieilles agglomérations vont se d</w:t>
      </w:r>
      <w:r w:rsidRPr="00ED2114">
        <w:rPr>
          <w:lang w:eastAsia="fr-FR" w:bidi="fr-FR"/>
        </w:rPr>
        <w:t>é</w:t>
      </w:r>
      <w:r w:rsidRPr="00ED2114">
        <w:rPr>
          <w:lang w:eastAsia="fr-FR" w:bidi="fr-FR"/>
        </w:rPr>
        <w:t>grader et de no</w:t>
      </w:r>
      <w:r w:rsidRPr="00ED2114">
        <w:rPr>
          <w:lang w:eastAsia="fr-FR" w:bidi="fr-FR"/>
        </w:rPr>
        <w:t>u</w:t>
      </w:r>
      <w:r w:rsidRPr="00ED2114">
        <w:rPr>
          <w:lang w:eastAsia="fr-FR" w:bidi="fr-FR"/>
        </w:rPr>
        <w:t>velles vont s’épanouir ; les goûts et les habitudes vont se transformer ; il faudra de nouvelles connaissances techniques et l’instruction de tout un pays va s’y adapter ; même le gouvernement va emboîter le pas en assurant les services publics qu’exigent les initiatives de l’entreprise</w:t>
      </w:r>
      <w:r>
        <w:rPr>
          <w:lang w:eastAsia="fr-FR" w:bidi="fr-FR"/>
        </w:rPr>
        <w:t> </w:t>
      </w:r>
      <w:r>
        <w:rPr>
          <w:rStyle w:val="Appelnotedebasdep"/>
          <w:lang w:eastAsia="fr-FR" w:bidi="fr-FR"/>
        </w:rPr>
        <w:footnoteReference w:id="7"/>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Epstein va un pas plus loin ; il prétend que les entreprises jouissent en général d’une large autonomie pour prendre des décisions qui comportent un minimum d’intervention de la part de l’État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En dépit de l’apparente omniprésence des restrictions gouvernement</w:t>
      </w:r>
      <w:r w:rsidRPr="00ED2114">
        <w:rPr>
          <w:lang w:eastAsia="fr-FR" w:bidi="fr-FR"/>
        </w:rPr>
        <w:t>a</w:t>
      </w:r>
      <w:r w:rsidRPr="00ED2114">
        <w:rPr>
          <w:lang w:eastAsia="fr-FR" w:bidi="fr-FR"/>
        </w:rPr>
        <w:t>les, les gestionnaires prennent la plupart des d</w:t>
      </w:r>
      <w:r w:rsidRPr="00ED2114">
        <w:rPr>
          <w:lang w:eastAsia="fr-FR" w:bidi="fr-FR"/>
        </w:rPr>
        <w:t>é</w:t>
      </w:r>
      <w:r w:rsidRPr="00ED2114">
        <w:rPr>
          <w:lang w:eastAsia="fr-FR" w:bidi="fr-FR"/>
        </w:rPr>
        <w:t>cisions qui ont trait à leurs opérations à l’abri des regards indiscrets du public. Par exemple, ils vont décider de leurs immobilisations, du perfectionn</w:t>
      </w:r>
      <w:r w:rsidRPr="00ED2114">
        <w:rPr>
          <w:lang w:eastAsia="fr-FR" w:bidi="fr-FR"/>
        </w:rPr>
        <w:t>e</w:t>
      </w:r>
      <w:r w:rsidRPr="00ED2114">
        <w:rPr>
          <w:lang w:eastAsia="fr-FR" w:bidi="fr-FR"/>
        </w:rPr>
        <w:t>ment des produits, de l’embauche, des prix et de l’implantation de leurs usines sans avoir à o</w:t>
      </w:r>
      <w:r w:rsidRPr="00ED2114">
        <w:rPr>
          <w:lang w:eastAsia="fr-FR" w:bidi="fr-FR"/>
        </w:rPr>
        <w:t>b</w:t>
      </w:r>
      <w:r w:rsidRPr="00ED2114">
        <w:rPr>
          <w:lang w:eastAsia="fr-FR" w:bidi="fr-FR"/>
        </w:rPr>
        <w:t>tenir aucune permission d’un organisme public</w:t>
      </w:r>
      <w:r>
        <w:rPr>
          <w:lang w:eastAsia="fr-FR" w:bidi="fr-FR"/>
        </w:rPr>
        <w:t> </w:t>
      </w:r>
      <w:r>
        <w:rPr>
          <w:rStyle w:val="Appelnotedebasdep"/>
          <w:lang w:eastAsia="fr-FR" w:bidi="fr-FR"/>
        </w:rPr>
        <w:footnoteReference w:id="8"/>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Ainsi, les gestionnaires peuvent également exercer un pouvoir a</w:t>
      </w:r>
      <w:r w:rsidRPr="00ED2114">
        <w:rPr>
          <w:lang w:eastAsia="fr-FR" w:bidi="fr-FR"/>
        </w:rPr>
        <w:t>s</w:t>
      </w:r>
      <w:r w:rsidRPr="00ED2114">
        <w:rPr>
          <w:lang w:eastAsia="fr-FR" w:bidi="fr-FR"/>
        </w:rPr>
        <w:t>sez étendu sur les individus en tant que travailleurs et consommateurs. Epstein souligne « l’importance critique de l’entreprise dans la vie de l’individu »</w:t>
      </w:r>
      <w:r>
        <w:rPr>
          <w:lang w:eastAsia="fr-FR" w:bidi="fr-FR"/>
        </w:rPr>
        <w:t> </w:t>
      </w:r>
      <w:r>
        <w:rPr>
          <w:rStyle w:val="Appelnotedebasdep"/>
          <w:lang w:eastAsia="fr-FR" w:bidi="fr-FR"/>
        </w:rPr>
        <w:footnoteReference w:id="9"/>
      </w:r>
      <w:r w:rsidRPr="00ED2114">
        <w:rPr>
          <w:lang w:eastAsia="fr-FR" w:bidi="fr-FR"/>
        </w:rPr>
        <w:t>. L’entreprise peut offrir des récompenses, retenir des b</w:t>
      </w:r>
      <w:r w:rsidRPr="00ED2114">
        <w:rPr>
          <w:lang w:eastAsia="fr-FR" w:bidi="fr-FR"/>
        </w:rPr>
        <w:t>é</w:t>
      </w:r>
      <w:r w:rsidRPr="00ED2114">
        <w:rPr>
          <w:lang w:eastAsia="fr-FR" w:bidi="fr-FR"/>
        </w:rPr>
        <w:t>néfices et limiter les choix et aspirations des gens. L’entreprise exerce notamment son influence sur les cols-blancs qui ont tendance à faire d’elle « le pivot de leur engagement et de leur identité personne</w:t>
      </w:r>
      <w:r w:rsidRPr="00ED2114">
        <w:rPr>
          <w:lang w:eastAsia="fr-FR" w:bidi="fr-FR"/>
        </w:rPr>
        <w:t>l</w:t>
      </w:r>
      <w:r w:rsidRPr="00ED2114">
        <w:rPr>
          <w:lang w:eastAsia="fr-FR" w:bidi="fr-FR"/>
        </w:rPr>
        <w:t>le » et à « s’identifier à ses lignes de conduite et à ses buts, même sur le plan politique »</w:t>
      </w:r>
      <w:r>
        <w:rPr>
          <w:lang w:eastAsia="fr-FR" w:bidi="fr-FR"/>
        </w:rPr>
        <w:t> </w:t>
      </w:r>
      <w:r>
        <w:rPr>
          <w:rStyle w:val="Appelnotedebasdep"/>
          <w:lang w:eastAsia="fr-FR" w:bidi="fr-FR"/>
        </w:rPr>
        <w:footnoteReference w:id="10"/>
      </w:r>
      <w:r w:rsidRPr="00ED2114">
        <w:rPr>
          <w:lang w:eastAsia="fr-FR" w:bidi="fr-FR"/>
        </w:rPr>
        <w:t>. Hacker soutient en outre que la dépendance de l’individu à l’égard de l’entreprise a eu un effet négatif sur sa partic</w:t>
      </w:r>
      <w:r w:rsidRPr="00ED2114">
        <w:rPr>
          <w:lang w:eastAsia="fr-FR" w:bidi="fr-FR"/>
        </w:rPr>
        <w:t>i</w:t>
      </w:r>
      <w:r w:rsidRPr="00ED2114">
        <w:rPr>
          <w:lang w:eastAsia="fr-FR" w:bidi="fr-FR"/>
        </w:rPr>
        <w:t>pation à la politique. Il fonde cette constatation sur une analyse de ce qu’il appe</w:t>
      </w:r>
      <w:r w:rsidRPr="00ED2114">
        <w:rPr>
          <w:lang w:eastAsia="fr-FR" w:bidi="fr-FR"/>
        </w:rPr>
        <w:t>l</w:t>
      </w:r>
      <w:r w:rsidRPr="00ED2114">
        <w:rPr>
          <w:lang w:eastAsia="fr-FR" w:bidi="fr-FR"/>
        </w:rPr>
        <w:t>le « la classe moyenne non</w:t>
      </w:r>
      <w:r>
        <w:rPr>
          <w:lang w:eastAsia="fr-FR" w:bidi="fr-FR"/>
        </w:rPr>
        <w:t xml:space="preserve"> </w:t>
      </w:r>
      <w:r w:rsidRPr="00ED2114">
        <w:t>[16]</w:t>
      </w:r>
      <w:r w:rsidR="004E71A7" w:rsidRPr="00ED2114">
        <w:rPr>
          <w:noProof/>
          <w:lang w:bidi="fr-FR"/>
        </w:rPr>
        <mc:AlternateContent>
          <mc:Choice Requires="wps">
            <w:drawing>
              <wp:anchor distT="0" distB="0" distL="63500" distR="63500" simplePos="0" relativeHeight="251635200" behindDoc="1" locked="0" layoutInCell="1" allowOverlap="1">
                <wp:simplePos x="0" y="0"/>
                <wp:positionH relativeFrom="margin">
                  <wp:posOffset>8343265</wp:posOffset>
                </wp:positionH>
                <wp:positionV relativeFrom="margin">
                  <wp:posOffset>116205</wp:posOffset>
                </wp:positionV>
                <wp:extent cx="137160" cy="156845"/>
                <wp:effectExtent l="0" t="0" r="0" b="0"/>
                <wp:wrapTopAndBottom/>
                <wp:docPr id="8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left:0;text-align:left;margin-left:656.95pt;margin-top:9.15pt;width:10.8pt;height:12.35pt;z-index:-25168128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17</w:t>
                      </w:r>
                    </w:p>
                  </w:txbxContent>
                </v:textbox>
                <w10:wrap type="topAndBottom" anchorx="margin" anchory="margin"/>
              </v:shape>
            </w:pict>
          </mc:Fallback>
        </mc:AlternateContent>
      </w:r>
      <w:r>
        <w:t xml:space="preserve"> </w:t>
      </w:r>
      <w:r w:rsidRPr="00ED2114">
        <w:rPr>
          <w:lang w:eastAsia="fr-FR" w:bidi="fr-FR"/>
        </w:rPr>
        <w:t>propriétaire » :</w:t>
      </w:r>
    </w:p>
    <w:p w:rsidR="00B374AD" w:rsidRDefault="00B374AD" w:rsidP="00B374AD">
      <w:pPr>
        <w:pStyle w:val="Citation0"/>
        <w:rPr>
          <w:lang w:eastAsia="fr-FR" w:bidi="fr-FR"/>
        </w:rPr>
      </w:pPr>
    </w:p>
    <w:p w:rsidR="00B374AD" w:rsidRDefault="00B374AD" w:rsidP="00B374AD">
      <w:pPr>
        <w:pStyle w:val="Citation0"/>
        <w:rPr>
          <w:lang w:eastAsia="fr-FR" w:bidi="fr-FR"/>
        </w:rPr>
      </w:pPr>
      <w:r w:rsidRPr="00ED2114">
        <w:rPr>
          <w:lang w:eastAsia="fr-FR" w:bidi="fr-FR"/>
        </w:rPr>
        <w:t>... L’employé de la classe moyenne n’est pas en mesure de jouer un rôle actif en politique. Sa vie est liée à son emploi dans l’entreprise où on lui fait comprendre que le non-conformisme en politique pourrait comprome</w:t>
      </w:r>
      <w:r w:rsidRPr="00ED2114">
        <w:rPr>
          <w:lang w:eastAsia="fr-FR" w:bidi="fr-FR"/>
        </w:rPr>
        <w:t>t</w:t>
      </w:r>
      <w:r w:rsidRPr="00ED2114">
        <w:rPr>
          <w:lang w:eastAsia="fr-FR" w:bidi="fr-FR"/>
        </w:rPr>
        <w:t>tre sa carrière...</w:t>
      </w:r>
      <w:r>
        <w:rPr>
          <w:lang w:eastAsia="fr-FR" w:bidi="fr-FR"/>
        </w:rPr>
        <w:t> </w:t>
      </w:r>
      <w:r>
        <w:rPr>
          <w:rStyle w:val="Appelnotedebasdep"/>
          <w:lang w:eastAsia="fr-FR" w:bidi="fr-FR"/>
        </w:rPr>
        <w:footnoteReference w:id="11"/>
      </w:r>
    </w:p>
    <w:p w:rsidR="00B374AD" w:rsidRPr="00C35227" w:rsidRDefault="00B374AD" w:rsidP="00B374AD">
      <w:pPr>
        <w:pStyle w:val="Citation0"/>
      </w:pPr>
    </w:p>
    <w:p w:rsidR="00B374AD" w:rsidRPr="00ED2114" w:rsidRDefault="00B374AD" w:rsidP="00B374AD">
      <w:pPr>
        <w:spacing w:before="120" w:after="120"/>
        <w:jc w:val="both"/>
      </w:pPr>
      <w:r w:rsidRPr="00ED2114">
        <w:rPr>
          <w:lang w:eastAsia="fr-FR" w:bidi="fr-FR"/>
        </w:rPr>
        <w:t>L’entreprise exerce aussi une forte influence sur les modalités de la consommation : elle ne se contente plus de sati</w:t>
      </w:r>
      <w:r w:rsidRPr="00ED2114">
        <w:rPr>
          <w:lang w:eastAsia="fr-FR" w:bidi="fr-FR"/>
        </w:rPr>
        <w:t>s</w:t>
      </w:r>
      <w:r w:rsidRPr="00ED2114">
        <w:rPr>
          <w:lang w:eastAsia="fr-FR" w:bidi="fr-FR"/>
        </w:rPr>
        <w:t>faire les besoins ou les préférences du consommateur, elle consacre de plus en plus d’argent et d’énergie à les orienter. Selon Broadbent, l’appât du gain amène l’entreprise à entretenir en permanence « un peuple de consommateurs insatisfaits » et à « dépenser des milliards de dollars par an en Amér</w:t>
      </w:r>
      <w:r w:rsidRPr="00ED2114">
        <w:rPr>
          <w:lang w:eastAsia="fr-FR" w:bidi="fr-FR"/>
        </w:rPr>
        <w:t>i</w:t>
      </w:r>
      <w:r w:rsidRPr="00ED2114">
        <w:rPr>
          <w:lang w:eastAsia="fr-FR" w:bidi="fr-FR"/>
        </w:rPr>
        <w:t>que du Nord pour convaincre le public que ce n’est qu’en conso</w:t>
      </w:r>
      <w:r w:rsidRPr="00ED2114">
        <w:rPr>
          <w:lang w:eastAsia="fr-FR" w:bidi="fr-FR"/>
        </w:rPr>
        <w:t>m</w:t>
      </w:r>
      <w:r w:rsidRPr="00ED2114">
        <w:rPr>
          <w:lang w:eastAsia="fr-FR" w:bidi="fr-FR"/>
        </w:rPr>
        <w:t>mant qu’il atteindra le bonheur »</w:t>
      </w:r>
      <w:r>
        <w:rPr>
          <w:lang w:eastAsia="fr-FR" w:bidi="fr-FR"/>
        </w:rPr>
        <w:t> </w:t>
      </w:r>
      <w:r>
        <w:rPr>
          <w:rStyle w:val="Appelnotedebasdep"/>
          <w:lang w:eastAsia="fr-FR" w:bidi="fr-FR"/>
        </w:rPr>
        <w:footnoteReference w:id="12"/>
      </w:r>
      <w:r w:rsidRPr="00ED2114">
        <w:rPr>
          <w:lang w:eastAsia="fr-FR" w:bidi="fr-FR"/>
        </w:rPr>
        <w:t>.</w:t>
      </w:r>
    </w:p>
    <w:p w:rsidR="00B374AD" w:rsidRPr="00ED2114" w:rsidRDefault="00B374AD" w:rsidP="00B374AD">
      <w:pPr>
        <w:spacing w:before="120" w:after="120"/>
        <w:jc w:val="both"/>
      </w:pPr>
      <w:r w:rsidRPr="00ED2114">
        <w:rPr>
          <w:lang w:eastAsia="fr-FR" w:bidi="fr-FR"/>
        </w:rPr>
        <w:t>Il est certain que le contrôle qu’exercent les financiers sur les i</w:t>
      </w:r>
      <w:r w:rsidRPr="00ED2114">
        <w:rPr>
          <w:lang w:eastAsia="fr-FR" w:bidi="fr-FR"/>
        </w:rPr>
        <w:t>n</w:t>
      </w:r>
      <w:r w:rsidRPr="00ED2114">
        <w:rPr>
          <w:lang w:eastAsia="fr-FR" w:bidi="fr-FR"/>
        </w:rPr>
        <w:t>vestissements de même que les répercussions de la p</w:t>
      </w:r>
      <w:r w:rsidRPr="00ED2114">
        <w:rPr>
          <w:lang w:eastAsia="fr-FR" w:bidi="fr-FR"/>
        </w:rPr>
        <w:t>u</w:t>
      </w:r>
      <w:r w:rsidRPr="00ED2114">
        <w:rPr>
          <w:lang w:eastAsia="fr-FR" w:bidi="fr-FR"/>
        </w:rPr>
        <w:t>blicité sur la demande et les goûts réduisent l’autonomie du consommateur. Nous offre-t-on vraiment le choix, par exe</w:t>
      </w:r>
      <w:r w:rsidRPr="00ED2114">
        <w:rPr>
          <w:lang w:eastAsia="fr-FR" w:bidi="fr-FR"/>
        </w:rPr>
        <w:t>m</w:t>
      </w:r>
      <w:r w:rsidRPr="00ED2114">
        <w:rPr>
          <w:lang w:eastAsia="fr-FR" w:bidi="fr-FR"/>
        </w:rPr>
        <w:t>ple, entre des biens sociaux (parcs, installations récréatives, mails dans nos villes) et des biens de consommation, ou enc</w:t>
      </w:r>
      <w:r w:rsidRPr="00ED2114">
        <w:rPr>
          <w:lang w:eastAsia="fr-FR" w:bidi="fr-FR"/>
        </w:rPr>
        <w:t>o</w:t>
      </w:r>
      <w:r w:rsidRPr="00ED2114">
        <w:rPr>
          <w:lang w:eastAsia="fr-FR" w:bidi="fr-FR"/>
        </w:rPr>
        <w:t xml:space="preserve">re entre une augmentation de revenus et une augmentation de loisirs ? Dans </w:t>
      </w:r>
      <w:r w:rsidRPr="00756BE0">
        <w:rPr>
          <w:i/>
          <w:iCs/>
        </w:rPr>
        <w:t>The New Industrial State,</w:t>
      </w:r>
      <w:r w:rsidRPr="00ED2114">
        <w:rPr>
          <w:lang w:eastAsia="fr-FR" w:bidi="fr-FR"/>
        </w:rPr>
        <w:t xml:space="preserve"> Galbraith soutient que le système économique a eu pour effet de mettre en v</w:t>
      </w:r>
      <w:r w:rsidRPr="00ED2114">
        <w:rPr>
          <w:lang w:eastAsia="fr-FR" w:bidi="fr-FR"/>
        </w:rPr>
        <w:t>a</w:t>
      </w:r>
      <w:r w:rsidRPr="00ED2114">
        <w:rPr>
          <w:lang w:eastAsia="fr-FR" w:bidi="fr-FR"/>
        </w:rPr>
        <w:t>leur la possession des biens matériels au détriment des valeurs esthét</w:t>
      </w:r>
      <w:r w:rsidRPr="00ED2114">
        <w:rPr>
          <w:lang w:eastAsia="fr-FR" w:bidi="fr-FR"/>
        </w:rPr>
        <w:t>i</w:t>
      </w:r>
      <w:r w:rsidRPr="00ED2114">
        <w:rPr>
          <w:lang w:eastAsia="fr-FR" w:bidi="fr-FR"/>
        </w:rPr>
        <w:t>ques et s</w:t>
      </w:r>
      <w:r w:rsidRPr="00ED2114">
        <w:rPr>
          <w:lang w:eastAsia="fr-FR" w:bidi="fr-FR"/>
        </w:rPr>
        <w:t>o</w:t>
      </w:r>
      <w:r w:rsidRPr="00ED2114">
        <w:rPr>
          <w:lang w:eastAsia="fr-FR" w:bidi="fr-FR"/>
        </w:rPr>
        <w:t>ciales, comme la qualité des produits et ce qu’elle apporte au bien-être des individus par opposition à la pollution, au bruit et aux autres e</w:t>
      </w:r>
      <w:r w:rsidRPr="00ED2114">
        <w:rPr>
          <w:lang w:eastAsia="fr-FR" w:bidi="fr-FR"/>
        </w:rPr>
        <w:t>n</w:t>
      </w:r>
      <w:r w:rsidRPr="00ED2114">
        <w:rPr>
          <w:lang w:eastAsia="fr-FR" w:bidi="fr-FR"/>
        </w:rPr>
        <w:t>nuis qui accompagnent leur production.</w:t>
      </w:r>
    </w:p>
    <w:p w:rsidR="00B374AD" w:rsidRPr="00ED2114" w:rsidRDefault="00B374AD" w:rsidP="00B374AD">
      <w:pPr>
        <w:spacing w:before="120" w:after="120"/>
        <w:jc w:val="both"/>
      </w:pPr>
      <w:r w:rsidRPr="00ED2114">
        <w:rPr>
          <w:lang w:eastAsia="fr-FR" w:bidi="fr-FR"/>
        </w:rPr>
        <w:t>Quel est le lien alors, entre le pouvoir économique et social que possèdent les hommes d’affaires et leurs tentatives d’exercer le po</w:t>
      </w:r>
      <w:r w:rsidRPr="00ED2114">
        <w:rPr>
          <w:lang w:eastAsia="fr-FR" w:bidi="fr-FR"/>
        </w:rPr>
        <w:t>u</w:t>
      </w:r>
      <w:r w:rsidRPr="00ED2114">
        <w:rPr>
          <w:lang w:eastAsia="fr-FR" w:bidi="fr-FR"/>
        </w:rPr>
        <w:t>voir politique ? Le point crucial est que leur pouvoir politique découle dans une large mesure de leur pouvoir économique dont justement le gouvernement est tributaire. En effet, dans un régime d’entreprise pr</w:t>
      </w:r>
      <w:r w:rsidRPr="00ED2114">
        <w:rPr>
          <w:lang w:eastAsia="fr-FR" w:bidi="fr-FR"/>
        </w:rPr>
        <w:t>i</w:t>
      </w:r>
      <w:r w:rsidRPr="00ED2114">
        <w:rPr>
          <w:lang w:eastAsia="fr-FR" w:bidi="fr-FR"/>
        </w:rPr>
        <w:t>vée, les hommes d’affaires étant le moteur d’une bonne part de l’activité économique, le gouvernement est rarement disposé ou cap</w:t>
      </w:r>
      <w:r w:rsidRPr="00ED2114">
        <w:rPr>
          <w:lang w:eastAsia="fr-FR" w:bidi="fr-FR"/>
        </w:rPr>
        <w:t>a</w:t>
      </w:r>
      <w:r w:rsidRPr="00ED2114">
        <w:rPr>
          <w:lang w:eastAsia="fr-FR" w:bidi="fr-FR"/>
        </w:rPr>
        <w:t>ble d’adopter des mesures qui vont à l’encontre de leurs besoins. La prospérité du pays et, indirectement, la viabilité du gouvernement d</w:t>
      </w:r>
      <w:r w:rsidRPr="00ED2114">
        <w:rPr>
          <w:lang w:eastAsia="fr-FR" w:bidi="fr-FR"/>
        </w:rPr>
        <w:t>é</w:t>
      </w:r>
      <w:r w:rsidRPr="00ED2114">
        <w:rPr>
          <w:lang w:eastAsia="fr-FR" w:bidi="fr-FR"/>
        </w:rPr>
        <w:t>pendent en un sens très réel des décisions des entreprises. Car en d</w:t>
      </w:r>
      <w:r w:rsidRPr="00ED2114">
        <w:rPr>
          <w:lang w:eastAsia="fr-FR" w:bidi="fr-FR"/>
        </w:rPr>
        <w:t>é</w:t>
      </w:r>
      <w:r w:rsidRPr="00ED2114">
        <w:rPr>
          <w:lang w:eastAsia="fr-FR" w:bidi="fr-FR"/>
        </w:rPr>
        <w:t>cidant de construire, d’agrandir ou de fermer ses usines, d’embaucher ou de mettre à pied des ouvriers, d’investir ou non dans la recherche et le perfe</w:t>
      </w:r>
      <w:r w:rsidRPr="00ED2114">
        <w:rPr>
          <w:lang w:eastAsia="fr-FR" w:bidi="fr-FR"/>
        </w:rPr>
        <w:t>c</w:t>
      </w:r>
      <w:r w:rsidRPr="00ED2114">
        <w:rPr>
          <w:lang w:eastAsia="fr-FR" w:bidi="fr-FR"/>
        </w:rPr>
        <w:t>tionnement technique, l’entreprise détermine dans une large mesure le niveau du bien-être dont la société jouira.</w:t>
      </w:r>
    </w:p>
    <w:p w:rsidR="00B374AD" w:rsidRPr="00ED2114" w:rsidRDefault="00B374AD" w:rsidP="00B374AD">
      <w:pPr>
        <w:spacing w:before="120" w:after="120"/>
        <w:jc w:val="both"/>
      </w:pPr>
      <w:r w:rsidRPr="00ED2114">
        <w:rPr>
          <w:lang w:eastAsia="fr-FR" w:bidi="fr-FR"/>
        </w:rPr>
        <w:t>Si l’entreprise se sent menacée par le gouvernement, elle peut, du moins à long terme, décider de cesser de produire et de distribuer des biens et transférer ses capitaux dans un autre pays</w:t>
      </w:r>
      <w:r>
        <w:rPr>
          <w:lang w:eastAsia="fr-FR" w:bidi="fr-FR"/>
        </w:rPr>
        <w:t> </w:t>
      </w:r>
      <w:r>
        <w:rPr>
          <w:rStyle w:val="Appelnotedebasdep"/>
          <w:lang w:eastAsia="fr-FR" w:bidi="fr-FR"/>
        </w:rPr>
        <w:footnoteReference w:id="13"/>
      </w:r>
      <w:r w:rsidRPr="00ED2114">
        <w:rPr>
          <w:lang w:eastAsia="fr-FR" w:bidi="fr-FR"/>
        </w:rPr>
        <w:t>. Même si cela ne se produit que dans des cas extr</w:t>
      </w:r>
      <w:r w:rsidRPr="00ED2114">
        <w:rPr>
          <w:lang w:eastAsia="fr-FR" w:bidi="fr-FR"/>
        </w:rPr>
        <w:t>ê</w:t>
      </w:r>
      <w:r w:rsidRPr="00ED2114">
        <w:rPr>
          <w:lang w:eastAsia="fr-FR" w:bidi="fr-FR"/>
        </w:rPr>
        <w:t>mes, il n’en reste pas moins que si le milieu des affaires est hostile à un gouvernement, il peut lui faire échec. Miliband a démontré</w:t>
      </w:r>
      <w:r>
        <w:rPr>
          <w:lang w:eastAsia="fr-FR" w:bidi="fr-FR"/>
        </w:rPr>
        <w:t xml:space="preserve"> </w:t>
      </w:r>
      <w:r w:rsidRPr="00ED2114">
        <w:t>[17]</w:t>
      </w:r>
      <w:r>
        <w:t xml:space="preserve"> </w:t>
      </w:r>
      <w:r w:rsidRPr="00ED2114">
        <w:rPr>
          <w:lang w:eastAsia="fr-FR" w:bidi="fr-FR"/>
        </w:rPr>
        <w:t>que les divers partis socialistes ou sociaux-démocrates qui ont pris le pouvoir en Europe, comme le Front populaire en France en 1936 et le Parti travailliste en Grande-Bretagne, n’ont pas réussi, dans l’ensemble, à appliquer leurs réfo</w:t>
      </w:r>
      <w:r w:rsidRPr="00ED2114">
        <w:rPr>
          <w:lang w:eastAsia="fr-FR" w:bidi="fr-FR"/>
        </w:rPr>
        <w:t>r</w:t>
      </w:r>
      <w:r w:rsidRPr="00ED2114">
        <w:rPr>
          <w:lang w:eastAsia="fr-FR" w:bidi="fr-FR"/>
        </w:rPr>
        <w:t>mes à cause de la nécessité dans laquelle ils se trouvaient de « rétablir la confiance dans les affaires ». En d’autres termes, ces gouvern</w:t>
      </w:r>
      <w:r w:rsidRPr="00ED2114">
        <w:rPr>
          <w:lang w:eastAsia="fr-FR" w:bidi="fr-FR"/>
        </w:rPr>
        <w:t>e</w:t>
      </w:r>
      <w:r w:rsidRPr="00ED2114">
        <w:rPr>
          <w:lang w:eastAsia="fr-FR" w:bidi="fr-FR"/>
        </w:rPr>
        <w:t>ments dépendaient tellement du po</w:t>
      </w:r>
      <w:r w:rsidRPr="00ED2114">
        <w:rPr>
          <w:lang w:eastAsia="fr-FR" w:bidi="fr-FR"/>
        </w:rPr>
        <w:t>u</w:t>
      </w:r>
      <w:r w:rsidRPr="00ED2114">
        <w:rPr>
          <w:lang w:eastAsia="fr-FR" w:bidi="fr-FR"/>
        </w:rPr>
        <w:t>voir économique des entreprises pour assurer la prospérité de leur pays qu’ils n’avaient plus qu’une très faible marge de manœuvre pour réaliser leurs réformes</w:t>
      </w:r>
      <w:r>
        <w:rPr>
          <w:lang w:eastAsia="fr-FR" w:bidi="fr-FR"/>
        </w:rPr>
        <w:t> </w:t>
      </w:r>
      <w:r>
        <w:rPr>
          <w:rStyle w:val="Appelnotedebasdep"/>
          <w:lang w:eastAsia="fr-FR" w:bidi="fr-FR"/>
        </w:rPr>
        <w:footnoteReference w:id="14"/>
      </w:r>
      <w:r w:rsidRPr="00ED2114">
        <w:rPr>
          <w:lang w:eastAsia="fr-FR" w:bidi="fr-FR"/>
        </w:rPr>
        <w:t>.</w:t>
      </w:r>
    </w:p>
    <w:p w:rsidR="00B374AD" w:rsidRPr="00ED2114" w:rsidRDefault="00B374AD" w:rsidP="00B374AD">
      <w:pPr>
        <w:spacing w:before="120" w:after="120"/>
        <w:jc w:val="both"/>
        <w:rPr>
          <w:lang w:eastAsia="fr-FR" w:bidi="fr-FR"/>
        </w:rPr>
      </w:pPr>
      <w:r w:rsidRPr="00ED2114">
        <w:rPr>
          <w:lang w:eastAsia="fr-FR" w:bidi="fr-FR"/>
        </w:rPr>
        <w:t>Le pouvoir économique peut être une source directe de pouvoir p</w:t>
      </w:r>
      <w:r w:rsidRPr="00ED2114">
        <w:rPr>
          <w:lang w:eastAsia="fr-FR" w:bidi="fr-FR"/>
        </w:rPr>
        <w:t>o</w:t>
      </w:r>
      <w:r w:rsidRPr="00ED2114">
        <w:rPr>
          <w:lang w:eastAsia="fr-FR" w:bidi="fr-FR"/>
        </w:rPr>
        <w:t>litique en ce sens que les partis politiques dépendent souvent, pour leur fonctionnement, du financement des entreprises et que les go</w:t>
      </w:r>
      <w:r w:rsidRPr="00ED2114">
        <w:rPr>
          <w:lang w:eastAsia="fr-FR" w:bidi="fr-FR"/>
        </w:rPr>
        <w:t>u</w:t>
      </w:r>
      <w:r w:rsidRPr="00ED2114">
        <w:rPr>
          <w:lang w:eastAsia="fr-FR" w:bidi="fr-FR"/>
        </w:rPr>
        <w:t>vernements ont constamment besoin d’emprunter des capitaux sur les marchés financiers. Grâce à ces modalités et à d’autres que nous ve</w:t>
      </w:r>
      <w:r w:rsidRPr="00ED2114">
        <w:rPr>
          <w:lang w:eastAsia="fr-FR" w:bidi="fr-FR"/>
        </w:rPr>
        <w:t>r</w:t>
      </w:r>
      <w:r w:rsidRPr="00ED2114">
        <w:rPr>
          <w:lang w:eastAsia="fr-FR" w:bidi="fr-FR"/>
        </w:rPr>
        <w:t>rons au chapitre 5, le milieu des affaires peut tirer certains avantages de son pouvoir économique. De plus, nous verrons dans la deuxième pa</w:t>
      </w:r>
      <w:r w:rsidRPr="00ED2114">
        <w:rPr>
          <w:lang w:eastAsia="fr-FR" w:bidi="fr-FR"/>
        </w:rPr>
        <w:t>r</w:t>
      </w:r>
      <w:r w:rsidRPr="00ED2114">
        <w:rPr>
          <w:lang w:eastAsia="fr-FR" w:bidi="fr-FR"/>
        </w:rPr>
        <w:t>tie de notre étude que les hommes d’affaires sont parfaitement conscients de leur pouvoir et qu’ils n’hésitent pas à rappeler au go</w:t>
      </w:r>
      <w:r w:rsidRPr="00ED2114">
        <w:rPr>
          <w:lang w:eastAsia="fr-FR" w:bidi="fr-FR"/>
        </w:rPr>
        <w:t>u</w:t>
      </w:r>
      <w:r w:rsidRPr="00ED2114">
        <w:rPr>
          <w:lang w:eastAsia="fr-FR" w:bidi="fr-FR"/>
        </w:rPr>
        <w:t>vernement, souvent par l’intermédiaire de menaces, que la prospérité du Québec dépend de lois et d’attitudes aptes à assainir le climat éc</w:t>
      </w:r>
      <w:r w:rsidRPr="00ED2114">
        <w:rPr>
          <w:lang w:eastAsia="fr-FR" w:bidi="fr-FR"/>
        </w:rPr>
        <w:t>o</w:t>
      </w:r>
      <w:r w:rsidRPr="00ED2114">
        <w:rPr>
          <w:lang w:eastAsia="fr-FR" w:bidi="fr-FR"/>
        </w:rPr>
        <w:t>nomique.</w:t>
      </w:r>
    </w:p>
    <w:p w:rsidR="00B374AD" w:rsidRPr="00ED2114" w:rsidRDefault="00B374AD" w:rsidP="00B374AD">
      <w:pPr>
        <w:spacing w:before="120" w:after="120"/>
        <w:jc w:val="both"/>
        <w:rPr>
          <w:szCs w:val="2"/>
        </w:rPr>
      </w:pPr>
      <w:r w:rsidRPr="00ED2114">
        <w:rPr>
          <w:szCs w:val="24"/>
        </w:rPr>
        <w:fldChar w:fldCharType="begin" w:fldLock="1"/>
      </w:r>
      <w:r w:rsidRPr="00ED2114">
        <w:rPr>
          <w:szCs w:val="24"/>
        </w:rPr>
        <w:instrText xml:space="preserve"> </w:instrText>
      </w:r>
      <w:r w:rsidR="00D94B70">
        <w:rPr>
          <w:szCs w:val="24"/>
        </w:rPr>
        <w:instrText>DISPLAYBARCODE</w:instrText>
      </w:r>
      <w:r w:rsidRPr="00ED2114">
        <w:rPr>
          <w:szCs w:val="24"/>
        </w:rPr>
        <w:instrText xml:space="preserve">  \* MERGEFORMAT </w:instrText>
      </w:r>
      <w:r w:rsidRPr="00ED2114">
        <w:rPr>
          <w:szCs w:val="24"/>
        </w:rPr>
        <w:fldChar w:fldCharType="separate"/>
      </w:r>
      <w:r w:rsidR="004E71A7" w:rsidRPr="00ED2114">
        <w:rPr>
          <w:noProof/>
          <w:szCs w:val="24"/>
        </w:rPr>
        <mc:AlternateContent>
          <mc:Choice Requires="wps">
            <w:drawing>
              <wp:inline distT="0" distB="0" distL="0" distR="0">
                <wp:extent cx="12801600" cy="53975"/>
                <wp:effectExtent l="0" t="0" r="0" b="0"/>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01600" cy="5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679A33" id="AutoShape 6" o:spid="_x0000_s1026" style="width:14in;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" filled="f" stroked="f">
                <v:path arrowok="t"/>
                <w10:anchorlock/>
              </v:rect>
            </w:pict>
          </mc:Fallback>
        </mc:AlternateContent>
      </w:r>
      <w:r w:rsidRPr="00ED2114">
        <w:rPr>
          <w:szCs w:val="24"/>
        </w:rPr>
        <w:fldChar w:fldCharType="end"/>
      </w:r>
    </w:p>
    <w:p w:rsidR="00B374AD" w:rsidRPr="00ED2114" w:rsidRDefault="004E71A7" w:rsidP="00B374AD">
      <w:pPr>
        <w:pStyle w:val="p"/>
      </w:pPr>
      <w:r w:rsidRPr="00ED2114">
        <w:rPr>
          <w:noProof/>
          <w:lang w:bidi="fr-FR"/>
        </w:rPr>
        <mc:AlternateContent>
          <mc:Choice Requires="wps">
            <w:drawing>
              <wp:anchor distT="0" distB="0" distL="63500" distR="63500" simplePos="0" relativeHeight="251622912" behindDoc="0" locked="0" layoutInCell="1" allowOverlap="1">
                <wp:simplePos x="0" y="0"/>
                <wp:positionH relativeFrom="margin">
                  <wp:posOffset>7755255</wp:posOffset>
                </wp:positionH>
                <wp:positionV relativeFrom="paragraph">
                  <wp:posOffset>0</wp:posOffset>
                </wp:positionV>
                <wp:extent cx="158750" cy="198755"/>
                <wp:effectExtent l="0" t="0" r="0" b="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75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300"/>
                              <w:shd w:val="clear" w:color="auto" w:fill="auto"/>
                              <w:spacing w:line="220" w:lineRule="exact"/>
                            </w:pPr>
                            <w:r>
                              <w:rPr>
                                <w:color w:val="000000"/>
                                <w:lang w:bidi="fr-FR"/>
                              </w:rPr>
                              <w:t>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610.65pt;margin-top:0;width:12.5pt;height:15.65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" filled="f" stroked="f">
                <v:path arrowok="t"/>
                <v:textbox style="mso-fit-shape-to-text:t" inset="0,0,0,0">
                  <w:txbxContent>
                    <w:p w:rsidR="00B374AD" w:rsidRDefault="00B374AD" w:rsidP="00B374AD">
                      <w:pPr>
                        <w:pStyle w:val="Corpsdutexte300"/>
                        <w:shd w:val="clear" w:color="auto" w:fill="auto"/>
                        <w:spacing w:line="220" w:lineRule="exact"/>
                      </w:pPr>
                      <w:r>
                        <w:rPr>
                          <w:color w:val="000000"/>
                          <w:lang w:bidi="fr-FR"/>
                        </w:rPr>
                        <w:t>19</w:t>
                      </w:r>
                    </w:p>
                  </w:txbxContent>
                </v:textbox>
                <w10:wrap anchorx="margin"/>
              </v:shape>
            </w:pict>
          </mc:Fallback>
        </mc:AlternateContent>
      </w:r>
      <w:r w:rsidRPr="00ED2114">
        <w:rPr>
          <w:noProof/>
          <w:lang w:bidi="fr-FR"/>
        </w:rPr>
        <mc:AlternateContent>
          <mc:Choice Requires="wps">
            <w:drawing>
              <wp:anchor distT="0" distB="0" distL="63500" distR="63500" simplePos="0" relativeHeight="251623936" behindDoc="0" locked="0" layoutInCell="1" allowOverlap="1">
                <wp:simplePos x="0" y="0"/>
                <wp:positionH relativeFrom="margin">
                  <wp:posOffset>7407275</wp:posOffset>
                </wp:positionH>
                <wp:positionV relativeFrom="paragraph">
                  <wp:posOffset>555625</wp:posOffset>
                </wp:positionV>
                <wp:extent cx="557530" cy="157480"/>
                <wp:effectExtent l="0" t="0" r="0" b="0"/>
                <wp:wrapNone/>
                <wp:docPr id="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753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60"/>
                              <w:shd w:val="clear" w:color="auto" w:fill="auto"/>
                              <w:spacing w:line="190" w:lineRule="exact"/>
                              <w:ind w:firstLine="34"/>
                              <w:jc w:val="left"/>
                            </w:pPr>
                            <w:r>
                              <w:rPr>
                                <w:rStyle w:val="Corpsdutexte6Exact"/>
                                <w:i/>
                                <w:iCs/>
                              </w:rPr>
                              <w:t>Chapitre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583.25pt;margin-top:43.75pt;width:43.9pt;height:12.4pt;z-index:25162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" filled="f" stroked="f">
                <v:path arrowok="t"/>
                <v:textbox style="mso-fit-shape-to-text:t" inset="0,0,0,0">
                  <w:txbxContent>
                    <w:p w:rsidR="00B374AD" w:rsidRDefault="00B374AD" w:rsidP="00B374AD">
                      <w:pPr>
                        <w:pStyle w:val="Corpsdutexte60"/>
                        <w:shd w:val="clear" w:color="auto" w:fill="auto"/>
                        <w:spacing w:line="190" w:lineRule="exact"/>
                        <w:ind w:firstLine="34"/>
                        <w:jc w:val="left"/>
                      </w:pPr>
                      <w:r>
                        <w:rPr>
                          <w:rStyle w:val="Corpsdutexte6Exact"/>
                          <w:i/>
                          <w:iCs/>
                        </w:rPr>
                        <w:t>Chapitre 2</w:t>
                      </w:r>
                    </w:p>
                  </w:txbxContent>
                </v:textbox>
                <w10:wrap anchorx="margin"/>
              </v:shape>
            </w:pict>
          </mc:Fallback>
        </mc:AlternateContent>
      </w:r>
      <w:r w:rsidR="00B374AD" w:rsidRPr="00ED2114">
        <w:t>[18]</w:t>
      </w:r>
    </w:p>
    <w:p w:rsidR="00B374AD" w:rsidRPr="00ED2114" w:rsidRDefault="00B374AD" w:rsidP="00B374AD">
      <w:pPr>
        <w:spacing w:before="120" w:after="120"/>
        <w:jc w:val="both"/>
      </w:pPr>
    </w:p>
    <w:p w:rsidR="00B374AD" w:rsidRPr="00E07116" w:rsidRDefault="00B374AD" w:rsidP="00B374AD">
      <w:pPr>
        <w:jc w:val="both"/>
      </w:pPr>
    </w:p>
    <w:p w:rsidR="00B374AD" w:rsidRDefault="00B374AD" w:rsidP="00B374AD">
      <w:pPr>
        <w:jc w:val="both"/>
      </w:pPr>
      <w:r w:rsidRPr="003F76B5">
        <w:rPr>
          <w:b/>
          <w:color w:val="FF0000"/>
        </w:rPr>
        <w:t>NOTES</w:t>
      </w:r>
      <w:r>
        <w:rPr>
          <w:b/>
          <w:color w:val="FF0000"/>
        </w:rPr>
        <w:t xml:space="preserve"> DU CHAPITRE 1</w:t>
      </w:r>
    </w:p>
    <w:p w:rsidR="00B374AD" w:rsidRDefault="00B374AD" w:rsidP="00B374AD">
      <w:pPr>
        <w:jc w:val="both"/>
      </w:pPr>
    </w:p>
    <w:p w:rsidR="00B374AD" w:rsidRDefault="00B374AD" w:rsidP="00B374AD">
      <w:pPr>
        <w:jc w:val="both"/>
      </w:pPr>
      <w:r>
        <w:t>Pour faciliter la consultation des notes en fin de textes, nous les avons toutes converties, dans cette édition numérique des Classiques des sciences sociales, en notes de bas de page. JMT.</w:t>
      </w:r>
    </w:p>
    <w:p w:rsidR="00B374AD" w:rsidRDefault="00B374AD" w:rsidP="00B374AD">
      <w:pPr>
        <w:jc w:val="both"/>
      </w:pPr>
    </w:p>
    <w:p w:rsidR="00B374AD" w:rsidRPr="00E07116" w:rsidRDefault="00B374AD" w:rsidP="00B374AD">
      <w:pPr>
        <w:jc w:val="both"/>
      </w:pPr>
    </w:p>
    <w:p w:rsidR="00B374AD" w:rsidRPr="00ED2114" w:rsidRDefault="00B374AD" w:rsidP="00B374AD">
      <w:pPr>
        <w:pStyle w:val="p"/>
        <w:rPr>
          <w:lang w:eastAsia="fr-FR" w:bidi="fr-FR"/>
        </w:rPr>
      </w:pPr>
      <w:r w:rsidRPr="00ED2114">
        <w:rPr>
          <w:szCs w:val="2"/>
        </w:rPr>
        <w:br w:type="page"/>
      </w:r>
      <w:r w:rsidRPr="00ED2114">
        <w:rPr>
          <w:lang w:eastAsia="fr-FR" w:bidi="fr-FR"/>
        </w:rPr>
        <w:t>[19]</w:t>
      </w:r>
    </w:p>
    <w:p w:rsidR="00B374AD" w:rsidRPr="00E07116"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7" w:name="patronat_qc_pt_1_chap_02"/>
      <w:r w:rsidRPr="00165144">
        <w:rPr>
          <w:b/>
          <w:sz w:val="24"/>
        </w:rPr>
        <w:t>Le patronat québécois au pouvoir :</w:t>
      </w:r>
      <w:r w:rsidRPr="00165144">
        <w:rPr>
          <w:b/>
          <w:sz w:val="24"/>
        </w:rPr>
        <w:br/>
        <w:t>1970-1976.</w:t>
      </w:r>
    </w:p>
    <w:p w:rsidR="00B374AD" w:rsidRPr="00165144" w:rsidRDefault="00B374AD" w:rsidP="00B374AD">
      <w:pPr>
        <w:ind w:firstLine="0"/>
        <w:jc w:val="center"/>
        <w:rPr>
          <w:b/>
          <w:color w:val="000080"/>
          <w:sz w:val="24"/>
        </w:rPr>
      </w:pPr>
      <w:r w:rsidRPr="00165144">
        <w:rPr>
          <w:b/>
          <w:color w:val="000080"/>
          <w:sz w:val="24"/>
        </w:rPr>
        <w:t>PREMIÈRE PARTIE</w:t>
      </w:r>
    </w:p>
    <w:p w:rsidR="00B374AD" w:rsidRPr="00E07116" w:rsidRDefault="00B374AD" w:rsidP="00B374AD">
      <w:pPr>
        <w:jc w:val="both"/>
        <w:rPr>
          <w:szCs w:val="36"/>
        </w:rPr>
      </w:pPr>
    </w:p>
    <w:p w:rsidR="00B374AD" w:rsidRPr="00756BE0" w:rsidRDefault="00B374AD" w:rsidP="00B374AD">
      <w:pPr>
        <w:pStyle w:val="Titreniveau1"/>
      </w:pPr>
      <w:r w:rsidRPr="00756BE0">
        <w:t xml:space="preserve">Chapitre </w:t>
      </w:r>
      <w:r>
        <w:t>2</w:t>
      </w:r>
    </w:p>
    <w:p w:rsidR="00B374AD" w:rsidRPr="00E07116" w:rsidRDefault="00B374AD" w:rsidP="00B374AD">
      <w:pPr>
        <w:pStyle w:val="Titreniveau2"/>
      </w:pPr>
      <w:r>
        <w:t>LES STRUCTURES</w:t>
      </w:r>
      <w:r>
        <w:br/>
        <w:t>DU MONDE DES AFFAIRES</w:t>
      </w:r>
      <w:r>
        <w:br/>
        <w:t>AU QUÉBEC</w:t>
      </w:r>
    </w:p>
    <w:bookmarkEnd w:id="7"/>
    <w:p w:rsidR="00B374AD" w:rsidRPr="00E07116" w:rsidRDefault="00B374AD" w:rsidP="00B374AD">
      <w:pPr>
        <w:jc w:val="both"/>
        <w:rPr>
          <w:szCs w:val="36"/>
        </w:rPr>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Default="00B374AD" w:rsidP="00B374AD">
      <w:pPr>
        <w:jc w:val="both"/>
      </w:pPr>
    </w:p>
    <w:p w:rsidR="00B374AD" w:rsidRDefault="00B374AD" w:rsidP="00B374AD">
      <w:pPr>
        <w:jc w:val="both"/>
      </w:pPr>
    </w:p>
    <w:p w:rsidR="00B374AD" w:rsidRDefault="00B374AD" w:rsidP="00B374AD">
      <w:pPr>
        <w:jc w:val="both"/>
      </w:pPr>
    </w:p>
    <w:p w:rsidR="00B374AD" w:rsidRPr="00ED2114" w:rsidRDefault="00B374AD" w:rsidP="00B374AD">
      <w:pPr>
        <w:spacing w:before="120" w:after="120"/>
        <w:jc w:val="both"/>
        <w:rPr>
          <w:lang w:eastAsia="fr-FR" w:bidi="fr-FR"/>
        </w:rPr>
      </w:pPr>
    </w:p>
    <w:p w:rsidR="00B374AD" w:rsidRPr="00ED2114" w:rsidRDefault="00B374AD" w:rsidP="00B374AD">
      <w:pPr>
        <w:spacing w:before="120" w:after="120"/>
        <w:jc w:val="both"/>
        <w:rPr>
          <w:lang w:eastAsia="fr-FR" w:bidi="fr-FR"/>
        </w:rPr>
      </w:pPr>
    </w:p>
    <w:p w:rsidR="00B374AD" w:rsidRPr="00ED2114" w:rsidRDefault="00B374AD" w:rsidP="00B374AD">
      <w:pPr>
        <w:pStyle w:val="p"/>
        <w:rPr>
          <w:lang w:eastAsia="fr-FR" w:bidi="fr-FR"/>
        </w:rPr>
      </w:pPr>
      <w:r w:rsidRPr="00ED2114">
        <w:rPr>
          <w:lang w:eastAsia="fr-FR" w:bidi="fr-FR"/>
        </w:rPr>
        <w:t>[20]</w:t>
      </w:r>
    </w:p>
    <w:p w:rsidR="00B374AD" w:rsidRPr="00ED2114" w:rsidRDefault="00B374AD" w:rsidP="00B374AD">
      <w:pPr>
        <w:pStyle w:val="p"/>
        <w:rPr>
          <w:lang w:eastAsia="fr-FR" w:bidi="fr-FR"/>
        </w:rPr>
      </w:pPr>
      <w:r w:rsidRPr="00ED2114">
        <w:rPr>
          <w:lang w:eastAsia="fr-FR" w:bidi="fr-FR"/>
        </w:rPr>
        <w:br w:type="page"/>
        <w:t>[21]</w:t>
      </w:r>
    </w:p>
    <w:p w:rsidR="00B374AD" w:rsidRDefault="00B374AD" w:rsidP="00B374AD">
      <w:pPr>
        <w:spacing w:before="120" w:after="120"/>
        <w:jc w:val="both"/>
      </w:pPr>
    </w:p>
    <w:p w:rsidR="00B374AD" w:rsidRPr="00ED2114" w:rsidRDefault="00B374AD" w:rsidP="00B374AD">
      <w:pPr>
        <w:spacing w:before="120" w:after="120"/>
        <w:jc w:val="both"/>
      </w:pPr>
    </w:p>
    <w:p w:rsidR="00B374AD" w:rsidRPr="00ED2114" w:rsidRDefault="00B374AD" w:rsidP="00B374AD">
      <w:pPr>
        <w:pStyle w:val="chapitre"/>
      </w:pPr>
      <w:r w:rsidRPr="00ED2114">
        <w:t>Chapitre 2</w:t>
      </w:r>
    </w:p>
    <w:p w:rsidR="00B374AD" w:rsidRPr="00ED2114" w:rsidRDefault="00B374AD" w:rsidP="00B374AD">
      <w:pPr>
        <w:pStyle w:val="suite"/>
      </w:pPr>
      <w:r w:rsidRPr="00ED2114">
        <w:rPr>
          <w:lang w:eastAsia="fr-FR" w:bidi="fr-FR"/>
        </w:rPr>
        <w:t>Les structures du monde des affaires au Québec</w:t>
      </w:r>
    </w:p>
    <w:p w:rsidR="00B374AD" w:rsidRDefault="00B374AD" w:rsidP="00B374AD">
      <w:pPr>
        <w:spacing w:before="120" w:after="120"/>
        <w:jc w:val="both"/>
        <w:rPr>
          <w:lang w:eastAsia="fr-FR" w:bidi="fr-FR"/>
        </w:rPr>
      </w:pPr>
    </w:p>
    <w:p w:rsidR="00B374AD" w:rsidRPr="00ED2114" w:rsidRDefault="00B374AD" w:rsidP="00B374AD">
      <w:pPr>
        <w:spacing w:before="120" w:after="120"/>
        <w:jc w:val="both"/>
        <w:rPr>
          <w:lang w:eastAsia="fr-FR" w:bidi="fr-FR"/>
        </w:rPr>
      </w:pPr>
    </w:p>
    <w:p w:rsidR="00B374AD" w:rsidRPr="00ED2114" w:rsidRDefault="00B374AD" w:rsidP="00B374AD">
      <w:pPr>
        <w:spacing w:before="120" w:after="120"/>
        <w:jc w:val="both"/>
      </w:pPr>
      <w:r w:rsidRPr="00ED2114">
        <w:rPr>
          <w:lang w:eastAsia="fr-FR" w:bidi="fr-FR"/>
        </w:rPr>
        <w:t>Dans ce chapitre et dans le suivant, nous examinerons comment et jusqu’à quel point l’oligarchie des affaires est en mesure de faire v</w:t>
      </w:r>
      <w:r w:rsidRPr="00ED2114">
        <w:rPr>
          <w:lang w:eastAsia="fr-FR" w:bidi="fr-FR"/>
        </w:rPr>
        <w:t>a</w:t>
      </w:r>
      <w:r w:rsidRPr="00ED2114">
        <w:rPr>
          <w:lang w:eastAsia="fr-FR" w:bidi="fr-FR"/>
        </w:rPr>
        <w:t>loir son pouvoir économique. Plus précisément, je me propose d’étudier ici quelques éléments de la structure économique du Québec qui favorisent l’unité d’action des hommes d’affaires. On verra par la suite que l’unité structurelle du monde des affaires est renforcée à la fois par l’interaction des élites financières entre elles et par le monol</w:t>
      </w:r>
      <w:r w:rsidRPr="00ED2114">
        <w:rPr>
          <w:lang w:eastAsia="fr-FR" w:bidi="fr-FR"/>
        </w:rPr>
        <w:t>i</w:t>
      </w:r>
      <w:r w:rsidRPr="00ED2114">
        <w:rPr>
          <w:lang w:eastAsia="fr-FR" w:bidi="fr-FR"/>
        </w:rPr>
        <w:t>thisme idéologique qui règne chez eux. Mon intention est de vérifier dans quelle mesure le système de pouvoir du monde des affaires est pluraliste. Car si le patronat est unifié dans son mode d’opération et dans son idéologie, l’influence et le pouvoir qu’il exercera en seront grandement accrus.</w:t>
      </w:r>
    </w:p>
    <w:p w:rsidR="00B374AD" w:rsidRPr="00ED2114" w:rsidRDefault="00B374AD" w:rsidP="00B374AD">
      <w:pPr>
        <w:spacing w:before="120" w:after="120"/>
        <w:jc w:val="both"/>
      </w:pPr>
      <w:r w:rsidRPr="00ED2114">
        <w:rPr>
          <w:lang w:eastAsia="fr-FR" w:bidi="fr-FR"/>
        </w:rPr>
        <w:t>La première question qui se pose est celle de la concentration i</w:t>
      </w:r>
      <w:r w:rsidRPr="00ED2114">
        <w:rPr>
          <w:lang w:eastAsia="fr-FR" w:bidi="fr-FR"/>
        </w:rPr>
        <w:t>n</w:t>
      </w:r>
      <w:r w:rsidRPr="00ED2114">
        <w:rPr>
          <w:lang w:eastAsia="fr-FR" w:bidi="fr-FR"/>
        </w:rPr>
        <w:t>dustrielle au Québec. Miliband affirmait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Dans la structure économique des pays avancés, rien n’est plus impo</w:t>
      </w:r>
      <w:r w:rsidRPr="00ED2114">
        <w:rPr>
          <w:lang w:eastAsia="fr-FR" w:bidi="fr-FR"/>
        </w:rPr>
        <w:t>r</w:t>
      </w:r>
      <w:r w:rsidRPr="00ED2114">
        <w:rPr>
          <w:lang w:eastAsia="fr-FR" w:bidi="fr-FR"/>
        </w:rPr>
        <w:t>tant que</w:t>
      </w:r>
      <w:r w:rsidRPr="00C35227">
        <w:t xml:space="preserve"> </w:t>
      </w:r>
      <w:r w:rsidRPr="00ED2114">
        <w:rPr>
          <w:lang w:eastAsia="fr-FR" w:bidi="fr-FR"/>
        </w:rPr>
        <w:t>la domination croissante qu’exercent, dans certains se</w:t>
      </w:r>
      <w:r w:rsidRPr="00ED2114">
        <w:rPr>
          <w:lang w:eastAsia="fr-FR" w:bidi="fr-FR"/>
        </w:rPr>
        <w:t>c</w:t>
      </w:r>
      <w:r w:rsidRPr="00ED2114">
        <w:rPr>
          <w:lang w:eastAsia="fr-FR" w:bidi="fr-FR"/>
        </w:rPr>
        <w:t>teurs clés de la vie industrielle, financière et économique, un nombre relativement petit d’entreprises géantes, souvent reliées entre elles...</w:t>
      </w:r>
      <w:r>
        <w:rPr>
          <w:lang w:eastAsia="fr-FR" w:bidi="fr-FR"/>
        </w:rPr>
        <w:t> </w:t>
      </w:r>
      <w:r>
        <w:rPr>
          <w:rStyle w:val="Appelnotedebasdep"/>
          <w:lang w:eastAsia="fr-FR" w:bidi="fr-FR"/>
        </w:rPr>
        <w:footnoteReference w:id="15"/>
      </w:r>
    </w:p>
    <w:p w:rsidR="00B374AD" w:rsidRPr="00C35227" w:rsidRDefault="00B374AD" w:rsidP="00B374AD">
      <w:pPr>
        <w:pStyle w:val="Grillecouleur-Accent1"/>
      </w:pPr>
    </w:p>
    <w:p w:rsidR="00B374AD" w:rsidRPr="00ED2114" w:rsidRDefault="00B374AD" w:rsidP="00B374AD">
      <w:pPr>
        <w:spacing w:before="120" w:after="120"/>
        <w:jc w:val="both"/>
      </w:pPr>
      <w:r w:rsidRPr="00ED2114">
        <w:rPr>
          <w:lang w:eastAsia="fr-FR" w:bidi="fr-FR"/>
        </w:rPr>
        <w:t>Or, la simple logique veut que moins les concurrents dans l’arène industrielle et financière et parmi les groupements industriels sont nombreux, plus il y a de chances qu’ils s’entendent entre eux et s’unissent.</w:t>
      </w:r>
    </w:p>
    <w:p w:rsidR="00B374AD" w:rsidRPr="00ED2114" w:rsidRDefault="00B374AD" w:rsidP="00B374AD">
      <w:pPr>
        <w:spacing w:before="120" w:after="120"/>
        <w:jc w:val="both"/>
      </w:pPr>
      <w:r w:rsidRPr="00ED2114">
        <w:rPr>
          <w:lang w:eastAsia="fr-FR" w:bidi="fr-FR"/>
        </w:rPr>
        <w:t>Comme dans d’autres pays avancés</w:t>
      </w:r>
      <w:r>
        <w:rPr>
          <w:lang w:eastAsia="fr-FR" w:bidi="fr-FR"/>
        </w:rPr>
        <w:t> </w:t>
      </w:r>
      <w:r>
        <w:rPr>
          <w:rStyle w:val="Appelnotedebasdep"/>
          <w:lang w:eastAsia="fr-FR" w:bidi="fr-FR"/>
        </w:rPr>
        <w:footnoteReference w:id="16"/>
      </w:r>
      <w:r w:rsidRPr="00ED2114">
        <w:rPr>
          <w:lang w:eastAsia="fr-FR" w:bidi="fr-FR"/>
        </w:rPr>
        <w:t>, il existe déjà une très forte concentration au Canada. Porter démontrait que les 54 entreprises les plus importantes y contrôlaient 44% de la production industrielle en 1956</w:t>
      </w:r>
      <w:r>
        <w:rPr>
          <w:lang w:eastAsia="fr-FR" w:bidi="fr-FR"/>
        </w:rPr>
        <w:t> </w:t>
      </w:r>
      <w:r>
        <w:rPr>
          <w:rStyle w:val="Appelnotedebasdep"/>
          <w:lang w:eastAsia="fr-FR" w:bidi="fr-FR"/>
        </w:rPr>
        <w:footnoteReference w:id="17"/>
      </w:r>
      <w:r w:rsidRPr="00ED2114">
        <w:rPr>
          <w:lang w:eastAsia="fr-FR" w:bidi="fr-FR"/>
        </w:rPr>
        <w:t>. Des chiffres plus récents</w:t>
      </w:r>
      <w:r>
        <w:rPr>
          <w:lang w:eastAsia="fr-FR" w:bidi="fr-FR"/>
        </w:rPr>
        <w:t> </w:t>
      </w:r>
      <w:r>
        <w:rPr>
          <w:rStyle w:val="Appelnotedebasdep"/>
          <w:lang w:eastAsia="fr-FR" w:bidi="fr-FR"/>
        </w:rPr>
        <w:footnoteReference w:id="18"/>
      </w:r>
      <w:r w:rsidRPr="00ED2114">
        <w:rPr>
          <w:lang w:eastAsia="fr-FR" w:bidi="fr-FR"/>
        </w:rPr>
        <w:t xml:space="preserve"> ind</w:t>
      </w:r>
      <w:r w:rsidRPr="00ED2114">
        <w:rPr>
          <w:lang w:eastAsia="fr-FR" w:bidi="fr-FR"/>
        </w:rPr>
        <w:t>i</w:t>
      </w:r>
      <w:r w:rsidRPr="00ED2114">
        <w:rPr>
          <w:lang w:eastAsia="fr-FR" w:bidi="fr-FR"/>
        </w:rPr>
        <w:t>quent que cette tendance s’est accentuée.</w:t>
      </w:r>
    </w:p>
    <w:p w:rsidR="00B374AD" w:rsidRPr="00ED2114" w:rsidRDefault="00B374AD" w:rsidP="00B374AD">
      <w:pPr>
        <w:spacing w:before="120" w:after="120"/>
        <w:jc w:val="both"/>
      </w:pPr>
      <w:r w:rsidRPr="00ED2114">
        <w:rPr>
          <w:lang w:eastAsia="fr-FR" w:bidi="fr-FR"/>
        </w:rPr>
        <w:t>Il en est de même au Québec. Soixante-deux entreprises contrôlent plus de 50% de la production industrielle. Dans chaque secteur, une poignée d’entreprises, — de deux à dix, — dominent complètement la production et la distribution. C’est dans l’industrie lourde que la concentration est la plus marquée : produits chimiques, métaux, mat</w:t>
      </w:r>
      <w:r w:rsidRPr="00ED2114">
        <w:rPr>
          <w:lang w:eastAsia="fr-FR" w:bidi="fr-FR"/>
        </w:rPr>
        <w:t>é</w:t>
      </w:r>
      <w:r w:rsidRPr="00ED2114">
        <w:rPr>
          <w:lang w:eastAsia="fr-FR" w:bidi="fr-FR"/>
        </w:rPr>
        <w:t>riel de transport, par exemple</w:t>
      </w:r>
      <w:r>
        <w:rPr>
          <w:lang w:eastAsia="fr-FR" w:bidi="fr-FR"/>
        </w:rPr>
        <w:t> </w:t>
      </w:r>
      <w:r>
        <w:rPr>
          <w:rStyle w:val="Appelnotedebasdep"/>
          <w:lang w:eastAsia="fr-FR" w:bidi="fr-FR"/>
        </w:rPr>
        <w:footnoteReference w:id="19"/>
      </w:r>
      <w:r w:rsidRPr="00ED2114">
        <w:rPr>
          <w:lang w:eastAsia="fr-FR" w:bidi="fr-FR"/>
        </w:rPr>
        <w:t>. Un haut administrateur de l’Association des manufacturiers canadiens</w:t>
      </w:r>
      <w:r>
        <w:rPr>
          <w:lang w:eastAsia="fr-FR" w:bidi="fr-FR"/>
        </w:rPr>
        <w:t xml:space="preserve"> </w:t>
      </w:r>
      <w:r w:rsidRPr="00ED2114">
        <w:t>[22]</w:t>
      </w:r>
      <w:r>
        <w:t xml:space="preserve"> </w:t>
      </w:r>
      <w:r w:rsidRPr="00ED2114">
        <w:rPr>
          <w:lang w:eastAsia="fr-FR" w:bidi="fr-FR"/>
        </w:rPr>
        <w:t>(section du Québec) estimait qu’il y avait de 30 à 40 gros manufa</w:t>
      </w:r>
      <w:r w:rsidRPr="00ED2114">
        <w:rPr>
          <w:lang w:eastAsia="fr-FR" w:bidi="fr-FR"/>
        </w:rPr>
        <w:t>c</w:t>
      </w:r>
      <w:r w:rsidRPr="00ED2114">
        <w:rPr>
          <w:lang w:eastAsia="fr-FR" w:bidi="fr-FR"/>
        </w:rPr>
        <w:t>turiers au Québec</w:t>
      </w:r>
      <w:r>
        <w:rPr>
          <w:lang w:eastAsia="fr-FR" w:bidi="fr-FR"/>
        </w:rPr>
        <w:t> </w:t>
      </w:r>
      <w:r>
        <w:rPr>
          <w:rStyle w:val="Appelnotedebasdep"/>
          <w:lang w:eastAsia="fr-FR" w:bidi="fr-FR"/>
        </w:rPr>
        <w:footnoteReference w:id="20"/>
      </w:r>
      <w:r w:rsidRPr="00ED2114">
        <w:rPr>
          <w:lang w:eastAsia="fr-FR" w:bidi="fr-FR"/>
        </w:rPr>
        <w:t>.</w:t>
      </w:r>
    </w:p>
    <w:p w:rsidR="00B374AD" w:rsidRPr="00ED2114" w:rsidRDefault="00B374AD" w:rsidP="00B374AD">
      <w:pPr>
        <w:spacing w:before="120" w:after="120"/>
        <w:jc w:val="both"/>
      </w:pPr>
      <w:r w:rsidRPr="00ED2114">
        <w:rPr>
          <w:lang w:eastAsia="fr-FR" w:bidi="fr-FR"/>
        </w:rPr>
        <w:t>De fait, le secteur industriel du Québec est dominé par l’entreprise privée. Seulement deux des sociétés les plus importantes sont contr</w:t>
      </w:r>
      <w:r w:rsidRPr="00ED2114">
        <w:rPr>
          <w:lang w:eastAsia="fr-FR" w:bidi="fr-FR"/>
        </w:rPr>
        <w:t>ô</w:t>
      </w:r>
      <w:r w:rsidRPr="00ED2114">
        <w:rPr>
          <w:lang w:eastAsia="fr-FR" w:bidi="fr-FR"/>
        </w:rPr>
        <w:t>lées par l’État</w:t>
      </w:r>
      <w:r>
        <w:rPr>
          <w:lang w:eastAsia="fr-FR" w:bidi="fr-FR"/>
        </w:rPr>
        <w:t> </w:t>
      </w:r>
      <w:r>
        <w:rPr>
          <w:rStyle w:val="Appelnotedebasdep"/>
          <w:lang w:eastAsia="fr-FR" w:bidi="fr-FR"/>
        </w:rPr>
        <w:footnoteReference w:id="21"/>
      </w:r>
      <w:r w:rsidRPr="00ED2114">
        <w:rPr>
          <w:lang w:eastAsia="fr-FR" w:bidi="fr-FR"/>
        </w:rPr>
        <w:t>. L’aciérie Sidbec-Dosco appartient au gouvernement du Québec ; dans la construction navale, Marine Industries est contr</w:t>
      </w:r>
      <w:r w:rsidRPr="00ED2114">
        <w:rPr>
          <w:lang w:eastAsia="fr-FR" w:bidi="fr-FR"/>
        </w:rPr>
        <w:t>ô</w:t>
      </w:r>
      <w:r w:rsidRPr="00ED2114">
        <w:rPr>
          <w:lang w:eastAsia="fr-FR" w:bidi="fr-FR"/>
        </w:rPr>
        <w:t>lée par la Société générale de financement dont l’unique actionnaire est le gouvernement. Parmi les sociétés les plus importantes, deux a</w:t>
      </w:r>
      <w:r w:rsidRPr="00ED2114">
        <w:rPr>
          <w:lang w:eastAsia="fr-FR" w:bidi="fr-FR"/>
        </w:rPr>
        <w:t>u</w:t>
      </w:r>
      <w:r w:rsidRPr="00ED2114">
        <w:rPr>
          <w:lang w:eastAsia="fr-FR" w:bidi="fr-FR"/>
        </w:rPr>
        <w:t>tres sont des coopératives de distribution de produits agricoles : la Coopérative Fédérée et la Coopérative agricole de Granby.</w:t>
      </w:r>
    </w:p>
    <w:p w:rsidR="00B374AD" w:rsidRPr="00ED2114" w:rsidRDefault="00B374AD" w:rsidP="00B374AD">
      <w:pPr>
        <w:spacing w:before="120" w:after="120"/>
        <w:jc w:val="both"/>
      </w:pPr>
      <w:r w:rsidRPr="00ED2114">
        <w:rPr>
          <w:lang w:eastAsia="fr-FR" w:bidi="fr-FR"/>
        </w:rPr>
        <w:t>Le secteur coopératif occupe encore une place secondaire dans la structure économique du Québec, mais il se dév</w:t>
      </w:r>
      <w:r w:rsidRPr="00ED2114">
        <w:rPr>
          <w:lang w:eastAsia="fr-FR" w:bidi="fr-FR"/>
        </w:rPr>
        <w:t>e</w:t>
      </w:r>
      <w:r w:rsidRPr="00ED2114">
        <w:rPr>
          <w:lang w:eastAsia="fr-FR" w:bidi="fr-FR"/>
        </w:rPr>
        <w:t>loppe rapidement. La plus grande partie de son actif se trouve dans des institutions financi</w:t>
      </w:r>
      <w:r w:rsidRPr="00ED2114">
        <w:rPr>
          <w:lang w:eastAsia="fr-FR" w:bidi="fr-FR"/>
        </w:rPr>
        <w:t>è</w:t>
      </w:r>
      <w:r w:rsidRPr="00ED2114">
        <w:rPr>
          <w:lang w:eastAsia="fr-FR" w:bidi="fr-FR"/>
        </w:rPr>
        <w:t>res et notamment dans un r</w:t>
      </w:r>
      <w:r w:rsidRPr="00ED2114">
        <w:rPr>
          <w:lang w:eastAsia="fr-FR" w:bidi="fr-FR"/>
        </w:rPr>
        <w:t>é</w:t>
      </w:r>
      <w:r w:rsidRPr="00ED2114">
        <w:rPr>
          <w:lang w:eastAsia="fr-FR" w:bidi="fr-FR"/>
        </w:rPr>
        <w:t>seau de « caisses populaires » qui joue à peu près le même rôle que les banques</w:t>
      </w:r>
      <w:r>
        <w:rPr>
          <w:lang w:eastAsia="fr-FR" w:bidi="fr-FR"/>
        </w:rPr>
        <w:t> </w:t>
      </w:r>
      <w:r>
        <w:rPr>
          <w:rStyle w:val="Appelnotedebasdep"/>
          <w:lang w:eastAsia="fr-FR" w:bidi="fr-FR"/>
        </w:rPr>
        <w:footnoteReference w:id="22"/>
      </w:r>
      <w:r w:rsidRPr="00ED2114">
        <w:rPr>
          <w:lang w:eastAsia="fr-FR" w:bidi="fr-FR"/>
        </w:rPr>
        <w:t>. Le mouvement coopératif vient réce</w:t>
      </w:r>
      <w:r w:rsidRPr="00ED2114">
        <w:rPr>
          <w:lang w:eastAsia="fr-FR" w:bidi="fr-FR"/>
        </w:rPr>
        <w:t>m</w:t>
      </w:r>
      <w:r w:rsidRPr="00ED2114">
        <w:rPr>
          <w:lang w:eastAsia="fr-FR" w:bidi="fr-FR"/>
        </w:rPr>
        <w:t xml:space="preserve">ment de faire son entrée dans l’alimentation au détail avec un petit réseau de magasins appelés Cooprix, auquel le secteur privé a opposé une certaine résistance. En effet, si l’on se fie au </w:t>
      </w:r>
      <w:r w:rsidRPr="00756BE0">
        <w:rPr>
          <w:i/>
          <w:iCs/>
        </w:rPr>
        <w:t>Financial Post :</w:t>
      </w:r>
      <w:r w:rsidRPr="00ED2114">
        <w:rPr>
          <w:lang w:eastAsia="fr-FR" w:bidi="fr-FR"/>
        </w:rPr>
        <w:t xml:space="preserve"> « La croisade sans fin que mène Cooprix au nom de ses me</w:t>
      </w:r>
      <w:r w:rsidRPr="00ED2114">
        <w:rPr>
          <w:lang w:eastAsia="fr-FR" w:bidi="fr-FR"/>
        </w:rPr>
        <w:t>m</w:t>
      </w:r>
      <w:r w:rsidRPr="00ED2114">
        <w:rPr>
          <w:lang w:eastAsia="fr-FR" w:bidi="fr-FR"/>
        </w:rPr>
        <w:t>bres s’est butée à une opposition farouche. Certains manufacturiers locaux, par exemple, ont refusé d’alimenter ces magasins parce que Cooprix ref</w:t>
      </w:r>
      <w:r w:rsidRPr="00ED2114">
        <w:rPr>
          <w:lang w:eastAsia="fr-FR" w:bidi="fr-FR"/>
        </w:rPr>
        <w:t>u</w:t>
      </w:r>
      <w:r w:rsidRPr="00ED2114">
        <w:rPr>
          <w:lang w:eastAsia="fr-FR" w:bidi="fr-FR"/>
        </w:rPr>
        <w:t>se de respecter les prix que ceux-ci apposent d’avance sur la marchand</w:t>
      </w:r>
      <w:r w:rsidRPr="00ED2114">
        <w:rPr>
          <w:lang w:eastAsia="fr-FR" w:bidi="fr-FR"/>
        </w:rPr>
        <w:t>i</w:t>
      </w:r>
      <w:r w:rsidRPr="00ED2114">
        <w:rPr>
          <w:lang w:eastAsia="fr-FR" w:bidi="fr-FR"/>
        </w:rPr>
        <w:t>se</w:t>
      </w:r>
      <w:r>
        <w:rPr>
          <w:lang w:eastAsia="fr-FR" w:bidi="fr-FR"/>
        </w:rPr>
        <w:t> </w:t>
      </w:r>
      <w:r>
        <w:rPr>
          <w:rStyle w:val="Appelnotedebasdep"/>
          <w:lang w:eastAsia="fr-FR" w:bidi="fr-FR"/>
        </w:rPr>
        <w:footnoteReference w:id="23"/>
      </w:r>
      <w:r w:rsidRPr="00ED2114">
        <w:rPr>
          <w:lang w:eastAsia="fr-FR" w:bidi="fr-FR"/>
        </w:rPr>
        <w:t>. »</w:t>
      </w:r>
    </w:p>
    <w:p w:rsidR="00B374AD" w:rsidRPr="00ED2114" w:rsidRDefault="00B374AD" w:rsidP="00B374AD">
      <w:pPr>
        <w:spacing w:before="120" w:after="120"/>
        <w:jc w:val="both"/>
      </w:pPr>
      <w:r w:rsidRPr="00ED2114">
        <w:rPr>
          <w:lang w:eastAsia="fr-FR" w:bidi="fr-FR"/>
        </w:rPr>
        <w:t>Si la concentration est l’un des facteurs qui assurent la prépond</w:t>
      </w:r>
      <w:r w:rsidRPr="00ED2114">
        <w:rPr>
          <w:lang w:eastAsia="fr-FR" w:bidi="fr-FR"/>
        </w:rPr>
        <w:t>é</w:t>
      </w:r>
      <w:r w:rsidRPr="00ED2114">
        <w:rPr>
          <w:lang w:eastAsia="fr-FR" w:bidi="fr-FR"/>
        </w:rPr>
        <w:t>rance de la grande entreprise dans l’économie, d’autres caractérist</w:t>
      </w:r>
      <w:r w:rsidRPr="00ED2114">
        <w:rPr>
          <w:lang w:eastAsia="fr-FR" w:bidi="fr-FR"/>
        </w:rPr>
        <w:t>i</w:t>
      </w:r>
      <w:r w:rsidRPr="00ED2114">
        <w:rPr>
          <w:lang w:eastAsia="fr-FR" w:bidi="fr-FR"/>
        </w:rPr>
        <w:t>ques structurelles de l’industrie moderne tendent à restreindre la concurrence et à favoriser une unité d’action plus grande que ne le suggère le seul degré de concentration. Citons à titre d’exemples les sociétés de gestion qui sont en mesure d’exercer un véritable contrôle sur un grand nombre d’entreprises avec un capital relativement re</w:t>
      </w:r>
      <w:r w:rsidRPr="00ED2114">
        <w:rPr>
          <w:lang w:eastAsia="fr-FR" w:bidi="fr-FR"/>
        </w:rPr>
        <w:t>s</w:t>
      </w:r>
      <w:r w:rsidRPr="00ED2114">
        <w:rPr>
          <w:lang w:eastAsia="fr-FR" w:bidi="fr-FR"/>
        </w:rPr>
        <w:t>treint, l’intégration verticale et horizontale que pratiquent plusieurs entreprises et groupements industriels, les relations entre sociétés m</w:t>
      </w:r>
      <w:r w:rsidRPr="00ED2114">
        <w:rPr>
          <w:lang w:eastAsia="fr-FR" w:bidi="fr-FR"/>
        </w:rPr>
        <w:t>è</w:t>
      </w:r>
      <w:r w:rsidRPr="00ED2114">
        <w:rPr>
          <w:lang w:eastAsia="fr-FR" w:bidi="fr-FR"/>
        </w:rPr>
        <w:t>res et filiales</w:t>
      </w:r>
      <w:r>
        <w:rPr>
          <w:lang w:eastAsia="fr-FR" w:bidi="fr-FR"/>
        </w:rPr>
        <w:t> </w:t>
      </w:r>
      <w:r>
        <w:rPr>
          <w:rStyle w:val="Appelnotedebasdep"/>
          <w:lang w:eastAsia="fr-FR" w:bidi="fr-FR"/>
        </w:rPr>
        <w:footnoteReference w:id="24"/>
      </w:r>
      <w:r w:rsidRPr="00ED2114">
        <w:rPr>
          <w:lang w:eastAsia="fr-FR" w:bidi="fr-FR"/>
        </w:rPr>
        <w:t>, les moyens dont disposent les grandes entreprises pour contrôler efficacement les petites sociétés, le rôle de coordination gl</w:t>
      </w:r>
      <w:r w:rsidRPr="00ED2114">
        <w:rPr>
          <w:lang w:eastAsia="fr-FR" w:bidi="fr-FR"/>
        </w:rPr>
        <w:t>o</w:t>
      </w:r>
      <w:r w:rsidRPr="00ED2114">
        <w:rPr>
          <w:lang w:eastAsia="fr-FR" w:bidi="fr-FR"/>
        </w:rPr>
        <w:t>bale de l’économie qu’exercent à toutes fins pratiques les instit</w:t>
      </w:r>
      <w:r w:rsidRPr="00ED2114">
        <w:rPr>
          <w:lang w:eastAsia="fr-FR" w:bidi="fr-FR"/>
        </w:rPr>
        <w:t>u</w:t>
      </w:r>
      <w:r w:rsidRPr="00ED2114">
        <w:rPr>
          <w:lang w:eastAsia="fr-FR" w:bidi="fr-FR"/>
        </w:rPr>
        <w:t>tions financières et, jusqu’à un certain point, le fait que de nombreuses s</w:t>
      </w:r>
      <w:r w:rsidRPr="00ED2114">
        <w:rPr>
          <w:lang w:eastAsia="fr-FR" w:bidi="fr-FR"/>
        </w:rPr>
        <w:t>o</w:t>
      </w:r>
      <w:r w:rsidRPr="00ED2114">
        <w:rPr>
          <w:lang w:eastAsia="fr-FR" w:bidi="fr-FR"/>
        </w:rPr>
        <w:t>ciétés soient de propriété étrangère. Nous examinerons successiv</w:t>
      </w:r>
      <w:r w:rsidRPr="00ED2114">
        <w:rPr>
          <w:lang w:eastAsia="fr-FR" w:bidi="fr-FR"/>
        </w:rPr>
        <w:t>e</w:t>
      </w:r>
      <w:r w:rsidRPr="00ED2114">
        <w:rPr>
          <w:lang w:eastAsia="fr-FR" w:bidi="fr-FR"/>
        </w:rPr>
        <w:t>ment ces divers éléments.</w:t>
      </w:r>
    </w:p>
    <w:p w:rsidR="00B374AD" w:rsidRPr="00ED2114" w:rsidRDefault="00B374AD" w:rsidP="00B374AD">
      <w:pPr>
        <w:spacing w:before="120" w:after="120"/>
        <w:jc w:val="both"/>
      </w:pPr>
      <w:r w:rsidRPr="00ED2114">
        <w:rPr>
          <w:lang w:eastAsia="fr-FR" w:bidi="fr-FR"/>
        </w:rPr>
        <w:t>L’industrie des pâtes et papiers est un bon exemple de concentr</w:t>
      </w:r>
      <w:r w:rsidRPr="00ED2114">
        <w:rPr>
          <w:lang w:eastAsia="fr-FR" w:bidi="fr-FR"/>
        </w:rPr>
        <w:t>a</w:t>
      </w:r>
      <w:r w:rsidRPr="00ED2114">
        <w:rPr>
          <w:lang w:eastAsia="fr-FR" w:bidi="fr-FR"/>
        </w:rPr>
        <w:t>tion industrielle et elle illustre bien les principaux traits de l’intégration verticale et horizontale. C’est une industrie clé au Qu</w:t>
      </w:r>
      <w:r w:rsidRPr="00ED2114">
        <w:rPr>
          <w:lang w:eastAsia="fr-FR" w:bidi="fr-FR"/>
        </w:rPr>
        <w:t>é</w:t>
      </w:r>
      <w:r w:rsidRPr="00ED2114">
        <w:rPr>
          <w:lang w:eastAsia="fr-FR" w:bidi="fr-FR"/>
        </w:rPr>
        <w:t>bec puisqu’elle emploie environ 45</w:t>
      </w:r>
      <w:r>
        <w:rPr>
          <w:lang w:eastAsia="fr-FR" w:bidi="fr-FR"/>
        </w:rPr>
        <w:t> </w:t>
      </w:r>
      <w:r w:rsidRPr="00ED2114">
        <w:rPr>
          <w:lang w:eastAsia="fr-FR" w:bidi="fr-FR"/>
        </w:rPr>
        <w:t>000 tr</w:t>
      </w:r>
      <w:r w:rsidRPr="00ED2114">
        <w:rPr>
          <w:lang w:eastAsia="fr-FR" w:bidi="fr-FR"/>
        </w:rPr>
        <w:t>a</w:t>
      </w:r>
      <w:r w:rsidRPr="00ED2114">
        <w:rPr>
          <w:lang w:eastAsia="fr-FR" w:bidi="fr-FR"/>
        </w:rPr>
        <w:t>vailleurs dans le secteur manufacturier et 18135 dans le secteur primaire, c’est-à-dire dans l’exploitation forestière. Ind</w:t>
      </w:r>
      <w:r w:rsidRPr="00ED2114">
        <w:rPr>
          <w:lang w:eastAsia="fr-FR" w:bidi="fr-FR"/>
        </w:rPr>
        <w:t>i</w:t>
      </w:r>
      <w:r w:rsidRPr="00ED2114">
        <w:rPr>
          <w:lang w:eastAsia="fr-FR" w:bidi="fr-FR"/>
        </w:rPr>
        <w:t>rectement, on lui attribue quelque 100 000 autres emplois</w:t>
      </w:r>
      <w:r>
        <w:rPr>
          <w:lang w:eastAsia="fr-FR" w:bidi="fr-FR"/>
        </w:rPr>
        <w:t> </w:t>
      </w:r>
      <w:r>
        <w:rPr>
          <w:rStyle w:val="Appelnotedebasdep"/>
          <w:lang w:eastAsia="fr-FR" w:bidi="fr-FR"/>
        </w:rPr>
        <w:footnoteReference w:id="25"/>
      </w:r>
      <w:r w:rsidRPr="00ED2114">
        <w:rPr>
          <w:lang w:eastAsia="fr-FR" w:bidi="fr-FR"/>
        </w:rPr>
        <w:t>. En outre, elle représente 18% des export</w:t>
      </w:r>
      <w:r w:rsidRPr="00ED2114">
        <w:rPr>
          <w:lang w:eastAsia="fr-FR" w:bidi="fr-FR"/>
        </w:rPr>
        <w:t>a</w:t>
      </w:r>
      <w:r w:rsidRPr="00ED2114">
        <w:rPr>
          <w:lang w:eastAsia="fr-FR" w:bidi="fr-FR"/>
        </w:rPr>
        <w:t>tions tot</w:t>
      </w:r>
      <w:r w:rsidRPr="00ED2114">
        <w:rPr>
          <w:lang w:eastAsia="fr-FR" w:bidi="fr-FR"/>
        </w:rPr>
        <w:t>a</w:t>
      </w:r>
      <w:r w:rsidRPr="00ED2114">
        <w:rPr>
          <w:lang w:eastAsia="fr-FR" w:bidi="fr-FR"/>
        </w:rPr>
        <w:t>les du Québec et sa production annuelle s’élevait en 1970 à 1,3 mi</w:t>
      </w:r>
      <w:r w:rsidRPr="00ED2114">
        <w:rPr>
          <w:lang w:eastAsia="fr-FR" w:bidi="fr-FR"/>
        </w:rPr>
        <w:t>l</w:t>
      </w:r>
      <w:r w:rsidRPr="00ED2114">
        <w:rPr>
          <w:lang w:eastAsia="fr-FR" w:bidi="fr-FR"/>
        </w:rPr>
        <w:t>liards de dollars, soit 40% de la</w:t>
      </w:r>
      <w:r>
        <w:rPr>
          <w:lang w:eastAsia="fr-FR" w:bidi="fr-FR"/>
        </w:rPr>
        <w:t xml:space="preserve"> </w:t>
      </w:r>
      <w:r w:rsidRPr="00ED2114">
        <w:t>[23]</w:t>
      </w:r>
      <w:r>
        <w:t xml:space="preserve"> </w:t>
      </w:r>
      <w:r w:rsidRPr="00ED2114">
        <w:rPr>
          <w:lang w:eastAsia="fr-FR" w:bidi="fr-FR"/>
        </w:rPr>
        <w:t>production au Canada. À l’heure actuelle, sept sociétés contrôlent environ 90% de la production annuelle de pâtes et papiers au Qu</w:t>
      </w:r>
      <w:r w:rsidRPr="00ED2114">
        <w:rPr>
          <w:lang w:eastAsia="fr-FR" w:bidi="fr-FR"/>
        </w:rPr>
        <w:t>é</w:t>
      </w:r>
      <w:r w:rsidRPr="00ED2114">
        <w:rPr>
          <w:lang w:eastAsia="fr-FR" w:bidi="fr-FR"/>
        </w:rPr>
        <w:t>bec</w:t>
      </w:r>
      <w:r>
        <w:rPr>
          <w:lang w:eastAsia="fr-FR" w:bidi="fr-FR"/>
        </w:rPr>
        <w:t> </w:t>
      </w:r>
      <w:r>
        <w:rPr>
          <w:rStyle w:val="Appelnotedebasdep"/>
          <w:lang w:eastAsia="fr-FR" w:bidi="fr-FR"/>
        </w:rPr>
        <w:footnoteReference w:id="26"/>
      </w:r>
      <w:r w:rsidRPr="00ED2114">
        <w:rPr>
          <w:lang w:eastAsia="fr-FR" w:bidi="fr-FR"/>
        </w:rPr>
        <w:t xml:space="preserve"> et embauchent plus des deux tiers des travailleurs de ce secteur.</w:t>
      </w:r>
    </w:p>
    <w:p w:rsidR="00B374AD" w:rsidRPr="00ED2114" w:rsidRDefault="00B374AD" w:rsidP="00B374AD">
      <w:pPr>
        <w:spacing w:before="120" w:after="120"/>
        <w:jc w:val="both"/>
      </w:pPr>
      <w:r w:rsidRPr="00ED2114">
        <w:rPr>
          <w:lang w:eastAsia="fr-FR" w:bidi="fr-FR"/>
        </w:rPr>
        <w:t>Le diagramme</w:t>
      </w:r>
      <w:r>
        <w:rPr>
          <w:lang w:eastAsia="fr-FR" w:bidi="fr-FR"/>
        </w:rPr>
        <w:t> </w:t>
      </w:r>
      <w:r w:rsidRPr="00ED2114">
        <w:rPr>
          <w:lang w:eastAsia="fr-FR" w:bidi="fr-FR"/>
        </w:rPr>
        <w:t>1, qui reconstitue les liens de propriété dans l’industrie des pâtes et papiers, nous fait voir de quelle façon 60 e</w:t>
      </w:r>
      <w:r w:rsidRPr="00ED2114">
        <w:rPr>
          <w:lang w:eastAsia="fr-FR" w:bidi="fr-FR"/>
        </w:rPr>
        <w:t>n</w:t>
      </w:r>
      <w:r w:rsidRPr="00ED2114">
        <w:rPr>
          <w:lang w:eastAsia="fr-FR" w:bidi="fr-FR"/>
        </w:rPr>
        <w:t>treprises canadiennes reliées entre elles, mais aussi à 27 sociétés étrangères, avec 36 entreprises appartenant à d’autres sociétés, détie</w:t>
      </w:r>
      <w:r w:rsidRPr="00ED2114">
        <w:rPr>
          <w:lang w:eastAsia="fr-FR" w:bidi="fr-FR"/>
        </w:rPr>
        <w:t>n</w:t>
      </w:r>
      <w:r w:rsidRPr="00ED2114">
        <w:rPr>
          <w:lang w:eastAsia="fr-FR" w:bidi="fr-FR"/>
        </w:rPr>
        <w:t>nent ensemble près de 90% de la production canadienne de pâtes et papiers et de papier journal. Six des sept entreprises les plus importa</w:t>
      </w:r>
      <w:r w:rsidRPr="00ED2114">
        <w:rPr>
          <w:lang w:eastAsia="fr-FR" w:bidi="fr-FR"/>
        </w:rPr>
        <w:t>n</w:t>
      </w:r>
      <w:r w:rsidRPr="00ED2114">
        <w:rPr>
          <w:lang w:eastAsia="fr-FR" w:bidi="fr-FR"/>
        </w:rPr>
        <w:t>tes du Québec font partie de cet empire fortement intégré. Seule la E.B. Eddy, qui appartient au conglomérat alimentaire George Weston Ltd., n’apparaît pas sur ce tableau puisqu’elle ne possède d’actions dans aucune autre société de papier.</w:t>
      </w:r>
    </w:p>
    <w:p w:rsidR="00B374AD" w:rsidRDefault="00B374AD" w:rsidP="00B374AD">
      <w:pPr>
        <w:pStyle w:val="Grillecouleur-Accent1"/>
        <w:rPr>
          <w:lang w:eastAsia="fr-FR" w:bidi="fr-FR"/>
        </w:rPr>
      </w:pPr>
    </w:p>
    <w:p w:rsidR="00B374AD" w:rsidRPr="00ED2114" w:rsidRDefault="00B374AD" w:rsidP="00B374AD">
      <w:pPr>
        <w:pStyle w:val="Grillecouleur-Accent1"/>
        <w:rPr>
          <w:lang w:eastAsia="fr-FR" w:bidi="fr-FR"/>
        </w:rPr>
      </w:pPr>
      <w:r w:rsidRPr="00ED2114">
        <w:rPr>
          <w:lang w:eastAsia="fr-FR" w:bidi="fr-FR"/>
        </w:rPr>
        <w:t xml:space="preserve">Le </w:t>
      </w:r>
      <w:r w:rsidRPr="00756BE0">
        <w:rPr>
          <w:i/>
          <w:iCs/>
        </w:rPr>
        <w:t>Financial Post</w:t>
      </w:r>
      <w:r w:rsidRPr="00ED2114">
        <w:rPr>
          <w:lang w:eastAsia="fr-FR" w:bidi="fr-FR"/>
        </w:rPr>
        <w:t xml:space="preserve"> donnait de cette situation l’explication suivante :</w:t>
      </w:r>
    </w:p>
    <w:p w:rsidR="00B374AD" w:rsidRPr="00ED2114" w:rsidRDefault="00B374AD" w:rsidP="00B374AD">
      <w:pPr>
        <w:pStyle w:val="Grillecouleur-Accent1"/>
      </w:pPr>
      <w:r w:rsidRPr="00ED2114">
        <w:rPr>
          <w:lang w:eastAsia="fr-FR" w:bidi="fr-FR"/>
        </w:rPr>
        <w:t>Les liens s’établissent surtout par des filiales créées pour détenir les énormes usines qu’on doit maintenant construire pour produire les pâtes et papiers de façon économique et concurrentielle...</w:t>
      </w:r>
    </w:p>
    <w:p w:rsidR="00B374AD" w:rsidRDefault="00B374AD" w:rsidP="00B374AD">
      <w:pPr>
        <w:pStyle w:val="Grillecouleur-Accent1"/>
        <w:rPr>
          <w:lang w:eastAsia="fr-FR" w:bidi="fr-FR"/>
        </w:rPr>
      </w:pPr>
      <w:r w:rsidRPr="00ED2114">
        <w:rPr>
          <w:lang w:eastAsia="fr-FR" w:bidi="fr-FR"/>
        </w:rPr>
        <w:t>Les progrès de la technologie et de la psychologie du marketing acce</w:t>
      </w:r>
      <w:r w:rsidRPr="00ED2114">
        <w:rPr>
          <w:lang w:eastAsia="fr-FR" w:bidi="fr-FR"/>
        </w:rPr>
        <w:t>n</w:t>
      </w:r>
      <w:r w:rsidRPr="00ED2114">
        <w:rPr>
          <w:lang w:eastAsia="fr-FR" w:bidi="fr-FR"/>
        </w:rPr>
        <w:t>tuent irrésistiblement la tendance vers la mise en commun des filiales... Entre autres avantages, il en résulte la création de marchés captifs grâce auxquels l’usine est ass</w:t>
      </w:r>
      <w:r w:rsidRPr="00ED2114">
        <w:rPr>
          <w:lang w:eastAsia="fr-FR" w:bidi="fr-FR"/>
        </w:rPr>
        <w:t>u</w:t>
      </w:r>
      <w:r w:rsidRPr="00ED2114">
        <w:rPr>
          <w:lang w:eastAsia="fr-FR" w:bidi="fr-FR"/>
        </w:rPr>
        <w:t>rée de vendre ses produits de façon constante</w:t>
      </w:r>
      <w:r>
        <w:rPr>
          <w:lang w:eastAsia="fr-FR" w:bidi="fr-FR"/>
        </w:rPr>
        <w:t> </w:t>
      </w:r>
      <w:r>
        <w:rPr>
          <w:rStyle w:val="Appelnotedebasdep"/>
          <w:lang w:eastAsia="fr-FR" w:bidi="fr-FR"/>
        </w:rPr>
        <w:footnoteReference w:id="27"/>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Les sociétés de pâtes et papiers sont reliées entre elle d’autres f</w:t>
      </w:r>
      <w:r w:rsidRPr="00ED2114">
        <w:rPr>
          <w:lang w:eastAsia="fr-FR" w:bidi="fr-FR"/>
        </w:rPr>
        <w:t>a</w:t>
      </w:r>
      <w:r w:rsidRPr="00ED2114">
        <w:rPr>
          <w:lang w:eastAsia="fr-FR" w:bidi="fr-FR"/>
        </w:rPr>
        <w:t>çons. La Domtar, par exemple, est propriétaire à 97% de la St.Lawrence Corporation qui, elle, détient 10% du capital-actions de la Price Company. Même si une participation à 10% n’assure pas le contrôle, on peut soupçonner qu’elle va atténuer nettement la concu</w:t>
      </w:r>
      <w:r w:rsidRPr="00ED2114">
        <w:rPr>
          <w:lang w:eastAsia="fr-FR" w:bidi="fr-FR"/>
        </w:rPr>
        <w:t>r</w:t>
      </w:r>
      <w:r w:rsidRPr="00ED2114">
        <w:rPr>
          <w:lang w:eastAsia="fr-FR" w:bidi="fr-FR"/>
        </w:rPr>
        <w:t>rence entre les deux sociétés</w:t>
      </w:r>
      <w:r>
        <w:rPr>
          <w:lang w:eastAsia="fr-FR" w:bidi="fr-FR"/>
        </w:rPr>
        <w:t> </w:t>
      </w:r>
      <w:r>
        <w:rPr>
          <w:rStyle w:val="Appelnotedebasdep"/>
          <w:lang w:eastAsia="fr-FR" w:bidi="fr-FR"/>
        </w:rPr>
        <w:footnoteReference w:id="28"/>
      </w:r>
      <w:r w:rsidRPr="00ED2114">
        <w:rPr>
          <w:lang w:eastAsia="fr-FR" w:bidi="fr-FR"/>
        </w:rPr>
        <w:t>. En outre, la Domtar est contrôlée par Argus Corporation qui contrôle aussi un autre important producteur de pâtes et p</w:t>
      </w:r>
      <w:r w:rsidRPr="00ED2114">
        <w:rPr>
          <w:lang w:eastAsia="fr-FR" w:bidi="fr-FR"/>
        </w:rPr>
        <w:t>a</w:t>
      </w:r>
      <w:r w:rsidRPr="00ED2114">
        <w:rPr>
          <w:lang w:eastAsia="fr-FR" w:bidi="fr-FR"/>
        </w:rPr>
        <w:t>piers, British Columbia Forest Corporation</w:t>
      </w:r>
      <w:r>
        <w:rPr>
          <w:lang w:eastAsia="fr-FR" w:bidi="fr-FR"/>
        </w:rPr>
        <w:t> </w:t>
      </w:r>
      <w:r>
        <w:rPr>
          <w:rStyle w:val="Appelnotedebasdep"/>
          <w:lang w:eastAsia="fr-FR" w:bidi="fr-FR"/>
        </w:rPr>
        <w:footnoteReference w:id="29"/>
      </w:r>
      <w:r w:rsidRPr="00ED2114">
        <w:rPr>
          <w:lang w:eastAsia="fr-FR" w:bidi="fr-FR"/>
        </w:rPr>
        <w:t>.</w:t>
      </w:r>
    </w:p>
    <w:p w:rsidR="00B374AD" w:rsidRPr="00ED2114" w:rsidRDefault="00B374AD" w:rsidP="00B374AD">
      <w:pPr>
        <w:spacing w:before="120" w:after="120"/>
        <w:jc w:val="both"/>
      </w:pPr>
      <w:r w:rsidRPr="00ED2114">
        <w:rPr>
          <w:lang w:eastAsia="fr-FR" w:bidi="fr-FR"/>
        </w:rPr>
        <w:t>La Domtar, l’un des principaux producteurs de pâtes et papiers, est un bon exemple d’intégration horizontale et vert</w:t>
      </w:r>
      <w:r w:rsidRPr="00ED2114">
        <w:rPr>
          <w:lang w:eastAsia="fr-FR" w:bidi="fr-FR"/>
        </w:rPr>
        <w:t>i</w:t>
      </w:r>
      <w:r w:rsidRPr="00ED2114">
        <w:rPr>
          <w:lang w:eastAsia="fr-FR" w:bidi="fr-FR"/>
        </w:rPr>
        <w:t>cale. En 1970, son chiffre de vente annuel dépassait les 500 millions de dollars et elle employait 18</w:t>
      </w:r>
      <w:r>
        <w:rPr>
          <w:lang w:eastAsia="fr-FR" w:bidi="fr-FR"/>
        </w:rPr>
        <w:t> </w:t>
      </w:r>
      <w:r w:rsidRPr="00ED2114">
        <w:rPr>
          <w:lang w:eastAsia="fr-FR" w:bidi="fr-FR"/>
        </w:rPr>
        <w:t>000 personnes en quelque 270 endroits dans huit provi</w:t>
      </w:r>
      <w:r w:rsidRPr="00ED2114">
        <w:rPr>
          <w:lang w:eastAsia="fr-FR" w:bidi="fr-FR"/>
        </w:rPr>
        <w:t>n</w:t>
      </w:r>
      <w:r w:rsidRPr="00ED2114">
        <w:rPr>
          <w:lang w:eastAsia="fr-FR" w:bidi="fr-FR"/>
        </w:rPr>
        <w:t>ces. Elle se composait alors de trois divisions, chacune exerçant son activité dans un secteur différent : pâtes et papiers avec 67% des ve</w:t>
      </w:r>
      <w:r w:rsidRPr="00ED2114">
        <w:rPr>
          <w:lang w:eastAsia="fr-FR" w:bidi="fr-FR"/>
        </w:rPr>
        <w:t>n</w:t>
      </w:r>
      <w:r w:rsidRPr="00ED2114">
        <w:rPr>
          <w:lang w:eastAsia="fr-FR" w:bidi="fr-FR"/>
        </w:rPr>
        <w:t>tes, produits chimiques avec 14% et matériaux de construction avec 19%.</w:t>
      </w:r>
    </w:p>
    <w:p w:rsidR="00B374AD" w:rsidRPr="00ED2114" w:rsidRDefault="00B374AD" w:rsidP="00B374AD">
      <w:pPr>
        <w:spacing w:before="120" w:after="120"/>
        <w:jc w:val="both"/>
        <w:rPr>
          <w:lang w:eastAsia="fr-FR" w:bidi="fr-FR"/>
        </w:rPr>
      </w:pPr>
      <w:r w:rsidRPr="00ED2114">
        <w:rPr>
          <w:lang w:eastAsia="fr-FR" w:bidi="fr-FR"/>
        </w:rPr>
        <w:t>Cette intégration horizontale se manifeste dans toutes les facettes de l’entreprise. La Société forestière Domtar, par exemple, fournit des matières premières aux divisions des pâtes et papiers et des matériaux de construction. Les Papiers fins Domtar achète de Chemical Dev</w:t>
      </w:r>
      <w:r w:rsidRPr="00ED2114">
        <w:rPr>
          <w:lang w:eastAsia="fr-FR" w:bidi="fr-FR"/>
        </w:rPr>
        <w:t>e</w:t>
      </w:r>
      <w:r w:rsidRPr="00ED2114">
        <w:rPr>
          <w:lang w:eastAsia="fr-FR" w:bidi="fr-FR"/>
        </w:rPr>
        <w:t>lopments of Canada les produits chimiques dont elle a besoin pour produire ses p</w:t>
      </w:r>
      <w:r w:rsidRPr="00ED2114">
        <w:rPr>
          <w:lang w:eastAsia="fr-FR" w:bidi="fr-FR"/>
        </w:rPr>
        <w:t>a</w:t>
      </w:r>
      <w:r w:rsidRPr="00ED2114">
        <w:rPr>
          <w:lang w:eastAsia="fr-FR" w:bidi="fr-FR"/>
        </w:rPr>
        <w:t>piers fins. Les Produits chimiques Domtar et les Pâtes Domtar ont recours au même distributeur pour vendre leurs pr</w:t>
      </w:r>
      <w:r w:rsidRPr="00ED2114">
        <w:rPr>
          <w:lang w:eastAsia="fr-FR" w:bidi="fr-FR"/>
        </w:rPr>
        <w:t>o</w:t>
      </w:r>
      <w:r w:rsidRPr="00ED2114">
        <w:rPr>
          <w:lang w:eastAsia="fr-FR" w:bidi="fr-FR"/>
        </w:rPr>
        <w:t>duits.</w:t>
      </w:r>
    </w:p>
    <w:p w:rsidR="00B374AD" w:rsidRDefault="00B374AD" w:rsidP="00B374AD">
      <w:pPr>
        <w:pStyle w:val="p"/>
      </w:pPr>
      <w:r w:rsidRPr="00ED2114">
        <w:t>[24]</w:t>
      </w:r>
    </w:p>
    <w:p w:rsidR="00B374AD" w:rsidRPr="00ED2114" w:rsidRDefault="00B374AD" w:rsidP="00B374AD">
      <w:pPr>
        <w:pStyle w:val="figtitre"/>
      </w:pPr>
      <w:r w:rsidRPr="00ED2114">
        <w:t>Diagramme 1</w:t>
      </w:r>
    </w:p>
    <w:p w:rsidR="00B374AD" w:rsidRPr="00ED2114" w:rsidRDefault="004E71A7" w:rsidP="00B374AD">
      <w:pPr>
        <w:pStyle w:val="figst"/>
      </w:pPr>
      <w:r w:rsidRPr="00ED2114">
        <w:rPr>
          <w:noProof/>
        </w:rPr>
        <mc:AlternateContent>
          <mc:Choice Requires="wps">
            <w:drawing>
              <wp:anchor distT="0" distB="0" distL="1386840" distR="63500" simplePos="0" relativeHeight="251636224" behindDoc="1" locked="0" layoutInCell="1" allowOverlap="1">
                <wp:simplePos x="0" y="0"/>
                <wp:positionH relativeFrom="margin">
                  <wp:posOffset>8689975</wp:posOffset>
                </wp:positionH>
                <wp:positionV relativeFrom="margin">
                  <wp:posOffset>58420</wp:posOffset>
                </wp:positionV>
                <wp:extent cx="146050" cy="157480"/>
                <wp:effectExtent l="0" t="0" r="0" b="0"/>
                <wp:wrapSquare wrapText="left"/>
                <wp:docPr id="8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05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left:0;text-align:left;margin-left:684.25pt;margin-top:4.6pt;width:11.5pt;height:12.4pt;z-index:-251680256;visibility:visible;mso-wrap-style:square;mso-width-percent:0;mso-height-percent:0;mso-wrap-distance-left:109.2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25</w:t>
                      </w:r>
                    </w:p>
                  </w:txbxContent>
                </v:textbox>
                <w10:wrap type="square" side="left" anchorx="margin" anchory="margin"/>
              </v:shape>
            </w:pict>
          </mc:Fallback>
        </mc:AlternateContent>
      </w:r>
      <w:r w:rsidR="00B374AD" w:rsidRPr="00ED2114">
        <w:t>Liens de propriété dans l'industrie nord-américaine des pâtes et papiers*</w:t>
      </w:r>
    </w:p>
    <w:p w:rsidR="00B374AD" w:rsidRPr="00ED2114" w:rsidRDefault="004E71A7" w:rsidP="00B374AD">
      <w:pPr>
        <w:pStyle w:val="fig2"/>
        <w:rPr>
          <w:lang w:eastAsia="fr-FR" w:bidi="fr-FR"/>
        </w:rPr>
      </w:pPr>
      <w:r>
        <w:rPr>
          <w:noProof/>
          <w:lang w:eastAsia="fr-FR" w:bidi="fr-FR"/>
        </w:rPr>
        <w:drawing>
          <wp:inline distT="0" distB="0" distL="0" distR="0">
            <wp:extent cx="5765800" cy="5734050"/>
            <wp:effectExtent l="25400" t="25400" r="12700" b="19050"/>
            <wp:docPr id="7" name="Image 7" descr="diagramme_1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agramme_1_st_5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5800" cy="5734050"/>
                    </a:xfrm>
                    <a:prstGeom prst="rect">
                      <a:avLst/>
                    </a:prstGeom>
                    <a:noFill/>
                    <a:ln w="19050" cmpd="sng">
                      <a:solidFill>
                        <a:srgbClr val="000000"/>
                      </a:solidFill>
                      <a:miter lim="800000"/>
                      <a:headEnd/>
                      <a:tailEnd/>
                    </a:ln>
                    <a:effectLst/>
                  </pic:spPr>
                </pic:pic>
              </a:graphicData>
            </a:graphic>
          </wp:inline>
        </w:drawing>
      </w:r>
    </w:p>
    <w:p w:rsidR="00B374AD" w:rsidRPr="00ED2114" w:rsidRDefault="00B374AD" w:rsidP="00B374AD">
      <w:pPr>
        <w:spacing w:before="120" w:after="120"/>
        <w:jc w:val="both"/>
        <w:rPr>
          <w:sz w:val="24"/>
          <w:lang w:eastAsia="fr-FR" w:bidi="fr-FR"/>
        </w:rPr>
      </w:pPr>
      <w:r w:rsidRPr="00ED2114">
        <w:rPr>
          <w:sz w:val="24"/>
          <w:lang w:eastAsia="fr-FR" w:bidi="fr-FR"/>
        </w:rPr>
        <w:t>NOTE : Chaque flèche pointe vers les sociétés dont les actions sont détenues par l’entreprise d’où part la flèche. Les flèches en gras indiquent que l’entreprise contrôle plus de 50% des actions, les autres, moins de 50%, sans pour autant e</w:t>
      </w:r>
      <w:r w:rsidRPr="00ED2114">
        <w:rPr>
          <w:sz w:val="24"/>
          <w:lang w:eastAsia="fr-FR" w:bidi="fr-FR"/>
        </w:rPr>
        <w:t>x</w:t>
      </w:r>
      <w:r w:rsidRPr="00ED2114">
        <w:rPr>
          <w:sz w:val="24"/>
          <w:lang w:eastAsia="fr-FR" w:bidi="fr-FR"/>
        </w:rPr>
        <w:t>clure d’autres formes de contrôle ou d’influence. Les sociétés encadrées en gras (par l’auteur) sont les principaux producteurs du Québec.</w:t>
      </w:r>
    </w:p>
    <w:p w:rsidR="00B374AD" w:rsidRPr="00ED2114" w:rsidRDefault="00B374AD" w:rsidP="00B374AD">
      <w:pPr>
        <w:ind w:firstLine="0"/>
        <w:rPr>
          <w:sz w:val="24"/>
          <w:lang w:eastAsia="fr-FR" w:bidi="fr-FR"/>
        </w:rPr>
      </w:pPr>
      <w:r w:rsidRPr="00ED2114">
        <w:rPr>
          <w:color w:val="000000"/>
          <w:sz w:val="24"/>
          <w:szCs w:val="24"/>
          <w:lang w:eastAsia="fr-FR"/>
        </w:rPr>
        <w:t>♦ Philip Mathias, « Tighter Links May Alter World Paper Rivalry », Financial Post, 17 janvier 1970.</w:t>
      </w:r>
    </w:p>
    <w:p w:rsidR="00B374AD" w:rsidRPr="00ED2114" w:rsidRDefault="00B374AD" w:rsidP="00B374AD">
      <w:pPr>
        <w:spacing w:before="120" w:after="120"/>
        <w:jc w:val="both"/>
      </w:pPr>
      <w:r w:rsidRPr="00ED2114">
        <w:rPr>
          <w:lang w:eastAsia="fr-FR" w:bidi="fr-FR"/>
        </w:rPr>
        <w:t>[25]</w:t>
      </w:r>
    </w:p>
    <w:p w:rsidR="00B374AD" w:rsidRPr="00ED2114" w:rsidRDefault="00B374AD" w:rsidP="00B374AD">
      <w:pPr>
        <w:spacing w:before="120" w:after="120"/>
        <w:jc w:val="both"/>
      </w:pPr>
      <w:r w:rsidRPr="00ED2114">
        <w:rPr>
          <w:lang w:eastAsia="fr-FR" w:bidi="fr-FR"/>
        </w:rPr>
        <w:t>Mais Domtar pratique aussi l’intégration vertic</w:t>
      </w:r>
      <w:r w:rsidRPr="00ED2114">
        <w:rPr>
          <w:lang w:eastAsia="fr-FR" w:bidi="fr-FR"/>
        </w:rPr>
        <w:t>a</w:t>
      </w:r>
      <w:r w:rsidRPr="00ED2114">
        <w:rPr>
          <w:lang w:eastAsia="fr-FR" w:bidi="fr-FR"/>
        </w:rPr>
        <w:t>le. La division des pâtes et papiers, par exemple, contrôle ses sources de matières premi</w:t>
      </w:r>
      <w:r w:rsidRPr="00ED2114">
        <w:rPr>
          <w:lang w:eastAsia="fr-FR" w:bidi="fr-FR"/>
        </w:rPr>
        <w:t>è</w:t>
      </w:r>
      <w:r w:rsidRPr="00ED2114">
        <w:rPr>
          <w:lang w:eastAsia="fr-FR" w:bidi="fr-FR"/>
        </w:rPr>
        <w:t>res et ses usines de transformation primaire (la Société fore</w:t>
      </w:r>
      <w:r w:rsidRPr="00ED2114">
        <w:rPr>
          <w:lang w:eastAsia="fr-FR" w:bidi="fr-FR"/>
        </w:rPr>
        <w:t>s</w:t>
      </w:r>
      <w:r w:rsidRPr="00ED2114">
        <w:rPr>
          <w:lang w:eastAsia="fr-FR" w:bidi="fr-FR"/>
        </w:rPr>
        <w:t>tière Domtar pour la coupe du bois et McFadden Lumber, une scierie), ses usines de production (comme le Papier journal Domtar, les Emball</w:t>
      </w:r>
      <w:r w:rsidRPr="00ED2114">
        <w:rPr>
          <w:lang w:eastAsia="fr-FR" w:bidi="fr-FR"/>
        </w:rPr>
        <w:t>a</w:t>
      </w:r>
      <w:r w:rsidRPr="00ED2114">
        <w:rPr>
          <w:lang w:eastAsia="fr-FR" w:bidi="fr-FR"/>
        </w:rPr>
        <w:t>ges Domtar et les Papiers fins Domtar), ainsi que les sociétés qui s’occupent de distribuer et vendre ses produits (Domtar Newsprint Sales pour l’Amérique du Nord et Canadian Overseas pour les ventes outre mer). Quant aux Produits chimiques Domtar, elle obtient ses matières premières de sa division du goudron et des produits chim</w:t>
      </w:r>
      <w:r w:rsidRPr="00ED2114">
        <w:rPr>
          <w:lang w:eastAsia="fr-FR" w:bidi="fr-FR"/>
        </w:rPr>
        <w:t>i</w:t>
      </w:r>
      <w:r w:rsidRPr="00ED2114">
        <w:rPr>
          <w:lang w:eastAsia="fr-FR" w:bidi="fr-FR"/>
        </w:rPr>
        <w:t>ques, assure sa production par l’intermédiaire de Chemical Develo</w:t>
      </w:r>
      <w:r w:rsidRPr="00ED2114">
        <w:rPr>
          <w:lang w:eastAsia="fr-FR" w:bidi="fr-FR"/>
        </w:rPr>
        <w:t>p</w:t>
      </w:r>
      <w:r w:rsidRPr="00ED2114">
        <w:rPr>
          <w:lang w:eastAsia="fr-FR" w:bidi="fr-FR"/>
        </w:rPr>
        <w:t>ments of Canada et distribue une partie de ses pr</w:t>
      </w:r>
      <w:r w:rsidRPr="00ED2114">
        <w:rPr>
          <w:lang w:eastAsia="fr-FR" w:bidi="fr-FR"/>
        </w:rPr>
        <w:t>o</w:t>
      </w:r>
      <w:r w:rsidRPr="00ED2114">
        <w:rPr>
          <w:lang w:eastAsia="fr-FR" w:bidi="fr-FR"/>
        </w:rPr>
        <w:t>duits par Canadian Overseas. L’intégration présente bien des avantages pour la Domtar, ne serait-ce que les 30 millions de dollars réalisés chaque année en ventes internes</w:t>
      </w:r>
      <w:r>
        <w:rPr>
          <w:lang w:eastAsia="fr-FR" w:bidi="fr-FR"/>
        </w:rPr>
        <w:t> </w:t>
      </w:r>
      <w:r>
        <w:rPr>
          <w:rStyle w:val="Appelnotedebasdep"/>
          <w:lang w:eastAsia="fr-FR" w:bidi="fr-FR"/>
        </w:rPr>
        <w:footnoteReference w:id="30"/>
      </w:r>
      <w:r w:rsidRPr="00ED2114">
        <w:rPr>
          <w:lang w:eastAsia="fr-FR" w:bidi="fr-FR"/>
        </w:rPr>
        <w:t>.</w:t>
      </w:r>
    </w:p>
    <w:p w:rsidR="00B374AD" w:rsidRPr="00ED2114" w:rsidRDefault="00B374AD" w:rsidP="00B374AD">
      <w:pPr>
        <w:spacing w:before="120" w:after="120"/>
        <w:jc w:val="both"/>
      </w:pPr>
      <w:r w:rsidRPr="00ED2114">
        <w:rPr>
          <w:lang w:eastAsia="fr-FR" w:bidi="fr-FR"/>
        </w:rPr>
        <w:t>La société de gestion constitue un autre moyen d’augmenter et d’accélérer la concentration. Parmi les grands holdings qui font des affaires au Canada, on trouve Argus Corporation, Power Corporation et CPR- Cominco. À cause de sa présence envahissante dans les diff</w:t>
      </w:r>
      <w:r w:rsidRPr="00ED2114">
        <w:rPr>
          <w:lang w:eastAsia="fr-FR" w:bidi="fr-FR"/>
        </w:rPr>
        <w:t>é</w:t>
      </w:r>
      <w:r w:rsidRPr="00ED2114">
        <w:rPr>
          <w:lang w:eastAsia="fr-FR" w:bidi="fr-FR"/>
        </w:rPr>
        <w:t>rents organes d’information, Power Corporation a beaucoup fait parler d’elle</w:t>
      </w:r>
      <w:r>
        <w:rPr>
          <w:lang w:eastAsia="fr-FR" w:bidi="fr-FR"/>
        </w:rPr>
        <w:t> </w:t>
      </w:r>
      <w:r>
        <w:rPr>
          <w:rStyle w:val="Appelnotedebasdep"/>
          <w:lang w:eastAsia="fr-FR" w:bidi="fr-FR"/>
        </w:rPr>
        <w:footnoteReference w:id="31"/>
      </w:r>
      <w:r w:rsidRPr="00ED2114">
        <w:rPr>
          <w:lang w:eastAsia="fr-FR" w:bidi="fr-FR"/>
        </w:rPr>
        <w:t> ; c’est peut-être aussi le holding le plus important à avoir son siège social au Québec. Comme on peut le voir au diagramme 2, elle détient la majorité des actions donnant droit de vote dans six entrepr</w:t>
      </w:r>
      <w:r w:rsidRPr="00ED2114">
        <w:rPr>
          <w:lang w:eastAsia="fr-FR" w:bidi="fr-FR"/>
        </w:rPr>
        <w:t>i</w:t>
      </w:r>
      <w:r w:rsidRPr="00ED2114">
        <w:rPr>
          <w:lang w:eastAsia="fr-FR" w:bidi="fr-FR"/>
        </w:rPr>
        <w:t>ses de première importance : Canada Steamship Lines, Campeau Co</w:t>
      </w:r>
      <w:r w:rsidRPr="00ED2114">
        <w:rPr>
          <w:lang w:eastAsia="fr-FR" w:bidi="fr-FR"/>
        </w:rPr>
        <w:t>r</w:t>
      </w:r>
      <w:r w:rsidRPr="00ED2114">
        <w:rPr>
          <w:lang w:eastAsia="fr-FR" w:bidi="fr-FR"/>
        </w:rPr>
        <w:t>poration, Dominion Glass, Laurentide Financial Corporation, Imp</w:t>
      </w:r>
      <w:r w:rsidRPr="00ED2114">
        <w:rPr>
          <w:lang w:eastAsia="fr-FR" w:bidi="fr-FR"/>
        </w:rPr>
        <w:t>é</w:t>
      </w:r>
      <w:r w:rsidRPr="00ED2114">
        <w:rPr>
          <w:lang w:eastAsia="fr-FR" w:bidi="fr-FR"/>
        </w:rPr>
        <w:t>rial Life Assurance Company of Canada et Investors Group. Ces grandes filiales ont aussi les leurs qu’elles contrôlent. Investors Group, par exemple, possède 50,01% des actions donnant droit de v</w:t>
      </w:r>
      <w:r w:rsidRPr="00ED2114">
        <w:rPr>
          <w:lang w:eastAsia="fr-FR" w:bidi="fr-FR"/>
        </w:rPr>
        <w:t>o</w:t>
      </w:r>
      <w:r w:rsidRPr="00ED2114">
        <w:rPr>
          <w:lang w:eastAsia="fr-FR" w:bidi="fr-FR"/>
        </w:rPr>
        <w:t>te dans la Great-West Life Assurance Company et détient une partic</w:t>
      </w:r>
      <w:r w:rsidRPr="00ED2114">
        <w:rPr>
          <w:lang w:eastAsia="fr-FR" w:bidi="fr-FR"/>
        </w:rPr>
        <w:t>i</w:t>
      </w:r>
      <w:r w:rsidRPr="00ED2114">
        <w:rPr>
          <w:lang w:eastAsia="fr-FR" w:bidi="fr-FR"/>
        </w:rPr>
        <w:t>pation de 24% dans le Montreal Trust.</w:t>
      </w:r>
    </w:p>
    <w:p w:rsidR="00B374AD" w:rsidRPr="00ED2114" w:rsidRDefault="00B374AD" w:rsidP="00B374AD">
      <w:pPr>
        <w:spacing w:before="120" w:after="120"/>
        <w:jc w:val="both"/>
      </w:pPr>
      <w:r w:rsidRPr="00ED2114">
        <w:rPr>
          <w:lang w:eastAsia="fr-FR" w:bidi="fr-FR"/>
        </w:rPr>
        <w:t>Enfin, Power Corporation a d’importantes participations minorita</w:t>
      </w:r>
      <w:r w:rsidRPr="00ED2114">
        <w:rPr>
          <w:lang w:eastAsia="fr-FR" w:bidi="fr-FR"/>
        </w:rPr>
        <w:t>i</w:t>
      </w:r>
      <w:r w:rsidRPr="00ED2114">
        <w:rPr>
          <w:lang w:eastAsia="fr-FR" w:bidi="fr-FR"/>
        </w:rPr>
        <w:t>res : 36% dans Consolidated-Bathurst, par exemple, et 10,4% dans Argus Corporation. En 1975, Power Corporation contrôlait un actif évalué à environ 5 milliards de dollars au moyen d’investissements de quelque 350 millions</w:t>
      </w:r>
      <w:r>
        <w:rPr>
          <w:lang w:eastAsia="fr-FR" w:bidi="fr-FR"/>
        </w:rPr>
        <w:t> </w:t>
      </w:r>
      <w:r>
        <w:rPr>
          <w:rStyle w:val="Appelnotedebasdep"/>
          <w:lang w:eastAsia="fr-FR" w:bidi="fr-FR"/>
        </w:rPr>
        <w:footnoteReference w:id="32"/>
      </w:r>
      <w:r w:rsidRPr="00ED2114">
        <w:rPr>
          <w:lang w:eastAsia="fr-FR" w:bidi="fr-FR"/>
        </w:rPr>
        <w:t>. Bien que diversifiés, les intérêts principaux de Power se situent dans le secteur financier et principalement dans les sociétés d’assurance et de placement.</w:t>
      </w:r>
    </w:p>
    <w:p w:rsidR="00B374AD" w:rsidRPr="00ED2114" w:rsidRDefault="00B374AD" w:rsidP="00B374AD">
      <w:pPr>
        <w:spacing w:before="120" w:after="120"/>
        <w:jc w:val="both"/>
        <w:rPr>
          <w:lang w:eastAsia="fr-FR" w:bidi="fr-FR"/>
        </w:rPr>
      </w:pPr>
      <w:r w:rsidRPr="00ED2114">
        <w:rPr>
          <w:lang w:eastAsia="fr-FR" w:bidi="fr-FR"/>
        </w:rPr>
        <w:t>Quatre des compagnies qui gravitent autour de Power Corporation se classent parmi les cent entreprises les plus i</w:t>
      </w:r>
      <w:r w:rsidRPr="00ED2114">
        <w:rPr>
          <w:lang w:eastAsia="fr-FR" w:bidi="fr-FR"/>
        </w:rPr>
        <w:t>m</w:t>
      </w:r>
      <w:r w:rsidRPr="00ED2114">
        <w:rPr>
          <w:lang w:eastAsia="fr-FR" w:bidi="fr-FR"/>
        </w:rPr>
        <w:t>portantes ayant leur siège social au Québec</w:t>
      </w:r>
      <w:r>
        <w:rPr>
          <w:lang w:eastAsia="fr-FR" w:bidi="fr-FR"/>
        </w:rPr>
        <w:t> </w:t>
      </w:r>
      <w:r>
        <w:rPr>
          <w:rStyle w:val="Appelnotedebasdep"/>
          <w:lang w:eastAsia="fr-FR" w:bidi="fr-FR"/>
        </w:rPr>
        <w:footnoteReference w:id="33"/>
      </w:r>
      <w:r w:rsidRPr="00ED2114">
        <w:rPr>
          <w:lang w:eastAsia="fr-FR" w:bidi="fr-FR"/>
        </w:rPr>
        <w:t>. On voit dès lors toute la puissance financière dont jouit un holding et aussi l’ampleur des moyens dont il dispose pour grouper des sociétés ou des institutions financières apparemment autonomes et favoriser ainsi la concentration économique</w:t>
      </w:r>
      <w:r>
        <w:rPr>
          <w:lang w:eastAsia="fr-FR" w:bidi="fr-FR"/>
        </w:rPr>
        <w:t> </w:t>
      </w:r>
      <w:r>
        <w:rPr>
          <w:rStyle w:val="Appelnotedebasdep"/>
          <w:lang w:eastAsia="fr-FR" w:bidi="fr-FR"/>
        </w:rPr>
        <w:footnoteReference w:id="34"/>
      </w:r>
      <w:r w:rsidRPr="00ED2114">
        <w:rPr>
          <w:lang w:eastAsia="fr-FR" w:bidi="fr-FR"/>
        </w:rPr>
        <w:t>. Dans le chapitre qui suit, on verra que l’autonomie des filiales de Power Co</w:t>
      </w:r>
      <w:r w:rsidRPr="00ED2114">
        <w:rPr>
          <w:lang w:eastAsia="fr-FR" w:bidi="fr-FR"/>
        </w:rPr>
        <w:t>r</w:t>
      </w:r>
      <w:r w:rsidRPr="00ED2114">
        <w:rPr>
          <w:lang w:eastAsia="fr-FR" w:bidi="fr-FR"/>
        </w:rPr>
        <w:t>poration est encore réduite par le biais des conseils d’administration qui se recoupent et s’imbriquent d’une société à l’autre.</w:t>
      </w:r>
    </w:p>
    <w:p w:rsidR="00B374AD" w:rsidRDefault="00B374AD" w:rsidP="00B374AD">
      <w:pPr>
        <w:pStyle w:val="p"/>
      </w:pPr>
      <w:r w:rsidRPr="00ED2114">
        <w:br w:type="page"/>
        <w:t>[26]</w:t>
      </w:r>
    </w:p>
    <w:p w:rsidR="00B374AD" w:rsidRPr="00ED2114" w:rsidRDefault="00B374AD" w:rsidP="00B374AD">
      <w:pPr>
        <w:pStyle w:val="p"/>
      </w:pPr>
    </w:p>
    <w:p w:rsidR="00B374AD" w:rsidRPr="00ED2114" w:rsidRDefault="00B374AD" w:rsidP="00B374AD">
      <w:pPr>
        <w:pStyle w:val="figtitre"/>
      </w:pPr>
      <w:r w:rsidRPr="00ED2114">
        <w:t>Diagramme 2</w:t>
      </w:r>
    </w:p>
    <w:p w:rsidR="00B374AD" w:rsidRPr="00ED2114" w:rsidRDefault="00B374AD" w:rsidP="00B374AD">
      <w:pPr>
        <w:pStyle w:val="figst"/>
      </w:pPr>
      <w:r w:rsidRPr="00ED2114">
        <w:t>La structure de Power Corporation *</w:t>
      </w:r>
    </w:p>
    <w:p w:rsidR="00B374AD" w:rsidRPr="00ED2114" w:rsidRDefault="004E71A7" w:rsidP="00B374AD">
      <w:pPr>
        <w:pStyle w:val="fig2"/>
      </w:pPr>
      <w:r w:rsidRPr="00A82B63">
        <w:rPr>
          <w:noProof/>
        </w:rPr>
        <w:drawing>
          <wp:inline distT="0" distB="0" distL="0" distR="0">
            <wp:extent cx="5884545" cy="3162935"/>
            <wp:effectExtent l="25400" t="25400" r="8255" b="12065"/>
            <wp:docPr id="8" name="Image 8" descr="diagramme_2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iagramme_2_st_5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4545" cy="3162935"/>
                    </a:xfrm>
                    <a:prstGeom prst="rect">
                      <a:avLst/>
                    </a:prstGeom>
                    <a:noFill/>
                    <a:ln w="19050" cmpd="sng">
                      <a:solidFill>
                        <a:srgbClr val="000000"/>
                      </a:solidFill>
                      <a:miter lim="800000"/>
                      <a:headEnd/>
                      <a:tailEnd/>
                    </a:ln>
                    <a:effectLst/>
                  </pic:spPr>
                </pic:pic>
              </a:graphicData>
            </a:graphic>
          </wp:inline>
        </w:drawing>
      </w:r>
    </w:p>
    <w:p w:rsidR="00B374AD" w:rsidRPr="00ED2114" w:rsidRDefault="00B374AD" w:rsidP="00B374AD">
      <w:pPr>
        <w:spacing w:before="120" w:after="120"/>
        <w:jc w:val="both"/>
        <w:rPr>
          <w:sz w:val="24"/>
          <w:u w:val="single"/>
        </w:rPr>
      </w:pPr>
      <w:r w:rsidRPr="00ED2114">
        <w:rPr>
          <w:sz w:val="24"/>
        </w:rPr>
        <w:t xml:space="preserve">* </w:t>
      </w:r>
      <w:r w:rsidRPr="00ED2114">
        <w:rPr>
          <w:i/>
          <w:sz w:val="24"/>
        </w:rPr>
        <w:t>McGill Daily</w:t>
      </w:r>
      <w:r w:rsidRPr="00ED2114">
        <w:rPr>
          <w:sz w:val="24"/>
        </w:rPr>
        <w:t>, le 1</w:t>
      </w:r>
      <w:r w:rsidRPr="00ED2114">
        <w:rPr>
          <w:sz w:val="24"/>
          <w:vertAlign w:val="superscript"/>
        </w:rPr>
        <w:t>er</w:t>
      </w:r>
      <w:r w:rsidRPr="00ED2114">
        <w:rPr>
          <w:sz w:val="24"/>
        </w:rPr>
        <w:t xml:space="preserve"> novembre 1971.</w:t>
      </w:r>
    </w:p>
    <w:p w:rsidR="00B374AD" w:rsidRPr="00ED2114" w:rsidRDefault="00B374AD" w:rsidP="00B374AD">
      <w:pPr>
        <w:spacing w:before="120" w:after="120"/>
        <w:jc w:val="both"/>
      </w:pPr>
    </w:p>
    <w:p w:rsidR="00B374AD" w:rsidRDefault="00B374AD" w:rsidP="00B374AD">
      <w:pPr>
        <w:spacing w:before="120" w:after="120"/>
        <w:jc w:val="both"/>
      </w:pPr>
    </w:p>
    <w:p w:rsidR="00B374AD" w:rsidRPr="00ED2114" w:rsidRDefault="00B374AD" w:rsidP="00B374AD">
      <w:pPr>
        <w:spacing w:before="120" w:after="120"/>
        <w:jc w:val="both"/>
      </w:pPr>
      <w:r w:rsidRPr="00ED2114">
        <w:t>[27]</w:t>
      </w:r>
    </w:p>
    <w:p w:rsidR="00B374AD" w:rsidRPr="00ED2114" w:rsidRDefault="00B374AD" w:rsidP="00B374AD">
      <w:pPr>
        <w:spacing w:before="120" w:after="120"/>
        <w:jc w:val="both"/>
      </w:pPr>
      <w:r w:rsidRPr="00ED2114">
        <w:rPr>
          <w:lang w:eastAsia="fr-FR" w:bidi="fr-FR"/>
        </w:rPr>
        <w:t>Les avantages économiques du holding sont évidents. D’abord, il permet aux sociétés constituantes de puiser dans une réserve de ge</w:t>
      </w:r>
      <w:r w:rsidRPr="00ED2114">
        <w:rPr>
          <w:lang w:eastAsia="fr-FR" w:bidi="fr-FR"/>
        </w:rPr>
        <w:t>s</w:t>
      </w:r>
      <w:r w:rsidRPr="00ED2114">
        <w:rPr>
          <w:lang w:eastAsia="fr-FR" w:bidi="fr-FR"/>
        </w:rPr>
        <w:t>tionnaires et de services techniques. Ensuite, il crée des liens étroits entre des entreprises qui accumulent des capitaux et d’autres qui en consomment. Dans le holding de Power, par exemple, Consolidated-Bathurst est une entreprise qui consomme des c</w:t>
      </w:r>
      <w:r w:rsidRPr="00ED2114">
        <w:rPr>
          <w:lang w:eastAsia="fr-FR" w:bidi="fr-FR"/>
        </w:rPr>
        <w:t>a</w:t>
      </w:r>
      <w:r w:rsidRPr="00ED2114">
        <w:rPr>
          <w:lang w:eastAsia="fr-FR" w:bidi="fr-FR"/>
        </w:rPr>
        <w:t>pitaux, tandis que des institutions financières comme Investors Group sont des sources de capitaux. Enfin, le holding permet à ses sociétés con</w:t>
      </w:r>
      <w:r w:rsidRPr="00ED2114">
        <w:rPr>
          <w:lang w:eastAsia="fr-FR" w:bidi="fr-FR"/>
        </w:rPr>
        <w:t>s</w:t>
      </w:r>
      <w:r w:rsidRPr="00ED2114">
        <w:rPr>
          <w:lang w:eastAsia="fr-FR" w:bidi="fr-FR"/>
        </w:rPr>
        <w:t xml:space="preserve">tituantes de tirer pleinement parti de l’intégration verticale. Consolidated-Bathurst, par exemple, ne fait pas uniquement de l’exploitation forestière ; grâce aux intérêts de Power dans les média d’information, elle dispose de débouchés pour son papier. Le quotidien </w:t>
      </w:r>
      <w:r w:rsidRPr="00756BE0">
        <w:rPr>
          <w:i/>
          <w:iCs/>
        </w:rPr>
        <w:t>La Presse</w:t>
      </w:r>
      <w:r w:rsidRPr="00ED2114">
        <w:rPr>
          <w:lang w:eastAsia="fr-FR" w:bidi="fr-FR"/>
        </w:rPr>
        <w:t xml:space="preserve"> consomme à lui seul près de 40 000 tonnes de papier par an</w:t>
      </w:r>
      <w:r>
        <w:rPr>
          <w:lang w:eastAsia="fr-FR" w:bidi="fr-FR"/>
        </w:rPr>
        <w:t> </w:t>
      </w:r>
      <w:r>
        <w:rPr>
          <w:rStyle w:val="Appelnotedebasdep"/>
          <w:lang w:eastAsia="fr-FR" w:bidi="fr-FR"/>
        </w:rPr>
        <w:footnoteReference w:id="35"/>
      </w:r>
      <w:r w:rsidRPr="00ED2114">
        <w:rPr>
          <w:lang w:eastAsia="fr-FR" w:bidi="fr-FR"/>
        </w:rPr>
        <w:t>.</w:t>
      </w:r>
    </w:p>
    <w:p w:rsidR="00B374AD" w:rsidRPr="00ED2114" w:rsidRDefault="00B374AD" w:rsidP="00B374AD">
      <w:pPr>
        <w:spacing w:before="120" w:after="120"/>
        <w:jc w:val="both"/>
      </w:pPr>
      <w:r w:rsidRPr="00ED2114">
        <w:rPr>
          <w:lang w:eastAsia="fr-FR" w:bidi="fr-FR"/>
        </w:rPr>
        <w:t>Le rôle joué par les institutions financières dans les structures i</w:t>
      </w:r>
      <w:r w:rsidRPr="00ED2114">
        <w:rPr>
          <w:lang w:eastAsia="fr-FR" w:bidi="fr-FR"/>
        </w:rPr>
        <w:t>n</w:t>
      </w:r>
      <w:r w:rsidRPr="00ED2114">
        <w:rPr>
          <w:lang w:eastAsia="fr-FR" w:bidi="fr-FR"/>
        </w:rPr>
        <w:t>dustrielles reste encore à préciser. Certains ont prétendu qu’en régime capitaliste, les institutions économiques dominantes sont les ba</w:t>
      </w:r>
      <w:r w:rsidRPr="00ED2114">
        <w:rPr>
          <w:lang w:eastAsia="fr-FR" w:bidi="fr-FR"/>
        </w:rPr>
        <w:t>n</w:t>
      </w:r>
      <w:r w:rsidRPr="00ED2114">
        <w:rPr>
          <w:lang w:eastAsia="fr-FR" w:bidi="fr-FR"/>
        </w:rPr>
        <w:t>ques ; d’autres, que le secteur industriel n’est en rien tributaire du premier. Les témoignages que nous avons réunis pour cette étude sont contr</w:t>
      </w:r>
      <w:r w:rsidRPr="00ED2114">
        <w:rPr>
          <w:lang w:eastAsia="fr-FR" w:bidi="fr-FR"/>
        </w:rPr>
        <w:t>a</w:t>
      </w:r>
      <w:r w:rsidRPr="00ED2114">
        <w:rPr>
          <w:lang w:eastAsia="fr-FR" w:bidi="fr-FR"/>
        </w:rPr>
        <w:t>dictoires. On peut néanmoins affirmer que dans un régime où le po</w:t>
      </w:r>
      <w:r w:rsidRPr="00ED2114">
        <w:rPr>
          <w:lang w:eastAsia="fr-FR" w:bidi="fr-FR"/>
        </w:rPr>
        <w:t>u</w:t>
      </w:r>
      <w:r w:rsidRPr="00ED2114">
        <w:rPr>
          <w:lang w:eastAsia="fr-FR" w:bidi="fr-FR"/>
        </w:rPr>
        <w:t>voir appartient aux hommes d’affaires, les institutions financières, et les banques en particulier, jouent un rôle de coordination et contr</w:t>
      </w:r>
      <w:r w:rsidRPr="00ED2114">
        <w:rPr>
          <w:lang w:eastAsia="fr-FR" w:bidi="fr-FR"/>
        </w:rPr>
        <w:t>i</w:t>
      </w:r>
      <w:r w:rsidRPr="00ED2114">
        <w:rPr>
          <w:lang w:eastAsia="fr-FR" w:bidi="fr-FR"/>
        </w:rPr>
        <w:t>buent de la so</w:t>
      </w:r>
      <w:r w:rsidRPr="00ED2114">
        <w:rPr>
          <w:lang w:eastAsia="fr-FR" w:bidi="fr-FR"/>
        </w:rPr>
        <w:t>r</w:t>
      </w:r>
      <w:r w:rsidRPr="00ED2114">
        <w:rPr>
          <w:lang w:eastAsia="fr-FR" w:bidi="fr-FR"/>
        </w:rPr>
        <w:t>te à favoriser la concentration.</w:t>
      </w:r>
    </w:p>
    <w:p w:rsidR="00B374AD" w:rsidRPr="00ED2114" w:rsidRDefault="00B374AD" w:rsidP="00B374AD">
      <w:pPr>
        <w:spacing w:before="120" w:after="120"/>
        <w:jc w:val="both"/>
      </w:pPr>
      <w:r w:rsidRPr="00ED2114">
        <w:rPr>
          <w:lang w:eastAsia="fr-FR" w:bidi="fr-FR"/>
        </w:rPr>
        <w:t>Les institutions financières exercent un pouvoir économique i</w:t>
      </w:r>
      <w:r w:rsidRPr="00ED2114">
        <w:rPr>
          <w:lang w:eastAsia="fr-FR" w:bidi="fr-FR"/>
        </w:rPr>
        <w:t>m</w:t>
      </w:r>
      <w:r w:rsidRPr="00ED2114">
        <w:rPr>
          <w:lang w:eastAsia="fr-FR" w:bidi="fr-FR"/>
        </w:rPr>
        <w:t>portant. En effet, elles détiennent une bonne part des capitaux dont les entreprises ont besoin pour se développer. S. Menshikov estimait que de 30 à 40% des besoins fina</w:t>
      </w:r>
      <w:r w:rsidRPr="00ED2114">
        <w:rPr>
          <w:lang w:eastAsia="fr-FR" w:bidi="fr-FR"/>
        </w:rPr>
        <w:t>n</w:t>
      </w:r>
      <w:r w:rsidRPr="00ED2114">
        <w:rPr>
          <w:lang w:eastAsia="fr-FR" w:bidi="fr-FR"/>
        </w:rPr>
        <w:t>ciers des entreprises américaines sont comblés par des institutions financières grâce à l’achat d’actions et d’obligations. Il ajoutait qu’environ 75% de toutes les obligations émises par des entreprises privées sont entre les mains d’institutions f</w:t>
      </w:r>
      <w:r w:rsidRPr="00ED2114">
        <w:rPr>
          <w:lang w:eastAsia="fr-FR" w:bidi="fr-FR"/>
        </w:rPr>
        <w:t>i</w:t>
      </w:r>
      <w:r w:rsidRPr="00ED2114">
        <w:rPr>
          <w:lang w:eastAsia="fr-FR" w:bidi="fr-FR"/>
        </w:rPr>
        <w:t>nancières</w:t>
      </w:r>
      <w:r>
        <w:rPr>
          <w:lang w:eastAsia="fr-FR" w:bidi="fr-FR"/>
        </w:rPr>
        <w:t> </w:t>
      </w:r>
      <w:r>
        <w:rPr>
          <w:rStyle w:val="Appelnotedebasdep"/>
          <w:lang w:eastAsia="fr-FR" w:bidi="fr-FR"/>
        </w:rPr>
        <w:footnoteReference w:id="36"/>
      </w:r>
      <w:r w:rsidRPr="00ED2114">
        <w:rPr>
          <w:lang w:eastAsia="fr-FR" w:bidi="fr-FR"/>
        </w:rPr>
        <w:t>. Les banques disposent donc, à toutes fins pratiques, d’un très grand pouvoir puisqu’il leur appartient de déc</w:t>
      </w:r>
      <w:r w:rsidRPr="00ED2114">
        <w:rPr>
          <w:lang w:eastAsia="fr-FR" w:bidi="fr-FR"/>
        </w:rPr>
        <w:t>i</w:t>
      </w:r>
      <w:r w:rsidRPr="00ED2114">
        <w:rPr>
          <w:lang w:eastAsia="fr-FR" w:bidi="fr-FR"/>
        </w:rPr>
        <w:t>der à quels secteurs industriels, quels projets d’investissement, quelles régions ou quelles sociétés elles accorderont la priorité. Comme le disait avec justesse Adolf Berle, « Si une entreprise doit aller chercher auprès d’autres sociétés 20% du capital dont elle a besoin, ces sociétés auront sûr</w:t>
      </w:r>
      <w:r w:rsidRPr="00ED2114">
        <w:rPr>
          <w:lang w:eastAsia="fr-FR" w:bidi="fr-FR"/>
        </w:rPr>
        <w:t>e</w:t>
      </w:r>
      <w:r w:rsidRPr="00ED2114">
        <w:rPr>
          <w:lang w:eastAsia="fr-FR" w:bidi="fr-FR"/>
        </w:rPr>
        <w:t>ment un mot à dire dans ses affaires »</w:t>
      </w:r>
      <w:r>
        <w:rPr>
          <w:lang w:eastAsia="fr-FR" w:bidi="fr-FR"/>
        </w:rPr>
        <w:t> </w:t>
      </w:r>
      <w:r>
        <w:rPr>
          <w:rStyle w:val="Appelnotedebasdep"/>
          <w:lang w:eastAsia="fr-FR" w:bidi="fr-FR"/>
        </w:rPr>
        <w:footnoteReference w:id="37"/>
      </w:r>
      <w:r w:rsidRPr="00ED2114">
        <w:rPr>
          <w:lang w:eastAsia="fr-FR" w:bidi="fr-FR"/>
        </w:rPr>
        <w:t>.</w:t>
      </w:r>
    </w:p>
    <w:p w:rsidR="00B374AD" w:rsidRPr="00ED2114" w:rsidRDefault="00B374AD" w:rsidP="00B374AD">
      <w:pPr>
        <w:spacing w:before="120" w:after="120"/>
        <w:jc w:val="both"/>
      </w:pPr>
      <w:r w:rsidRPr="00ED2114">
        <w:rPr>
          <w:lang w:eastAsia="fr-FR" w:bidi="fr-FR"/>
        </w:rPr>
        <w:t>Les banques constituent aussi une source essentielle d’information pour l’entreprise et c’est là une des facettes de leur pouvoir. Ayant une vue d’ensemble sur la situation économique tant au pays qu’à l’étranger, elles sont en mesure de do</w:t>
      </w:r>
      <w:r w:rsidRPr="00ED2114">
        <w:rPr>
          <w:lang w:eastAsia="fr-FR" w:bidi="fr-FR"/>
        </w:rPr>
        <w:t>n</w:t>
      </w:r>
      <w:r w:rsidRPr="00ED2114">
        <w:rPr>
          <w:lang w:eastAsia="fr-FR" w:bidi="fr-FR"/>
        </w:rPr>
        <w:t>ner d’utiles conseils sur l’opportunité d’entreprendre des fusions, des diversifications ou des projets d’expansion. Comme l’exposait Menshikov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p>
    <w:p w:rsidR="00B374AD" w:rsidRDefault="00B374AD" w:rsidP="00B374AD">
      <w:pPr>
        <w:pStyle w:val="Grillecouleur-Accent1"/>
        <w:rPr>
          <w:iCs/>
        </w:rPr>
      </w:pPr>
      <w:r w:rsidRPr="00ED2114">
        <w:rPr>
          <w:lang w:eastAsia="fr-FR" w:bidi="fr-FR"/>
        </w:rPr>
        <w:t>Les institutions bancaires sont infiniment mieux renseignées que les entreprises sur les industries, les manufactures, les régions et les individus. Le banquier est en mesure d’évaluer les entreprises</w:t>
      </w:r>
      <w:r>
        <w:rPr>
          <w:lang w:eastAsia="fr-FR" w:bidi="fr-FR"/>
        </w:rPr>
        <w:t xml:space="preserve"> </w:t>
      </w:r>
      <w:r w:rsidR="004E71A7" w:rsidRPr="00ED2114">
        <w:rPr>
          <w:noProof/>
          <w:lang w:bidi="fr-FR"/>
        </w:rPr>
        <mc:AlternateContent>
          <mc:Choice Requires="wps">
            <w:drawing>
              <wp:anchor distT="0" distB="0" distL="1393190" distR="63500" simplePos="0" relativeHeight="251637248" behindDoc="1" locked="0" layoutInCell="1" allowOverlap="1">
                <wp:simplePos x="0" y="0"/>
                <wp:positionH relativeFrom="margin">
                  <wp:posOffset>7874000</wp:posOffset>
                </wp:positionH>
                <wp:positionV relativeFrom="margin">
                  <wp:posOffset>84455</wp:posOffset>
                </wp:positionV>
                <wp:extent cx="143510" cy="157480"/>
                <wp:effectExtent l="0" t="0" r="0" b="0"/>
                <wp:wrapSquare wrapText="left"/>
                <wp:docPr id="7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51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left:0;text-align:left;margin-left:620pt;margin-top:6.65pt;width:11.3pt;height:12.4pt;z-index:-251679232;visibility:visible;mso-wrap-style:square;mso-width-percent:0;mso-height-percent:0;mso-wrap-distance-left:109.7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29</w:t>
                      </w:r>
                    </w:p>
                  </w:txbxContent>
                </v:textbox>
                <w10:wrap type="square" side="left" anchorx="margin" anchory="margin"/>
              </v:shape>
            </w:pict>
          </mc:Fallback>
        </mc:AlternateContent>
      </w:r>
      <w:r w:rsidRPr="00ED2114">
        <w:t>[28]</w:t>
      </w:r>
      <w:r>
        <w:t xml:space="preserve"> </w:t>
      </w:r>
      <w:r w:rsidRPr="00ED2114">
        <w:rPr>
          <w:lang w:eastAsia="fr-FR" w:bidi="fr-FR"/>
        </w:rPr>
        <w:t xml:space="preserve">concurrentielles dans le secteur pour lequel elles ont recours à lui et de suggérer à chacune un </w:t>
      </w:r>
      <w:r w:rsidRPr="00756BE0">
        <w:rPr>
          <w:i/>
          <w:iCs/>
        </w:rPr>
        <w:t xml:space="preserve">modus </w:t>
      </w:r>
      <w:r w:rsidRPr="00756BE0">
        <w:rPr>
          <w:iCs/>
        </w:rPr>
        <w:t>vivendi</w:t>
      </w:r>
      <w:r>
        <w:rPr>
          <w:iCs/>
        </w:rPr>
        <w:t> </w:t>
      </w:r>
      <w:r>
        <w:rPr>
          <w:rStyle w:val="Appelnotedebasdep"/>
          <w:iCs/>
        </w:rPr>
        <w:footnoteReference w:id="38"/>
      </w:r>
      <w:r w:rsidRPr="00756BE0">
        <w:rPr>
          <w:i/>
          <w:iCs/>
        </w:rPr>
        <w:t>.</w:t>
      </w:r>
    </w:p>
    <w:p w:rsidR="00B374AD" w:rsidRPr="0046207C" w:rsidRDefault="00B374AD" w:rsidP="00B374AD">
      <w:pPr>
        <w:pStyle w:val="Grillecouleur-Accent1"/>
        <w:rPr>
          <w:lang w:eastAsia="fr-FR" w:bidi="fr-FR"/>
        </w:rPr>
      </w:pPr>
    </w:p>
    <w:p w:rsidR="00B374AD" w:rsidRPr="00ED2114" w:rsidRDefault="00B374AD" w:rsidP="00B374AD">
      <w:pPr>
        <w:spacing w:before="120" w:after="120"/>
        <w:jc w:val="both"/>
        <w:rPr>
          <w:lang w:eastAsia="fr-FR" w:bidi="fr-FR"/>
        </w:rPr>
      </w:pPr>
      <w:r w:rsidRPr="00ED2114">
        <w:rPr>
          <w:lang w:eastAsia="fr-FR" w:bidi="fr-FR"/>
        </w:rPr>
        <w:t>Ainsi donc, les banques ont le pouvoir de favoriser la concentr</w:t>
      </w:r>
      <w:r w:rsidRPr="00ED2114">
        <w:rPr>
          <w:lang w:eastAsia="fr-FR" w:bidi="fr-FR"/>
        </w:rPr>
        <w:t>a</w:t>
      </w:r>
      <w:r w:rsidRPr="00ED2114">
        <w:rPr>
          <w:lang w:eastAsia="fr-FR" w:bidi="fr-FR"/>
        </w:rPr>
        <w:t>tion économique grâce à leur puissance financière, mais grâce aussi au rôle de coordonnatrice que leur activité leur permet d’exercer au n</w:t>
      </w:r>
      <w:r w:rsidRPr="00ED2114">
        <w:rPr>
          <w:lang w:eastAsia="fr-FR" w:bidi="fr-FR"/>
        </w:rPr>
        <w:t>i</w:t>
      </w:r>
      <w:r w:rsidRPr="00ED2114">
        <w:rPr>
          <w:lang w:eastAsia="fr-FR" w:bidi="fr-FR"/>
        </w:rPr>
        <w:t>veau des décisions économiques.</w:t>
      </w:r>
    </w:p>
    <w:p w:rsidR="00B374AD" w:rsidRPr="00ED2114" w:rsidRDefault="00B374AD" w:rsidP="00B374AD">
      <w:pPr>
        <w:spacing w:before="120" w:after="120"/>
        <w:jc w:val="both"/>
      </w:pPr>
      <w:r w:rsidRPr="00ED2114">
        <w:rPr>
          <w:lang w:eastAsia="fr-FR" w:bidi="fr-FR"/>
        </w:rPr>
        <w:t>Cette hypothèse se vérifie lorsqu’on étudie le système bancaire c</w:t>
      </w:r>
      <w:r w:rsidRPr="00ED2114">
        <w:rPr>
          <w:lang w:eastAsia="fr-FR" w:bidi="fr-FR"/>
        </w:rPr>
        <w:t>a</w:t>
      </w:r>
      <w:r w:rsidRPr="00ED2114">
        <w:rPr>
          <w:lang w:eastAsia="fr-FR" w:bidi="fr-FR"/>
        </w:rPr>
        <w:t>nadien, et surtout la façon dont il fonctionne au Québec. Peter Ne</w:t>
      </w:r>
      <w:r w:rsidRPr="00ED2114">
        <w:rPr>
          <w:lang w:eastAsia="fr-FR" w:bidi="fr-FR"/>
        </w:rPr>
        <w:t>w</w:t>
      </w:r>
      <w:r w:rsidRPr="00ED2114">
        <w:rPr>
          <w:lang w:eastAsia="fr-FR" w:bidi="fr-FR"/>
        </w:rPr>
        <w:t xml:space="preserve">man en a fait une analyse particulièrement intéressante dans le </w:t>
      </w:r>
      <w:r w:rsidRPr="00756BE0">
        <w:rPr>
          <w:i/>
          <w:iCs/>
        </w:rPr>
        <w:t>M</w:t>
      </w:r>
      <w:r w:rsidRPr="00756BE0">
        <w:rPr>
          <w:i/>
          <w:iCs/>
        </w:rPr>
        <w:t>a</w:t>
      </w:r>
      <w:r w:rsidRPr="00756BE0">
        <w:rPr>
          <w:i/>
          <w:iCs/>
        </w:rPr>
        <w:t>cleans’s Magazine.</w:t>
      </w:r>
      <w:r w:rsidRPr="00ED2114">
        <w:rPr>
          <w:lang w:eastAsia="fr-FR" w:bidi="fr-FR"/>
        </w:rPr>
        <w:t xml:space="preserve"> Non seulement fait-il ressortir le fort degré de conce</w:t>
      </w:r>
      <w:r w:rsidRPr="00ED2114">
        <w:rPr>
          <w:lang w:eastAsia="fr-FR" w:bidi="fr-FR"/>
        </w:rPr>
        <w:t>n</w:t>
      </w:r>
      <w:r w:rsidRPr="00ED2114">
        <w:rPr>
          <w:lang w:eastAsia="fr-FR" w:bidi="fr-FR"/>
        </w:rPr>
        <w:t>tration qui existe dans le système bancaire, — par exemple la Banque Royale du Canada, la Banque de Montréal et la Banque C</w:t>
      </w:r>
      <w:r w:rsidRPr="00ED2114">
        <w:rPr>
          <w:lang w:eastAsia="fr-FR" w:bidi="fr-FR"/>
        </w:rPr>
        <w:t>a</w:t>
      </w:r>
      <w:r w:rsidRPr="00ED2114">
        <w:rPr>
          <w:lang w:eastAsia="fr-FR" w:bidi="fr-FR"/>
        </w:rPr>
        <w:t>nadienne Impériale de Commerce contrôlent plus de 70% de l’actif des banques canadiennes, — mais il souligne aussi l’ampleur du po</w:t>
      </w:r>
      <w:r w:rsidRPr="00ED2114">
        <w:rPr>
          <w:lang w:eastAsia="fr-FR" w:bidi="fr-FR"/>
        </w:rPr>
        <w:t>u</w:t>
      </w:r>
      <w:r w:rsidRPr="00ED2114">
        <w:rPr>
          <w:lang w:eastAsia="fr-FR" w:bidi="fr-FR"/>
        </w:rPr>
        <w:t>voir économ</w:t>
      </w:r>
      <w:r w:rsidRPr="00ED2114">
        <w:rPr>
          <w:lang w:eastAsia="fr-FR" w:bidi="fr-FR"/>
        </w:rPr>
        <w:t>i</w:t>
      </w:r>
      <w:r w:rsidRPr="00ED2114">
        <w:rPr>
          <w:lang w:eastAsia="fr-FR" w:bidi="fr-FR"/>
        </w:rPr>
        <w:t>que exercé par les 261 membres des conseils d’administration des huit banques canadiennes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Ils contrôlent ce qui constitue de loin la plus grande masse de cap</w:t>
      </w:r>
      <w:r w:rsidRPr="00ED2114">
        <w:rPr>
          <w:lang w:eastAsia="fr-FR" w:bidi="fr-FR"/>
        </w:rPr>
        <w:t>i</w:t>
      </w:r>
      <w:r w:rsidRPr="00ED2114">
        <w:rPr>
          <w:lang w:eastAsia="fr-FR" w:bidi="fr-FR"/>
        </w:rPr>
        <w:t>taux privés d’investissement au pays... Les membres de leurs conseils d’administration siègent au total sur 3152 conseils qui représentent un a</w:t>
      </w:r>
      <w:r w:rsidRPr="00ED2114">
        <w:rPr>
          <w:lang w:eastAsia="fr-FR" w:bidi="fr-FR"/>
        </w:rPr>
        <w:t>c</w:t>
      </w:r>
      <w:r w:rsidRPr="00ED2114">
        <w:rPr>
          <w:lang w:eastAsia="fr-FR" w:bidi="fr-FR"/>
        </w:rPr>
        <w:t>tif d’environ 581 milliards de dollars... Ils impriment leur marque non se</w:t>
      </w:r>
      <w:r w:rsidRPr="00ED2114">
        <w:rPr>
          <w:lang w:eastAsia="fr-FR" w:bidi="fr-FR"/>
        </w:rPr>
        <w:t>u</w:t>
      </w:r>
      <w:r w:rsidRPr="00ED2114">
        <w:rPr>
          <w:lang w:eastAsia="fr-FR" w:bidi="fr-FR"/>
        </w:rPr>
        <w:t>lement sur l’activité bancaire, mais sur toutes les décisions économiques i</w:t>
      </w:r>
      <w:r w:rsidRPr="00ED2114">
        <w:rPr>
          <w:lang w:eastAsia="fr-FR" w:bidi="fr-FR"/>
        </w:rPr>
        <w:t>m</w:t>
      </w:r>
      <w:r w:rsidRPr="00ED2114">
        <w:rPr>
          <w:lang w:eastAsia="fr-FR" w:bidi="fr-FR"/>
        </w:rPr>
        <w:t>portantes au pays...</w:t>
      </w:r>
      <w:r>
        <w:rPr>
          <w:lang w:eastAsia="fr-FR" w:bidi="fr-FR"/>
        </w:rPr>
        <w:t> </w:t>
      </w:r>
      <w:r>
        <w:rPr>
          <w:rStyle w:val="Appelnotedebasdep"/>
          <w:lang w:eastAsia="fr-FR" w:bidi="fr-FR"/>
        </w:rPr>
        <w:footnoteReference w:id="39"/>
      </w:r>
      <w:r w:rsidRPr="00ED2114">
        <w:rPr>
          <w:lang w:eastAsia="fr-FR" w:bidi="fr-FR"/>
        </w:rPr>
        <w:t>.</w:t>
      </w:r>
    </w:p>
    <w:p w:rsidR="00B374AD" w:rsidRPr="00ED2114" w:rsidRDefault="00B374AD" w:rsidP="00B374AD">
      <w:pPr>
        <w:pStyle w:val="Grillecouleur-Accent1"/>
      </w:pPr>
      <w:r>
        <w:br w:type="page"/>
      </w:r>
    </w:p>
    <w:p w:rsidR="00B374AD" w:rsidRPr="00ED2114" w:rsidRDefault="00B374AD" w:rsidP="00B374AD">
      <w:pPr>
        <w:spacing w:before="120" w:after="120"/>
        <w:jc w:val="both"/>
      </w:pPr>
      <w:r w:rsidRPr="00ED2114">
        <w:rPr>
          <w:lang w:eastAsia="fr-FR" w:bidi="fr-FR"/>
        </w:rPr>
        <w:t>C’est en partie par leurs conseils d’administration que les banques exercent leur rôle de coordonnatrices dans les i</w:t>
      </w:r>
      <w:r w:rsidRPr="00ED2114">
        <w:rPr>
          <w:lang w:eastAsia="fr-FR" w:bidi="fr-FR"/>
        </w:rPr>
        <w:t>n</w:t>
      </w:r>
      <w:r w:rsidRPr="00ED2114">
        <w:rPr>
          <w:lang w:eastAsia="fr-FR" w:bidi="fr-FR"/>
        </w:rPr>
        <w:t>vestissements et l’information. Pour Newman, « chaque membre du conseil d’administration d’une banque connaît parfa</w:t>
      </w:r>
      <w:r w:rsidRPr="00ED2114">
        <w:rPr>
          <w:lang w:eastAsia="fr-FR" w:bidi="fr-FR"/>
        </w:rPr>
        <w:t>i</w:t>
      </w:r>
      <w:r w:rsidRPr="00ED2114">
        <w:rPr>
          <w:lang w:eastAsia="fr-FR" w:bidi="fr-FR"/>
        </w:rPr>
        <w:t>tement ce qui se passe dans son secteur : quelle entreprise a le vent dans les voiles, quelles sociétés sont en difficultés et quelles sont les perspectives, pour la banque, de faire de nouvelles affaires »</w:t>
      </w:r>
      <w:r>
        <w:rPr>
          <w:lang w:eastAsia="fr-FR" w:bidi="fr-FR"/>
        </w:rPr>
        <w:t> </w:t>
      </w:r>
      <w:r>
        <w:rPr>
          <w:rStyle w:val="Appelnotedebasdep"/>
          <w:lang w:eastAsia="fr-FR" w:bidi="fr-FR"/>
        </w:rPr>
        <w:footnoteReference w:id="40"/>
      </w:r>
      <w:r w:rsidRPr="00ED2114">
        <w:rPr>
          <w:lang w:eastAsia="fr-FR" w:bidi="fr-FR"/>
        </w:rPr>
        <w:t>.</w:t>
      </w:r>
    </w:p>
    <w:p w:rsidR="00B374AD" w:rsidRPr="00ED2114" w:rsidRDefault="00B374AD" w:rsidP="00B374AD">
      <w:pPr>
        <w:spacing w:before="120" w:after="120"/>
        <w:jc w:val="both"/>
      </w:pPr>
      <w:r w:rsidRPr="00ED2114">
        <w:rPr>
          <w:lang w:eastAsia="fr-FR" w:bidi="fr-FR"/>
        </w:rPr>
        <w:t>Si l’on analyse plus en détail encore la composition des conseils d’administration des banques, on découvre autour d’elles de véritables circuits financiers. Si l’on en croit Newman, chaque banque a des r</w:t>
      </w:r>
      <w:r w:rsidRPr="00ED2114">
        <w:rPr>
          <w:lang w:eastAsia="fr-FR" w:bidi="fr-FR"/>
        </w:rPr>
        <w:t>e</w:t>
      </w:r>
      <w:r w:rsidRPr="00ED2114">
        <w:rPr>
          <w:lang w:eastAsia="fr-FR" w:bidi="fr-FR"/>
        </w:rPr>
        <w:t>lations privilégiées avec les cou</w:t>
      </w:r>
      <w:r w:rsidRPr="00ED2114">
        <w:rPr>
          <w:lang w:eastAsia="fr-FR" w:bidi="fr-FR"/>
        </w:rPr>
        <w:t>r</w:t>
      </w:r>
      <w:r w:rsidRPr="00ED2114">
        <w:rPr>
          <w:lang w:eastAsia="fr-FR" w:bidi="fr-FR"/>
        </w:rPr>
        <w:t>tiers, les études légales, les maisons de vérification et les grandes sociétés d’assurance quelle s’est choisis. Environ 67 banquiers siègent au conseil des 17 plus grosses sociétés canadiennes d’assurance. En outre, les banques entretiennent d’étroites relations avec des entreprises qui sont leurs clientes. Ces liens sont encore renforcés par la présence des mêmes personnes au sein de leurs conseils d’administration respectifs. La Banque de Mo</w:t>
      </w:r>
      <w:r w:rsidRPr="00ED2114">
        <w:rPr>
          <w:lang w:eastAsia="fr-FR" w:bidi="fr-FR"/>
        </w:rPr>
        <w:t>n</w:t>
      </w:r>
      <w:r w:rsidRPr="00ED2114">
        <w:rPr>
          <w:lang w:eastAsia="fr-FR" w:bidi="fr-FR"/>
        </w:rPr>
        <w:t>tréal, par exemple, a en commun 11 membres avec CPR, 6 avec CIL, 4 avec Bell Téléphone et 3 avec Aluminum Company of Canada. Dans le secteur fina</w:t>
      </w:r>
      <w:r w:rsidRPr="00ED2114">
        <w:rPr>
          <w:lang w:eastAsia="fr-FR" w:bidi="fr-FR"/>
        </w:rPr>
        <w:t>n</w:t>
      </w:r>
      <w:r w:rsidRPr="00ED2114">
        <w:rPr>
          <w:lang w:eastAsia="fr-FR" w:bidi="fr-FR"/>
        </w:rPr>
        <w:t>cier, elle est associée avec la Sun Life Assurance Company, la plus importante compagnie d’assurance au Canada, gr</w:t>
      </w:r>
      <w:r w:rsidRPr="00ED2114">
        <w:rPr>
          <w:lang w:eastAsia="fr-FR" w:bidi="fr-FR"/>
        </w:rPr>
        <w:t>â</w:t>
      </w:r>
      <w:r w:rsidRPr="00ED2114">
        <w:rPr>
          <w:lang w:eastAsia="fr-FR" w:bidi="fr-FR"/>
        </w:rPr>
        <w:t>ce à 6 membres communs aux deux conseils d’administration, à la Standard Life, avec 4 membres, au Trust Royal, avec 14</w:t>
      </w:r>
      <w:r>
        <w:rPr>
          <w:lang w:eastAsia="fr-FR" w:bidi="fr-FR"/>
        </w:rPr>
        <w:t> </w:t>
      </w:r>
      <w:r>
        <w:rPr>
          <w:rStyle w:val="Appelnotedebasdep"/>
          <w:lang w:eastAsia="fr-FR" w:bidi="fr-FR"/>
        </w:rPr>
        <w:footnoteReference w:id="41"/>
      </w:r>
      <w:r w:rsidRPr="00ED2114">
        <w:rPr>
          <w:lang w:eastAsia="fr-FR" w:bidi="fr-FR"/>
        </w:rPr>
        <w:t>. La Banque</w:t>
      </w:r>
      <w:r>
        <w:rPr>
          <w:lang w:eastAsia="fr-FR" w:bidi="fr-FR"/>
        </w:rPr>
        <w:t xml:space="preserve"> </w:t>
      </w:r>
      <w:r w:rsidRPr="00ED2114">
        <w:t>[29]</w:t>
      </w:r>
      <w:r>
        <w:t xml:space="preserve"> </w:t>
      </w:r>
      <w:r w:rsidRPr="00ED2114">
        <w:rPr>
          <w:lang w:eastAsia="fr-FR" w:bidi="fr-FR"/>
        </w:rPr>
        <w:t>Royale du Canada est de la même façon liée à Imasco et à Power Corporation, ainsi qu’au Montreal Trust, Investors Group et Impérial Life.</w:t>
      </w:r>
    </w:p>
    <w:p w:rsidR="00B374AD" w:rsidRPr="00ED2114" w:rsidRDefault="00B374AD" w:rsidP="00B374AD">
      <w:pPr>
        <w:spacing w:before="120" w:after="120"/>
        <w:jc w:val="both"/>
      </w:pPr>
      <w:r w:rsidRPr="00ED2114">
        <w:rPr>
          <w:lang w:eastAsia="fr-FR" w:bidi="fr-FR"/>
        </w:rPr>
        <w:t>Ces liens entre les banques et les entreprises industrielles au niveau des conseils d’administration sont fort importants en affaires. D’après la source citée par Newman, « plus de 30% des marges autorisées de crédit de $100 000 ou plus ont été consenties soit aux membres des conseils d’administration, soit aux sociétés ou aux entreprises où ceux-ci étaient membres de la direction »</w:t>
      </w:r>
      <w:r>
        <w:rPr>
          <w:lang w:eastAsia="fr-FR" w:bidi="fr-FR"/>
        </w:rPr>
        <w:t> </w:t>
      </w:r>
      <w:r>
        <w:rPr>
          <w:rStyle w:val="Appelnotedebasdep"/>
          <w:lang w:eastAsia="fr-FR" w:bidi="fr-FR"/>
        </w:rPr>
        <w:footnoteReference w:id="42"/>
      </w:r>
      <w:r w:rsidRPr="00ED2114">
        <w:rPr>
          <w:lang w:eastAsia="fr-FR" w:bidi="fr-FR"/>
        </w:rPr>
        <w:t>. Nos entrevues ont confi</w:t>
      </w:r>
      <w:r w:rsidRPr="00ED2114">
        <w:rPr>
          <w:lang w:eastAsia="fr-FR" w:bidi="fr-FR"/>
        </w:rPr>
        <w:t>r</w:t>
      </w:r>
      <w:r w:rsidRPr="00ED2114">
        <w:rPr>
          <w:lang w:eastAsia="fr-FR" w:bidi="fr-FR"/>
        </w:rPr>
        <w:t>mé ce fait. C’est justement pour se ménager une marge de crédit et avoir des renseignements de première main sur la marche des affaires que la haute direction des entreprises industrielles est présente au sein des conseils d’administration des banques. D’autre part, les banques invitent à faire partie de leur conseil les entreprises dans lesquelles elles ont fait des placements ou auxquelles elles souhaiteraient prêter de l’argent. Selon les termes employés par un des vice-présidents d’Imasco, l’avantage d’avoir M. Paul Paré, président d’Imasco, au conseil d’administration de la Banque Royale, c’est que « quand nous avons besoin d’argent, elle nous en prête ». Autre avantage : M. Paré, ou Imasco, obtient de la sorte « une mine de renseignements par exemple sur l’opportunité de faire des placements ou de diversifier ses opérations... Paré peut donner un coup de fil à McLaughlin (président de la Banque Royale) et lui demander notamment si Grissol constitue un bon achat</w:t>
      </w:r>
      <w:r>
        <w:rPr>
          <w:lang w:eastAsia="fr-FR" w:bidi="fr-FR"/>
        </w:rPr>
        <w:t> </w:t>
      </w:r>
      <w:r>
        <w:rPr>
          <w:rStyle w:val="Appelnotedebasdep"/>
          <w:lang w:eastAsia="fr-FR" w:bidi="fr-FR"/>
        </w:rPr>
        <w:footnoteReference w:id="43"/>
      </w:r>
      <w:r w:rsidRPr="00ED2114">
        <w:rPr>
          <w:lang w:eastAsia="fr-FR" w:bidi="fr-FR"/>
        </w:rPr>
        <w:t>. Bref, notre présence au conseil d’administration de la Banque Royale nous permet de sauter rapidement sur les bonnes occ</w:t>
      </w:r>
      <w:r w:rsidRPr="00ED2114">
        <w:rPr>
          <w:lang w:eastAsia="fr-FR" w:bidi="fr-FR"/>
        </w:rPr>
        <w:t>a</w:t>
      </w:r>
      <w:r w:rsidRPr="00ED2114">
        <w:rPr>
          <w:lang w:eastAsia="fr-FR" w:bidi="fr-FR"/>
        </w:rPr>
        <w:t>sions »</w:t>
      </w:r>
      <w:r>
        <w:rPr>
          <w:lang w:eastAsia="fr-FR" w:bidi="fr-FR"/>
        </w:rPr>
        <w:t> </w:t>
      </w:r>
      <w:r>
        <w:rPr>
          <w:rStyle w:val="Appelnotedebasdep"/>
          <w:lang w:eastAsia="fr-FR" w:bidi="fr-FR"/>
        </w:rPr>
        <w:footnoteReference w:id="44"/>
      </w:r>
      <w:r w:rsidRPr="00ED2114">
        <w:rPr>
          <w:lang w:eastAsia="fr-FR" w:bidi="fr-FR"/>
        </w:rPr>
        <w:t>.</w:t>
      </w:r>
    </w:p>
    <w:p w:rsidR="00B374AD" w:rsidRPr="00ED2114" w:rsidRDefault="00B374AD" w:rsidP="00B374AD">
      <w:pPr>
        <w:spacing w:before="120" w:after="120"/>
        <w:jc w:val="both"/>
      </w:pPr>
      <w:r>
        <w:rPr>
          <w:lang w:eastAsia="fr-FR" w:bidi="fr-FR"/>
        </w:rPr>
        <w:t>La réc</w:t>
      </w:r>
      <w:r w:rsidRPr="00ED2114">
        <w:rPr>
          <w:lang w:eastAsia="fr-FR" w:bidi="fr-FR"/>
        </w:rPr>
        <w:t>ipro</w:t>
      </w:r>
      <w:r>
        <w:rPr>
          <w:lang w:eastAsia="fr-FR" w:bidi="fr-FR"/>
        </w:rPr>
        <w:t>q</w:t>
      </w:r>
      <w:r w:rsidRPr="00ED2114">
        <w:rPr>
          <w:lang w:eastAsia="fr-FR" w:bidi="fr-FR"/>
        </w:rPr>
        <w:t>ue est vraie d’ailleurs. En siégeant aux conseils d’administration de leurs clients, les banquiers peuvent surveiller de près les entreprises dans lesquelles ils ont fait des placements en a</w:t>
      </w:r>
      <w:r w:rsidRPr="00ED2114">
        <w:rPr>
          <w:lang w:eastAsia="fr-FR" w:bidi="fr-FR"/>
        </w:rPr>
        <w:t>c</w:t>
      </w:r>
      <w:r w:rsidRPr="00ED2114">
        <w:rPr>
          <w:lang w:eastAsia="fr-FR" w:bidi="fr-FR"/>
        </w:rPr>
        <w:t>tions ou auxquelles ils ont prêté de l’argent sous forme d’obligations. Le président du conseil d’administration d’une importante société de pâtes et papiers déclarait à ce sujet : « Tous les banquiers sont intére</w:t>
      </w:r>
      <w:r w:rsidRPr="00ED2114">
        <w:rPr>
          <w:lang w:eastAsia="fr-FR" w:bidi="fr-FR"/>
        </w:rPr>
        <w:t>s</w:t>
      </w:r>
      <w:r w:rsidRPr="00ED2114">
        <w:rPr>
          <w:lang w:eastAsia="fr-FR" w:bidi="fr-FR"/>
        </w:rPr>
        <w:t>sés à faire des affaires avec une société au conseil d’administration de laquelle ils siègent et c’est la raison pour laquelle ils acceptent ces postes ». Et il ajoutait : « Arnold Hart (président du conseil de la Ba</w:t>
      </w:r>
      <w:r w:rsidRPr="00ED2114">
        <w:rPr>
          <w:lang w:eastAsia="fr-FR" w:bidi="fr-FR"/>
        </w:rPr>
        <w:t>n</w:t>
      </w:r>
      <w:r w:rsidRPr="00ED2114">
        <w:rPr>
          <w:lang w:eastAsia="fr-FR" w:bidi="fr-FR"/>
        </w:rPr>
        <w:t>que de Montréal et la plus haute autorité bancaire de cette institution) démissionnerait probablement de son poste si notre compagnie cessait de faire des affaires avec la Banque de Montréal »</w:t>
      </w:r>
      <w:r>
        <w:rPr>
          <w:lang w:eastAsia="fr-FR" w:bidi="fr-FR"/>
        </w:rPr>
        <w:t> </w:t>
      </w:r>
      <w:r>
        <w:rPr>
          <w:rStyle w:val="Appelnotedebasdep"/>
          <w:lang w:eastAsia="fr-FR" w:bidi="fr-FR"/>
        </w:rPr>
        <w:footnoteReference w:id="45"/>
      </w:r>
      <w:r w:rsidRPr="00ED2114">
        <w:rPr>
          <w:lang w:eastAsia="fr-FR" w:bidi="fr-FR"/>
        </w:rPr>
        <w:t>. Quant à l’entreprise, si elle inv</w:t>
      </w:r>
      <w:r w:rsidRPr="00ED2114">
        <w:rPr>
          <w:lang w:eastAsia="fr-FR" w:bidi="fr-FR"/>
        </w:rPr>
        <w:t>i</w:t>
      </w:r>
      <w:r w:rsidRPr="00ED2114">
        <w:rPr>
          <w:lang w:eastAsia="fr-FR" w:bidi="fr-FR"/>
        </w:rPr>
        <w:t>te un banquier à siéger à son conseil, c’est pour obtenir des renseignements de première main sur le marché des pl</w:t>
      </w:r>
      <w:r w:rsidRPr="00ED2114">
        <w:rPr>
          <w:lang w:eastAsia="fr-FR" w:bidi="fr-FR"/>
        </w:rPr>
        <w:t>a</w:t>
      </w:r>
      <w:r w:rsidRPr="00ED2114">
        <w:rPr>
          <w:lang w:eastAsia="fr-FR" w:bidi="fr-FR"/>
        </w:rPr>
        <w:t>cements et avoir plus facilement accès au marché de l’argent. Un a</w:t>
      </w:r>
      <w:r w:rsidRPr="00ED2114">
        <w:rPr>
          <w:lang w:eastAsia="fr-FR" w:bidi="fr-FR"/>
        </w:rPr>
        <w:t>n</w:t>
      </w:r>
      <w:r w:rsidRPr="00ED2114">
        <w:rPr>
          <w:lang w:eastAsia="fr-FR" w:bidi="fr-FR"/>
        </w:rPr>
        <w:t>cien administrateur d’une importante société québécoise déclarait que la présence d’un banquier au sein du conseil d’administration « donne meilleure réputation à une entreprise et l’aide à emprunter de l'argent quand elle en a besoin »</w:t>
      </w:r>
      <w:r>
        <w:rPr>
          <w:lang w:eastAsia="fr-FR" w:bidi="fr-FR"/>
        </w:rPr>
        <w:t> </w:t>
      </w:r>
      <w:r>
        <w:rPr>
          <w:rStyle w:val="Appelnotedebasdep"/>
          <w:lang w:eastAsia="fr-FR" w:bidi="fr-FR"/>
        </w:rPr>
        <w:footnoteReference w:id="46"/>
      </w:r>
      <w:r w:rsidRPr="00ED2114">
        <w:rPr>
          <w:lang w:eastAsia="fr-FR" w:bidi="fr-FR"/>
        </w:rPr>
        <w:t>.</w:t>
      </w:r>
    </w:p>
    <w:p w:rsidR="00B374AD" w:rsidRPr="00ED2114" w:rsidRDefault="00B374AD" w:rsidP="00B374AD">
      <w:pPr>
        <w:spacing w:before="120" w:after="120"/>
        <w:jc w:val="both"/>
      </w:pPr>
      <w:r w:rsidRPr="00ED2114">
        <w:rPr>
          <w:lang w:eastAsia="fr-FR" w:bidi="fr-FR"/>
        </w:rPr>
        <w:t>Bref, pour citer Newman, il est difficile « d’exagérer l’importance des conseils d’administration des banques en tant qu’agents de concentration du pouvoir des sociétés »</w:t>
      </w:r>
      <w:r>
        <w:rPr>
          <w:lang w:eastAsia="fr-FR" w:bidi="fr-FR"/>
        </w:rPr>
        <w:t> </w:t>
      </w:r>
      <w:r>
        <w:rPr>
          <w:rStyle w:val="Appelnotedebasdep"/>
          <w:lang w:eastAsia="fr-FR" w:bidi="fr-FR"/>
        </w:rPr>
        <w:footnoteReference w:id="47"/>
      </w:r>
      <w:r w:rsidRPr="00ED2114">
        <w:rPr>
          <w:lang w:eastAsia="fr-FR" w:bidi="fr-FR"/>
        </w:rPr>
        <w:t xml:space="preserve"> et, comme le dit Mensh</w:t>
      </w:r>
      <w:r w:rsidRPr="00ED2114">
        <w:rPr>
          <w:lang w:eastAsia="fr-FR" w:bidi="fr-FR"/>
        </w:rPr>
        <w:t>i</w:t>
      </w:r>
      <w:r w:rsidRPr="00ED2114">
        <w:rPr>
          <w:lang w:eastAsia="fr-FR" w:bidi="fr-FR"/>
        </w:rPr>
        <w:t>kow, ces conseils</w:t>
      </w:r>
      <w:r>
        <w:rPr>
          <w:lang w:eastAsia="fr-FR" w:bidi="fr-FR"/>
        </w:rPr>
        <w:t xml:space="preserve"> </w:t>
      </w:r>
      <w:r w:rsidRPr="00ED2114">
        <w:t>[30]</w:t>
      </w:r>
      <w:r>
        <w:t xml:space="preserve"> </w:t>
      </w:r>
      <w:r w:rsidRPr="00ED2114">
        <w:rPr>
          <w:lang w:eastAsia="fr-FR" w:bidi="fr-FR"/>
        </w:rPr>
        <w:t>« deviennent de plus en plus des lieux d’assemblée pour les dir</w:t>
      </w:r>
      <w:r w:rsidRPr="00ED2114">
        <w:rPr>
          <w:lang w:eastAsia="fr-FR" w:bidi="fr-FR"/>
        </w:rPr>
        <w:t>i</w:t>
      </w:r>
      <w:r w:rsidRPr="00ED2114">
        <w:rPr>
          <w:lang w:eastAsia="fr-FR" w:bidi="fr-FR"/>
        </w:rPr>
        <w:t>geants étroitement liés des grandes banques et des gros complexes industriels, des quartiers généraux où l’on coordonne les activités du groupe financier comme tel et, plus so</w:t>
      </w:r>
      <w:r w:rsidRPr="00ED2114">
        <w:rPr>
          <w:lang w:eastAsia="fr-FR" w:bidi="fr-FR"/>
        </w:rPr>
        <w:t>u</w:t>
      </w:r>
      <w:r w:rsidRPr="00ED2114">
        <w:rPr>
          <w:lang w:eastAsia="fr-FR" w:bidi="fr-FR"/>
        </w:rPr>
        <w:t>vent, d’une importante partie de ce groupe »</w:t>
      </w:r>
      <w:r>
        <w:rPr>
          <w:lang w:eastAsia="fr-FR" w:bidi="fr-FR"/>
        </w:rPr>
        <w:t> </w:t>
      </w:r>
      <w:r>
        <w:rPr>
          <w:rStyle w:val="Appelnotedebasdep"/>
          <w:lang w:eastAsia="fr-FR" w:bidi="fr-FR"/>
        </w:rPr>
        <w:footnoteReference w:id="48"/>
      </w:r>
      <w:r w:rsidRPr="00ED2114">
        <w:rPr>
          <w:lang w:eastAsia="fr-FR" w:bidi="fr-FR"/>
        </w:rPr>
        <w:t>.</w:t>
      </w:r>
    </w:p>
    <w:p w:rsidR="00B374AD" w:rsidRPr="00ED2114" w:rsidRDefault="00B374AD" w:rsidP="00B374AD">
      <w:pPr>
        <w:spacing w:before="120" w:after="120"/>
        <w:jc w:val="both"/>
      </w:pPr>
      <w:r w:rsidRPr="00ED2114">
        <w:rPr>
          <w:lang w:eastAsia="fr-FR" w:bidi="fr-FR"/>
        </w:rPr>
        <w:t>Bien que n’exerçant pas une action directe sur la concentration économique, les capitaux étrangers influencent fort</w:t>
      </w:r>
      <w:r w:rsidRPr="00ED2114">
        <w:rPr>
          <w:lang w:eastAsia="fr-FR" w:bidi="fr-FR"/>
        </w:rPr>
        <w:t>e</w:t>
      </w:r>
      <w:r w:rsidRPr="00ED2114">
        <w:rPr>
          <w:lang w:eastAsia="fr-FR" w:bidi="fr-FR"/>
        </w:rPr>
        <w:t>ment aussi le pouvoir économique et le monde des affaires. En premier lieu, le fait que plusieurs des grandes sociétés in</w:t>
      </w:r>
      <w:r w:rsidRPr="00ED2114">
        <w:rPr>
          <w:lang w:eastAsia="fr-FR" w:bidi="fr-FR"/>
        </w:rPr>
        <w:t>s</w:t>
      </w:r>
      <w:r w:rsidRPr="00ED2114">
        <w:rPr>
          <w:lang w:eastAsia="fr-FR" w:bidi="fr-FR"/>
        </w:rPr>
        <w:t>tallées au Québec fassent elles-mêmes partie ou soient des filiales de sociétés plus importantes, et souvent transnationales, augmente encore leur pouvoir financier. En second lieu, les firmes appartenant à des intérêts étrangers jouissent d’une plus grande liberté au niveau décisionnel. Le groupe d’étude sur la structure de l’industrie au Canada déclarait dans son rapport à ce sujet que lorsque la propriété étrangère s’incarne dans des entreprises importantes et dotées d’un certain po</w:t>
      </w:r>
      <w:r w:rsidRPr="00ED2114">
        <w:rPr>
          <w:lang w:eastAsia="fr-FR" w:bidi="fr-FR"/>
        </w:rPr>
        <w:t>u</w:t>
      </w:r>
      <w:r w:rsidRPr="00ED2114">
        <w:rPr>
          <w:lang w:eastAsia="fr-FR" w:bidi="fr-FR"/>
        </w:rPr>
        <w:t>voir économique, et qui ne sont plus « soumises aux lois impersonnelles du marché », on constate « une baisse des déc</w:t>
      </w:r>
      <w:r w:rsidRPr="00ED2114">
        <w:rPr>
          <w:lang w:eastAsia="fr-FR" w:bidi="fr-FR"/>
        </w:rPr>
        <w:t>i</w:t>
      </w:r>
      <w:r w:rsidRPr="00ED2114">
        <w:rPr>
          <w:lang w:eastAsia="fr-FR" w:bidi="fr-FR"/>
        </w:rPr>
        <w:t>sions dans le pays hôte qui ne se produirait pas si ces mêmes entreprises étaient petites et totalement soumises aux lois du marché »</w:t>
      </w:r>
      <w:r>
        <w:rPr>
          <w:lang w:eastAsia="fr-FR" w:bidi="fr-FR"/>
        </w:rPr>
        <w:t> </w:t>
      </w:r>
      <w:r>
        <w:rPr>
          <w:rStyle w:val="Appelnotedebasdep"/>
          <w:lang w:eastAsia="fr-FR" w:bidi="fr-FR"/>
        </w:rPr>
        <w:footnoteReference w:id="49"/>
      </w:r>
      <w:r w:rsidRPr="00ED2114">
        <w:rPr>
          <w:lang w:eastAsia="fr-FR" w:bidi="fr-FR"/>
        </w:rPr>
        <w:t>. Et le groupe d’étude ajoute qu’une telle situation a des répercussions sur le plan politique puisque les intérêts du pays hôte et ceux des grandes firmes étrangères ne coïncident pas nécessairement.</w:t>
      </w:r>
    </w:p>
    <w:p w:rsidR="00B374AD" w:rsidRPr="00ED2114" w:rsidRDefault="00B374AD" w:rsidP="00B374AD">
      <w:pPr>
        <w:spacing w:before="120" w:after="120"/>
        <w:jc w:val="both"/>
      </w:pPr>
      <w:r w:rsidRPr="00ED2114">
        <w:rPr>
          <w:lang w:eastAsia="fr-FR" w:bidi="fr-FR"/>
        </w:rPr>
        <w:t>André Raynauld estimait qu’au Québec, en se basant sur le critère de la valeur ajoutée, 41,8% du secteur manufact</w:t>
      </w:r>
      <w:r w:rsidRPr="00ED2114">
        <w:rPr>
          <w:lang w:eastAsia="fr-FR" w:bidi="fr-FR"/>
        </w:rPr>
        <w:t>u</w:t>
      </w:r>
      <w:r w:rsidRPr="00ED2114">
        <w:rPr>
          <w:lang w:eastAsia="fr-FR" w:bidi="fr-FR"/>
        </w:rPr>
        <w:t>rier est entre les mains du capital étranger, 42,8% entre les mains des Canadiens a</w:t>
      </w:r>
      <w:r w:rsidRPr="00ED2114">
        <w:rPr>
          <w:lang w:eastAsia="fr-FR" w:bidi="fr-FR"/>
        </w:rPr>
        <w:t>n</w:t>
      </w:r>
      <w:r w:rsidRPr="00ED2114">
        <w:rPr>
          <w:lang w:eastAsia="fr-FR" w:bidi="fr-FR"/>
        </w:rPr>
        <w:t>glais et 15,4% entre les mains des Canadiens français</w:t>
      </w:r>
      <w:r>
        <w:rPr>
          <w:lang w:eastAsia="fr-FR" w:bidi="fr-FR"/>
        </w:rPr>
        <w:t> </w:t>
      </w:r>
      <w:r>
        <w:rPr>
          <w:rStyle w:val="Appelnotedebasdep"/>
          <w:lang w:eastAsia="fr-FR" w:bidi="fr-FR"/>
        </w:rPr>
        <w:footnoteReference w:id="50"/>
      </w:r>
      <w:r w:rsidRPr="00ED2114">
        <w:rPr>
          <w:lang w:eastAsia="fr-FR" w:bidi="fr-FR"/>
        </w:rPr>
        <w:t>. Le dévelo</w:t>
      </w:r>
      <w:r w:rsidRPr="00ED2114">
        <w:rPr>
          <w:lang w:eastAsia="fr-FR" w:bidi="fr-FR"/>
        </w:rPr>
        <w:t>p</w:t>
      </w:r>
      <w:r w:rsidRPr="00ED2114">
        <w:rPr>
          <w:lang w:eastAsia="fr-FR" w:bidi="fr-FR"/>
        </w:rPr>
        <w:t>pement économique du Québec s’est effectué principalement en fon</w:t>
      </w:r>
      <w:r w:rsidRPr="00ED2114">
        <w:rPr>
          <w:lang w:eastAsia="fr-FR" w:bidi="fr-FR"/>
        </w:rPr>
        <w:t>c</w:t>
      </w:r>
      <w:r w:rsidRPr="00ED2114">
        <w:rPr>
          <w:lang w:eastAsia="fr-FR" w:bidi="fr-FR"/>
        </w:rPr>
        <w:t>tion des besoins de l’économie des États-Unis en matières premières, et en fonction des besoins de l’Ontario, en tant que débouché pour des produits manufacturés par cette province. En fait, le contrôle exercé par les Américains et les Canadiens anglais sur l’économie québécoise est responsable des déficiences structurelles de cette économie cara</w:t>
      </w:r>
      <w:r w:rsidRPr="00ED2114">
        <w:rPr>
          <w:lang w:eastAsia="fr-FR" w:bidi="fr-FR"/>
        </w:rPr>
        <w:t>c</w:t>
      </w:r>
      <w:r w:rsidRPr="00ED2114">
        <w:rPr>
          <w:lang w:eastAsia="fr-FR" w:bidi="fr-FR"/>
        </w:rPr>
        <w:t>térisée par le sous-développement du secteur manufacturier et la pr</w:t>
      </w:r>
      <w:r w:rsidRPr="00ED2114">
        <w:rPr>
          <w:lang w:eastAsia="fr-FR" w:bidi="fr-FR"/>
        </w:rPr>
        <w:t>é</w:t>
      </w:r>
      <w:r w:rsidRPr="00ED2114">
        <w:rPr>
          <w:lang w:eastAsia="fr-FR" w:bidi="fr-FR"/>
        </w:rPr>
        <w:t>pondérance de l’industrie légère sur l’industrie lourde</w:t>
      </w:r>
      <w:r>
        <w:rPr>
          <w:lang w:eastAsia="fr-FR" w:bidi="fr-FR"/>
        </w:rPr>
        <w:t> </w:t>
      </w:r>
      <w:r>
        <w:rPr>
          <w:rStyle w:val="Appelnotedebasdep"/>
          <w:lang w:eastAsia="fr-FR" w:bidi="fr-FR"/>
        </w:rPr>
        <w:footnoteReference w:id="51"/>
      </w:r>
      <w:r w:rsidRPr="00ED2114">
        <w:rPr>
          <w:lang w:eastAsia="fr-FR" w:bidi="fr-FR"/>
        </w:rPr>
        <w:t>.</w:t>
      </w:r>
    </w:p>
    <w:p w:rsidR="00B374AD" w:rsidRPr="00ED2114" w:rsidRDefault="00B374AD" w:rsidP="00B374AD">
      <w:pPr>
        <w:spacing w:before="120" w:after="120"/>
        <w:jc w:val="both"/>
        <w:rPr>
          <w:lang w:eastAsia="fr-FR" w:bidi="fr-FR"/>
        </w:rPr>
      </w:pPr>
      <w:r w:rsidRPr="00ED2114">
        <w:rPr>
          <w:lang w:eastAsia="fr-FR" w:bidi="fr-FR"/>
        </w:rPr>
        <w:t>Pour ce qui est de l’autonomie du pouvoir dont jouissent les cap</w:t>
      </w:r>
      <w:r w:rsidRPr="00ED2114">
        <w:rPr>
          <w:lang w:eastAsia="fr-FR" w:bidi="fr-FR"/>
        </w:rPr>
        <w:t>i</w:t>
      </w:r>
      <w:r w:rsidRPr="00ED2114">
        <w:rPr>
          <w:lang w:eastAsia="fr-FR" w:bidi="fr-FR"/>
        </w:rPr>
        <w:t>taux étrangers, plusieurs études récentes</w:t>
      </w:r>
      <w:r>
        <w:rPr>
          <w:lang w:eastAsia="fr-FR" w:bidi="fr-FR"/>
        </w:rPr>
        <w:t> </w:t>
      </w:r>
      <w:r>
        <w:rPr>
          <w:rStyle w:val="Appelnotedebasdep"/>
          <w:lang w:eastAsia="fr-FR" w:bidi="fr-FR"/>
        </w:rPr>
        <w:footnoteReference w:id="52"/>
      </w:r>
      <w:r w:rsidRPr="00ED2114">
        <w:rPr>
          <w:lang w:eastAsia="fr-FR" w:bidi="fr-FR"/>
        </w:rPr>
        <w:t xml:space="preserve"> ont confi</w:t>
      </w:r>
      <w:r w:rsidRPr="00ED2114">
        <w:rPr>
          <w:lang w:eastAsia="fr-FR" w:bidi="fr-FR"/>
        </w:rPr>
        <w:t>r</w:t>
      </w:r>
      <w:r w:rsidRPr="00ED2114">
        <w:rPr>
          <w:lang w:eastAsia="fr-FR" w:bidi="fr-FR"/>
        </w:rPr>
        <w:t>mé la dépendance plus ou moins grande des filiales envers leur siège social. Le groupe d’étude sur la structure de l’industrie au Canada s’exprimait en ces termes : « Dans la plupart des cas, le siège social exige d’être consulté sur les changements majeurs d’orientation, particulièrement au chap</w:t>
      </w:r>
      <w:r w:rsidRPr="00ED2114">
        <w:rPr>
          <w:lang w:eastAsia="fr-FR" w:bidi="fr-FR"/>
        </w:rPr>
        <w:t>i</w:t>
      </w:r>
      <w:r w:rsidRPr="00ED2114">
        <w:rPr>
          <w:lang w:eastAsia="fr-FR" w:bidi="fr-FR"/>
        </w:rPr>
        <w:t>tre du financement » et le siège social « joue un rôle de coordination globale »</w:t>
      </w:r>
      <w:r>
        <w:rPr>
          <w:lang w:eastAsia="fr-FR" w:bidi="fr-FR"/>
        </w:rPr>
        <w:t> </w:t>
      </w:r>
      <w:r>
        <w:rPr>
          <w:rStyle w:val="Appelnotedebasdep"/>
          <w:lang w:eastAsia="fr-FR" w:bidi="fr-FR"/>
        </w:rPr>
        <w:footnoteReference w:id="53"/>
      </w:r>
      <w:r w:rsidRPr="00ED2114">
        <w:rPr>
          <w:lang w:eastAsia="fr-FR" w:bidi="fr-FR"/>
        </w:rPr>
        <w:t xml:space="preserve">. Dans </w:t>
      </w:r>
      <w:r w:rsidRPr="00756BE0">
        <w:rPr>
          <w:i/>
          <w:iCs/>
        </w:rPr>
        <w:t xml:space="preserve">Silent Surrender, </w:t>
      </w:r>
      <w:r w:rsidRPr="00ED2114">
        <w:rPr>
          <w:lang w:eastAsia="fr-FR" w:bidi="fr-FR"/>
        </w:rPr>
        <w:t>Mme Kari Levitt écrivait que le Canada est tellement dépendant économiquement des États-Unis qu’il est impossible pour les gouvernements fédéral et provinciaux de déf</w:t>
      </w:r>
      <w:r w:rsidRPr="00ED2114">
        <w:rPr>
          <w:lang w:eastAsia="fr-FR" w:bidi="fr-FR"/>
        </w:rPr>
        <w:t>i</w:t>
      </w:r>
      <w:r w:rsidRPr="00ED2114">
        <w:rPr>
          <w:lang w:eastAsia="fr-FR" w:bidi="fr-FR"/>
        </w:rPr>
        <w:t>nir ou d’appliquer des politiques à long terme. Elle ajoutait que les sociétés étrangères sont en mesure de passer outre à toutes</w:t>
      </w:r>
      <w:r>
        <w:rPr>
          <w:lang w:eastAsia="fr-FR" w:bidi="fr-FR"/>
        </w:rPr>
        <w:t xml:space="preserve"> </w:t>
      </w:r>
      <w:r w:rsidRPr="00ED2114">
        <w:rPr>
          <w:lang w:eastAsia="fr-FR" w:bidi="fr-FR"/>
        </w:rPr>
        <w:t>[31]</w:t>
      </w:r>
      <w:r>
        <w:rPr>
          <w:lang w:eastAsia="fr-FR" w:bidi="fr-FR"/>
        </w:rPr>
        <w:t xml:space="preserve"> </w:t>
      </w:r>
      <w:r w:rsidRPr="00ED2114">
        <w:rPr>
          <w:lang w:eastAsia="fr-FR" w:bidi="fr-FR"/>
        </w:rPr>
        <w:t>les politiques fiscales et monétaires du gouvernement can</w:t>
      </w:r>
      <w:r w:rsidRPr="00ED2114">
        <w:rPr>
          <w:lang w:eastAsia="fr-FR" w:bidi="fr-FR"/>
        </w:rPr>
        <w:t>a</w:t>
      </w:r>
      <w:r w:rsidRPr="00ED2114">
        <w:rPr>
          <w:lang w:eastAsia="fr-FR" w:bidi="fr-FR"/>
        </w:rPr>
        <w:t>dien.</w:t>
      </w:r>
    </w:p>
    <w:p w:rsidR="00B374AD" w:rsidRPr="00ED2114" w:rsidRDefault="00B374AD" w:rsidP="00B374AD">
      <w:pPr>
        <w:spacing w:before="120" w:after="120"/>
        <w:jc w:val="both"/>
      </w:pPr>
      <w:r w:rsidRPr="00ED2114">
        <w:rPr>
          <w:lang w:eastAsia="fr-FR" w:bidi="fr-FR"/>
        </w:rPr>
        <w:t xml:space="preserve">Gilles Paquet dans </w:t>
      </w:r>
      <w:r w:rsidRPr="00756BE0">
        <w:rPr>
          <w:i/>
          <w:iCs/>
        </w:rPr>
        <w:t xml:space="preserve">The Multinational Firm and the Nation State </w:t>
      </w:r>
      <w:r w:rsidRPr="00ED2114">
        <w:rPr>
          <w:lang w:eastAsia="fr-FR" w:bidi="fr-FR"/>
        </w:rPr>
        <w:t>soulignait lui aussi le pouvoir et la souplesse des entreprises transn</w:t>
      </w:r>
      <w:r w:rsidRPr="00ED2114">
        <w:rPr>
          <w:lang w:eastAsia="fr-FR" w:bidi="fr-FR"/>
        </w:rPr>
        <w:t>a</w:t>
      </w:r>
      <w:r w:rsidRPr="00ED2114">
        <w:rPr>
          <w:lang w:eastAsia="fr-FR" w:bidi="fr-FR"/>
        </w:rPr>
        <w:t>tionales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Une des principales caractéristiques de la société transnationale est sa grande flexibilité... Une fois installée (dans un pays) et aux prises avec une conjoncture économique ou politique défavorable, elle peut réviser ses plans et même, dans les cas extrêmes, mettre fin à ses op</w:t>
      </w:r>
      <w:r w:rsidRPr="00ED2114">
        <w:rPr>
          <w:lang w:eastAsia="fr-FR" w:bidi="fr-FR"/>
        </w:rPr>
        <w:t>é</w:t>
      </w:r>
      <w:r w:rsidRPr="00ED2114">
        <w:rPr>
          <w:lang w:eastAsia="fr-FR" w:bidi="fr-FR"/>
        </w:rPr>
        <w:t>rations</w:t>
      </w:r>
      <w:r>
        <w:rPr>
          <w:lang w:eastAsia="fr-FR" w:bidi="fr-FR"/>
        </w:rPr>
        <w:t> </w:t>
      </w:r>
      <w:r>
        <w:rPr>
          <w:rStyle w:val="Appelnotedebasdep"/>
          <w:lang w:eastAsia="fr-FR" w:bidi="fr-FR"/>
        </w:rPr>
        <w:footnoteReference w:id="54"/>
      </w:r>
      <w:r w:rsidRPr="00ED2114">
        <w:rPr>
          <w:lang w:eastAsia="fr-FR" w:bidi="fr-FR"/>
        </w:rPr>
        <w:t> ».</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Cette flexibilité devient un atout majeur lorsque l’entreprise est aux prises avec des conflits syndicaux. « ... La transn</w:t>
      </w:r>
      <w:r w:rsidRPr="00ED2114">
        <w:rPr>
          <w:lang w:eastAsia="fr-FR" w:bidi="fr-FR"/>
        </w:rPr>
        <w:t>a</w:t>
      </w:r>
      <w:r w:rsidRPr="00ED2114">
        <w:rPr>
          <w:lang w:eastAsia="fr-FR" w:bidi="fr-FR"/>
        </w:rPr>
        <w:t>tionale est en bonne posture pour négocier lorsqu’elle peut transférer sa production dans ses filiales des autres pays et échapper ainsi au contrecoup d’une grève dans n’importe quel pays</w:t>
      </w:r>
      <w:r>
        <w:rPr>
          <w:lang w:eastAsia="fr-FR" w:bidi="fr-FR"/>
        </w:rPr>
        <w:t> </w:t>
      </w:r>
      <w:r>
        <w:rPr>
          <w:rStyle w:val="Appelnotedebasdep"/>
          <w:lang w:eastAsia="fr-FR" w:bidi="fr-FR"/>
        </w:rPr>
        <w:footnoteReference w:id="55"/>
      </w:r>
      <w:r w:rsidRPr="00ED2114">
        <w:rPr>
          <w:lang w:eastAsia="fr-FR" w:bidi="fr-FR"/>
        </w:rPr>
        <w:t>. »</w:t>
      </w:r>
    </w:p>
    <w:p w:rsidR="00B374AD" w:rsidRPr="00ED2114" w:rsidRDefault="00B374AD" w:rsidP="00B374AD">
      <w:pPr>
        <w:spacing w:before="120" w:after="120"/>
        <w:jc w:val="both"/>
      </w:pPr>
      <w:r w:rsidRPr="00ED2114">
        <w:rPr>
          <w:lang w:eastAsia="fr-FR" w:bidi="fr-FR"/>
        </w:rPr>
        <w:t xml:space="preserve">Enfin, Christopher Tugendhat dans </w:t>
      </w:r>
      <w:r w:rsidRPr="00756BE0">
        <w:rPr>
          <w:i/>
          <w:iCs/>
        </w:rPr>
        <w:t>The Multinationals</w:t>
      </w:r>
      <w:r w:rsidRPr="00ED2114">
        <w:rPr>
          <w:lang w:eastAsia="fr-FR" w:bidi="fr-FR"/>
        </w:rPr>
        <w:t xml:space="preserve"> affirmait que les filiales reçoivent leurs ordres du siège social et non du go</w:t>
      </w:r>
      <w:r w:rsidRPr="00ED2114">
        <w:rPr>
          <w:lang w:eastAsia="fr-FR" w:bidi="fr-FR"/>
        </w:rPr>
        <w:t>u</w:t>
      </w:r>
      <w:r w:rsidRPr="00ED2114">
        <w:rPr>
          <w:lang w:eastAsia="fr-FR" w:bidi="fr-FR"/>
        </w:rPr>
        <w:t>vernement local :</w:t>
      </w:r>
    </w:p>
    <w:p w:rsidR="00B374AD" w:rsidRDefault="00B374AD" w:rsidP="00B374AD">
      <w:pPr>
        <w:pStyle w:val="Grillecouleur-Accent1"/>
        <w:rPr>
          <w:lang w:eastAsia="fr-FR" w:bidi="fr-FR"/>
        </w:rPr>
      </w:pPr>
    </w:p>
    <w:p w:rsidR="00B374AD" w:rsidRPr="00ED2114" w:rsidRDefault="00B374AD" w:rsidP="00B374AD">
      <w:pPr>
        <w:pStyle w:val="Grillecouleur-Accent1"/>
      </w:pPr>
      <w:r w:rsidRPr="00ED2114">
        <w:rPr>
          <w:lang w:eastAsia="fr-FR" w:bidi="fr-FR"/>
        </w:rPr>
        <w:t>Ce qui caractérise l’entreprise transnationale, c’est que ses filiales sont soumises aux consignes et aux objectifs d’une stratégie globale commune à toutes. Le siège social est leur cerveau et leur centre ne</w:t>
      </w:r>
      <w:r w:rsidRPr="00ED2114">
        <w:rPr>
          <w:lang w:eastAsia="fr-FR" w:bidi="fr-FR"/>
        </w:rPr>
        <w:t>r</w:t>
      </w:r>
      <w:r w:rsidRPr="00ED2114">
        <w:rPr>
          <w:lang w:eastAsia="fr-FR" w:bidi="fr-FR"/>
        </w:rPr>
        <w:t>veux. C’est lui qui décide de la stratégie générale, qui choisit les e</w:t>
      </w:r>
      <w:r w:rsidRPr="00ED2114">
        <w:rPr>
          <w:lang w:eastAsia="fr-FR" w:bidi="fr-FR"/>
        </w:rPr>
        <w:t>n</w:t>
      </w:r>
      <w:r w:rsidRPr="00ED2114">
        <w:rPr>
          <w:lang w:eastAsia="fr-FR" w:bidi="fr-FR"/>
        </w:rPr>
        <w:t>droits où se feront les nouveaux investissements, qui distribue les marchés d’exportation et les programmes de recherche entre ses d</w:t>
      </w:r>
      <w:r w:rsidRPr="00ED2114">
        <w:rPr>
          <w:lang w:eastAsia="fr-FR" w:bidi="fr-FR"/>
        </w:rPr>
        <w:t>i</w:t>
      </w:r>
      <w:r w:rsidRPr="00ED2114">
        <w:rPr>
          <w:lang w:eastAsia="fr-FR" w:bidi="fr-FR"/>
        </w:rPr>
        <w:t>verses filiales et qui fixe les prix des échanges entre filiales.</w:t>
      </w:r>
    </w:p>
    <w:p w:rsidR="00B374AD" w:rsidRDefault="00B374AD" w:rsidP="00B374AD">
      <w:pPr>
        <w:pStyle w:val="Grillecouleur-Accent1"/>
        <w:rPr>
          <w:lang w:eastAsia="fr-FR" w:bidi="fr-FR"/>
        </w:rPr>
      </w:pPr>
      <w:r w:rsidRPr="00ED2114">
        <w:rPr>
          <w:lang w:eastAsia="fr-FR" w:bidi="fr-FR"/>
        </w:rPr>
        <w:t>La filiale locale d’une transnationale essaie parfois d’obéir aux vœux du gouvernement et ira jusqu’à se lancer dans des entreprises d’une rent</w:t>
      </w:r>
      <w:r w:rsidRPr="00ED2114">
        <w:rPr>
          <w:lang w:eastAsia="fr-FR" w:bidi="fr-FR"/>
        </w:rPr>
        <w:t>a</w:t>
      </w:r>
      <w:r w:rsidRPr="00ED2114">
        <w:rPr>
          <w:lang w:eastAsia="fr-FR" w:bidi="fr-FR"/>
        </w:rPr>
        <w:t>bilité commerciale douteuse pour prouver sa bonne volo</w:t>
      </w:r>
      <w:r w:rsidRPr="00ED2114">
        <w:rPr>
          <w:lang w:eastAsia="fr-FR" w:bidi="fr-FR"/>
        </w:rPr>
        <w:t>n</w:t>
      </w:r>
      <w:r w:rsidRPr="00ED2114">
        <w:rPr>
          <w:lang w:eastAsia="fr-FR" w:bidi="fr-FR"/>
        </w:rPr>
        <w:t>té. Mais cela ne change rien au fait que sa première allégeance se situe en dehors du terr</w:t>
      </w:r>
      <w:r w:rsidRPr="00ED2114">
        <w:rPr>
          <w:lang w:eastAsia="fr-FR" w:bidi="fr-FR"/>
        </w:rPr>
        <w:t>i</w:t>
      </w:r>
      <w:r w:rsidRPr="00ED2114">
        <w:rPr>
          <w:lang w:eastAsia="fr-FR" w:bidi="fr-FR"/>
        </w:rPr>
        <w:t>toire envers sa société mère</w:t>
      </w:r>
      <w:r>
        <w:rPr>
          <w:lang w:eastAsia="fr-FR" w:bidi="fr-FR"/>
        </w:rPr>
        <w:t> </w:t>
      </w:r>
      <w:r>
        <w:rPr>
          <w:rStyle w:val="Appelnotedebasdep"/>
          <w:lang w:eastAsia="fr-FR" w:bidi="fr-FR"/>
        </w:rPr>
        <w:footnoteReference w:id="56"/>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La société Iron Ore illustre bien les caractéristiques de comport</w:t>
      </w:r>
      <w:r w:rsidRPr="00ED2114">
        <w:rPr>
          <w:lang w:eastAsia="fr-FR" w:bidi="fr-FR"/>
        </w:rPr>
        <w:t>e</w:t>
      </w:r>
      <w:r w:rsidRPr="00ED2114">
        <w:rPr>
          <w:lang w:eastAsia="fr-FR" w:bidi="fr-FR"/>
        </w:rPr>
        <w:t>ment d’une entreprise étrangère. Comme on peut le voir au diagra</w:t>
      </w:r>
      <w:r w:rsidRPr="00ED2114">
        <w:rPr>
          <w:lang w:eastAsia="fr-FR" w:bidi="fr-FR"/>
        </w:rPr>
        <w:t>m</w:t>
      </w:r>
      <w:r w:rsidRPr="00ED2114">
        <w:rPr>
          <w:lang w:eastAsia="fr-FR" w:bidi="fr-FR"/>
        </w:rPr>
        <w:t>me 3, Iron Ore est la propriété conjointe de trois aciéries américaines : National Steel (16,8%), Republic Steel (18%) et Bethlehem Steel (15,7%), qui ensemble contrôlent 50,5% des actions de la société, et de deux sociétés minières, Hanna Mining des États-Unis (26%) et Hollinger Mines (11,6%).</w:t>
      </w:r>
    </w:p>
    <w:p w:rsidR="00B374AD" w:rsidRPr="00ED2114" w:rsidRDefault="00B374AD" w:rsidP="00B374AD">
      <w:pPr>
        <w:spacing w:before="120" w:after="120"/>
        <w:jc w:val="both"/>
      </w:pPr>
      <w:r w:rsidRPr="00ED2114">
        <w:rPr>
          <w:lang w:eastAsia="fr-FR" w:bidi="fr-FR"/>
        </w:rPr>
        <w:t>Après la Deuxième guerre mondiale, les aciéries américaines ont souffert d’une pénurie de minerai de fer. C’est alors que Hanna M</w:t>
      </w:r>
      <w:r w:rsidRPr="00ED2114">
        <w:rPr>
          <w:lang w:eastAsia="fr-FR" w:bidi="fr-FR"/>
        </w:rPr>
        <w:t>i</w:t>
      </w:r>
      <w:r w:rsidRPr="00ED2114">
        <w:rPr>
          <w:lang w:eastAsia="fr-FR" w:bidi="fr-FR"/>
        </w:rPr>
        <w:t>ning, le plus grand producteur de minerai de fer, a décidé de s’associer à la société canadienne Hollinger Mines. Ensemble les deux entrepr</w:t>
      </w:r>
      <w:r w:rsidRPr="00ED2114">
        <w:rPr>
          <w:lang w:eastAsia="fr-FR" w:bidi="fr-FR"/>
        </w:rPr>
        <w:t>i</w:t>
      </w:r>
      <w:r w:rsidRPr="00ED2114">
        <w:rPr>
          <w:lang w:eastAsia="fr-FR" w:bidi="fr-FR"/>
        </w:rPr>
        <w:t>ses créaient Labrador Mining &amp; Exploration Company et négociaient auprès du go</w:t>
      </w:r>
      <w:r w:rsidRPr="00ED2114">
        <w:rPr>
          <w:lang w:eastAsia="fr-FR" w:bidi="fr-FR"/>
        </w:rPr>
        <w:t>u</w:t>
      </w:r>
      <w:r w:rsidRPr="00ED2114">
        <w:rPr>
          <w:lang w:eastAsia="fr-FR" w:bidi="fr-FR"/>
        </w:rPr>
        <w:t>vernement</w:t>
      </w:r>
      <w:r>
        <w:rPr>
          <w:lang w:eastAsia="fr-FR" w:bidi="fr-FR"/>
        </w:rPr>
        <w:t xml:space="preserve"> </w:t>
      </w:r>
      <w:r w:rsidRPr="00ED2114">
        <w:t>[32]</w:t>
      </w:r>
      <w:r>
        <w:t xml:space="preserve"> </w:t>
      </w:r>
      <w:r w:rsidRPr="00ED2114">
        <w:rPr>
          <w:lang w:eastAsia="fr-FR" w:bidi="fr-FR"/>
        </w:rPr>
        <w:t>québécois des droits d’exploration. Au coût de $100 000 par an, e</w:t>
      </w:r>
      <w:r w:rsidRPr="00ED2114">
        <w:rPr>
          <w:lang w:eastAsia="fr-FR" w:bidi="fr-FR"/>
        </w:rPr>
        <w:t>l</w:t>
      </w:r>
      <w:r w:rsidRPr="00ED2114">
        <w:rPr>
          <w:lang w:eastAsia="fr-FR" w:bidi="fr-FR"/>
        </w:rPr>
        <w:t>les obtenaient des droits sur un territoire de 250 milles carrés au Qu</w:t>
      </w:r>
      <w:r w:rsidRPr="00ED2114">
        <w:rPr>
          <w:lang w:eastAsia="fr-FR" w:bidi="fr-FR"/>
        </w:rPr>
        <w:t>é</w:t>
      </w:r>
      <w:r w:rsidRPr="00ED2114">
        <w:rPr>
          <w:lang w:eastAsia="fr-FR" w:bidi="fr-FR"/>
        </w:rPr>
        <w:t>bec. En 1954, trois aciéries américaines — National Steel, Republic Steel et Bethlehem Steel — const</w:t>
      </w:r>
      <w:r w:rsidRPr="00ED2114">
        <w:rPr>
          <w:lang w:eastAsia="fr-FR" w:bidi="fr-FR"/>
        </w:rPr>
        <w:t>i</w:t>
      </w:r>
      <w:r w:rsidRPr="00ED2114">
        <w:rPr>
          <w:lang w:eastAsia="fr-FR" w:bidi="fr-FR"/>
        </w:rPr>
        <w:t>tuaient Iron Ore aux États-Unis et lui sous-louaient les droits d’exploration de Labrador Mining and E</w:t>
      </w:r>
      <w:r w:rsidRPr="00ED2114">
        <w:rPr>
          <w:lang w:eastAsia="fr-FR" w:bidi="fr-FR"/>
        </w:rPr>
        <w:t>x</w:t>
      </w:r>
      <w:r w:rsidRPr="00ED2114">
        <w:rPr>
          <w:lang w:eastAsia="fr-FR" w:bidi="fr-FR"/>
        </w:rPr>
        <w:t>ploration</w:t>
      </w:r>
      <w:r>
        <w:rPr>
          <w:lang w:eastAsia="fr-FR" w:bidi="fr-FR"/>
        </w:rPr>
        <w:t> </w:t>
      </w:r>
      <w:r>
        <w:rPr>
          <w:rStyle w:val="Appelnotedebasdep"/>
          <w:lang w:eastAsia="fr-FR" w:bidi="fr-FR"/>
        </w:rPr>
        <w:footnoteReference w:id="57"/>
      </w:r>
      <w:r w:rsidRPr="00ED2114">
        <w:rPr>
          <w:lang w:eastAsia="fr-FR" w:bidi="fr-FR"/>
        </w:rPr>
        <w:t>.</w:t>
      </w:r>
    </w:p>
    <w:p w:rsidR="00B374AD" w:rsidRPr="00ED2114" w:rsidRDefault="00B374AD" w:rsidP="00B374AD">
      <w:pPr>
        <w:spacing w:before="120" w:after="120"/>
        <w:jc w:val="both"/>
      </w:pPr>
      <w:r w:rsidRPr="00ED2114">
        <w:rPr>
          <w:lang w:eastAsia="fr-FR" w:bidi="fr-FR"/>
        </w:rPr>
        <w:t>Ces trois sociétés, avec Hanna Mining, sont les principaux clients de l’Iron Ore. En réalité, elles s’achètent le fer entre elles et font ainsi un double profit. Par exemple, Hanna Mining non seulement touche les dividendes de Iron Ore, ce qui représente le tiers de ses profits, mais en outre elle vend son fer aux grandes aciéries qui, elles, vendent leur acier aux grands manufacturiers d’automobiles ou à d’autres e</w:t>
      </w:r>
      <w:r w:rsidRPr="00ED2114">
        <w:rPr>
          <w:lang w:eastAsia="fr-FR" w:bidi="fr-FR"/>
        </w:rPr>
        <w:t>n</w:t>
      </w:r>
      <w:r w:rsidRPr="00ED2114">
        <w:rPr>
          <w:lang w:eastAsia="fr-FR" w:bidi="fr-FR"/>
        </w:rPr>
        <w:t>treprises. À ce niveau-là aussi, Hanna tire des profits puisqu’elle d</w:t>
      </w:r>
      <w:r w:rsidRPr="00ED2114">
        <w:rPr>
          <w:lang w:eastAsia="fr-FR" w:bidi="fr-FR"/>
        </w:rPr>
        <w:t>é</w:t>
      </w:r>
      <w:r w:rsidRPr="00ED2114">
        <w:rPr>
          <w:lang w:eastAsia="fr-FR" w:bidi="fr-FR"/>
        </w:rPr>
        <w:t>tient une participation de 20% dans National Steel et de 9% dans Chrysler Corporation</w:t>
      </w:r>
      <w:r>
        <w:rPr>
          <w:lang w:eastAsia="fr-FR" w:bidi="fr-FR"/>
        </w:rPr>
        <w:t> </w:t>
      </w:r>
      <w:r>
        <w:rPr>
          <w:rStyle w:val="Appelnotedebasdep"/>
          <w:lang w:eastAsia="fr-FR" w:bidi="fr-FR"/>
        </w:rPr>
        <w:footnoteReference w:id="58"/>
      </w:r>
      <w:r w:rsidRPr="00ED2114">
        <w:rPr>
          <w:lang w:eastAsia="fr-FR" w:bidi="fr-FR"/>
        </w:rPr>
        <w:t>. On comprend dès lors tous les avantages de l’intégration verticale.</w:t>
      </w:r>
    </w:p>
    <w:p w:rsidR="00B374AD" w:rsidRPr="00ED2114" w:rsidRDefault="00B374AD" w:rsidP="00B374AD">
      <w:pPr>
        <w:spacing w:before="120" w:after="120"/>
        <w:jc w:val="both"/>
      </w:pPr>
      <w:r w:rsidRPr="00ED2114">
        <w:rPr>
          <w:lang w:eastAsia="fr-FR" w:bidi="fr-FR"/>
        </w:rPr>
        <w:t>Non seulement Iron Ore s’est-elle développée en fonction des int</w:t>
      </w:r>
      <w:r w:rsidRPr="00ED2114">
        <w:rPr>
          <w:lang w:eastAsia="fr-FR" w:bidi="fr-FR"/>
        </w:rPr>
        <w:t>é</w:t>
      </w:r>
      <w:r w:rsidRPr="00ED2114">
        <w:rPr>
          <w:lang w:eastAsia="fr-FR" w:bidi="fr-FR"/>
        </w:rPr>
        <w:t>rêts de ses propriétaires étrangers, mais on peut s’interroger sur les avantages qu’elle procure au Québec. En 1972, Eric Kierans, profe</w:t>
      </w:r>
      <w:r w:rsidRPr="00ED2114">
        <w:rPr>
          <w:lang w:eastAsia="fr-FR" w:bidi="fr-FR"/>
        </w:rPr>
        <w:t>s</w:t>
      </w:r>
      <w:r w:rsidRPr="00ED2114">
        <w:rPr>
          <w:lang w:eastAsia="fr-FR" w:bidi="fr-FR"/>
        </w:rPr>
        <w:t>seur d’économie à l’université McGill, réclamait une enquête appr</w:t>
      </w:r>
      <w:r w:rsidRPr="00ED2114">
        <w:rPr>
          <w:lang w:eastAsia="fr-FR" w:bidi="fr-FR"/>
        </w:rPr>
        <w:t>o</w:t>
      </w:r>
      <w:r w:rsidRPr="00ED2114">
        <w:rPr>
          <w:lang w:eastAsia="fr-FR" w:bidi="fr-FR"/>
        </w:rPr>
        <w:t>fondie sur tous les agissements d’Iron Ore au Québec en soutenant que le Québec n’en retirait que « quelques salaires ». On a estimé que le Québec reçoit au maximum 15 millions de dollars d’Iron Ore sous forme d’impôts et de redevances pour ses concessions. En retour, c</w:t>
      </w:r>
      <w:r w:rsidRPr="00ED2114">
        <w:rPr>
          <w:lang w:eastAsia="fr-FR" w:bidi="fr-FR"/>
        </w:rPr>
        <w:t>e</w:t>
      </w:r>
      <w:r w:rsidRPr="00ED2114">
        <w:rPr>
          <w:lang w:eastAsia="fr-FR" w:bidi="fr-FR"/>
        </w:rPr>
        <w:t xml:space="preserve">pendant, le gouvernement du Québec fournit des routes, des ponts, des ports et d’autres </w:t>
      </w:r>
      <w:r w:rsidRPr="00756BE0">
        <w:t>services</w:t>
      </w:r>
      <w:r>
        <w:t> </w:t>
      </w:r>
      <w:r>
        <w:rPr>
          <w:rStyle w:val="Appelnotedebasdep"/>
        </w:rPr>
        <w:footnoteReference w:id="59"/>
      </w:r>
      <w:r w:rsidRPr="00756BE0">
        <w:t xml:space="preserve">. </w:t>
      </w:r>
      <w:r w:rsidRPr="00ED2114">
        <w:rPr>
          <w:lang w:eastAsia="fr-FR" w:bidi="fr-FR"/>
        </w:rPr>
        <w:t>M. Kierans soutenait donc qu’Iron Ore n’apportait rien au Québec, d’autant moins que ses opérations de transformation et de fabrication se font en majeure partie aux États-Unis</w:t>
      </w:r>
      <w:r>
        <w:rPr>
          <w:lang w:eastAsia="fr-FR" w:bidi="fr-FR"/>
        </w:rPr>
        <w:t> </w:t>
      </w:r>
      <w:r>
        <w:rPr>
          <w:rStyle w:val="Appelnotedebasdep"/>
          <w:lang w:eastAsia="fr-FR" w:bidi="fr-FR"/>
        </w:rPr>
        <w:footnoteReference w:id="60"/>
      </w:r>
      <w:r w:rsidRPr="00ED2114">
        <w:rPr>
          <w:lang w:eastAsia="fr-FR" w:bidi="fr-FR"/>
        </w:rPr>
        <w:t>.</w:t>
      </w:r>
    </w:p>
    <w:p w:rsidR="00B374AD" w:rsidRPr="00ED2114" w:rsidRDefault="00B374AD" w:rsidP="00B374AD">
      <w:pPr>
        <w:spacing w:before="120" w:after="120"/>
        <w:jc w:val="both"/>
      </w:pPr>
      <w:r w:rsidRPr="00ED2114">
        <w:rPr>
          <w:lang w:eastAsia="fr-FR" w:bidi="fr-FR"/>
        </w:rPr>
        <w:t>Autre détail intéressant : Iron Ore a démarré au moyen d’un inve</w:t>
      </w:r>
      <w:r w:rsidRPr="00ED2114">
        <w:rPr>
          <w:lang w:eastAsia="fr-FR" w:bidi="fr-FR"/>
        </w:rPr>
        <w:t>s</w:t>
      </w:r>
      <w:r w:rsidRPr="00ED2114">
        <w:rPr>
          <w:lang w:eastAsia="fr-FR" w:bidi="fr-FR"/>
        </w:rPr>
        <w:t>tissement initial de 250 millions de dollars dont la moitié a été fina</w:t>
      </w:r>
      <w:r w:rsidRPr="00ED2114">
        <w:rPr>
          <w:lang w:eastAsia="fr-FR" w:bidi="fr-FR"/>
        </w:rPr>
        <w:t>n</w:t>
      </w:r>
      <w:r w:rsidRPr="00ED2114">
        <w:rPr>
          <w:lang w:eastAsia="fr-FR" w:bidi="fr-FR"/>
        </w:rPr>
        <w:t>cée grâce à un prêt négocié sur le marché des obligations du Québec</w:t>
      </w:r>
      <w:r>
        <w:rPr>
          <w:lang w:eastAsia="fr-FR" w:bidi="fr-FR"/>
        </w:rPr>
        <w:t> </w:t>
      </w:r>
      <w:r>
        <w:rPr>
          <w:rStyle w:val="Appelnotedebasdep"/>
          <w:lang w:eastAsia="fr-FR" w:bidi="fr-FR"/>
        </w:rPr>
        <w:footnoteReference w:id="61"/>
      </w:r>
      <w:r w:rsidRPr="00ED2114">
        <w:rPr>
          <w:lang w:eastAsia="fr-FR" w:bidi="fr-FR"/>
        </w:rPr>
        <w:t>. L’actif d’Iron Ore est actuellement évalué à un milliard de dollars e</w:t>
      </w:r>
      <w:r w:rsidRPr="00ED2114">
        <w:rPr>
          <w:lang w:eastAsia="fr-FR" w:bidi="fr-FR"/>
        </w:rPr>
        <w:t>n</w:t>
      </w:r>
      <w:r w:rsidRPr="00ED2114">
        <w:rPr>
          <w:lang w:eastAsia="fr-FR" w:bidi="fr-FR"/>
        </w:rPr>
        <w:t>viron.</w:t>
      </w:r>
    </w:p>
    <w:p w:rsidR="00B374AD" w:rsidRPr="00ED2114" w:rsidRDefault="00B374AD" w:rsidP="00B374AD">
      <w:pPr>
        <w:spacing w:before="120" w:after="120"/>
        <w:jc w:val="both"/>
      </w:pPr>
      <w:r w:rsidRPr="00ED2114">
        <w:rPr>
          <w:lang w:eastAsia="fr-FR" w:bidi="fr-FR"/>
        </w:rPr>
        <w:t>En octobre 1972, quelques mois après que M. Kierans eut réclamé une enquête, le Parti québécois suscitait un débat dans les journaux en publiant les états financiers d’Iron Ore pour 1971. D’après ce doc</w:t>
      </w:r>
      <w:r w:rsidRPr="00ED2114">
        <w:rPr>
          <w:lang w:eastAsia="fr-FR" w:bidi="fr-FR"/>
        </w:rPr>
        <w:t>u</w:t>
      </w:r>
      <w:r w:rsidRPr="00ED2114">
        <w:rPr>
          <w:lang w:eastAsia="fr-FR" w:bidi="fr-FR"/>
        </w:rPr>
        <w:t>ment, Iron Ore aurait déclaré que 1% seulement de tous ses profits avait été réalisé au Québec en 1971 alors que le huitième de son e</w:t>
      </w:r>
      <w:r w:rsidRPr="00ED2114">
        <w:rPr>
          <w:lang w:eastAsia="fr-FR" w:bidi="fr-FR"/>
        </w:rPr>
        <w:t>x</w:t>
      </w:r>
      <w:r w:rsidRPr="00ED2114">
        <w:rPr>
          <w:lang w:eastAsia="fr-FR" w:bidi="fr-FR"/>
        </w:rPr>
        <w:t>ploitation minière s’y fait. Mais comme ses mines s’étendent de part et d’autre de la frontière du Québec et du Labrador et comme l’impôt est moins lourd à Terre-Neuve qu’au Québec, Iron Ore avait choisi de déclarer la majorité de ses profits à Terre-Neuve</w:t>
      </w:r>
      <w:r>
        <w:rPr>
          <w:lang w:eastAsia="fr-FR" w:bidi="fr-FR"/>
        </w:rPr>
        <w:t> </w:t>
      </w:r>
      <w:r>
        <w:rPr>
          <w:rStyle w:val="Appelnotedebasdep"/>
          <w:lang w:eastAsia="fr-FR" w:bidi="fr-FR"/>
        </w:rPr>
        <w:footnoteReference w:id="62"/>
      </w:r>
      <w:r w:rsidRPr="00ED2114">
        <w:rPr>
          <w:lang w:eastAsia="fr-FR" w:bidi="fr-FR"/>
        </w:rPr>
        <w:t>. Elle déclarait c</w:t>
      </w:r>
      <w:r w:rsidRPr="00ED2114">
        <w:rPr>
          <w:lang w:eastAsia="fr-FR" w:bidi="fr-FR"/>
        </w:rPr>
        <w:t>e</w:t>
      </w:r>
      <w:r w:rsidRPr="00ED2114">
        <w:rPr>
          <w:lang w:eastAsia="fr-FR" w:bidi="fr-FR"/>
        </w:rPr>
        <w:t>pendant la plus grande partie de ses dépenses au Québec de manière à réduire son revenu imposable dans cette province.</w:t>
      </w:r>
    </w:p>
    <w:p w:rsidR="00B374AD" w:rsidRPr="00ED2114" w:rsidRDefault="00B374AD" w:rsidP="00B374AD">
      <w:pPr>
        <w:spacing w:before="120" w:after="120"/>
        <w:jc w:val="both"/>
      </w:pPr>
      <w:r w:rsidRPr="00ED2114">
        <w:rPr>
          <w:lang w:eastAsia="fr-FR" w:bidi="fr-FR"/>
        </w:rPr>
        <w:t>Le cas d’Iron Ore démontre bien l’autonomie et la souplesse qui caractérisent les entreprises appartenant au capital étranger. Comme la plus grande partie des activités de ces entreprises ne sont pas connues du</w:t>
      </w:r>
      <w:r>
        <w:rPr>
          <w:lang w:eastAsia="fr-FR" w:bidi="fr-FR"/>
        </w:rPr>
        <w:t xml:space="preserve"> </w:t>
      </w:r>
      <w:r w:rsidRPr="00ED2114">
        <w:t>[33]</w:t>
      </w:r>
      <w:r>
        <w:t xml:space="preserve"> </w:t>
      </w:r>
      <w:r w:rsidRPr="00ED2114">
        <w:rPr>
          <w:lang w:eastAsia="fr-FR" w:bidi="fr-FR"/>
        </w:rPr>
        <w:t xml:space="preserve">public et comme le contrôle exercé par le gouvernement est réduit au minimum, rien n’empêche les filiales d’acheter les services d’experts ou de conseillers juridiques, par exemple, du siège social au prix fort et de lui revendre ses matières premières à des prix inférieurs à ceux du marché. Claude Ryan, directeur du </w:t>
      </w:r>
      <w:r w:rsidRPr="00ED2114">
        <w:rPr>
          <w:rStyle w:val="Corpsdutexte2Italique"/>
        </w:rPr>
        <w:t>Devoir,</w:t>
      </w:r>
      <w:r w:rsidRPr="00ED2114">
        <w:rPr>
          <w:lang w:eastAsia="fr-FR" w:bidi="fr-FR"/>
        </w:rPr>
        <w:t xml:space="preserve"> expliquait ainsi l’attitude d’Iron Ore :</w:t>
      </w:r>
    </w:p>
    <w:p w:rsidR="00B374AD" w:rsidRPr="00ED2114" w:rsidRDefault="00B374AD" w:rsidP="00B374AD">
      <w:pPr>
        <w:spacing w:before="120" w:after="120"/>
        <w:jc w:val="both"/>
        <w:rPr>
          <w:lang w:eastAsia="fr-FR" w:bidi="fr-FR"/>
        </w:rPr>
      </w:pPr>
      <w:r>
        <w:rPr>
          <w:lang w:eastAsia="fr-FR" w:bidi="fr-FR"/>
        </w:rPr>
        <w:br w:type="page"/>
      </w:r>
    </w:p>
    <w:p w:rsidR="00B374AD" w:rsidRPr="00ED2114" w:rsidRDefault="00B374AD" w:rsidP="00B374AD">
      <w:pPr>
        <w:pStyle w:val="figtitre"/>
      </w:pPr>
      <w:r w:rsidRPr="00ED2114">
        <w:t>Diagramme 3</w:t>
      </w:r>
    </w:p>
    <w:p w:rsidR="00B374AD" w:rsidRPr="00ED2114" w:rsidRDefault="00B374AD" w:rsidP="00B374AD">
      <w:pPr>
        <w:pStyle w:val="figst"/>
      </w:pPr>
      <w:r w:rsidRPr="00ED2114">
        <w:t>Structure de l'Iron Ore Company (1970)</w:t>
      </w:r>
      <w:r>
        <w:t xml:space="preserve"> </w:t>
      </w:r>
      <w:r w:rsidRPr="009B4E85">
        <w:rPr>
          <w:color w:val="FF0000"/>
        </w:rPr>
        <w:t>*</w:t>
      </w:r>
    </w:p>
    <w:p w:rsidR="00B374AD" w:rsidRPr="00ED2114" w:rsidRDefault="004E71A7" w:rsidP="00B374AD">
      <w:pPr>
        <w:pStyle w:val="fig"/>
      </w:pPr>
      <w:r>
        <w:rPr>
          <w:noProof/>
        </w:rPr>
        <w:drawing>
          <wp:inline distT="0" distB="0" distL="0" distR="0">
            <wp:extent cx="4970145" cy="4475480"/>
            <wp:effectExtent l="0" t="0" r="0" b="0"/>
            <wp:docPr id="9" name="Image 9" descr="diagramme_3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iagramme_3_st_5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0145" cy="4475480"/>
                    </a:xfrm>
                    <a:prstGeom prst="rect">
                      <a:avLst/>
                    </a:prstGeom>
                    <a:noFill/>
                    <a:ln>
                      <a:noFill/>
                    </a:ln>
                  </pic:spPr>
                </pic:pic>
              </a:graphicData>
            </a:graphic>
          </wp:inline>
        </w:drawing>
      </w:r>
    </w:p>
    <w:p w:rsidR="00B374AD" w:rsidRPr="00ED2114" w:rsidRDefault="00B374AD" w:rsidP="00B374AD">
      <w:pPr>
        <w:spacing w:before="120" w:after="120"/>
        <w:jc w:val="both"/>
        <w:rPr>
          <w:szCs w:val="2"/>
        </w:rPr>
      </w:pPr>
    </w:p>
    <w:p w:rsidR="00B374AD" w:rsidRPr="00ED2114" w:rsidRDefault="00B374AD" w:rsidP="00B374AD">
      <w:pPr>
        <w:spacing w:before="120" w:after="120"/>
        <w:jc w:val="both"/>
        <w:rPr>
          <w:sz w:val="24"/>
        </w:rPr>
      </w:pPr>
      <w:r w:rsidRPr="00ED2114">
        <w:rPr>
          <w:rStyle w:val="LgendedelimageItalique"/>
          <w:sz w:val="24"/>
        </w:rPr>
        <w:t>*</w:t>
      </w:r>
      <w:r w:rsidRPr="00ED2114">
        <w:rPr>
          <w:sz w:val="24"/>
          <w:lang w:eastAsia="fr-FR" w:bidi="fr-FR"/>
        </w:rPr>
        <w:t xml:space="preserve"> Confédération des syndicats nationaux, </w:t>
      </w:r>
      <w:r w:rsidRPr="00ED2114">
        <w:rPr>
          <w:rStyle w:val="LgendedelimageItalique"/>
          <w:sz w:val="24"/>
        </w:rPr>
        <w:t>Aide-mémoire au doc</w:t>
      </w:r>
      <w:r w:rsidRPr="00ED2114">
        <w:rPr>
          <w:rStyle w:val="LgendedelimageItalique"/>
          <w:sz w:val="24"/>
        </w:rPr>
        <w:t>u</w:t>
      </w:r>
      <w:r w:rsidRPr="00ED2114">
        <w:rPr>
          <w:rStyle w:val="LgendedelimageItalique"/>
          <w:sz w:val="24"/>
        </w:rPr>
        <w:t>ment</w:t>
      </w:r>
      <w:r w:rsidRPr="00ED2114">
        <w:rPr>
          <w:sz w:val="24"/>
          <w:lang w:eastAsia="fr-FR" w:bidi="fr-FR"/>
        </w:rPr>
        <w:t xml:space="preserve"> </w:t>
      </w:r>
      <w:r w:rsidRPr="00ED2114">
        <w:rPr>
          <w:rStyle w:val="LgendedelimageItalique"/>
          <w:sz w:val="24"/>
        </w:rPr>
        <w:t>« Ne comptons que sur nos propres moyens</w:t>
      </w:r>
      <w:r w:rsidRPr="00ED2114">
        <w:rPr>
          <w:sz w:val="24"/>
          <w:lang w:eastAsia="fr-FR" w:bidi="fr-FR"/>
        </w:rPr>
        <w:t> », Montréal, Conf</w:t>
      </w:r>
      <w:r w:rsidRPr="00ED2114">
        <w:rPr>
          <w:sz w:val="24"/>
          <w:lang w:eastAsia="fr-FR" w:bidi="fr-FR"/>
        </w:rPr>
        <w:t>é</w:t>
      </w:r>
      <w:r w:rsidRPr="00ED2114">
        <w:rPr>
          <w:sz w:val="24"/>
          <w:lang w:eastAsia="fr-FR" w:bidi="fr-FR"/>
        </w:rPr>
        <w:t>dération des syndicats nationaux, 1972, p. 36.</w:t>
      </w:r>
    </w:p>
    <w:p w:rsidR="00B374AD" w:rsidRPr="00ED2114" w:rsidRDefault="00B374AD" w:rsidP="00B374AD">
      <w:pPr>
        <w:pStyle w:val="p"/>
      </w:pPr>
      <w:r w:rsidRPr="00ED2114">
        <w:br w:type="page"/>
      </w:r>
      <w:r w:rsidR="004E71A7" w:rsidRPr="00ED2114">
        <w:rPr>
          <w:noProof/>
          <w:lang w:bidi="fr-FR"/>
        </w:rPr>
        <mc:AlternateContent>
          <mc:Choice Requires="wps">
            <w:drawing>
              <wp:anchor distT="0" distB="0" distL="63500" distR="63500" simplePos="0" relativeHeight="251624960" behindDoc="0" locked="0" layoutInCell="1" allowOverlap="1">
                <wp:simplePos x="0" y="0"/>
                <wp:positionH relativeFrom="margin">
                  <wp:posOffset>7947025</wp:posOffset>
                </wp:positionH>
                <wp:positionV relativeFrom="paragraph">
                  <wp:posOffset>113665</wp:posOffset>
                </wp:positionV>
                <wp:extent cx="146050" cy="157480"/>
                <wp:effectExtent l="0" t="0" r="0" b="0"/>
                <wp:wrapNone/>
                <wp:docPr id="7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05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625.75pt;margin-top:8.95pt;width:11.5pt;height:12.4pt;z-index:25162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35</w:t>
                      </w:r>
                    </w:p>
                  </w:txbxContent>
                </v:textbox>
                <w10:wrap anchorx="margin"/>
              </v:shape>
            </w:pict>
          </mc:Fallback>
        </mc:AlternateContent>
      </w:r>
      <w:r w:rsidRPr="00ED2114">
        <w:t>[34]</w:t>
      </w:r>
    </w:p>
    <w:p w:rsidR="00B374AD" w:rsidRDefault="00B374AD" w:rsidP="00B374AD">
      <w:pPr>
        <w:pStyle w:val="Grillecouleur-Accent1"/>
      </w:pPr>
    </w:p>
    <w:p w:rsidR="00B374AD" w:rsidRDefault="00B374AD" w:rsidP="00B374AD">
      <w:pPr>
        <w:pStyle w:val="Grillecouleur-Accent1"/>
      </w:pPr>
      <w:r w:rsidRPr="00ED2114">
        <w:t>La compagnie peut fixer des prix spéciaux pour ses clients-actionnaires et d’autres prix pour ses clients qui ne sont pas actionna</w:t>
      </w:r>
      <w:r w:rsidRPr="00ED2114">
        <w:t>i</w:t>
      </w:r>
      <w:r w:rsidRPr="00ED2114">
        <w:t>res. Elle peut affecter plus de 60% de ses frais juridiques à des études légales américaines, ne laissant que les miettes à des firmes québécoises et can</w:t>
      </w:r>
      <w:r w:rsidRPr="00ED2114">
        <w:t>a</w:t>
      </w:r>
      <w:r w:rsidRPr="00ED2114">
        <w:t>diennes. Elle peut imputer à des services reçus de l’étranger une propo</w:t>
      </w:r>
      <w:r w:rsidRPr="00ED2114">
        <w:t>r</w:t>
      </w:r>
      <w:r w:rsidRPr="00ED2114">
        <w:t>tion variable de ses dépenses de planification, de recherche, de consult</w:t>
      </w:r>
      <w:r w:rsidRPr="00ED2114">
        <w:t>a</w:t>
      </w:r>
      <w:r w:rsidRPr="00ED2114">
        <w:t>tion. Elle peut accroître sa capitalisation — comme dans le cas de Carol Lake — au seul profit de ses actionnaires américains. Tout cela échappe à l’examen et au contrôle des véritables propriétaires, les citoyens québ</w:t>
      </w:r>
      <w:r w:rsidRPr="00ED2114">
        <w:t>é</w:t>
      </w:r>
      <w:r w:rsidRPr="00ED2114">
        <w:t>cois</w:t>
      </w:r>
      <w:r>
        <w:t> </w:t>
      </w:r>
      <w:r>
        <w:rPr>
          <w:rStyle w:val="Appelnotedebasdep"/>
        </w:rPr>
        <w:footnoteReference w:id="63"/>
      </w:r>
      <w:r w:rsidRPr="00ED2114">
        <w:t>.</w:t>
      </w:r>
    </w:p>
    <w:p w:rsidR="00B374AD" w:rsidRPr="00ED2114" w:rsidRDefault="00B374AD" w:rsidP="00B374AD">
      <w:pPr>
        <w:pStyle w:val="Grillecouleur-Accent1"/>
      </w:pPr>
    </w:p>
    <w:p w:rsidR="00B374AD" w:rsidRPr="00ED2114" w:rsidRDefault="00B374AD" w:rsidP="00B374AD">
      <w:pPr>
        <w:spacing w:before="120" w:after="120"/>
        <w:jc w:val="both"/>
        <w:rPr>
          <w:szCs w:val="2"/>
        </w:rPr>
      </w:pPr>
      <w:r w:rsidRPr="00ED2114">
        <w:rPr>
          <w:szCs w:val="2"/>
        </w:rPr>
        <w:t>D’autres facteurs peuvent accroître la domination qu’exercent les entreprises monopolistes sur les autres. Mais avant d’étudier l’influence politique exercée par les grandes sociétés, nous allons examiner à quoi tient la domination économique de ces entreprises dans le monde des affaires.</w:t>
      </w:r>
    </w:p>
    <w:p w:rsidR="00B374AD" w:rsidRPr="00ED2114" w:rsidRDefault="00B374AD" w:rsidP="00B374AD">
      <w:pPr>
        <w:spacing w:before="120" w:after="120"/>
        <w:jc w:val="both"/>
        <w:rPr>
          <w:szCs w:val="2"/>
        </w:rPr>
      </w:pPr>
      <w:r w:rsidRPr="00ED2114">
        <w:rPr>
          <w:szCs w:val="2"/>
        </w:rPr>
        <w:t>Pour bien des raisons et notamment parce que la production en s</w:t>
      </w:r>
      <w:r w:rsidRPr="00ED2114">
        <w:rPr>
          <w:szCs w:val="2"/>
        </w:rPr>
        <w:t>é</w:t>
      </w:r>
      <w:r w:rsidRPr="00ED2114">
        <w:rPr>
          <w:szCs w:val="2"/>
        </w:rPr>
        <w:t>rie est plus rentable, que l’outillage moderne coûte cher mais rapporte beaucoup et à cause des avantages qui en découlent sur les plans de la diversification, de la publicité, de la distribution, de la recherche et de la sécurité financière de l’entreprise, la tendance est actuellement aux grands complexes de production. Or, pour les mêmes raisons, il est de plus en plus difficile pour les petites entreprises de démarrer ou de survivre.</w:t>
      </w:r>
    </w:p>
    <w:p w:rsidR="00B374AD" w:rsidRPr="00ED2114" w:rsidRDefault="00B374AD" w:rsidP="00B374AD">
      <w:pPr>
        <w:spacing w:before="120" w:after="120"/>
        <w:jc w:val="both"/>
        <w:rPr>
          <w:szCs w:val="2"/>
        </w:rPr>
      </w:pPr>
      <w:r w:rsidRPr="00ED2114">
        <w:rPr>
          <w:szCs w:val="2"/>
        </w:rPr>
        <w:t>Celles-ci exercent généralement leur activité dans un climat de concurrence féroce dans les secteurs économiques traditionnels</w:t>
      </w:r>
      <w:r>
        <w:rPr>
          <w:szCs w:val="2"/>
        </w:rPr>
        <w:t> </w:t>
      </w:r>
      <w:r>
        <w:rPr>
          <w:rStyle w:val="Appelnotedebasdep"/>
          <w:szCs w:val="2"/>
        </w:rPr>
        <w:footnoteReference w:id="64"/>
      </w:r>
      <w:r w:rsidRPr="00ED2114">
        <w:rPr>
          <w:szCs w:val="2"/>
        </w:rPr>
        <w:t>. Les grandes entreprises, par contre, se retrouvent dans les secteurs indu</w:t>
      </w:r>
      <w:r w:rsidRPr="00ED2114">
        <w:rPr>
          <w:szCs w:val="2"/>
        </w:rPr>
        <w:t>s</w:t>
      </w:r>
      <w:r w:rsidRPr="00ED2114">
        <w:rPr>
          <w:szCs w:val="2"/>
        </w:rPr>
        <w:t>triels les plus mécanisés et les plus profitables</w:t>
      </w:r>
      <w:r>
        <w:rPr>
          <w:szCs w:val="2"/>
        </w:rPr>
        <w:t> </w:t>
      </w:r>
      <w:r>
        <w:rPr>
          <w:rStyle w:val="Appelnotedebasdep"/>
          <w:szCs w:val="2"/>
        </w:rPr>
        <w:footnoteReference w:id="65"/>
      </w:r>
      <w:r w:rsidRPr="00ED2114">
        <w:rPr>
          <w:szCs w:val="2"/>
        </w:rPr>
        <w:t>, et elles ont a</w:t>
      </w:r>
      <w:r w:rsidRPr="00ED2114">
        <w:rPr>
          <w:szCs w:val="2"/>
        </w:rPr>
        <w:t>c</w:t>
      </w:r>
      <w:r w:rsidRPr="00ED2114">
        <w:rPr>
          <w:szCs w:val="2"/>
        </w:rPr>
        <w:t>cès à des capitaux importants. De plus, une bonne partie des petites entr</w:t>
      </w:r>
      <w:r w:rsidRPr="00ED2114">
        <w:rPr>
          <w:szCs w:val="2"/>
        </w:rPr>
        <w:t>e</w:t>
      </w:r>
      <w:r w:rsidRPr="00ED2114">
        <w:rPr>
          <w:szCs w:val="2"/>
        </w:rPr>
        <w:t>prises font de la sous-traitance pour les monopoles. Au Québec, par exemple, la société Rémi Carrier fabrique les sièges des Skidoos de Bombardier. C’est dire que sa situation est constamment périlleuse car rien n’empêche Bombardier de fabriquer elle-même ses sièges. Les petites entreprises sont en outre très vulnérables dans une « guerre des prix ». Pour toutes ces raisons, et bien d’autres encore, on n’a pas à se surprendre que les deux tiers des entreprises qui voient le jour au Québec fassent faillite dans les cinq premières années de leur existe</w:t>
      </w:r>
      <w:r w:rsidRPr="00ED2114">
        <w:rPr>
          <w:szCs w:val="2"/>
        </w:rPr>
        <w:t>n</w:t>
      </w:r>
      <w:r w:rsidRPr="00ED2114">
        <w:rPr>
          <w:szCs w:val="2"/>
        </w:rPr>
        <w:t>ce</w:t>
      </w:r>
      <w:r>
        <w:rPr>
          <w:szCs w:val="2"/>
        </w:rPr>
        <w:t> </w:t>
      </w:r>
      <w:r>
        <w:rPr>
          <w:rStyle w:val="Appelnotedebasdep"/>
          <w:szCs w:val="2"/>
        </w:rPr>
        <w:footnoteReference w:id="66"/>
      </w:r>
      <w:r w:rsidRPr="00ED2114">
        <w:rPr>
          <w:szCs w:val="2"/>
        </w:rPr>
        <w:t>.</w:t>
      </w:r>
    </w:p>
    <w:p w:rsidR="00B374AD" w:rsidRPr="00ED2114" w:rsidRDefault="00B374AD" w:rsidP="00B374AD">
      <w:pPr>
        <w:spacing w:before="120" w:after="120"/>
        <w:jc w:val="both"/>
        <w:rPr>
          <w:szCs w:val="2"/>
        </w:rPr>
      </w:pPr>
      <w:r w:rsidRPr="00ED2114">
        <w:rPr>
          <w:szCs w:val="2"/>
        </w:rPr>
        <w:t>En ce qui concerne justement la création de nouvelles entreprises, l’époque du « millionnaire sorti du ruisseau » grâce à son audace et à son flair est révolue. Du temps des Ford et des Carnegie, ce mythe avait quelque raison de subsister. À l’heure actuelle et malgré que</w:t>
      </w:r>
      <w:r w:rsidRPr="00ED2114">
        <w:rPr>
          <w:szCs w:val="2"/>
        </w:rPr>
        <w:t>l</w:t>
      </w:r>
      <w:r w:rsidRPr="00ED2114">
        <w:rPr>
          <w:szCs w:val="2"/>
        </w:rPr>
        <w:t>ques rares exceptions, ceux qui aspirent à la richesse doivent grimper les échelons des grandes entreprises ou profiter au départ d’un bon capital familial. Le système actuel est hermétique et le plus brillant diplômé des facultés de commerce serait bien incapable d’implanter une aciérie. Il éprouverait d’abord des difficultés à trouver le capital nécessaire, car quelles banques iraient encourager un éventuel concu</w:t>
      </w:r>
      <w:r w:rsidRPr="00ED2114">
        <w:rPr>
          <w:szCs w:val="2"/>
        </w:rPr>
        <w:t>r</w:t>
      </w:r>
      <w:r w:rsidRPr="00ED2114">
        <w:rPr>
          <w:szCs w:val="2"/>
        </w:rPr>
        <w:t>rent de Stelco, Algoma, Dofasco ou Sidbec.</w:t>
      </w:r>
      <w:r>
        <w:rPr>
          <w:szCs w:val="2"/>
        </w:rPr>
        <w:t xml:space="preserve"> </w:t>
      </w:r>
      <w:r w:rsidRPr="00ED2114">
        <w:rPr>
          <w:szCs w:val="2"/>
        </w:rPr>
        <w:t>[35]</w:t>
      </w:r>
      <w:r>
        <w:rPr>
          <w:szCs w:val="2"/>
        </w:rPr>
        <w:t xml:space="preserve"> </w:t>
      </w:r>
      <w:r w:rsidRPr="00ED2114">
        <w:rPr>
          <w:szCs w:val="2"/>
        </w:rPr>
        <w:t>Elles préféreraient contribuer à la croissance de ces grandes aci</w:t>
      </w:r>
      <w:r w:rsidRPr="00ED2114">
        <w:rPr>
          <w:szCs w:val="2"/>
        </w:rPr>
        <w:t>é</w:t>
      </w:r>
      <w:r w:rsidRPr="00ED2114">
        <w:rPr>
          <w:szCs w:val="2"/>
        </w:rPr>
        <w:t>ries plutôt que de leur susciter un rival. En outre, la nouvelle entreprise ferait face à de gr</w:t>
      </w:r>
      <w:r w:rsidRPr="00ED2114">
        <w:rPr>
          <w:szCs w:val="2"/>
        </w:rPr>
        <w:t>a</w:t>
      </w:r>
      <w:r w:rsidRPr="00ED2114">
        <w:rPr>
          <w:szCs w:val="2"/>
        </w:rPr>
        <w:t>ves problèmes d’approvisionnement. Comme les meilleurs filons de minerai appartiennent à ses concurrents, le no</w:t>
      </w:r>
      <w:r w:rsidRPr="00ED2114">
        <w:rPr>
          <w:szCs w:val="2"/>
        </w:rPr>
        <w:t>u</w:t>
      </w:r>
      <w:r w:rsidRPr="00ED2114">
        <w:rPr>
          <w:szCs w:val="2"/>
        </w:rPr>
        <w:t>veau venu aurait du mal à obtenir son minerai à des prix raisonnables. Enfin, il se heurt</w:t>
      </w:r>
      <w:r w:rsidRPr="00ED2114">
        <w:rPr>
          <w:szCs w:val="2"/>
        </w:rPr>
        <w:t>e</w:t>
      </w:r>
      <w:r w:rsidRPr="00ED2114">
        <w:rPr>
          <w:szCs w:val="2"/>
        </w:rPr>
        <w:t>rait à des obstacles au niveau des débouchés. Bref, il y a tout lieu de croire que la nouvelle aciérie se verrait boycotter par les transnation</w:t>
      </w:r>
      <w:r w:rsidRPr="00ED2114">
        <w:rPr>
          <w:szCs w:val="2"/>
        </w:rPr>
        <w:t>a</w:t>
      </w:r>
      <w:r w:rsidRPr="00ED2114">
        <w:rPr>
          <w:szCs w:val="2"/>
        </w:rPr>
        <w:t>les ou les groupements financiers qui contrôlent les grandes aciéries actuelles.</w:t>
      </w:r>
    </w:p>
    <w:p w:rsidR="00B374AD" w:rsidRDefault="00B374AD" w:rsidP="00B374AD">
      <w:pPr>
        <w:pStyle w:val="p"/>
        <w:rPr>
          <w:lang w:eastAsia="fr-FR" w:bidi="fr-FR"/>
        </w:rPr>
      </w:pPr>
    </w:p>
    <w:p w:rsidR="00B374AD" w:rsidRPr="00ED2114" w:rsidRDefault="00B374AD" w:rsidP="00B374AD">
      <w:pPr>
        <w:pStyle w:val="p"/>
        <w:rPr>
          <w:szCs w:val="11"/>
        </w:rPr>
      </w:pPr>
      <w:r>
        <w:rPr>
          <w:lang w:eastAsia="fr-FR" w:bidi="fr-FR"/>
        </w:rPr>
        <w:br w:type="page"/>
      </w:r>
      <w:r w:rsidRPr="00ED2114">
        <w:rPr>
          <w:lang w:eastAsia="fr-FR" w:bidi="fr-FR"/>
        </w:rPr>
        <w:t>[36]</w:t>
      </w:r>
    </w:p>
    <w:p w:rsidR="00B374AD" w:rsidRDefault="00B374AD" w:rsidP="00B374AD">
      <w:pPr>
        <w:jc w:val="both"/>
      </w:pPr>
    </w:p>
    <w:p w:rsidR="00B374AD" w:rsidRPr="00E07116" w:rsidRDefault="00B374AD" w:rsidP="00B374AD">
      <w:pPr>
        <w:jc w:val="both"/>
      </w:pPr>
    </w:p>
    <w:p w:rsidR="00B374AD" w:rsidRDefault="00B374AD" w:rsidP="00B374AD">
      <w:pPr>
        <w:jc w:val="both"/>
      </w:pPr>
      <w:r w:rsidRPr="003F76B5">
        <w:rPr>
          <w:b/>
          <w:color w:val="FF0000"/>
        </w:rPr>
        <w:t>NOTES</w:t>
      </w:r>
      <w:r>
        <w:rPr>
          <w:b/>
          <w:color w:val="FF0000"/>
        </w:rPr>
        <w:t xml:space="preserve"> DU CHAPITRE 2</w:t>
      </w:r>
    </w:p>
    <w:p w:rsidR="00B374AD" w:rsidRDefault="00B374AD" w:rsidP="00B374AD">
      <w:pPr>
        <w:jc w:val="both"/>
      </w:pPr>
    </w:p>
    <w:p w:rsidR="00B374AD" w:rsidRDefault="00B374AD" w:rsidP="00B374AD">
      <w:pPr>
        <w:jc w:val="both"/>
      </w:pPr>
      <w:r>
        <w:t>Pour faciliter la consultation des notes en fin de textes, nous les avons toutes converties, dans cette édition numérique des Classiques des sciences sociales, en notes de bas de page. JMT.</w:t>
      </w:r>
    </w:p>
    <w:p w:rsidR="00B374AD" w:rsidRDefault="00B374AD" w:rsidP="00B374AD">
      <w:pPr>
        <w:jc w:val="both"/>
      </w:pPr>
    </w:p>
    <w:p w:rsidR="00B374AD" w:rsidRPr="00ED2114" w:rsidRDefault="00B374AD" w:rsidP="00B374AD">
      <w:pPr>
        <w:spacing w:before="120" w:after="120"/>
        <w:jc w:val="both"/>
        <w:rPr>
          <w:lang w:eastAsia="fr-FR" w:bidi="fr-FR"/>
        </w:rPr>
      </w:pPr>
    </w:p>
    <w:p w:rsidR="00B374AD" w:rsidRPr="00ED2114" w:rsidRDefault="00B374AD" w:rsidP="00B374AD">
      <w:pPr>
        <w:pStyle w:val="p"/>
        <w:rPr>
          <w:lang w:eastAsia="fr-FR" w:bidi="fr-FR"/>
        </w:rPr>
      </w:pPr>
      <w:r w:rsidRPr="00ED2114">
        <w:rPr>
          <w:lang w:eastAsia="fr-FR" w:bidi="fr-FR"/>
        </w:rPr>
        <w:t>[37]</w:t>
      </w:r>
    </w:p>
    <w:p w:rsidR="00B374AD" w:rsidRPr="00ED2114" w:rsidRDefault="00B374AD" w:rsidP="00B374AD">
      <w:pPr>
        <w:pStyle w:val="p"/>
        <w:rPr>
          <w:lang w:eastAsia="fr-FR" w:bidi="fr-FR"/>
        </w:rPr>
      </w:pPr>
      <w:r w:rsidRPr="00ED2114">
        <w:rPr>
          <w:lang w:eastAsia="fr-FR" w:bidi="fr-FR"/>
        </w:rPr>
        <w:t>[38]</w:t>
      </w:r>
    </w:p>
    <w:p w:rsidR="00B374AD" w:rsidRPr="00ED2114" w:rsidRDefault="00B374AD" w:rsidP="00B374AD">
      <w:pPr>
        <w:pStyle w:val="p"/>
        <w:rPr>
          <w:lang w:eastAsia="fr-FR" w:bidi="fr-FR"/>
        </w:rPr>
      </w:pPr>
      <w:r w:rsidRPr="00ED2114">
        <w:rPr>
          <w:lang w:eastAsia="fr-FR" w:bidi="fr-FR"/>
        </w:rPr>
        <w:br w:type="page"/>
        <w:t>[39]</w:t>
      </w:r>
    </w:p>
    <w:p w:rsidR="00B374AD" w:rsidRPr="00E07116"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8" w:name="patronat_qc_pt_1_chap_03"/>
      <w:r w:rsidRPr="00165144">
        <w:rPr>
          <w:b/>
          <w:sz w:val="24"/>
        </w:rPr>
        <w:t>Le patronat québécois au pouvoir :</w:t>
      </w:r>
      <w:r w:rsidRPr="00165144">
        <w:rPr>
          <w:b/>
          <w:sz w:val="24"/>
        </w:rPr>
        <w:br/>
        <w:t>1970-1976.</w:t>
      </w:r>
    </w:p>
    <w:p w:rsidR="00B374AD" w:rsidRPr="00165144" w:rsidRDefault="00B374AD" w:rsidP="00B374AD">
      <w:pPr>
        <w:ind w:firstLine="0"/>
        <w:jc w:val="center"/>
        <w:rPr>
          <w:b/>
          <w:color w:val="000080"/>
          <w:sz w:val="24"/>
        </w:rPr>
      </w:pPr>
      <w:r w:rsidRPr="00165144">
        <w:rPr>
          <w:b/>
          <w:color w:val="000080"/>
          <w:sz w:val="24"/>
        </w:rPr>
        <w:t>PREMIÈRE PARTIE</w:t>
      </w:r>
    </w:p>
    <w:p w:rsidR="00B374AD" w:rsidRPr="00E07116" w:rsidRDefault="00B374AD" w:rsidP="00B374AD">
      <w:pPr>
        <w:jc w:val="both"/>
        <w:rPr>
          <w:szCs w:val="36"/>
        </w:rPr>
      </w:pPr>
    </w:p>
    <w:p w:rsidR="00B374AD" w:rsidRPr="00756BE0" w:rsidRDefault="00B374AD" w:rsidP="00B374AD">
      <w:pPr>
        <w:pStyle w:val="Titreniveau1"/>
      </w:pPr>
      <w:r w:rsidRPr="00756BE0">
        <w:t xml:space="preserve">Chapitre </w:t>
      </w:r>
      <w:r>
        <w:t>3</w:t>
      </w:r>
    </w:p>
    <w:p w:rsidR="00B374AD" w:rsidRPr="00E07116" w:rsidRDefault="00B374AD" w:rsidP="00B374AD">
      <w:pPr>
        <w:pStyle w:val="Titreniveau2"/>
      </w:pPr>
      <w:r>
        <w:t>L’IDÉOLOGIE</w:t>
      </w:r>
      <w:r>
        <w:br/>
        <w:t>DU PATRONAT</w:t>
      </w:r>
    </w:p>
    <w:bookmarkEnd w:id="8"/>
    <w:p w:rsidR="00B374AD" w:rsidRPr="00E07116" w:rsidRDefault="00B374AD" w:rsidP="00B374AD">
      <w:pPr>
        <w:jc w:val="both"/>
        <w:rPr>
          <w:szCs w:val="36"/>
        </w:rPr>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Default="00B374AD" w:rsidP="00B374AD">
      <w:pPr>
        <w:jc w:val="both"/>
      </w:pPr>
    </w:p>
    <w:p w:rsidR="00B374AD" w:rsidRDefault="00B374AD" w:rsidP="00B374AD">
      <w:pPr>
        <w:jc w:val="both"/>
      </w:pPr>
    </w:p>
    <w:p w:rsidR="00B374AD" w:rsidRDefault="00B374AD" w:rsidP="00B374AD">
      <w:pPr>
        <w:jc w:val="both"/>
      </w:pPr>
    </w:p>
    <w:p w:rsidR="00B374AD" w:rsidRPr="00ED2114" w:rsidRDefault="00B374AD" w:rsidP="00B374AD">
      <w:pPr>
        <w:spacing w:before="120" w:after="120"/>
        <w:jc w:val="both"/>
      </w:pPr>
    </w:p>
    <w:p w:rsidR="00B374AD" w:rsidRPr="00ED2114" w:rsidRDefault="00B374AD" w:rsidP="00B374AD">
      <w:pPr>
        <w:pStyle w:val="p"/>
      </w:pPr>
      <w:r w:rsidRPr="00ED2114">
        <w:t>[40]</w:t>
      </w:r>
    </w:p>
    <w:p w:rsidR="00B374AD" w:rsidRPr="00ED2114" w:rsidRDefault="00B374AD" w:rsidP="00B374AD">
      <w:pPr>
        <w:spacing w:before="120" w:after="120"/>
        <w:jc w:val="both"/>
      </w:pPr>
    </w:p>
    <w:p w:rsidR="00B374AD" w:rsidRPr="00ED2114" w:rsidRDefault="00B374AD" w:rsidP="00B374AD">
      <w:pPr>
        <w:pStyle w:val="p"/>
        <w:rPr>
          <w:lang w:eastAsia="fr-FR" w:bidi="fr-FR"/>
        </w:rPr>
      </w:pPr>
      <w:r w:rsidRPr="00ED2114">
        <w:rPr>
          <w:szCs w:val="2"/>
        </w:rPr>
        <w:br w:type="page"/>
      </w:r>
      <w:r w:rsidRPr="00ED2114">
        <w:rPr>
          <w:lang w:eastAsia="fr-FR" w:bidi="fr-FR"/>
        </w:rPr>
        <w:t>[41]</w:t>
      </w:r>
    </w:p>
    <w:p w:rsidR="00B374AD" w:rsidRDefault="00B374AD" w:rsidP="00B374AD">
      <w:pPr>
        <w:spacing w:before="120" w:after="120"/>
        <w:jc w:val="both"/>
      </w:pPr>
    </w:p>
    <w:p w:rsidR="00B374AD" w:rsidRPr="00ED2114" w:rsidRDefault="00B374AD" w:rsidP="00B374AD">
      <w:pPr>
        <w:spacing w:before="120" w:after="120"/>
        <w:jc w:val="both"/>
      </w:pPr>
    </w:p>
    <w:p w:rsidR="00B374AD" w:rsidRPr="00C35227" w:rsidRDefault="00B374AD" w:rsidP="00B374AD">
      <w:pPr>
        <w:pStyle w:val="chapitre"/>
      </w:pPr>
      <w:r w:rsidRPr="00C35227">
        <w:t>Chapitre 3</w:t>
      </w:r>
    </w:p>
    <w:p w:rsidR="00B374AD" w:rsidRPr="00ED2114" w:rsidRDefault="00B374AD" w:rsidP="00B374AD">
      <w:pPr>
        <w:pStyle w:val="suite"/>
      </w:pPr>
      <w:r w:rsidRPr="00ED2114">
        <w:rPr>
          <w:lang w:eastAsia="fr-FR" w:bidi="fr-FR"/>
        </w:rPr>
        <w:t>L’idéologie du patronat</w:t>
      </w:r>
    </w:p>
    <w:p w:rsidR="00B374AD" w:rsidRDefault="00B374AD" w:rsidP="00B374AD">
      <w:pPr>
        <w:spacing w:before="120" w:after="120"/>
        <w:jc w:val="both"/>
        <w:rPr>
          <w:lang w:eastAsia="fr-FR" w:bidi="fr-FR"/>
        </w:rPr>
      </w:pPr>
    </w:p>
    <w:p w:rsidR="00B374AD" w:rsidRPr="00ED2114" w:rsidRDefault="00B374AD" w:rsidP="00B374AD">
      <w:pPr>
        <w:spacing w:before="120" w:after="120"/>
        <w:jc w:val="both"/>
        <w:rPr>
          <w:lang w:eastAsia="fr-FR" w:bidi="fr-FR"/>
        </w:rPr>
      </w:pPr>
    </w:p>
    <w:p w:rsidR="00B374AD" w:rsidRPr="00ED2114" w:rsidRDefault="00B374AD" w:rsidP="00B374AD">
      <w:pPr>
        <w:spacing w:before="120" w:after="120"/>
        <w:jc w:val="both"/>
      </w:pPr>
      <w:r w:rsidRPr="00ED2114">
        <w:rPr>
          <w:lang w:eastAsia="fr-FR" w:bidi="fr-FR"/>
        </w:rPr>
        <w:t>Les dirigeants des grandes entreprises, ou l’élite patronale, acce</w:t>
      </w:r>
      <w:r w:rsidRPr="00ED2114">
        <w:rPr>
          <w:lang w:eastAsia="fr-FR" w:bidi="fr-FR"/>
        </w:rPr>
        <w:t>n</w:t>
      </w:r>
      <w:r w:rsidRPr="00ED2114">
        <w:rPr>
          <w:lang w:eastAsia="fr-FR" w:bidi="fr-FR"/>
        </w:rPr>
        <w:t>tuent eux-mêmes l’unité opérationnelle du monde des affaires et m</w:t>
      </w:r>
      <w:r w:rsidRPr="00ED2114">
        <w:rPr>
          <w:lang w:eastAsia="fr-FR" w:bidi="fr-FR"/>
        </w:rPr>
        <w:t>a</w:t>
      </w:r>
      <w:r w:rsidRPr="00ED2114">
        <w:rPr>
          <w:lang w:eastAsia="fr-FR" w:bidi="fr-FR"/>
        </w:rPr>
        <w:t>nifestent, de plus, un important degré d’unité au niveau idéologique. Nous montrerons dans ce chapitre que les entreprises ne sont pas si</w:t>
      </w:r>
      <w:r w:rsidRPr="00ED2114">
        <w:rPr>
          <w:lang w:eastAsia="fr-FR" w:bidi="fr-FR"/>
        </w:rPr>
        <w:t>m</w:t>
      </w:r>
      <w:r w:rsidRPr="00ED2114">
        <w:rPr>
          <w:lang w:eastAsia="fr-FR" w:bidi="fr-FR"/>
        </w:rPr>
        <w:t>plement concentrées entre les mains de quelques individus, mais bien dominées par eux et que ceux-ci pensent et agissent de façon hom</w:t>
      </w:r>
      <w:r w:rsidRPr="00ED2114">
        <w:rPr>
          <w:lang w:eastAsia="fr-FR" w:bidi="fr-FR"/>
        </w:rPr>
        <w:t>o</w:t>
      </w:r>
      <w:r w:rsidRPr="00ED2114">
        <w:rPr>
          <w:lang w:eastAsia="fr-FR" w:bidi="fr-FR"/>
        </w:rPr>
        <w:t>gène et concentrée. Nous verrons en outre que le pluralisme chez les hommes d’affaires est dans une large mesure un mythe.</w:t>
      </w:r>
    </w:p>
    <w:p w:rsidR="00B374AD" w:rsidRPr="00ED2114" w:rsidRDefault="00B374AD" w:rsidP="00B374AD">
      <w:pPr>
        <w:spacing w:before="120" w:after="120"/>
        <w:jc w:val="both"/>
      </w:pPr>
      <w:r w:rsidRPr="00ED2114">
        <w:rPr>
          <w:lang w:eastAsia="fr-FR" w:bidi="fr-FR"/>
        </w:rPr>
        <w:t>Tout en reconnaissant le pouvoir économique de la grande entr</w:t>
      </w:r>
      <w:r w:rsidRPr="00ED2114">
        <w:rPr>
          <w:lang w:eastAsia="fr-FR" w:bidi="fr-FR"/>
        </w:rPr>
        <w:t>e</w:t>
      </w:r>
      <w:r w:rsidRPr="00ED2114">
        <w:rPr>
          <w:lang w:eastAsia="fr-FR" w:bidi="fr-FR"/>
        </w:rPr>
        <w:t>prise, de nombreux auteurs rejettent l’idée qu’elle pourrait exercer un pouvoir politique. Epstein est catégorique à ce sujet : c’est « le plur</w:t>
      </w:r>
      <w:r w:rsidRPr="00ED2114">
        <w:rPr>
          <w:lang w:eastAsia="fr-FR" w:bidi="fr-FR"/>
        </w:rPr>
        <w:t>a</w:t>
      </w:r>
      <w:r w:rsidRPr="00ED2114">
        <w:rPr>
          <w:lang w:eastAsia="fr-FR" w:bidi="fr-FR"/>
        </w:rPr>
        <w:t>lisme politique des hommes d’affaires qui les a empêchés d’exercer un pouvoir politique important »</w:t>
      </w:r>
      <w:r>
        <w:rPr>
          <w:lang w:eastAsia="fr-FR" w:bidi="fr-FR"/>
        </w:rPr>
        <w:t> </w:t>
      </w:r>
      <w:r>
        <w:rPr>
          <w:rStyle w:val="Appelnotedebasdep"/>
          <w:lang w:eastAsia="fr-FR" w:bidi="fr-FR"/>
        </w:rPr>
        <w:footnoteReference w:id="67"/>
      </w:r>
      <w:r w:rsidRPr="00ED2114">
        <w:rPr>
          <w:lang w:eastAsia="fr-FR" w:bidi="fr-FR"/>
        </w:rPr>
        <w:t>. Dans son étude sur l’Angleterre, Richard Rose a lui aussi affirmé que « les différences d’opinions et d’objectifs »</w:t>
      </w:r>
      <w:r>
        <w:rPr>
          <w:lang w:eastAsia="fr-FR" w:bidi="fr-FR"/>
        </w:rPr>
        <w:t> </w:t>
      </w:r>
      <w:r>
        <w:rPr>
          <w:rStyle w:val="Appelnotedebasdep"/>
          <w:lang w:eastAsia="fr-FR" w:bidi="fr-FR"/>
        </w:rPr>
        <w:footnoteReference w:id="68"/>
      </w:r>
      <w:r w:rsidRPr="00ED2114">
        <w:rPr>
          <w:lang w:eastAsia="fr-FR" w:bidi="fr-FR"/>
        </w:rPr>
        <w:t xml:space="preserve"> des hommes d’affaires clés garantissent le pluralisme à l’intérieur du système économique.</w:t>
      </w:r>
    </w:p>
    <w:p w:rsidR="00B374AD" w:rsidRPr="00ED2114" w:rsidRDefault="00B374AD" w:rsidP="00B374AD">
      <w:pPr>
        <w:spacing w:before="120" w:after="120"/>
        <w:jc w:val="both"/>
      </w:pPr>
      <w:r w:rsidRPr="00ED2114">
        <w:rPr>
          <w:lang w:eastAsia="fr-FR" w:bidi="fr-FR"/>
        </w:rPr>
        <w:t>Au Québec, l’élite patronale est peu nombreuse</w:t>
      </w:r>
      <w:r>
        <w:rPr>
          <w:lang w:eastAsia="fr-FR" w:bidi="fr-FR"/>
        </w:rPr>
        <w:t> </w:t>
      </w:r>
      <w:r>
        <w:rPr>
          <w:rStyle w:val="Appelnotedebasdep"/>
          <w:lang w:eastAsia="fr-FR" w:bidi="fr-FR"/>
        </w:rPr>
        <w:footnoteReference w:id="69"/>
      </w:r>
      <w:r w:rsidRPr="00ED2114">
        <w:rPr>
          <w:lang w:eastAsia="fr-FR" w:bidi="fr-FR"/>
        </w:rPr>
        <w:t>, très unie, hom</w:t>
      </w:r>
      <w:r w:rsidRPr="00ED2114">
        <w:rPr>
          <w:lang w:eastAsia="fr-FR" w:bidi="fr-FR"/>
        </w:rPr>
        <w:t>o</w:t>
      </w:r>
      <w:r w:rsidRPr="00ED2114">
        <w:rPr>
          <w:lang w:eastAsia="fr-FR" w:bidi="fr-FR"/>
        </w:rPr>
        <w:t>gène et elle tend à assurer sa propre relève. Porter a déjà démontré que la situation est la même au Canada. Selon ses chiffres, 907 Canadiens détiennent 1304 des 1913 postes aux conseils d’administration des grandes entreprises ; en outre 203 d’entre eux cumulent 45% de tous les sièges aux conseils des compagnies clés. Porter a confirmé de plus que tous ces hommes d’affaires appartiennent à la même classe soci</w:t>
      </w:r>
      <w:r w:rsidRPr="00ED2114">
        <w:rPr>
          <w:lang w:eastAsia="fr-FR" w:bidi="fr-FR"/>
        </w:rPr>
        <w:t>a</w:t>
      </w:r>
      <w:r w:rsidRPr="00ED2114">
        <w:rPr>
          <w:lang w:eastAsia="fr-FR" w:bidi="fr-FR"/>
        </w:rPr>
        <w:t>le. Ce sont pour la plupart des diplômés d’université émanant des ma</w:t>
      </w:r>
      <w:r w:rsidRPr="00ED2114">
        <w:rPr>
          <w:lang w:eastAsia="fr-FR" w:bidi="fr-FR"/>
        </w:rPr>
        <w:t>i</w:t>
      </w:r>
      <w:r w:rsidRPr="00ED2114">
        <w:rPr>
          <w:lang w:eastAsia="fr-FR" w:bidi="fr-FR"/>
        </w:rPr>
        <w:t>sons d’enseignement privées ; ils sont très majoritairement anglo-saxons, partagent la même idéologie et assurent eux-mêmes leur pr</w:t>
      </w:r>
      <w:r w:rsidRPr="00ED2114">
        <w:rPr>
          <w:lang w:eastAsia="fr-FR" w:bidi="fr-FR"/>
        </w:rPr>
        <w:t>o</w:t>
      </w:r>
      <w:r w:rsidRPr="00ED2114">
        <w:rPr>
          <w:lang w:eastAsia="fr-FR" w:bidi="fr-FR"/>
        </w:rPr>
        <w:t>pre relève ; enfin, ils sont étroitement liés les uns aux autres</w:t>
      </w:r>
      <w:r>
        <w:rPr>
          <w:lang w:eastAsia="fr-FR" w:bidi="fr-FR"/>
        </w:rPr>
        <w:t> </w:t>
      </w:r>
      <w:r>
        <w:rPr>
          <w:rStyle w:val="Appelnotedebasdep"/>
          <w:lang w:eastAsia="fr-FR" w:bidi="fr-FR"/>
        </w:rPr>
        <w:footnoteReference w:id="70"/>
      </w:r>
      <w:r w:rsidRPr="00ED2114">
        <w:rPr>
          <w:lang w:eastAsia="fr-FR" w:bidi="fr-FR"/>
        </w:rPr>
        <w:t>.</w:t>
      </w:r>
    </w:p>
    <w:p w:rsidR="00B374AD" w:rsidRPr="00ED2114" w:rsidRDefault="00B374AD" w:rsidP="00B374AD">
      <w:pPr>
        <w:spacing w:before="120" w:after="120"/>
        <w:jc w:val="both"/>
      </w:pPr>
      <w:r w:rsidRPr="00ED2114">
        <w:rPr>
          <w:lang w:eastAsia="fr-FR" w:bidi="fr-FR"/>
        </w:rPr>
        <w:t>Dans sa thèse de doctorat présentée à la faculté d’administration de la Michigan State University, M. Laurent Bélanger démontrait que les théories de Porter s’appliquent au Québec. À l’aide de 1 200 que</w:t>
      </w:r>
      <w:r w:rsidRPr="00ED2114">
        <w:rPr>
          <w:lang w:eastAsia="fr-FR" w:bidi="fr-FR"/>
        </w:rPr>
        <w:t>s</w:t>
      </w:r>
      <w:r w:rsidRPr="00ED2114">
        <w:rPr>
          <w:lang w:eastAsia="fr-FR" w:bidi="fr-FR"/>
        </w:rPr>
        <w:t>tionnaires, M. Bélanger a établi que « la plus grande partie des ho</w:t>
      </w:r>
      <w:r w:rsidRPr="00ED2114">
        <w:rPr>
          <w:lang w:eastAsia="fr-FR" w:bidi="fr-FR"/>
        </w:rPr>
        <w:t>m</w:t>
      </w:r>
      <w:r w:rsidRPr="00ED2114">
        <w:rPr>
          <w:lang w:eastAsia="fr-FR" w:bidi="fr-FR"/>
        </w:rPr>
        <w:t>mes d’affaires constituant l’élite économique québécoise sont nés de pères qui étaient déjà</w:t>
      </w:r>
      <w:r>
        <w:rPr>
          <w:lang w:eastAsia="fr-FR" w:bidi="fr-FR"/>
        </w:rPr>
        <w:t xml:space="preserve"> </w:t>
      </w:r>
      <w:r w:rsidR="004E71A7" w:rsidRPr="00ED2114">
        <w:rPr>
          <w:noProof/>
          <w:lang w:bidi="fr-FR"/>
        </w:rPr>
        <mc:AlternateContent>
          <mc:Choice Requires="wps">
            <w:drawing>
              <wp:anchor distT="0" distB="0" distL="2572385" distR="63500" simplePos="0" relativeHeight="251638272" behindDoc="1" locked="0" layoutInCell="1" allowOverlap="1">
                <wp:simplePos x="0" y="0"/>
                <wp:positionH relativeFrom="margin">
                  <wp:posOffset>8023225</wp:posOffset>
                </wp:positionH>
                <wp:positionV relativeFrom="margin">
                  <wp:posOffset>74930</wp:posOffset>
                </wp:positionV>
                <wp:extent cx="143510" cy="156845"/>
                <wp:effectExtent l="0" t="0" r="0" b="0"/>
                <wp:wrapSquare wrapText="left"/>
                <wp:docPr id="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51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43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left:0;text-align:left;margin-left:631.75pt;margin-top:5.9pt;width:11.3pt;height:12.35pt;z-index:-251678208;visibility:visible;mso-wrap-style:square;mso-width-percent:0;mso-height-percent:0;mso-wrap-distance-left:202.5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43</w:t>
                      </w:r>
                    </w:p>
                  </w:txbxContent>
                </v:textbox>
                <w10:wrap type="square" side="left" anchorx="margin" anchory="margin"/>
              </v:shape>
            </w:pict>
          </mc:Fallback>
        </mc:AlternateContent>
      </w:r>
      <w:r w:rsidRPr="00ED2114">
        <w:rPr>
          <w:lang w:eastAsia="fr-FR" w:bidi="fr-FR"/>
        </w:rPr>
        <w:t>[42]</w:t>
      </w:r>
      <w:r>
        <w:rPr>
          <w:lang w:eastAsia="fr-FR" w:bidi="fr-FR"/>
        </w:rPr>
        <w:t xml:space="preserve"> </w:t>
      </w:r>
      <w:r w:rsidRPr="00ED2114">
        <w:rPr>
          <w:lang w:eastAsia="fr-FR" w:bidi="fr-FR"/>
        </w:rPr>
        <w:t>dans les affaires à titre de propriétaires de petites, de moyennes ou de grandes entreprises, d’administrateurs ou de dirigeants »</w:t>
      </w:r>
      <w:r>
        <w:rPr>
          <w:lang w:eastAsia="fr-FR" w:bidi="fr-FR"/>
        </w:rPr>
        <w:t> </w:t>
      </w:r>
      <w:r>
        <w:rPr>
          <w:rStyle w:val="Appelnotedebasdep"/>
          <w:lang w:eastAsia="fr-FR" w:bidi="fr-FR"/>
        </w:rPr>
        <w:footnoteReference w:id="71"/>
      </w:r>
      <w:r w:rsidRPr="00ED2114">
        <w:rPr>
          <w:lang w:eastAsia="fr-FR" w:bidi="fr-FR"/>
        </w:rPr>
        <w:t>, que la vocation se transmettait de père en fils et qu’ils appartenaient en gra</w:t>
      </w:r>
      <w:r w:rsidRPr="00ED2114">
        <w:rPr>
          <w:lang w:eastAsia="fr-FR" w:bidi="fr-FR"/>
        </w:rPr>
        <w:t>n</w:t>
      </w:r>
      <w:r w:rsidRPr="00ED2114">
        <w:rPr>
          <w:lang w:eastAsia="fr-FR" w:bidi="fr-FR"/>
        </w:rPr>
        <w:t>de partie à la même classe sociale : par exemple, 80% des administr</w:t>
      </w:r>
      <w:r w:rsidRPr="00ED2114">
        <w:rPr>
          <w:lang w:eastAsia="fr-FR" w:bidi="fr-FR"/>
        </w:rPr>
        <w:t>a</w:t>
      </w:r>
      <w:r w:rsidRPr="00ED2114">
        <w:rPr>
          <w:lang w:eastAsia="fr-FR" w:bidi="fr-FR"/>
        </w:rPr>
        <w:t>teurs et 68% des francophones avaient reçu une formation universita</w:t>
      </w:r>
      <w:r w:rsidRPr="00ED2114">
        <w:rPr>
          <w:lang w:eastAsia="fr-FR" w:bidi="fr-FR"/>
        </w:rPr>
        <w:t>i</w:t>
      </w:r>
      <w:r w:rsidRPr="00ED2114">
        <w:rPr>
          <w:lang w:eastAsia="fr-FR" w:bidi="fr-FR"/>
        </w:rPr>
        <w:t>re</w:t>
      </w:r>
      <w:r>
        <w:rPr>
          <w:lang w:eastAsia="fr-FR" w:bidi="fr-FR"/>
        </w:rPr>
        <w:t> </w:t>
      </w:r>
      <w:r>
        <w:rPr>
          <w:rStyle w:val="Appelnotedebasdep"/>
          <w:lang w:eastAsia="fr-FR" w:bidi="fr-FR"/>
        </w:rPr>
        <w:footnoteReference w:id="72"/>
      </w:r>
      <w:r w:rsidRPr="00ED2114">
        <w:rPr>
          <w:lang w:eastAsia="fr-FR" w:bidi="fr-FR"/>
        </w:rPr>
        <w:t>.</w:t>
      </w:r>
    </w:p>
    <w:p w:rsidR="00B374AD" w:rsidRPr="00ED2114" w:rsidRDefault="00B374AD" w:rsidP="00B374AD">
      <w:pPr>
        <w:spacing w:before="120" w:after="120"/>
        <w:jc w:val="both"/>
      </w:pPr>
      <w:r w:rsidRPr="00ED2114">
        <w:rPr>
          <w:lang w:eastAsia="fr-FR" w:bidi="fr-FR"/>
        </w:rPr>
        <w:t>C’est surtout par le cumul des postes administratifs que l’élite p</w:t>
      </w:r>
      <w:r w:rsidRPr="00ED2114">
        <w:rPr>
          <w:lang w:eastAsia="fr-FR" w:bidi="fr-FR"/>
        </w:rPr>
        <w:t>a</w:t>
      </w:r>
      <w:r w:rsidRPr="00ED2114">
        <w:rPr>
          <w:lang w:eastAsia="fr-FR" w:bidi="fr-FR"/>
        </w:rPr>
        <w:t>tronale établit son unité d’action. Power Corporation en est un bon exemple. Les liens de propriété qui unissent Power à ses filiales et sociétés affiliées sont renforcés par le cumul des sièges au sein des divers conseils d’administration. Six des 16 membres du conseil de Power siègent aux conseils de Campeau Corporation et de Laurentide Financial Corporation ; cinq se retrouvent aux conseils de Domglas et du Groupe Investors ; quatre, enfin, siègent au conseil de Canada Steamship Lines. Voilà pour les filiales. Pour ce qui est des sociétés dans lesquelles Power détient un intérêt minoritaire, mais néanmoins important, sept membres de son conseil siègent au conseil de Consol</w:t>
      </w:r>
      <w:r w:rsidRPr="00ED2114">
        <w:rPr>
          <w:lang w:eastAsia="fr-FR" w:bidi="fr-FR"/>
        </w:rPr>
        <w:t>i</w:t>
      </w:r>
      <w:r w:rsidRPr="00ED2114">
        <w:rPr>
          <w:lang w:eastAsia="fr-FR" w:bidi="fr-FR"/>
        </w:rPr>
        <w:t>dated-Bathurst et quatre à celui du Montréal Trust. M. Paul Desmarais lui-même, administrateur principal de Power, se retrouve aux conseils d’administration de toutes les sociétés qui composent le holding, et notamment de Canada Steamphip, Consolidated-Bathurst, Domglas, le Groupe Investors, Impérial Life Assurance, Laurentide Financial Corporation et Montréal Trust. M. Desmarais est en outre membre de plusieurs conseils d’administration à l’extérieur du réseau de Power Corporation : Churchill Falls Corporation, British Newfoundland Corporation (Brinco), Corporation des Valeurs Trans-Canada et la distillerie Meagher</w:t>
      </w:r>
      <w:r>
        <w:rPr>
          <w:lang w:eastAsia="fr-FR" w:bidi="fr-FR"/>
        </w:rPr>
        <w:t> </w:t>
      </w:r>
      <w:r>
        <w:rPr>
          <w:rStyle w:val="Appelnotedebasdep"/>
          <w:lang w:eastAsia="fr-FR" w:bidi="fr-FR"/>
        </w:rPr>
        <w:footnoteReference w:id="73"/>
      </w:r>
      <w:r w:rsidRPr="00ED2114">
        <w:rPr>
          <w:lang w:eastAsia="fr-FR" w:bidi="fr-FR"/>
        </w:rPr>
        <w:t>.</w:t>
      </w:r>
    </w:p>
    <w:p w:rsidR="00B374AD" w:rsidRPr="00ED2114" w:rsidRDefault="00B374AD" w:rsidP="00B374AD">
      <w:pPr>
        <w:spacing w:before="120" w:after="120"/>
        <w:jc w:val="both"/>
      </w:pPr>
      <w:r w:rsidRPr="00ED2114">
        <w:rPr>
          <w:lang w:eastAsia="fr-FR" w:bidi="fr-FR"/>
        </w:rPr>
        <w:t>Les quatre administrateurs principaux de Power Corporation et les douze autres membres du conseil détiennent ensemble environ 300 000 actions de Power, ainsi qu’un nombre important d’actions de ses filiales. En outre, MM. Desmarais et Jean Parisien, respectivement président du conseil et président de Power Corporation, sont propri</w:t>
      </w:r>
      <w:r w:rsidRPr="00ED2114">
        <w:rPr>
          <w:lang w:eastAsia="fr-FR" w:bidi="fr-FR"/>
        </w:rPr>
        <w:t>é</w:t>
      </w:r>
      <w:r w:rsidRPr="00ED2114">
        <w:rPr>
          <w:lang w:eastAsia="fr-FR" w:bidi="fr-FR"/>
        </w:rPr>
        <w:t>taires avec quelques autres de Gelco, société privée d’investissement qui contrôle 50,1% des actions de Power</w:t>
      </w:r>
      <w:r>
        <w:rPr>
          <w:lang w:eastAsia="fr-FR" w:bidi="fr-FR"/>
        </w:rPr>
        <w:t> </w:t>
      </w:r>
      <w:r>
        <w:rPr>
          <w:rStyle w:val="Appelnotedebasdep"/>
          <w:lang w:eastAsia="fr-FR" w:bidi="fr-FR"/>
        </w:rPr>
        <w:footnoteReference w:id="74"/>
      </w:r>
      <w:r w:rsidRPr="00ED2114">
        <w:rPr>
          <w:lang w:eastAsia="fr-FR" w:bidi="fr-FR"/>
        </w:rPr>
        <w:t>.</w:t>
      </w:r>
    </w:p>
    <w:p w:rsidR="00B374AD" w:rsidRPr="00ED2114" w:rsidRDefault="00B374AD" w:rsidP="00B374AD">
      <w:pPr>
        <w:spacing w:before="120" w:after="120"/>
        <w:jc w:val="both"/>
      </w:pPr>
      <w:r w:rsidRPr="00ED2114">
        <w:rPr>
          <w:lang w:eastAsia="fr-FR" w:bidi="fr-FR"/>
        </w:rPr>
        <w:t>Étudions maintenant les divers individus qui se retrouvent à la tête de la grande entreprise, soit ses propriétaires, ses administrateurs et les membres de ses conseils, ainsi que les groupes canadien-anglais et canadien-français qui composent l’élite économique. Voyons s’il peut exister des sources de conflit ou des divergences d’opinion entre eux.</w:t>
      </w:r>
    </w:p>
    <w:p w:rsidR="00B374AD" w:rsidRPr="00ED2114" w:rsidRDefault="00B374AD" w:rsidP="00B374AD">
      <w:pPr>
        <w:spacing w:before="120" w:after="120"/>
        <w:jc w:val="both"/>
      </w:pPr>
      <w:r w:rsidRPr="00ED2114">
        <w:rPr>
          <w:lang w:eastAsia="fr-FR" w:bidi="fr-FR"/>
        </w:rPr>
        <w:t>Y en aurait-il d’abord dans les relations qui existent entre propri</w:t>
      </w:r>
      <w:r w:rsidRPr="00ED2114">
        <w:rPr>
          <w:lang w:eastAsia="fr-FR" w:bidi="fr-FR"/>
        </w:rPr>
        <w:t>é</w:t>
      </w:r>
      <w:r w:rsidRPr="00ED2114">
        <w:rPr>
          <w:lang w:eastAsia="fr-FR" w:bidi="fr-FR"/>
        </w:rPr>
        <w:t>taires et administrateurs ? Depuis plusieurs années, certains économi</w:t>
      </w:r>
      <w:r w:rsidRPr="00ED2114">
        <w:rPr>
          <w:lang w:eastAsia="fr-FR" w:bidi="fr-FR"/>
        </w:rPr>
        <w:t>s</w:t>
      </w:r>
      <w:r w:rsidRPr="00ED2114">
        <w:rPr>
          <w:lang w:eastAsia="fr-FR" w:bidi="fr-FR"/>
        </w:rPr>
        <w:t>tes et autres analystes du fonctionnement des grandes sociétés so</w:t>
      </w:r>
      <w:r w:rsidRPr="00ED2114">
        <w:rPr>
          <w:lang w:eastAsia="fr-FR" w:bidi="fr-FR"/>
        </w:rPr>
        <w:t>u</w:t>
      </w:r>
      <w:r w:rsidRPr="00ED2114">
        <w:rPr>
          <w:lang w:eastAsia="fr-FR" w:bidi="fr-FR"/>
        </w:rPr>
        <w:t>tiennent que le contrôle de celles-ci tend rapidement à passer des pr</w:t>
      </w:r>
      <w:r w:rsidRPr="00ED2114">
        <w:rPr>
          <w:lang w:eastAsia="fr-FR" w:bidi="fr-FR"/>
        </w:rPr>
        <w:t>o</w:t>
      </w:r>
      <w:r w:rsidRPr="00ED2114">
        <w:rPr>
          <w:lang w:eastAsia="fr-FR" w:bidi="fr-FR"/>
        </w:rPr>
        <w:t>priétaires aux administrateurs et que propriété et contrôle seraient, dans les faits, dissociés. Ces tenants du « gestionnarisme »</w:t>
      </w:r>
      <w:r>
        <w:rPr>
          <w:lang w:eastAsia="fr-FR" w:bidi="fr-FR"/>
        </w:rPr>
        <w:t> </w:t>
      </w:r>
      <w:r>
        <w:rPr>
          <w:rStyle w:val="Appelnotedebasdep"/>
          <w:lang w:eastAsia="fr-FR" w:bidi="fr-FR"/>
        </w:rPr>
        <w:footnoteReference w:id="75"/>
      </w:r>
      <w:r w:rsidRPr="00ED2114">
        <w:rPr>
          <w:lang w:eastAsia="fr-FR" w:bidi="fr-FR"/>
        </w:rPr>
        <w:t xml:space="preserve"> ajoutent que ce phénomène a modifié le comportement de la grande entreprise et « qu’il allait probablement exercer une profonde influence sur les critères utilisés dans la</w:t>
      </w:r>
      <w:r>
        <w:rPr>
          <w:lang w:eastAsia="fr-FR" w:bidi="fr-FR"/>
        </w:rPr>
        <w:t xml:space="preserve"> </w:t>
      </w:r>
      <w:r w:rsidRPr="00ED2114">
        <w:t>[43]</w:t>
      </w:r>
      <w:r>
        <w:t xml:space="preserve"> </w:t>
      </w:r>
      <w:r w:rsidRPr="00ED2114">
        <w:rPr>
          <w:lang w:eastAsia="fr-FR" w:bidi="fr-FR"/>
        </w:rPr>
        <w:t>gestion des grandes entreprises »</w:t>
      </w:r>
      <w:r>
        <w:rPr>
          <w:lang w:eastAsia="fr-FR" w:bidi="fr-FR"/>
        </w:rPr>
        <w:t> </w:t>
      </w:r>
      <w:r>
        <w:rPr>
          <w:rStyle w:val="Appelnotedebasdep"/>
          <w:lang w:eastAsia="fr-FR" w:bidi="fr-FR"/>
        </w:rPr>
        <w:footnoteReference w:id="76"/>
      </w:r>
      <w:r w:rsidRPr="00ED2114">
        <w:rPr>
          <w:lang w:eastAsia="fr-FR" w:bidi="fr-FR"/>
        </w:rPr>
        <w:t>.</w:t>
      </w:r>
    </w:p>
    <w:p w:rsidR="00B374AD" w:rsidRPr="00ED2114" w:rsidRDefault="00B374AD" w:rsidP="00B374AD">
      <w:pPr>
        <w:spacing w:before="120" w:after="120"/>
        <w:jc w:val="both"/>
      </w:pPr>
      <w:r w:rsidRPr="00ED2114">
        <w:rPr>
          <w:lang w:eastAsia="fr-FR" w:bidi="fr-FR"/>
        </w:rPr>
        <w:t>On a de toute évidence surestimé la séparation entre la propriété et la gestion puisque dans bien des cas, semble-t-il, les propriétaires ont conservé une part importante de leur pouvoir et de leur influence</w:t>
      </w:r>
      <w:r>
        <w:rPr>
          <w:lang w:eastAsia="fr-FR" w:bidi="fr-FR"/>
        </w:rPr>
        <w:t> </w:t>
      </w:r>
      <w:r>
        <w:rPr>
          <w:rStyle w:val="Appelnotedebasdep"/>
          <w:lang w:eastAsia="fr-FR" w:bidi="fr-FR"/>
        </w:rPr>
        <w:footnoteReference w:id="77"/>
      </w:r>
      <w:r w:rsidRPr="00ED2114">
        <w:rPr>
          <w:lang w:eastAsia="fr-FR" w:bidi="fr-FR"/>
        </w:rPr>
        <w:t>. Mais il est indubitable que les gestionnaires ont vu leur pouvoir s’accroître et qu’ils exercent maintenant une influence importante au sein de la grande entreprise. À la fin d’une étude détaillée sur les pri</w:t>
      </w:r>
      <w:r w:rsidRPr="00ED2114">
        <w:rPr>
          <w:lang w:eastAsia="fr-FR" w:bidi="fr-FR"/>
        </w:rPr>
        <w:t>n</w:t>
      </w:r>
      <w:r w:rsidRPr="00ED2114">
        <w:rPr>
          <w:lang w:eastAsia="fr-FR" w:bidi="fr-FR"/>
        </w:rPr>
        <w:t>cipaux dirigeants de l’entreprise américaine, Gordon conclut que c’est le comité exécutif qui joue le rôle clé :</w:t>
      </w:r>
    </w:p>
    <w:p w:rsidR="00B374AD" w:rsidRDefault="00B374AD" w:rsidP="00B374AD">
      <w:pPr>
        <w:pStyle w:val="Grillecouleur-Accent1"/>
        <w:rPr>
          <w:lang w:eastAsia="fr-FR" w:bidi="fr-FR"/>
        </w:rPr>
      </w:pPr>
    </w:p>
    <w:p w:rsidR="00B374AD" w:rsidRDefault="00B374AD" w:rsidP="00B374AD">
      <w:pPr>
        <w:pStyle w:val="Grillecouleur-Accent1"/>
        <w:rPr>
          <w:rStyle w:val="Corpsdutexte2Italique"/>
          <w:i w:val="0"/>
        </w:rPr>
      </w:pPr>
      <w:r w:rsidRPr="00ED2114">
        <w:rPr>
          <w:lang w:eastAsia="fr-FR" w:bidi="fr-FR"/>
        </w:rPr>
        <w:t>Parmi tous les groupes en cause dans une grande entreprise, ce sont les membres de l’exécutif qui en sont venus à assumer le leadership... C’est eux qui, collectivement, déterminent l’ampleur et la nature des placements de la société, qui définissent la politique des prix et fixent ceux-ci et qui, en général, prennent les autres décisions importantes qui sont l’essence même de ce que plusieurs économistes décrivent comme le rôle du ge</w:t>
      </w:r>
      <w:r w:rsidRPr="00ED2114">
        <w:rPr>
          <w:lang w:eastAsia="fr-FR" w:bidi="fr-FR"/>
        </w:rPr>
        <w:t>s</w:t>
      </w:r>
      <w:r w:rsidRPr="00ED2114">
        <w:rPr>
          <w:lang w:eastAsia="fr-FR" w:bidi="fr-FR"/>
        </w:rPr>
        <w:t>tionnaire — et que nous avons appelé le leader</w:t>
      </w:r>
      <w:r w:rsidRPr="00ED2114">
        <w:rPr>
          <w:lang w:eastAsia="fr-FR" w:bidi="fr-FR"/>
        </w:rPr>
        <w:t>s</w:t>
      </w:r>
      <w:r w:rsidRPr="00ED2114">
        <w:rPr>
          <w:lang w:eastAsia="fr-FR" w:bidi="fr-FR"/>
        </w:rPr>
        <w:t>hip en affaires</w:t>
      </w:r>
      <w:r>
        <w:rPr>
          <w:lang w:eastAsia="fr-FR" w:bidi="fr-FR"/>
        </w:rPr>
        <w:t> </w:t>
      </w:r>
      <w:r>
        <w:rPr>
          <w:rStyle w:val="Appelnotedebasdep"/>
          <w:lang w:eastAsia="fr-FR" w:bidi="fr-FR"/>
        </w:rPr>
        <w:footnoteReference w:id="78"/>
      </w:r>
      <w:r w:rsidRPr="00ED2114">
        <w:rPr>
          <w:rStyle w:val="Corpsdutexte2Italique"/>
        </w:rPr>
        <w:t>.</w:t>
      </w:r>
    </w:p>
    <w:p w:rsidR="00B374AD" w:rsidRPr="00C35227" w:rsidRDefault="00B374AD" w:rsidP="00B374AD">
      <w:pPr>
        <w:pStyle w:val="Grillecouleur-Accent1"/>
      </w:pPr>
    </w:p>
    <w:p w:rsidR="00B374AD" w:rsidRPr="00ED2114" w:rsidRDefault="00B374AD" w:rsidP="00B374AD">
      <w:pPr>
        <w:spacing w:before="120" w:after="120"/>
        <w:jc w:val="both"/>
      </w:pPr>
      <w:r w:rsidRPr="00ED2114">
        <w:rPr>
          <w:lang w:eastAsia="fr-FR" w:bidi="fr-FR"/>
        </w:rPr>
        <w:t>Ce n’est pas le partage du pouvoir entre propriétaires et gestionna</w:t>
      </w:r>
      <w:r w:rsidRPr="00ED2114">
        <w:rPr>
          <w:lang w:eastAsia="fr-FR" w:bidi="fr-FR"/>
        </w:rPr>
        <w:t>i</w:t>
      </w:r>
      <w:r w:rsidRPr="00ED2114">
        <w:rPr>
          <w:lang w:eastAsia="fr-FR" w:bidi="fr-FR"/>
        </w:rPr>
        <w:t>res qu’il est important d’étudier ici, mais bien plutôt si ce partage pourrait avoir un effet appréciable sur le comportement et le monol</w:t>
      </w:r>
      <w:r w:rsidRPr="00ED2114">
        <w:rPr>
          <w:lang w:eastAsia="fr-FR" w:bidi="fr-FR"/>
        </w:rPr>
        <w:t>i</w:t>
      </w:r>
      <w:r w:rsidRPr="00ED2114">
        <w:rPr>
          <w:lang w:eastAsia="fr-FR" w:bidi="fr-FR"/>
        </w:rPr>
        <w:t>thisme du monde des affaires. On se rend compte à l’examen qu’il n’existe pas de véritables conflits entre les propriétaires et les gestio</w:t>
      </w:r>
      <w:r w:rsidRPr="00ED2114">
        <w:rPr>
          <w:lang w:eastAsia="fr-FR" w:bidi="fr-FR"/>
        </w:rPr>
        <w:t>n</w:t>
      </w:r>
      <w:r w:rsidRPr="00ED2114">
        <w:rPr>
          <w:lang w:eastAsia="fr-FR" w:bidi="fr-FR"/>
        </w:rPr>
        <w:t>naires. De plus, et contrairement à ce que soutient Berle, on n’a con</w:t>
      </w:r>
      <w:r w:rsidRPr="00ED2114">
        <w:rPr>
          <w:lang w:eastAsia="fr-FR" w:bidi="fr-FR"/>
        </w:rPr>
        <w:t>s</w:t>
      </w:r>
      <w:r w:rsidRPr="00ED2114">
        <w:rPr>
          <w:lang w:eastAsia="fr-FR" w:bidi="fr-FR"/>
        </w:rPr>
        <w:t>taté aucune évolution significative dans l’échelle des valeurs ou les critères qui sous-tendent le comportement des milieux d’affaires. La principale motivation des gestionnaires et des propriétaires est la m</w:t>
      </w:r>
      <w:r w:rsidRPr="00ED2114">
        <w:rPr>
          <w:lang w:eastAsia="fr-FR" w:bidi="fr-FR"/>
        </w:rPr>
        <w:t>ê</w:t>
      </w:r>
      <w:r w:rsidRPr="00ED2114">
        <w:rPr>
          <w:lang w:eastAsia="fr-FR" w:bidi="fr-FR"/>
        </w:rPr>
        <w:t>me : faire des profits. Comme nous le verrons plus loin, la très grande majorité des gestionnaires québécois qui ont répondu au questionnaire se sont prononcés dans ce sens.</w:t>
      </w:r>
    </w:p>
    <w:p w:rsidR="00B374AD" w:rsidRPr="00ED2114" w:rsidRDefault="00B374AD" w:rsidP="00B374AD">
      <w:pPr>
        <w:spacing w:before="120" w:after="120"/>
        <w:jc w:val="both"/>
      </w:pPr>
      <w:r w:rsidRPr="00ED2114">
        <w:rPr>
          <w:lang w:eastAsia="fr-FR" w:bidi="fr-FR"/>
        </w:rPr>
        <w:t>Bien des facteurs, d’ailleurs, contribuent à donner aux gestionna</w:t>
      </w:r>
      <w:r w:rsidRPr="00ED2114">
        <w:rPr>
          <w:lang w:eastAsia="fr-FR" w:bidi="fr-FR"/>
        </w:rPr>
        <w:t>i</w:t>
      </w:r>
      <w:r w:rsidRPr="00ED2114">
        <w:rPr>
          <w:lang w:eastAsia="fr-FR" w:bidi="fr-FR"/>
        </w:rPr>
        <w:t>res et aux propriétaires-actionnaires les mêmes objectifs, l’un d’eux étant que la plupart des gestionnaires sont en même temps d’importants détenteurs d’actions dans l’entreprise qu’ils admini</w:t>
      </w:r>
      <w:r w:rsidRPr="00ED2114">
        <w:rPr>
          <w:lang w:eastAsia="fr-FR" w:bidi="fr-FR"/>
        </w:rPr>
        <w:t>s</w:t>
      </w:r>
      <w:r w:rsidRPr="00ED2114">
        <w:rPr>
          <w:lang w:eastAsia="fr-FR" w:bidi="fr-FR"/>
        </w:rPr>
        <w:t>trent. Pour citer Epstein : « Les intérêts substantiels que les cadres s</w:t>
      </w:r>
      <w:r w:rsidRPr="00ED2114">
        <w:rPr>
          <w:lang w:eastAsia="fr-FR" w:bidi="fr-FR"/>
        </w:rPr>
        <w:t>u</w:t>
      </w:r>
      <w:r w:rsidRPr="00ED2114">
        <w:rPr>
          <w:lang w:eastAsia="fr-FR" w:bidi="fr-FR"/>
        </w:rPr>
        <w:t>périeurs, de par leurs fonctions, possèdent dans l’entreprise les font s’identifier aux actionnaires ». Les membres de la haute direction des grandes sociétés américaines détenaient en moyenne, selon les chi</w:t>
      </w:r>
      <w:r w:rsidRPr="00ED2114">
        <w:rPr>
          <w:lang w:eastAsia="fr-FR" w:bidi="fr-FR"/>
        </w:rPr>
        <w:t>f</w:t>
      </w:r>
      <w:r w:rsidRPr="00ED2114">
        <w:rPr>
          <w:lang w:eastAsia="fr-FR" w:bidi="fr-FR"/>
        </w:rPr>
        <w:t>fres de Gordon, pour 298 700 dollars d’actions à la valeur du ma</w:t>
      </w:r>
      <w:r w:rsidRPr="00ED2114">
        <w:rPr>
          <w:lang w:eastAsia="fr-FR" w:bidi="fr-FR"/>
        </w:rPr>
        <w:t>r</w:t>
      </w:r>
      <w:r w:rsidRPr="00ED2114">
        <w:rPr>
          <w:lang w:eastAsia="fr-FR" w:bidi="fr-FR"/>
        </w:rPr>
        <w:t>ché</w:t>
      </w:r>
      <w:r>
        <w:rPr>
          <w:lang w:eastAsia="fr-FR" w:bidi="fr-FR"/>
        </w:rPr>
        <w:t> </w:t>
      </w:r>
      <w:r>
        <w:rPr>
          <w:rStyle w:val="Appelnotedebasdep"/>
          <w:lang w:eastAsia="fr-FR" w:bidi="fr-FR"/>
        </w:rPr>
        <w:footnoteReference w:id="79"/>
      </w:r>
      <w:r w:rsidRPr="00ED2114">
        <w:rPr>
          <w:lang w:eastAsia="fr-FR" w:bidi="fr-FR"/>
        </w:rPr>
        <w:t>. Cette participation, certes, ne représente qu'une fraction du cap</w:t>
      </w:r>
      <w:r w:rsidRPr="00ED2114">
        <w:rPr>
          <w:lang w:eastAsia="fr-FR" w:bidi="fr-FR"/>
        </w:rPr>
        <w:t>i</w:t>
      </w:r>
      <w:r w:rsidRPr="00ED2114">
        <w:rPr>
          <w:lang w:eastAsia="fr-FR" w:bidi="fr-FR"/>
        </w:rPr>
        <w:t>tal-actions de l’entreprise, mais elle peut valoir à son propriétaire des pertes ou des profits substantiels.</w:t>
      </w:r>
    </w:p>
    <w:p w:rsidR="00B374AD" w:rsidRPr="00ED2114" w:rsidRDefault="00B374AD" w:rsidP="00B374AD">
      <w:pPr>
        <w:spacing w:before="120" w:after="120"/>
        <w:jc w:val="both"/>
      </w:pPr>
      <w:r w:rsidRPr="00ED2114">
        <w:rPr>
          <w:lang w:eastAsia="fr-FR" w:bidi="fr-FR"/>
        </w:rPr>
        <w:t>Les données dont nous disposons nous permettent de croire que la situation est la même au Québec. Dans un bulletin publié par le mini</w:t>
      </w:r>
      <w:r w:rsidRPr="00ED2114">
        <w:rPr>
          <w:lang w:eastAsia="fr-FR" w:bidi="fr-FR"/>
        </w:rPr>
        <w:t>s</w:t>
      </w:r>
      <w:r w:rsidRPr="00ED2114">
        <w:rPr>
          <w:lang w:eastAsia="fr-FR" w:bidi="fr-FR"/>
        </w:rPr>
        <w:t>tère de la Consommation et des Corporations, à Ottawa, on peut lire que les membres des conseils d’administration et les gestionnaires des entreprises</w:t>
      </w:r>
      <w:r>
        <w:rPr>
          <w:lang w:eastAsia="fr-FR" w:bidi="fr-FR"/>
        </w:rPr>
        <w:t xml:space="preserve"> </w:t>
      </w:r>
      <w:r w:rsidR="004E71A7" w:rsidRPr="00ED2114">
        <w:rPr>
          <w:noProof/>
          <w:lang w:bidi="fr-FR"/>
        </w:rPr>
        <mc:AlternateContent>
          <mc:Choice Requires="wps">
            <w:drawing>
              <wp:anchor distT="0" distB="0" distL="63500" distR="63500" simplePos="0" relativeHeight="251639296" behindDoc="1" locked="0" layoutInCell="1" allowOverlap="1">
                <wp:simplePos x="0" y="0"/>
                <wp:positionH relativeFrom="margin">
                  <wp:posOffset>8406765</wp:posOffset>
                </wp:positionH>
                <wp:positionV relativeFrom="margin">
                  <wp:posOffset>85090</wp:posOffset>
                </wp:positionV>
                <wp:extent cx="143510" cy="156845"/>
                <wp:effectExtent l="0" t="0" r="0" b="0"/>
                <wp:wrapSquare wrapText="left"/>
                <wp:docPr id="7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51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left:0;text-align:left;margin-left:661.95pt;margin-top:6.7pt;width:11.3pt;height:12.35pt;z-index:-25167718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45</w:t>
                      </w:r>
                    </w:p>
                  </w:txbxContent>
                </v:textbox>
                <w10:wrap type="square" side="left" anchorx="margin" anchory="margin"/>
              </v:shape>
            </w:pict>
          </mc:Fallback>
        </mc:AlternateContent>
      </w:r>
      <w:r w:rsidRPr="00ED2114">
        <w:t>[44]</w:t>
      </w:r>
      <w:r>
        <w:t xml:space="preserve"> </w:t>
      </w:r>
      <w:r w:rsidRPr="00ED2114">
        <w:rPr>
          <w:lang w:eastAsia="fr-FR" w:bidi="fr-FR"/>
        </w:rPr>
        <w:t>canadiennes en sont souvent aussi d’importants a</w:t>
      </w:r>
      <w:r w:rsidRPr="00ED2114">
        <w:rPr>
          <w:lang w:eastAsia="fr-FR" w:bidi="fr-FR"/>
        </w:rPr>
        <w:t>c</w:t>
      </w:r>
      <w:r w:rsidRPr="00ED2114">
        <w:rPr>
          <w:lang w:eastAsia="fr-FR" w:bidi="fr-FR"/>
        </w:rPr>
        <w:t>tionnaires</w:t>
      </w:r>
      <w:r>
        <w:rPr>
          <w:lang w:eastAsia="fr-FR" w:bidi="fr-FR"/>
        </w:rPr>
        <w:t> </w:t>
      </w:r>
      <w:r>
        <w:rPr>
          <w:rStyle w:val="Appelnotedebasdep"/>
          <w:lang w:eastAsia="fr-FR" w:bidi="fr-FR"/>
        </w:rPr>
        <w:footnoteReference w:id="80"/>
      </w:r>
      <w:r w:rsidRPr="00ED2114">
        <w:rPr>
          <w:lang w:eastAsia="fr-FR" w:bidi="fr-FR"/>
        </w:rPr>
        <w:t>. Par exemple, en 1971, M. Taylor Kennedy, président de Canada C</w:t>
      </w:r>
      <w:r w:rsidRPr="00ED2114">
        <w:rPr>
          <w:lang w:eastAsia="fr-FR" w:bidi="fr-FR"/>
        </w:rPr>
        <w:t>i</w:t>
      </w:r>
      <w:r w:rsidRPr="00ED2114">
        <w:rPr>
          <w:lang w:eastAsia="fr-FR" w:bidi="fr-FR"/>
        </w:rPr>
        <w:t>ment Lafarge, en détenait 5868 actions ordinaires et 1137 actions privil</w:t>
      </w:r>
      <w:r w:rsidRPr="00ED2114">
        <w:rPr>
          <w:lang w:eastAsia="fr-FR" w:bidi="fr-FR"/>
        </w:rPr>
        <w:t>é</w:t>
      </w:r>
      <w:r w:rsidRPr="00ED2114">
        <w:rPr>
          <w:lang w:eastAsia="fr-FR" w:bidi="fr-FR"/>
        </w:rPr>
        <w:t>giées ; deux membres de la haute direction de Domtar, MM. T.N. Beaupré et H.R. Crabtree, détenaient l’un 9007, l’autre 19 000 actions de cette société ; M. Louis Desmarais, président de Can</w:t>
      </w:r>
      <w:r w:rsidRPr="00ED2114">
        <w:rPr>
          <w:lang w:eastAsia="fr-FR" w:bidi="fr-FR"/>
        </w:rPr>
        <w:t>a</w:t>
      </w:r>
      <w:r w:rsidRPr="00ED2114">
        <w:rPr>
          <w:lang w:eastAsia="fr-FR" w:bidi="fr-FR"/>
        </w:rPr>
        <w:t>da Steamship Lines, possédait 19900 actions dans cette entreprise ta</w:t>
      </w:r>
      <w:r w:rsidRPr="00ED2114">
        <w:rPr>
          <w:lang w:eastAsia="fr-FR" w:bidi="fr-FR"/>
        </w:rPr>
        <w:t>n</w:t>
      </w:r>
      <w:r w:rsidRPr="00ED2114">
        <w:rPr>
          <w:lang w:eastAsia="fr-FR" w:bidi="fr-FR"/>
        </w:rPr>
        <w:t>dis que les deux frères Molson, Hartland et Thomas, étaient propri</w:t>
      </w:r>
      <w:r w:rsidRPr="00ED2114">
        <w:rPr>
          <w:lang w:eastAsia="fr-FR" w:bidi="fr-FR"/>
        </w:rPr>
        <w:t>é</w:t>
      </w:r>
      <w:r w:rsidRPr="00ED2114">
        <w:rPr>
          <w:lang w:eastAsia="fr-FR" w:bidi="fr-FR"/>
        </w:rPr>
        <w:t>taires de 4 à 5 millions de dollars d’actions des Industries Molson</w:t>
      </w:r>
      <w:r>
        <w:rPr>
          <w:lang w:eastAsia="fr-FR" w:bidi="fr-FR"/>
        </w:rPr>
        <w:t> </w:t>
      </w:r>
      <w:r>
        <w:rPr>
          <w:rStyle w:val="Appelnotedebasdep"/>
          <w:lang w:eastAsia="fr-FR" w:bidi="fr-FR"/>
        </w:rPr>
        <w:footnoteReference w:id="81"/>
      </w:r>
      <w:r w:rsidRPr="00ED2114">
        <w:rPr>
          <w:lang w:eastAsia="fr-FR" w:bidi="fr-FR"/>
        </w:rPr>
        <w:t>.</w:t>
      </w:r>
    </w:p>
    <w:p w:rsidR="00B374AD" w:rsidRPr="00ED2114" w:rsidRDefault="00B374AD" w:rsidP="00B374AD">
      <w:pPr>
        <w:spacing w:before="120" w:after="120"/>
        <w:jc w:val="both"/>
      </w:pPr>
      <w:r w:rsidRPr="00ED2114">
        <w:rPr>
          <w:lang w:eastAsia="fr-FR" w:bidi="fr-FR"/>
        </w:rPr>
        <w:t>Les tenants de l’école du gestionnarisme, qui affirment la préém</w:t>
      </w:r>
      <w:r w:rsidRPr="00ED2114">
        <w:rPr>
          <w:lang w:eastAsia="fr-FR" w:bidi="fr-FR"/>
        </w:rPr>
        <w:t>i</w:t>
      </w:r>
      <w:r w:rsidRPr="00ED2114">
        <w:rPr>
          <w:lang w:eastAsia="fr-FR" w:bidi="fr-FR"/>
        </w:rPr>
        <w:t>nence des gestionnaires, prétendent souvent que l’avènement du « capitalisme populaire » ou de « la démocratie économique » vient justement du déclin des grandes familles propriétaires. Les témoign</w:t>
      </w:r>
      <w:r w:rsidRPr="00ED2114">
        <w:rPr>
          <w:lang w:eastAsia="fr-FR" w:bidi="fr-FR"/>
        </w:rPr>
        <w:t>a</w:t>
      </w:r>
      <w:r w:rsidRPr="00ED2114">
        <w:rPr>
          <w:lang w:eastAsia="fr-FR" w:bidi="fr-FR"/>
        </w:rPr>
        <w:t>ges dont nous disposons n’indiquent pas cependant que le club des actionnaires se soit véritablement élargi. En outre, les actionnaires n’ont guère leur mot à dire dans la gestion de l’entreprise moderne. Adolf Berle reconnaissait que l’actionnaire est si loin de l’administration qu’il peut « à peine communiquer avec elle, même par mégaphone »</w:t>
      </w:r>
      <w:r>
        <w:rPr>
          <w:lang w:eastAsia="fr-FR" w:bidi="fr-FR"/>
        </w:rPr>
        <w:t> </w:t>
      </w:r>
      <w:r>
        <w:rPr>
          <w:rStyle w:val="Appelnotedebasdep"/>
          <w:lang w:eastAsia="fr-FR" w:bidi="fr-FR"/>
        </w:rPr>
        <w:footnoteReference w:id="82"/>
      </w:r>
      <w:r w:rsidRPr="00ED2114">
        <w:rPr>
          <w:lang w:eastAsia="fr-FR" w:bidi="fr-FR"/>
        </w:rPr>
        <w:t>. Les assemblées d'actionnaires, selon les termes mêmes de M. W.H. Ferry, conseiller depuis 12 ans auprès de grandes sociétés américaines, sont « au mieux des tentatives pathétiques de la haute administration pour obtenir la participation et l’approbation des actionnaires et, au pire, un leurre destiné à maintenir aussi longtemps que possible le règne d’une hiérarchie administrative particulière »</w:t>
      </w:r>
      <w:r>
        <w:rPr>
          <w:lang w:eastAsia="fr-FR" w:bidi="fr-FR"/>
        </w:rPr>
        <w:t> </w:t>
      </w:r>
      <w:r>
        <w:rPr>
          <w:rStyle w:val="Appelnotedebasdep"/>
          <w:lang w:eastAsia="fr-FR" w:bidi="fr-FR"/>
        </w:rPr>
        <w:footnoteReference w:id="83"/>
      </w:r>
      <w:r w:rsidRPr="00ED2114">
        <w:rPr>
          <w:lang w:eastAsia="fr-FR" w:bidi="fr-FR"/>
        </w:rPr>
        <w:t>.</w:t>
      </w:r>
    </w:p>
    <w:p w:rsidR="00B374AD" w:rsidRPr="00ED2114" w:rsidRDefault="00B374AD" w:rsidP="00B374AD">
      <w:pPr>
        <w:spacing w:before="120" w:after="120"/>
        <w:jc w:val="both"/>
      </w:pPr>
      <w:r w:rsidRPr="00ED2114">
        <w:rPr>
          <w:lang w:eastAsia="fr-FR" w:bidi="fr-FR"/>
        </w:rPr>
        <w:t>En théorie, ce sont les actionnaires qui choisissent les administr</w:t>
      </w:r>
      <w:r w:rsidRPr="00ED2114">
        <w:rPr>
          <w:lang w:eastAsia="fr-FR" w:bidi="fr-FR"/>
        </w:rPr>
        <w:t>a</w:t>
      </w:r>
      <w:r w:rsidRPr="00ED2114">
        <w:rPr>
          <w:lang w:eastAsia="fr-FR" w:bidi="fr-FR"/>
        </w:rPr>
        <w:t>teurs. En pratique, cependant, « les méthodes de sélection ne sont rien d’autre que des formalités puisque les administrateurs en place sont maîtres du jeu des procurations et que les actionnaires se trouvent à toutes fins pratiques impuissants »</w:t>
      </w:r>
      <w:r>
        <w:rPr>
          <w:lang w:eastAsia="fr-FR" w:bidi="fr-FR"/>
        </w:rPr>
        <w:t> </w:t>
      </w:r>
      <w:r>
        <w:rPr>
          <w:rStyle w:val="Appelnotedebasdep"/>
          <w:lang w:eastAsia="fr-FR" w:bidi="fr-FR"/>
        </w:rPr>
        <w:footnoteReference w:id="84"/>
      </w:r>
      <w:r w:rsidRPr="00ED2114">
        <w:rPr>
          <w:lang w:eastAsia="fr-FR" w:bidi="fr-FR"/>
        </w:rPr>
        <w:t>. Dans l’ensemble, les administr</w:t>
      </w:r>
      <w:r w:rsidRPr="00ED2114">
        <w:rPr>
          <w:lang w:eastAsia="fr-FR" w:bidi="fr-FR"/>
        </w:rPr>
        <w:t>a</w:t>
      </w:r>
      <w:r w:rsidRPr="00ED2114">
        <w:rPr>
          <w:lang w:eastAsia="fr-FR" w:bidi="fr-FR"/>
        </w:rPr>
        <w:t>teurs créent donc leur propre relève et n’ont de comptes à rendre qu’à eux-mêmes. Comme le pouvoir financier s’exerce d’une façon qui n’a rien de démocratique, le sens moral des administrateurs devient le seul gage contre « l’irresponsabilité de l’entreprise ».</w:t>
      </w:r>
    </w:p>
    <w:p w:rsidR="00B374AD" w:rsidRPr="00ED2114" w:rsidRDefault="00B374AD" w:rsidP="00B374AD">
      <w:pPr>
        <w:spacing w:before="120" w:after="120"/>
        <w:jc w:val="both"/>
      </w:pPr>
      <w:r w:rsidRPr="00ED2114">
        <w:rPr>
          <w:lang w:eastAsia="fr-FR" w:bidi="fr-FR"/>
        </w:rPr>
        <w:t>On peut se demander si le conseil d’administration est en mesure, lui, de surveiller la haute direction et s’il peut arriver que les intérêts de ses membres entrent en conflit avec ceux des gestionnaires.</w:t>
      </w:r>
    </w:p>
    <w:p w:rsidR="00B374AD" w:rsidRPr="00ED2114" w:rsidRDefault="00B374AD" w:rsidP="00B374AD">
      <w:pPr>
        <w:spacing w:before="120" w:after="120"/>
        <w:jc w:val="both"/>
      </w:pPr>
      <w:r w:rsidRPr="00ED2114">
        <w:rPr>
          <w:lang w:eastAsia="fr-FR" w:bidi="fr-FR"/>
        </w:rPr>
        <w:t>La distinction entre gestionnaires ou haute direction et membres du conseil est dans une large mesure artificielle. La grande majorité de ceux-ci sont eux-mêmes administrateurs de l’entreprise en question ou d’autres entreprises. Selon une étude réalisée à l’Université de C</w:t>
      </w:r>
      <w:r w:rsidRPr="00ED2114">
        <w:rPr>
          <w:lang w:eastAsia="fr-FR" w:bidi="fr-FR"/>
        </w:rPr>
        <w:t>o</w:t>
      </w:r>
      <w:r w:rsidRPr="00ED2114">
        <w:rPr>
          <w:lang w:eastAsia="fr-FR" w:bidi="fr-FR"/>
        </w:rPr>
        <w:t>lombie-Britannique, environ 57% des membres des conseils d’administration faisaient en même temps partie de la haute direction des entreprises. Des 1408 membres de conseils d’administration inte</w:t>
      </w:r>
      <w:r w:rsidRPr="00ED2114">
        <w:rPr>
          <w:lang w:eastAsia="fr-FR" w:bidi="fr-FR"/>
        </w:rPr>
        <w:t>r</w:t>
      </w:r>
      <w:r w:rsidRPr="00ED2114">
        <w:rPr>
          <w:lang w:eastAsia="fr-FR" w:bidi="fr-FR"/>
        </w:rPr>
        <w:t>rogés, 269 étaient des dirigeants de l’entreprise, 424 étaient des ho</w:t>
      </w:r>
      <w:r w:rsidRPr="00ED2114">
        <w:rPr>
          <w:lang w:eastAsia="fr-FR" w:bidi="fr-FR"/>
        </w:rPr>
        <w:t>m</w:t>
      </w:r>
      <w:r w:rsidRPr="00ED2114">
        <w:rPr>
          <w:lang w:eastAsia="fr-FR" w:bidi="fr-FR"/>
        </w:rPr>
        <w:t>mes d’affaires connus, 284 détenaient en propre ou par l’intermédiaire de tiers un nombre important</w:t>
      </w:r>
      <w:r>
        <w:rPr>
          <w:lang w:eastAsia="fr-FR" w:bidi="fr-FR"/>
        </w:rPr>
        <w:t xml:space="preserve"> </w:t>
      </w:r>
      <w:r w:rsidRPr="00ED2114">
        <w:t>[45]</w:t>
      </w:r>
      <w:r>
        <w:t xml:space="preserve"> </w:t>
      </w:r>
      <w:r w:rsidRPr="00ED2114">
        <w:rPr>
          <w:lang w:eastAsia="fr-FR" w:bidi="fr-FR"/>
        </w:rPr>
        <w:t>d’actions et 164 étaient des ho</w:t>
      </w:r>
      <w:r w:rsidRPr="00ED2114">
        <w:rPr>
          <w:lang w:eastAsia="fr-FR" w:bidi="fr-FR"/>
        </w:rPr>
        <w:t>m</w:t>
      </w:r>
      <w:r w:rsidRPr="00ED2114">
        <w:rPr>
          <w:lang w:eastAsia="fr-FR" w:bidi="fr-FR"/>
        </w:rPr>
        <w:t>mes en vue de la société. Les a</w:t>
      </w:r>
      <w:r w:rsidRPr="00ED2114">
        <w:rPr>
          <w:lang w:eastAsia="fr-FR" w:bidi="fr-FR"/>
        </w:rPr>
        <w:t>u</w:t>
      </w:r>
      <w:r w:rsidRPr="00ED2114">
        <w:rPr>
          <w:lang w:eastAsia="fr-FR" w:bidi="fr-FR"/>
        </w:rPr>
        <w:t>tres se recrutaient parmi des avocats, des comptables ou des conseillers</w:t>
      </w:r>
      <w:r>
        <w:rPr>
          <w:lang w:eastAsia="fr-FR" w:bidi="fr-FR"/>
        </w:rPr>
        <w:t> </w:t>
      </w:r>
      <w:r>
        <w:rPr>
          <w:rStyle w:val="Appelnotedebasdep"/>
          <w:lang w:eastAsia="fr-FR" w:bidi="fr-FR"/>
        </w:rPr>
        <w:footnoteReference w:id="85"/>
      </w:r>
      <w:r w:rsidRPr="00ED2114">
        <w:rPr>
          <w:lang w:eastAsia="fr-FR" w:bidi="fr-FR"/>
        </w:rPr>
        <w:t>. Selon d’autres auteurs, les dir</w:t>
      </w:r>
      <w:r w:rsidRPr="00ED2114">
        <w:rPr>
          <w:lang w:eastAsia="fr-FR" w:bidi="fr-FR"/>
        </w:rPr>
        <w:t>i</w:t>
      </w:r>
      <w:r w:rsidRPr="00ED2114">
        <w:rPr>
          <w:lang w:eastAsia="fr-FR" w:bidi="fr-FR"/>
        </w:rPr>
        <w:t>geants de l’entreprise occup</w:t>
      </w:r>
      <w:r w:rsidRPr="00ED2114">
        <w:rPr>
          <w:lang w:eastAsia="fr-FR" w:bidi="fr-FR"/>
        </w:rPr>
        <w:t>e</w:t>
      </w:r>
      <w:r w:rsidRPr="00ED2114">
        <w:rPr>
          <w:lang w:eastAsia="fr-FR" w:bidi="fr-FR"/>
        </w:rPr>
        <w:t>raient de 35 à 40% des sièges du conseil</w:t>
      </w:r>
      <w:r>
        <w:rPr>
          <w:lang w:eastAsia="fr-FR" w:bidi="fr-FR"/>
        </w:rPr>
        <w:t> </w:t>
      </w:r>
      <w:r>
        <w:rPr>
          <w:rStyle w:val="Appelnotedebasdep"/>
          <w:lang w:eastAsia="fr-FR" w:bidi="fr-FR"/>
        </w:rPr>
        <w:footnoteReference w:id="86"/>
      </w:r>
      <w:r w:rsidRPr="00ED2114">
        <w:rPr>
          <w:lang w:eastAsia="fr-FR" w:bidi="fr-FR"/>
        </w:rPr>
        <w:t>.</w:t>
      </w:r>
    </w:p>
    <w:p w:rsidR="00B374AD" w:rsidRPr="00ED2114" w:rsidRDefault="00B374AD" w:rsidP="00B374AD">
      <w:pPr>
        <w:spacing w:before="120" w:after="120"/>
        <w:jc w:val="both"/>
      </w:pPr>
      <w:r w:rsidRPr="00ED2114">
        <w:rPr>
          <w:lang w:eastAsia="fr-FR" w:bidi="fr-FR"/>
        </w:rPr>
        <w:t>En outre, le conseil n’est guère impliqué dans l’activité quotidie</w:t>
      </w:r>
      <w:r w:rsidRPr="00ED2114">
        <w:rPr>
          <w:lang w:eastAsia="fr-FR" w:bidi="fr-FR"/>
        </w:rPr>
        <w:t>n</w:t>
      </w:r>
      <w:r w:rsidRPr="00ED2114">
        <w:rPr>
          <w:lang w:eastAsia="fr-FR" w:bidi="fr-FR"/>
        </w:rPr>
        <w:t>ne de l’entreprise ou, si l’on veut, dans la conduite générale de ses a</w:t>
      </w:r>
      <w:r w:rsidRPr="00ED2114">
        <w:rPr>
          <w:lang w:eastAsia="fr-FR" w:bidi="fr-FR"/>
        </w:rPr>
        <w:t>f</w:t>
      </w:r>
      <w:r w:rsidRPr="00ED2114">
        <w:rPr>
          <w:lang w:eastAsia="fr-FR" w:bidi="fr-FR"/>
        </w:rPr>
        <w:t>faires. M. Myles Mace, professeur d’administration commerciale au Harvard Business School, a démontré que le conseil d'administration joue surtout un rôle consultatif et que dans la plupart des cas, il est dominé par les dirigeants de la société et en particulier par le prés</w:t>
      </w:r>
      <w:r w:rsidRPr="00ED2114">
        <w:rPr>
          <w:lang w:eastAsia="fr-FR" w:bidi="fr-FR"/>
        </w:rPr>
        <w:t>i</w:t>
      </w:r>
      <w:r w:rsidRPr="00ED2114">
        <w:rPr>
          <w:lang w:eastAsia="fr-FR" w:bidi="fr-FR"/>
        </w:rPr>
        <w:t>dent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En bref, le rôle traditionnellement dévolu aux conseils d’administration, — soit choisir les principaux gestionnaires, définir les politiques, analyser les résultats et scruter les décisions, — tient de plus en plus du mythe, un mythe soigneusement entretenu... Dans les très grandes entreprises... c’est surtout le président qui détermine ce que le conseil d’administration fait ou ne fait pas</w:t>
      </w:r>
      <w:r>
        <w:rPr>
          <w:lang w:eastAsia="fr-FR" w:bidi="fr-FR"/>
        </w:rPr>
        <w:t> </w:t>
      </w:r>
      <w:r>
        <w:rPr>
          <w:rStyle w:val="Appelnotedebasdep"/>
          <w:lang w:eastAsia="fr-FR" w:bidi="fr-FR"/>
        </w:rPr>
        <w:footnoteReference w:id="87"/>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Gordon en vient aux mêmes conclusions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Dans la réalité, ce rôle de chien de garde n’est pas souvent tenu ; le conseil n’est pas suffisamment au courant de ce qui se passe dans l’entreprise et il délègue souvent de son plein gré, à l'administrateur pri</w:t>
      </w:r>
      <w:r w:rsidRPr="00ED2114">
        <w:rPr>
          <w:lang w:eastAsia="fr-FR" w:bidi="fr-FR"/>
        </w:rPr>
        <w:t>n</w:t>
      </w:r>
      <w:r w:rsidRPr="00ED2114">
        <w:rPr>
          <w:lang w:eastAsia="fr-FR" w:bidi="fr-FR"/>
        </w:rPr>
        <w:t>cipal, l’autorité qu’il est censé exercer... Tout indique que la rat</w:t>
      </w:r>
      <w:r w:rsidRPr="00ED2114">
        <w:rPr>
          <w:lang w:eastAsia="fr-FR" w:bidi="fr-FR"/>
        </w:rPr>
        <w:t>i</w:t>
      </w:r>
      <w:r w:rsidRPr="00ED2114">
        <w:rPr>
          <w:lang w:eastAsia="fr-FR" w:bidi="fr-FR"/>
        </w:rPr>
        <w:t>fication des propositions de la direction par le conseil n’est qu’une pure formal</w:t>
      </w:r>
      <w:r w:rsidRPr="00ED2114">
        <w:rPr>
          <w:lang w:eastAsia="fr-FR" w:bidi="fr-FR"/>
        </w:rPr>
        <w:t>i</w:t>
      </w:r>
      <w:r w:rsidRPr="00ED2114">
        <w:rPr>
          <w:lang w:eastAsia="fr-FR" w:bidi="fr-FR"/>
        </w:rPr>
        <w:t>té</w:t>
      </w:r>
      <w:r>
        <w:rPr>
          <w:lang w:eastAsia="fr-FR" w:bidi="fr-FR"/>
        </w:rPr>
        <w:t> </w:t>
      </w:r>
      <w:r>
        <w:rPr>
          <w:rStyle w:val="Appelnotedebasdep"/>
          <w:lang w:eastAsia="fr-FR" w:bidi="fr-FR"/>
        </w:rPr>
        <w:footnoteReference w:id="88"/>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Bien que les conseils n’assument généralement pas leur rôle et contestent rarement l’autorité de la direction, ils demeurent néanmoins un important instrument de coordination à l’intérieur du pouvoir p</w:t>
      </w:r>
      <w:r w:rsidRPr="00ED2114">
        <w:rPr>
          <w:lang w:eastAsia="fr-FR" w:bidi="fr-FR"/>
        </w:rPr>
        <w:t>a</w:t>
      </w:r>
      <w:r w:rsidRPr="00ED2114">
        <w:rPr>
          <w:lang w:eastAsia="fr-FR" w:bidi="fr-FR"/>
        </w:rPr>
        <w:t>tronal. C’est généralement le conseil qui détient les renseignements essentiels sur les marchés financiers, la situation qui prévaut dans l’industrie et l’état général de l’économie. Ce sont les membres du conseil qui entretiennent un réseau de relations vital pour l’entreprise. C’est pourquoi on retrouve au conseil des représentants des grands fournisseurs, clients et créanciers ou même des investisseurs éve</w:t>
      </w:r>
      <w:r w:rsidRPr="00ED2114">
        <w:rPr>
          <w:lang w:eastAsia="fr-FR" w:bidi="fr-FR"/>
        </w:rPr>
        <w:t>n</w:t>
      </w:r>
      <w:r w:rsidRPr="00ED2114">
        <w:rPr>
          <w:lang w:eastAsia="fr-FR" w:bidi="fr-FR"/>
        </w:rPr>
        <w:t>tuels. L’un des vice-présidents d’Imasco, par exemple, déclarait que M. Paré ne faisait partie du conseil d’administration du Canadien P</w:t>
      </w:r>
      <w:r w:rsidRPr="00ED2114">
        <w:rPr>
          <w:lang w:eastAsia="fr-FR" w:bidi="fr-FR"/>
        </w:rPr>
        <w:t>a</w:t>
      </w:r>
      <w:r w:rsidRPr="00ED2114">
        <w:rPr>
          <w:lang w:eastAsia="fr-FR" w:bidi="fr-FR"/>
        </w:rPr>
        <w:t>cifique que parce qu’Imasco s’occupe beaucoup de transport de pr</w:t>
      </w:r>
      <w:r w:rsidRPr="00ED2114">
        <w:rPr>
          <w:lang w:eastAsia="fr-FR" w:bidi="fr-FR"/>
        </w:rPr>
        <w:t>o</w:t>
      </w:r>
      <w:r w:rsidRPr="00ED2114">
        <w:rPr>
          <w:lang w:eastAsia="fr-FR" w:bidi="fr-FR"/>
        </w:rPr>
        <w:t>duits finis. M. Paré entretenait donc, au sein du conseil, des relations utiles à son entreprise et pouvait, de la sorte, obtenir des renseign</w:t>
      </w:r>
      <w:r w:rsidRPr="00ED2114">
        <w:rPr>
          <w:lang w:eastAsia="fr-FR" w:bidi="fr-FR"/>
        </w:rPr>
        <w:t>e</w:t>
      </w:r>
      <w:r w:rsidRPr="00ED2114">
        <w:rPr>
          <w:lang w:eastAsia="fr-FR" w:bidi="fr-FR"/>
        </w:rPr>
        <w:t>ments précieux. Il ajoutait que certaines personnes siègent à des conseils d’administration à titre de représentants d’une région, tout simplement pour renseigner le conseil « sur le climat économique qui y règne en vue d’éventuels placements »</w:t>
      </w:r>
      <w:r>
        <w:rPr>
          <w:lang w:eastAsia="fr-FR" w:bidi="fr-FR"/>
        </w:rPr>
        <w:t> </w:t>
      </w:r>
      <w:r>
        <w:rPr>
          <w:rStyle w:val="Appelnotedebasdep"/>
          <w:lang w:eastAsia="fr-FR" w:bidi="fr-FR"/>
        </w:rPr>
        <w:footnoteReference w:id="89"/>
      </w:r>
      <w:r w:rsidRPr="00ED2114">
        <w:rPr>
          <w:lang w:eastAsia="fr-FR" w:bidi="fr-FR"/>
        </w:rPr>
        <w:t>.</w:t>
      </w:r>
    </w:p>
    <w:p w:rsidR="00B374AD" w:rsidRPr="00ED2114" w:rsidRDefault="00B374AD" w:rsidP="00B374AD">
      <w:pPr>
        <w:spacing w:before="120" w:after="120"/>
        <w:jc w:val="both"/>
      </w:pPr>
      <w:r w:rsidRPr="00ED2114">
        <w:rPr>
          <w:lang w:eastAsia="fr-FR" w:bidi="fr-FR"/>
        </w:rPr>
        <w:t>Pour tenter de mettre en lumière la concordance d’intérêts entre membres du conseil et cadres supérieurs, le questionnaire demandait « s’il y a souvent d’importantes divergences d’opinions entre les membres de</w:t>
      </w:r>
      <w:r>
        <w:rPr>
          <w:lang w:eastAsia="fr-FR" w:bidi="fr-FR"/>
        </w:rPr>
        <w:t xml:space="preserve"> </w:t>
      </w:r>
      <w:r w:rsidRPr="00ED2114">
        <w:t>[46]</w:t>
      </w:r>
      <w:r>
        <w:t xml:space="preserve"> </w:t>
      </w:r>
      <w:r w:rsidRPr="00ED2114">
        <w:rPr>
          <w:lang w:eastAsia="fr-FR" w:bidi="fr-FR"/>
        </w:rPr>
        <w:t>l’exécutif et ceux du conseil d’administration d’une compagnie ». Parmi les répondants, 82% dont 20 des 22 membres de conseil, ont répondu par la négative tandis que 17,2% optaient pour l’affirmative</w:t>
      </w:r>
      <w:r>
        <w:rPr>
          <w:lang w:eastAsia="fr-FR" w:bidi="fr-FR"/>
        </w:rPr>
        <w:t> </w:t>
      </w:r>
      <w:r>
        <w:rPr>
          <w:rStyle w:val="Appelnotedebasdep"/>
          <w:lang w:eastAsia="fr-FR" w:bidi="fr-FR"/>
        </w:rPr>
        <w:footnoteReference w:id="90"/>
      </w:r>
      <w:r w:rsidRPr="00ED2114">
        <w:rPr>
          <w:lang w:eastAsia="fr-FR" w:bidi="fr-FR"/>
        </w:rPr>
        <w:t>. Un tel résultat ne peut que confirmer la thèse de l’accord entre les deux groupes.</w:t>
      </w:r>
    </w:p>
    <w:p w:rsidR="00B374AD" w:rsidRPr="00ED2114" w:rsidRDefault="00B374AD" w:rsidP="00B374AD">
      <w:pPr>
        <w:spacing w:before="120" w:after="120"/>
        <w:jc w:val="both"/>
      </w:pPr>
      <w:r w:rsidRPr="00ED2114">
        <w:rPr>
          <w:lang w:eastAsia="fr-FR" w:bidi="fr-FR"/>
        </w:rPr>
        <w:t>Un autre facteur potentiel de division au sein du monde des affa</w:t>
      </w:r>
      <w:r w:rsidRPr="00ED2114">
        <w:rPr>
          <w:lang w:eastAsia="fr-FR" w:bidi="fr-FR"/>
        </w:rPr>
        <w:t>i</w:t>
      </w:r>
      <w:r w:rsidRPr="00ED2114">
        <w:rPr>
          <w:lang w:eastAsia="fr-FR" w:bidi="fr-FR"/>
        </w:rPr>
        <w:t>res au Québec tient à la répartition ethnique de ses éléments entre C</w:t>
      </w:r>
      <w:r w:rsidRPr="00ED2114">
        <w:rPr>
          <w:lang w:eastAsia="fr-FR" w:bidi="fr-FR"/>
        </w:rPr>
        <w:t>a</w:t>
      </w:r>
      <w:r w:rsidRPr="00ED2114">
        <w:rPr>
          <w:lang w:eastAsia="fr-FR" w:bidi="fr-FR"/>
        </w:rPr>
        <w:t>nadiens français, Canadiens anglais et étrangers (principalement Am</w:t>
      </w:r>
      <w:r w:rsidRPr="00ED2114">
        <w:rPr>
          <w:lang w:eastAsia="fr-FR" w:bidi="fr-FR"/>
        </w:rPr>
        <w:t>é</w:t>
      </w:r>
      <w:r w:rsidRPr="00ED2114">
        <w:rPr>
          <w:lang w:eastAsia="fr-FR" w:bidi="fr-FR"/>
        </w:rPr>
        <w:t>ricains). André Raynauld, président du Conseil économique du Can</w:t>
      </w:r>
      <w:r w:rsidRPr="00ED2114">
        <w:rPr>
          <w:lang w:eastAsia="fr-FR" w:bidi="fr-FR"/>
        </w:rPr>
        <w:t>a</w:t>
      </w:r>
      <w:r w:rsidRPr="00ED2114">
        <w:rPr>
          <w:lang w:eastAsia="fr-FR" w:bidi="fr-FR"/>
        </w:rPr>
        <w:t>da, l’établissait ainsi dans le secteur manufacturier : Canadiens fra</w:t>
      </w:r>
      <w:r w:rsidRPr="00ED2114">
        <w:rPr>
          <w:lang w:eastAsia="fr-FR" w:bidi="fr-FR"/>
        </w:rPr>
        <w:t>n</w:t>
      </w:r>
      <w:r w:rsidRPr="00ED2114">
        <w:rPr>
          <w:lang w:eastAsia="fr-FR" w:bidi="fr-FR"/>
        </w:rPr>
        <w:t>çais : 15,4% ; Canadiens anglais : 42,8% ; étrangers : 41,8%</w:t>
      </w:r>
      <w:r>
        <w:rPr>
          <w:lang w:eastAsia="fr-FR" w:bidi="fr-FR"/>
        </w:rPr>
        <w:t> </w:t>
      </w:r>
      <w:r>
        <w:rPr>
          <w:rStyle w:val="Appelnotedebasdep"/>
          <w:lang w:eastAsia="fr-FR" w:bidi="fr-FR"/>
        </w:rPr>
        <w:footnoteReference w:id="91"/>
      </w:r>
      <w:r w:rsidRPr="00ED2114">
        <w:rPr>
          <w:lang w:eastAsia="fr-FR" w:bidi="fr-FR"/>
        </w:rPr>
        <w:t>. Les possibilités de conflit ne manquent pas entre les trois groupes, surtout si l’on considère que le groupe francophone, tout en représentant 80% de la population totale, ne contrôle que 15,4% de la valeur de la pr</w:t>
      </w:r>
      <w:r w:rsidRPr="00ED2114">
        <w:rPr>
          <w:lang w:eastAsia="fr-FR" w:bidi="fr-FR"/>
        </w:rPr>
        <w:t>o</w:t>
      </w:r>
      <w:r w:rsidRPr="00ED2114">
        <w:rPr>
          <w:lang w:eastAsia="fr-FR" w:bidi="fr-FR"/>
        </w:rPr>
        <w:t>duction manufacturière.</w:t>
      </w:r>
    </w:p>
    <w:p w:rsidR="00B374AD" w:rsidRPr="00ED2114" w:rsidRDefault="00B374AD" w:rsidP="00B374AD">
      <w:pPr>
        <w:spacing w:before="120" w:after="120"/>
        <w:jc w:val="both"/>
      </w:pPr>
      <w:r w:rsidRPr="00ED2114">
        <w:rPr>
          <w:lang w:eastAsia="fr-FR" w:bidi="fr-FR"/>
        </w:rPr>
        <w:t>En ce qui a trait à la présence respective des Canadiens anglais et des Canadiens français au sein des comités exécutifs, la Chambre de commerce de Montréal elle-même se plaignait « de la domination exercée par les anglophones sur les centres de décisions économ</w:t>
      </w:r>
      <w:r w:rsidRPr="00ED2114">
        <w:rPr>
          <w:lang w:eastAsia="fr-FR" w:bidi="fr-FR"/>
        </w:rPr>
        <w:t>i</w:t>
      </w:r>
      <w:r w:rsidRPr="00ED2114">
        <w:rPr>
          <w:lang w:eastAsia="fr-FR" w:bidi="fr-FR"/>
        </w:rPr>
        <w:t>ques... qui a pour résultat de diriger les investissements vers les se</w:t>
      </w:r>
      <w:r w:rsidRPr="00ED2114">
        <w:rPr>
          <w:lang w:eastAsia="fr-FR" w:bidi="fr-FR"/>
        </w:rPr>
        <w:t>c</w:t>
      </w:r>
      <w:r w:rsidRPr="00ED2114">
        <w:rPr>
          <w:lang w:eastAsia="fr-FR" w:bidi="fr-FR"/>
        </w:rPr>
        <w:t>teurs anglophones et de favoriser la création d’entreprises et de serv</w:t>
      </w:r>
      <w:r w:rsidRPr="00ED2114">
        <w:rPr>
          <w:lang w:eastAsia="fr-FR" w:bidi="fr-FR"/>
        </w:rPr>
        <w:t>i</w:t>
      </w:r>
      <w:r w:rsidRPr="00ED2114">
        <w:rPr>
          <w:lang w:eastAsia="fr-FR" w:bidi="fr-FR"/>
        </w:rPr>
        <w:t>ces appartenant à des membres du même groupe linguistique (angl</w:t>
      </w:r>
      <w:r w:rsidRPr="00ED2114">
        <w:rPr>
          <w:lang w:eastAsia="fr-FR" w:bidi="fr-FR"/>
        </w:rPr>
        <w:t>o</w:t>
      </w:r>
      <w:r w:rsidRPr="00ED2114">
        <w:rPr>
          <w:lang w:eastAsia="fr-FR" w:bidi="fr-FR"/>
        </w:rPr>
        <w:t>phone) »</w:t>
      </w:r>
      <w:r>
        <w:rPr>
          <w:lang w:eastAsia="fr-FR" w:bidi="fr-FR"/>
        </w:rPr>
        <w:t> </w:t>
      </w:r>
      <w:r>
        <w:rPr>
          <w:rStyle w:val="Appelnotedebasdep"/>
          <w:lang w:eastAsia="fr-FR" w:bidi="fr-FR"/>
        </w:rPr>
        <w:footnoteReference w:id="92"/>
      </w:r>
      <w:r w:rsidRPr="00ED2114">
        <w:rPr>
          <w:lang w:eastAsia="fr-FR" w:bidi="fr-FR"/>
        </w:rPr>
        <w:t>. Comme on l’a vu précédemment, seulement 15% des e</w:t>
      </w:r>
      <w:r w:rsidRPr="00ED2114">
        <w:rPr>
          <w:lang w:eastAsia="fr-FR" w:bidi="fr-FR"/>
        </w:rPr>
        <w:t>m</w:t>
      </w:r>
      <w:r w:rsidRPr="00ED2114">
        <w:rPr>
          <w:lang w:eastAsia="fr-FR" w:bidi="fr-FR"/>
        </w:rPr>
        <w:t>ployés de sièges sociaux gagnant en 1971 plus de 22 000 dollars par an étaient de langue maternelle française. De plus, les Canadiens fra</w:t>
      </w:r>
      <w:r w:rsidRPr="00ED2114">
        <w:rPr>
          <w:lang w:eastAsia="fr-FR" w:bidi="fr-FR"/>
        </w:rPr>
        <w:t>n</w:t>
      </w:r>
      <w:r w:rsidRPr="00ED2114">
        <w:rPr>
          <w:lang w:eastAsia="fr-FR" w:bidi="fr-FR"/>
        </w:rPr>
        <w:t>çais qui parviennent à la haute direction n’y jouent généralement qu’un rôle secondaire : « Le rôle du francophone au niveau de la ge</w:t>
      </w:r>
      <w:r w:rsidRPr="00ED2114">
        <w:rPr>
          <w:lang w:eastAsia="fr-FR" w:bidi="fr-FR"/>
        </w:rPr>
        <w:t>s</w:t>
      </w:r>
      <w:r w:rsidRPr="00ED2114">
        <w:rPr>
          <w:lang w:eastAsia="fr-FR" w:bidi="fr-FR"/>
        </w:rPr>
        <w:t>tion se limite en général à interpréter et à appliquer sur le plan local ou régional les décisions de l’entreprise, décisions auxquelles il n’a rien eu à voir »</w:t>
      </w:r>
      <w:r>
        <w:rPr>
          <w:lang w:eastAsia="fr-FR" w:bidi="fr-FR"/>
        </w:rPr>
        <w:t> </w:t>
      </w:r>
      <w:r>
        <w:rPr>
          <w:rStyle w:val="Appelnotedebasdep"/>
          <w:lang w:eastAsia="fr-FR" w:bidi="fr-FR"/>
        </w:rPr>
        <w:footnoteReference w:id="93"/>
      </w:r>
      <w:r w:rsidRPr="00ED2114">
        <w:rPr>
          <w:lang w:eastAsia="fr-FR" w:bidi="fr-FR"/>
        </w:rPr>
        <w:t>.</w:t>
      </w:r>
    </w:p>
    <w:p w:rsidR="00B374AD" w:rsidRPr="00ED2114" w:rsidRDefault="00B374AD" w:rsidP="00B374AD">
      <w:pPr>
        <w:spacing w:before="120" w:after="120"/>
        <w:jc w:val="both"/>
      </w:pPr>
      <w:r w:rsidRPr="00ED2114">
        <w:rPr>
          <w:lang w:eastAsia="fr-FR" w:bidi="fr-FR"/>
        </w:rPr>
        <w:t>Ces faits ont d’ailleurs été confirmés par M. Raynauld dans l’étude qu’il a faite pour la Commission royale d’enquête sur le bilinguisme et le biculturalisme. Il a démontré que non seulement les entreprises détenues par les Canadiens français étaient sous-représentées dans le secteur manufacturier, mais quelles se concentraient dans des secteurs traditionnellement à faible productivité et à main-d’œuvre non spéci</w:t>
      </w:r>
      <w:r w:rsidRPr="00ED2114">
        <w:rPr>
          <w:lang w:eastAsia="fr-FR" w:bidi="fr-FR"/>
        </w:rPr>
        <w:t>a</w:t>
      </w:r>
      <w:r w:rsidRPr="00ED2114">
        <w:rPr>
          <w:lang w:eastAsia="fr-FR" w:bidi="fr-FR"/>
        </w:rPr>
        <w:t>lisée, comme la coupe du bois et le cuir où les salaires et les export</w:t>
      </w:r>
      <w:r w:rsidRPr="00ED2114">
        <w:rPr>
          <w:lang w:eastAsia="fr-FR" w:bidi="fr-FR"/>
        </w:rPr>
        <w:t>a</w:t>
      </w:r>
      <w:r w:rsidRPr="00ED2114">
        <w:rPr>
          <w:lang w:eastAsia="fr-FR" w:bidi="fr-FR"/>
        </w:rPr>
        <w:t>tions sont faibles</w:t>
      </w:r>
      <w:r>
        <w:rPr>
          <w:lang w:eastAsia="fr-FR" w:bidi="fr-FR"/>
        </w:rPr>
        <w:t> </w:t>
      </w:r>
      <w:r>
        <w:rPr>
          <w:rStyle w:val="Appelnotedebasdep"/>
          <w:lang w:eastAsia="fr-FR" w:bidi="fr-FR"/>
        </w:rPr>
        <w:footnoteReference w:id="94"/>
      </w:r>
      <w:r w:rsidRPr="00ED2114">
        <w:rPr>
          <w:lang w:eastAsia="fr-FR" w:bidi="fr-FR"/>
        </w:rPr>
        <w:t>. Par exemple, la productivité dans les entreprises appartenant à des Canadiens français était inférieure de 14,8% à celle d’entreprises appartenant à des Canadiens anglais et de 45,4% à la productivité moyenne des entreprises de propriété étrangère à cette époque</w:t>
      </w:r>
      <w:r>
        <w:rPr>
          <w:lang w:eastAsia="fr-FR" w:bidi="fr-FR"/>
        </w:rPr>
        <w:t> </w:t>
      </w:r>
      <w:r>
        <w:rPr>
          <w:rStyle w:val="Appelnotedebasdep"/>
          <w:lang w:eastAsia="fr-FR" w:bidi="fr-FR"/>
        </w:rPr>
        <w:footnoteReference w:id="95"/>
      </w:r>
      <w:r w:rsidRPr="00ED2114">
        <w:rPr>
          <w:lang w:eastAsia="fr-FR" w:bidi="fr-FR"/>
        </w:rPr>
        <w:t>.</w:t>
      </w:r>
    </w:p>
    <w:p w:rsidR="00B374AD" w:rsidRPr="00ED2114" w:rsidRDefault="00B374AD" w:rsidP="00B374AD">
      <w:pPr>
        <w:spacing w:before="120" w:after="120"/>
        <w:jc w:val="both"/>
      </w:pPr>
      <w:r w:rsidRPr="00ED2114">
        <w:rPr>
          <w:lang w:eastAsia="fr-FR" w:bidi="fr-FR"/>
        </w:rPr>
        <w:t>M. Raynauld a établi de plus que les éléments anglophones et fra</w:t>
      </w:r>
      <w:r w:rsidRPr="00ED2114">
        <w:rPr>
          <w:lang w:eastAsia="fr-FR" w:bidi="fr-FR"/>
        </w:rPr>
        <w:t>n</w:t>
      </w:r>
      <w:r w:rsidRPr="00ED2114">
        <w:rPr>
          <w:lang w:eastAsia="fr-FR" w:bidi="fr-FR"/>
        </w:rPr>
        <w:t>cophones au sein de l’élite patronale sont presque complètement is</w:t>
      </w:r>
      <w:r w:rsidRPr="00ED2114">
        <w:rPr>
          <w:lang w:eastAsia="fr-FR" w:bidi="fr-FR"/>
        </w:rPr>
        <w:t>o</w:t>
      </w:r>
      <w:r w:rsidRPr="00ED2114">
        <w:rPr>
          <w:lang w:eastAsia="fr-FR" w:bidi="fr-FR"/>
        </w:rPr>
        <w:t>lés les uns des autres</w:t>
      </w:r>
      <w:r>
        <w:rPr>
          <w:lang w:eastAsia="fr-FR" w:bidi="fr-FR"/>
        </w:rPr>
        <w:t> </w:t>
      </w:r>
      <w:r>
        <w:rPr>
          <w:rStyle w:val="Appelnotedebasdep"/>
          <w:lang w:eastAsia="fr-FR" w:bidi="fr-FR"/>
        </w:rPr>
        <w:footnoteReference w:id="96"/>
      </w:r>
      <w:r w:rsidRPr="00ED2114">
        <w:rPr>
          <w:lang w:eastAsia="fr-FR" w:bidi="fr-FR"/>
        </w:rPr>
        <w:t>. Ses chiffres émanaient d’une étude sur les conseils de direction de banques et de sociétés établies au Québec. Il a découvert de la sorte que les deux « banques françaises », la Banque Provinciale du Canada et la Banque Canadienne Nationale, font affa</w:t>
      </w:r>
      <w:r w:rsidRPr="00ED2114">
        <w:rPr>
          <w:lang w:eastAsia="fr-FR" w:bidi="fr-FR"/>
        </w:rPr>
        <w:t>i</w:t>
      </w:r>
      <w:r w:rsidRPr="00ED2114">
        <w:rPr>
          <w:lang w:eastAsia="fr-FR" w:bidi="fr-FR"/>
        </w:rPr>
        <w:t>re avec des entreprises</w:t>
      </w:r>
      <w:r>
        <w:rPr>
          <w:lang w:eastAsia="fr-FR" w:bidi="fr-FR"/>
        </w:rPr>
        <w:t xml:space="preserve"> </w:t>
      </w:r>
      <w:r w:rsidRPr="00ED2114">
        <w:t>[47]</w:t>
      </w:r>
      <w:r>
        <w:t xml:space="preserve"> </w:t>
      </w:r>
      <w:r w:rsidRPr="00ED2114">
        <w:rPr>
          <w:lang w:eastAsia="fr-FR" w:bidi="fr-FR"/>
        </w:rPr>
        <w:t>appartenant à des Canadiens français et comprenant des sociétés de placement, de fiducie et d’assurance. En outre les conseils d’administration des sociétés canadiennes-françaises sont presque e</w:t>
      </w:r>
      <w:r w:rsidRPr="00ED2114">
        <w:rPr>
          <w:lang w:eastAsia="fr-FR" w:bidi="fr-FR"/>
        </w:rPr>
        <w:t>n</w:t>
      </w:r>
      <w:r w:rsidRPr="00ED2114">
        <w:rPr>
          <w:lang w:eastAsia="fr-FR" w:bidi="fr-FR"/>
        </w:rPr>
        <w:t>tièrement composés de Canadiens français. Seulement trois membres canadiens-anglais de l’élite patronale définie par Porter siégeaient aux conseils d’entreprises canadiennes-françaises</w:t>
      </w:r>
      <w:r>
        <w:rPr>
          <w:lang w:eastAsia="fr-FR" w:bidi="fr-FR"/>
        </w:rPr>
        <w:t> </w:t>
      </w:r>
      <w:r>
        <w:rPr>
          <w:rStyle w:val="Appelnotedebasdep"/>
          <w:lang w:eastAsia="fr-FR" w:bidi="fr-FR"/>
        </w:rPr>
        <w:footnoteReference w:id="97"/>
      </w:r>
      <w:r w:rsidRPr="00ED2114">
        <w:rPr>
          <w:lang w:eastAsia="fr-FR" w:bidi="fr-FR"/>
        </w:rPr>
        <w:t>. M. Raynauld en a conclu que les entreprises canadiennes-françaises ne réussissaient pas à attirer les membres de l’oligarchie canadienne-anglaise au sein de leurs conseils ou n’essayaient pas de le faire</w:t>
      </w:r>
      <w:r>
        <w:rPr>
          <w:lang w:eastAsia="fr-FR" w:bidi="fr-FR"/>
        </w:rPr>
        <w:t> </w:t>
      </w:r>
      <w:r>
        <w:rPr>
          <w:rStyle w:val="Appelnotedebasdep"/>
          <w:lang w:eastAsia="fr-FR" w:bidi="fr-FR"/>
        </w:rPr>
        <w:footnoteReference w:id="98"/>
      </w:r>
      <w:r w:rsidRPr="00ED2114">
        <w:rPr>
          <w:lang w:eastAsia="fr-FR" w:bidi="fr-FR"/>
        </w:rPr>
        <w:t>.</w:t>
      </w:r>
    </w:p>
    <w:p w:rsidR="00B374AD" w:rsidRPr="00ED2114" w:rsidRDefault="00B374AD" w:rsidP="00B374AD">
      <w:pPr>
        <w:spacing w:before="120" w:after="120"/>
        <w:jc w:val="both"/>
      </w:pPr>
      <w:r w:rsidRPr="00ED2114">
        <w:rPr>
          <w:lang w:eastAsia="fr-FR" w:bidi="fr-FR"/>
        </w:rPr>
        <w:t>Du côté des Canadiens anglais, même situation. Les banques can</w:t>
      </w:r>
      <w:r w:rsidRPr="00ED2114">
        <w:rPr>
          <w:lang w:eastAsia="fr-FR" w:bidi="fr-FR"/>
        </w:rPr>
        <w:t>a</w:t>
      </w:r>
      <w:r w:rsidRPr="00ED2114">
        <w:rPr>
          <w:lang w:eastAsia="fr-FR" w:bidi="fr-FR"/>
        </w:rPr>
        <w:t>diennes-anglaises prêtent généralement de l’argent à des entreprises et font affaire avec des sociétés de fiducie, d’assurance et d’investissement appartenant à des capitaux canadiens-anglais. Dans les conseils d’administration, on constate cependant une certaine pr</w:t>
      </w:r>
      <w:r w:rsidRPr="00ED2114">
        <w:rPr>
          <w:lang w:eastAsia="fr-FR" w:bidi="fr-FR"/>
        </w:rPr>
        <w:t>é</w:t>
      </w:r>
      <w:r w:rsidRPr="00ED2114">
        <w:rPr>
          <w:lang w:eastAsia="fr-FR" w:bidi="fr-FR"/>
        </w:rPr>
        <w:t>sence des Canadiens français : 36 étaient membres du conseil de grandes entreprises canadiennes (selon Porter). Les témoignages r</w:t>
      </w:r>
      <w:r w:rsidRPr="00ED2114">
        <w:rPr>
          <w:lang w:eastAsia="fr-FR" w:bidi="fr-FR"/>
        </w:rPr>
        <w:t>e</w:t>
      </w:r>
      <w:r w:rsidRPr="00ED2114">
        <w:rPr>
          <w:lang w:eastAsia="fr-FR" w:bidi="fr-FR"/>
        </w:rPr>
        <w:t>cueillis, cependant, tendent à démontrer que leur rôle se confine su</w:t>
      </w:r>
      <w:r w:rsidRPr="00ED2114">
        <w:rPr>
          <w:lang w:eastAsia="fr-FR" w:bidi="fr-FR"/>
        </w:rPr>
        <w:t>r</w:t>
      </w:r>
      <w:r w:rsidRPr="00ED2114">
        <w:rPr>
          <w:lang w:eastAsia="fr-FR" w:bidi="fr-FR"/>
        </w:rPr>
        <w:t>tout aux relations avec le public ou le gouvernement. Dix-sept, ou 47% de ses trente-six membres étaient avocats ; quinze ou 42%, étaient associés à un parti politique</w:t>
      </w:r>
      <w:r>
        <w:rPr>
          <w:lang w:eastAsia="fr-FR" w:bidi="fr-FR"/>
        </w:rPr>
        <w:t> </w:t>
      </w:r>
      <w:r>
        <w:rPr>
          <w:rStyle w:val="Appelnotedebasdep"/>
          <w:lang w:eastAsia="fr-FR" w:bidi="fr-FR"/>
        </w:rPr>
        <w:footnoteReference w:id="99"/>
      </w:r>
      <w:r w:rsidRPr="00ED2114">
        <w:rPr>
          <w:lang w:eastAsia="fr-FR" w:bidi="fr-FR"/>
        </w:rPr>
        <w:t>. Dans le portrait que brosse Po</w:t>
      </w:r>
      <w:r w:rsidRPr="00ED2114">
        <w:rPr>
          <w:lang w:eastAsia="fr-FR" w:bidi="fr-FR"/>
        </w:rPr>
        <w:t>r</w:t>
      </w:r>
      <w:r w:rsidRPr="00ED2114">
        <w:rPr>
          <w:lang w:eastAsia="fr-FR" w:bidi="fr-FR"/>
        </w:rPr>
        <w:t>ter de l’élite financière canadienne, 18% seulement sont avocats et 27%, « représentants » de partis politiques. M. Raynauld en venait donc à la conclusion suivante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L’importance relative des avocats et du facteur politique dans le gro</w:t>
      </w:r>
      <w:r w:rsidRPr="00ED2114">
        <w:rPr>
          <w:lang w:eastAsia="fr-FR" w:bidi="fr-FR"/>
        </w:rPr>
        <w:t>u</w:t>
      </w:r>
      <w:r w:rsidRPr="00ED2114">
        <w:rPr>
          <w:lang w:eastAsia="fr-FR" w:bidi="fr-FR"/>
        </w:rPr>
        <w:t xml:space="preserve">pe canadien-français, à l’intérieur du groupe canadien-anglais, (porte) à penser que les Canadiens français siégeant dans les grandes entreprises anglo-saxonnes agiraient surtout comme </w:t>
      </w:r>
      <w:r w:rsidRPr="00756BE0">
        <w:rPr>
          <w:i/>
          <w:iCs/>
        </w:rPr>
        <w:t>agents de liaison</w:t>
      </w:r>
      <w:r w:rsidRPr="00ED2114">
        <w:rPr>
          <w:lang w:eastAsia="fr-FR" w:bidi="fr-FR"/>
        </w:rPr>
        <w:t xml:space="preserve"> entre ces entr</w:t>
      </w:r>
      <w:r w:rsidRPr="00ED2114">
        <w:rPr>
          <w:lang w:eastAsia="fr-FR" w:bidi="fr-FR"/>
        </w:rPr>
        <w:t>e</w:t>
      </w:r>
      <w:r w:rsidRPr="00ED2114">
        <w:rPr>
          <w:lang w:eastAsia="fr-FR" w:bidi="fr-FR"/>
        </w:rPr>
        <w:t>prises, d’une part, et le gouvernement du Québec, les travai</w:t>
      </w:r>
      <w:r w:rsidRPr="00ED2114">
        <w:rPr>
          <w:lang w:eastAsia="fr-FR" w:bidi="fr-FR"/>
        </w:rPr>
        <w:t>l</w:t>
      </w:r>
      <w:r w:rsidRPr="00ED2114">
        <w:rPr>
          <w:lang w:eastAsia="fr-FR" w:bidi="fr-FR"/>
        </w:rPr>
        <w:t>leurs (à travers les syndicats) et les consommateurs, d’autre par</w:t>
      </w:r>
      <w:r>
        <w:rPr>
          <w:lang w:eastAsia="fr-FR" w:bidi="fr-FR"/>
        </w:rPr>
        <w:t>t </w:t>
      </w:r>
      <w:r>
        <w:rPr>
          <w:rStyle w:val="Appelnotedebasdep"/>
          <w:lang w:eastAsia="fr-FR" w:bidi="fr-FR"/>
        </w:rPr>
        <w:footnoteReference w:id="100"/>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On peut déduire de ce qui précède qu’il existe bien des sources possibles de conflit entre administrateurs francophones et angloph</w:t>
      </w:r>
      <w:r w:rsidRPr="00ED2114">
        <w:rPr>
          <w:lang w:eastAsia="fr-FR" w:bidi="fr-FR"/>
        </w:rPr>
        <w:t>o</w:t>
      </w:r>
      <w:r w:rsidRPr="00ED2114">
        <w:rPr>
          <w:lang w:eastAsia="fr-FR" w:bidi="fr-FR"/>
        </w:rPr>
        <w:t>nes, surtout en ce qui concerne le rôle marginal joué par l’élite can</w:t>
      </w:r>
      <w:r w:rsidRPr="00ED2114">
        <w:rPr>
          <w:lang w:eastAsia="fr-FR" w:bidi="fr-FR"/>
        </w:rPr>
        <w:t>a</w:t>
      </w:r>
      <w:r w:rsidRPr="00ED2114">
        <w:rPr>
          <w:lang w:eastAsia="fr-FR" w:bidi="fr-FR"/>
        </w:rPr>
        <w:t>dienne-française. Mais comme on le verra plus loin, il n’existe pas de différences profondes entre le groupe canadien-anglais et le groupe canadien-français en ce qui a trait à la marche générale des affaires ou même à des lois précises.</w:t>
      </w:r>
    </w:p>
    <w:p w:rsidR="00B374AD" w:rsidRPr="00ED2114" w:rsidRDefault="00B374AD" w:rsidP="00B374AD">
      <w:pPr>
        <w:spacing w:before="120" w:after="120"/>
        <w:jc w:val="both"/>
      </w:pPr>
      <w:r w:rsidRPr="00ED2114">
        <w:rPr>
          <w:lang w:eastAsia="fr-FR" w:bidi="fr-FR"/>
        </w:rPr>
        <w:t>Pour ce qui est de la propriété étrangère, à la question « Y a-t-il des divergences d’opinions entre les directeurs américains et leurs coll</w:t>
      </w:r>
      <w:r w:rsidRPr="00ED2114">
        <w:rPr>
          <w:lang w:eastAsia="fr-FR" w:bidi="fr-FR"/>
        </w:rPr>
        <w:t>è</w:t>
      </w:r>
      <w:r w:rsidRPr="00ED2114">
        <w:rPr>
          <w:lang w:eastAsia="fr-FR" w:bidi="fr-FR"/>
        </w:rPr>
        <w:t>gues canadiens », 85,9% ont répondu par la négative, 14,1% par l’affirmative. Si l’on pense aux multiples directives visant à favoriser la société mère au détriment de la filiale, de tels résultats indiquent une étonnante communauté de pensée entre membres canadiens et membres américains des conseils.</w:t>
      </w:r>
    </w:p>
    <w:p w:rsidR="00B374AD" w:rsidRPr="00ED2114" w:rsidRDefault="00B374AD" w:rsidP="00B374AD">
      <w:pPr>
        <w:spacing w:before="120" w:after="120"/>
        <w:jc w:val="both"/>
      </w:pPr>
      <w:r w:rsidRPr="00ED2114">
        <w:rPr>
          <w:lang w:eastAsia="fr-FR" w:bidi="fr-FR"/>
        </w:rPr>
        <w:t>C’est à un double titre que nous intéresse l’étude de l’idéologie des</w:t>
      </w:r>
      <w:r>
        <w:rPr>
          <w:lang w:eastAsia="fr-FR" w:bidi="fr-FR"/>
        </w:rPr>
        <w:t xml:space="preserve"> </w:t>
      </w:r>
      <w:r w:rsidRPr="00ED2114">
        <w:t>[48]</w:t>
      </w:r>
      <w:r>
        <w:t xml:space="preserve"> </w:t>
      </w:r>
      <w:r w:rsidRPr="00ED2114">
        <w:rPr>
          <w:lang w:eastAsia="fr-FR" w:bidi="fr-FR"/>
        </w:rPr>
        <w:t>grands hommes d’affaires du Québec : d’abord, elle nous permet de voir s’ils se regroupent sous les mêmes bannières idéologiques et politiques, mais elle nous permet aussi de préciser les grands objectifs du monde des affaires et ce qu’il attend du gouvernement. Or, cet a</w:t>
      </w:r>
      <w:r w:rsidRPr="00ED2114">
        <w:rPr>
          <w:lang w:eastAsia="fr-FR" w:bidi="fr-FR"/>
        </w:rPr>
        <w:t>s</w:t>
      </w:r>
      <w:r w:rsidRPr="00ED2114">
        <w:rPr>
          <w:lang w:eastAsia="fr-FR" w:bidi="fr-FR"/>
        </w:rPr>
        <w:t>pect de la question sera particulièrement important, dans la deuxième partie de cet ouvrage, pour étudier l’influence des milieux d’affaires sur la politique gouvernementale et apprécier l’attitude du gouvern</w:t>
      </w:r>
      <w:r w:rsidRPr="00ED2114">
        <w:rPr>
          <w:lang w:eastAsia="fr-FR" w:bidi="fr-FR"/>
        </w:rPr>
        <w:t>e</w:t>
      </w:r>
      <w:r w:rsidRPr="00ED2114">
        <w:rPr>
          <w:lang w:eastAsia="fr-FR" w:bidi="fr-FR"/>
        </w:rPr>
        <w:t>ment face aux exigences et aux besoins de ces mêmes milieux.</w:t>
      </w:r>
    </w:p>
    <w:p w:rsidR="00B374AD" w:rsidRPr="00ED2114" w:rsidRDefault="00B374AD" w:rsidP="00B374AD">
      <w:pPr>
        <w:spacing w:before="120" w:after="120"/>
        <w:jc w:val="both"/>
      </w:pPr>
      <w:r w:rsidRPr="00ED2114">
        <w:rPr>
          <w:lang w:eastAsia="fr-FR" w:bidi="fr-FR"/>
        </w:rPr>
        <w:t>Pour mesurer la perception que les hommes d’affaires peuvent avoir de leur propre unité, le questionnaire comportait la question su</w:t>
      </w:r>
      <w:r w:rsidRPr="00ED2114">
        <w:rPr>
          <w:lang w:eastAsia="fr-FR" w:bidi="fr-FR"/>
        </w:rPr>
        <w:t>i</w:t>
      </w:r>
      <w:r w:rsidRPr="00ED2114">
        <w:rPr>
          <w:lang w:eastAsia="fr-FR" w:bidi="fr-FR"/>
        </w:rPr>
        <w:t>vante : « Dans l’ensemble, croyez-vous qu’il existe une certaine unité de vue chez les hommes d’affaires concernant les principaux probl</w:t>
      </w:r>
      <w:r w:rsidRPr="00ED2114">
        <w:rPr>
          <w:lang w:eastAsia="fr-FR" w:bidi="fr-FR"/>
        </w:rPr>
        <w:t>è</w:t>
      </w:r>
      <w:r w:rsidRPr="00ED2114">
        <w:rPr>
          <w:lang w:eastAsia="fr-FR" w:bidi="fr-FR"/>
        </w:rPr>
        <w:t>mes sociaux et politiques actuels ? » Près de 70% ont répondu par l’affirmative</w:t>
      </w:r>
      <w:r>
        <w:rPr>
          <w:lang w:eastAsia="fr-FR" w:bidi="fr-FR"/>
        </w:rPr>
        <w:t> </w:t>
      </w:r>
      <w:r>
        <w:rPr>
          <w:rStyle w:val="Appelnotedebasdep"/>
          <w:lang w:eastAsia="fr-FR" w:bidi="fr-FR"/>
        </w:rPr>
        <w:footnoteReference w:id="101"/>
      </w:r>
      <w:r w:rsidRPr="00ED2114">
        <w:rPr>
          <w:lang w:eastAsia="fr-FR" w:bidi="fr-FR"/>
        </w:rPr>
        <w:t>. Comme en général les membres d’un groupe sont peu conscients de leur unité de pensée, une telle réponse est fort signific</w:t>
      </w:r>
      <w:r w:rsidRPr="00ED2114">
        <w:rPr>
          <w:lang w:eastAsia="fr-FR" w:bidi="fr-FR"/>
        </w:rPr>
        <w:t>a</w:t>
      </w:r>
      <w:r w:rsidRPr="00ED2114">
        <w:rPr>
          <w:lang w:eastAsia="fr-FR" w:bidi="fr-FR"/>
        </w:rPr>
        <w:t>tive.</w:t>
      </w:r>
    </w:p>
    <w:p w:rsidR="00B374AD" w:rsidRPr="00ED2114" w:rsidRDefault="00B374AD" w:rsidP="00B374AD">
      <w:pPr>
        <w:spacing w:before="120" w:after="120"/>
        <w:jc w:val="both"/>
      </w:pPr>
      <w:r w:rsidRPr="00ED2114">
        <w:rPr>
          <w:lang w:eastAsia="fr-FR" w:bidi="fr-FR"/>
        </w:rPr>
        <w:t>À une autre question visant à préciser « les objectifs les plus i</w:t>
      </w:r>
      <w:r w:rsidRPr="00ED2114">
        <w:rPr>
          <w:lang w:eastAsia="fr-FR" w:bidi="fr-FR"/>
        </w:rPr>
        <w:t>m</w:t>
      </w:r>
      <w:r w:rsidRPr="00ED2114">
        <w:rPr>
          <w:lang w:eastAsia="fr-FR" w:bidi="fr-FR"/>
        </w:rPr>
        <w:t>portants que devrait poursuivre le monde des affaires », 70% ont r</w:t>
      </w:r>
      <w:r w:rsidRPr="00ED2114">
        <w:rPr>
          <w:lang w:eastAsia="fr-FR" w:bidi="fr-FR"/>
        </w:rPr>
        <w:t>é</w:t>
      </w:r>
      <w:r w:rsidRPr="00ED2114">
        <w:rPr>
          <w:lang w:eastAsia="fr-FR" w:bidi="fr-FR"/>
        </w:rPr>
        <w:t>pondu « le profit », 20%, « la croissance de l’économie » et 5% « des objectifs sociaux »</w:t>
      </w:r>
      <w:r>
        <w:rPr>
          <w:lang w:eastAsia="fr-FR" w:bidi="fr-FR"/>
        </w:rPr>
        <w:t> </w:t>
      </w:r>
      <w:r>
        <w:rPr>
          <w:rStyle w:val="Appelnotedebasdep"/>
          <w:lang w:eastAsia="fr-FR" w:bidi="fr-FR"/>
        </w:rPr>
        <w:footnoteReference w:id="102"/>
      </w:r>
      <w:r w:rsidRPr="00ED2114">
        <w:rPr>
          <w:lang w:eastAsia="fr-FR" w:bidi="fr-FR"/>
        </w:rPr>
        <w:t>.</w:t>
      </w:r>
    </w:p>
    <w:p w:rsidR="00B374AD" w:rsidRPr="00ED2114" w:rsidRDefault="00B374AD" w:rsidP="00B374AD">
      <w:pPr>
        <w:spacing w:before="120" w:after="120"/>
        <w:jc w:val="both"/>
      </w:pPr>
      <w:r w:rsidRPr="00ED2114">
        <w:rPr>
          <w:lang w:eastAsia="fr-FR" w:bidi="fr-FR"/>
        </w:rPr>
        <w:t>Les entrevues ont confirmé que le profit est bien le principal m</w:t>
      </w:r>
      <w:r w:rsidRPr="00ED2114">
        <w:rPr>
          <w:lang w:eastAsia="fr-FR" w:bidi="fr-FR"/>
        </w:rPr>
        <w:t>o</w:t>
      </w:r>
      <w:r w:rsidRPr="00ED2114">
        <w:rPr>
          <w:lang w:eastAsia="fr-FR" w:bidi="fr-FR"/>
        </w:rPr>
        <w:t>teur de l’activité économique. Le président du conseil d’une importa</w:t>
      </w:r>
      <w:r w:rsidRPr="00ED2114">
        <w:rPr>
          <w:lang w:eastAsia="fr-FR" w:bidi="fr-FR"/>
        </w:rPr>
        <w:t>n</w:t>
      </w:r>
      <w:r w:rsidRPr="00ED2114">
        <w:rPr>
          <w:lang w:eastAsia="fr-FR" w:bidi="fr-FR"/>
        </w:rPr>
        <w:t>te société de fiducie s’exprimait en ces termes : « L’homme d’affaires ne s’intéresse pas d’abord au bien-être général. Il ne veut pas abuser de ses employés, mais ses premières obligations sont envers ses a</w:t>
      </w:r>
      <w:r w:rsidRPr="00ED2114">
        <w:rPr>
          <w:lang w:eastAsia="fr-FR" w:bidi="fr-FR"/>
        </w:rPr>
        <w:t>c</w:t>
      </w:r>
      <w:r w:rsidRPr="00ED2114">
        <w:rPr>
          <w:lang w:eastAsia="fr-FR" w:bidi="fr-FR"/>
        </w:rPr>
        <w:t>tionnaires »</w:t>
      </w:r>
      <w:r>
        <w:rPr>
          <w:lang w:eastAsia="fr-FR" w:bidi="fr-FR"/>
        </w:rPr>
        <w:t> </w:t>
      </w:r>
      <w:r>
        <w:rPr>
          <w:rStyle w:val="Appelnotedebasdep"/>
          <w:lang w:eastAsia="fr-FR" w:bidi="fr-FR"/>
        </w:rPr>
        <w:footnoteReference w:id="103"/>
      </w:r>
      <w:r w:rsidRPr="00ED2114">
        <w:rPr>
          <w:lang w:eastAsia="fr-FR" w:bidi="fr-FR"/>
        </w:rPr>
        <w:t>. L’administrateur, du reste, n’a guère le choix. Il est non seulement essentiel qu’il vise une maximisation du taux de profit, comme nous l’avancions plus haut, mais de plus sa compétence adm</w:t>
      </w:r>
      <w:r w:rsidRPr="00ED2114">
        <w:rPr>
          <w:lang w:eastAsia="fr-FR" w:bidi="fr-FR"/>
        </w:rPr>
        <w:t>i</w:t>
      </w:r>
      <w:r w:rsidRPr="00ED2114">
        <w:rPr>
          <w:lang w:eastAsia="fr-FR" w:bidi="fr-FR"/>
        </w:rPr>
        <w:t>nistrative est évaluée précisément sur la base d’une majoration de ce taux. Pour citer Epstein : « Les profits touchés par l’entreprise et par les actionnaires constituent le principal critère de l’efficacité avec l</w:t>
      </w:r>
      <w:r w:rsidRPr="00ED2114">
        <w:rPr>
          <w:lang w:eastAsia="fr-FR" w:bidi="fr-FR"/>
        </w:rPr>
        <w:t>a</w:t>
      </w:r>
      <w:r w:rsidRPr="00ED2114">
        <w:rPr>
          <w:lang w:eastAsia="fr-FR" w:bidi="fr-FR"/>
        </w:rPr>
        <w:t>quelle il remplit sa fonction »</w:t>
      </w:r>
      <w:r>
        <w:rPr>
          <w:lang w:eastAsia="fr-FR" w:bidi="fr-FR"/>
        </w:rPr>
        <w:t> </w:t>
      </w:r>
      <w:r>
        <w:rPr>
          <w:rStyle w:val="Appelnotedebasdep"/>
          <w:lang w:eastAsia="fr-FR" w:bidi="fr-FR"/>
        </w:rPr>
        <w:footnoteReference w:id="104"/>
      </w:r>
      <w:r w:rsidRPr="00ED2114">
        <w:rPr>
          <w:lang w:eastAsia="fr-FR" w:bidi="fr-FR"/>
        </w:rPr>
        <w:t>. Le président du conseil d’une impo</w:t>
      </w:r>
      <w:r w:rsidRPr="00ED2114">
        <w:rPr>
          <w:lang w:eastAsia="fr-FR" w:bidi="fr-FR"/>
        </w:rPr>
        <w:t>r</w:t>
      </w:r>
      <w:r w:rsidRPr="00ED2114">
        <w:rPr>
          <w:lang w:eastAsia="fr-FR" w:bidi="fr-FR"/>
        </w:rPr>
        <w:t>tante société québécoise disait du profit que c’était « un mécanisme intégré permettant d’évaluer l’efficacité d’une entreprise »</w:t>
      </w:r>
      <w:r>
        <w:rPr>
          <w:lang w:eastAsia="fr-FR" w:bidi="fr-FR"/>
        </w:rPr>
        <w:t> </w:t>
      </w:r>
      <w:r>
        <w:rPr>
          <w:rStyle w:val="Appelnotedebasdep"/>
          <w:lang w:eastAsia="fr-FR" w:bidi="fr-FR"/>
        </w:rPr>
        <w:footnoteReference w:id="105"/>
      </w:r>
      <w:r w:rsidRPr="00ED2114">
        <w:rPr>
          <w:lang w:eastAsia="fr-FR" w:bidi="fr-FR"/>
        </w:rPr>
        <w:t>. Et le pr</w:t>
      </w:r>
      <w:r w:rsidRPr="00ED2114">
        <w:rPr>
          <w:lang w:eastAsia="fr-FR" w:bidi="fr-FR"/>
        </w:rPr>
        <w:t>é</w:t>
      </w:r>
      <w:r w:rsidRPr="00ED2114">
        <w:rPr>
          <w:lang w:eastAsia="fr-FR" w:bidi="fr-FR"/>
        </w:rPr>
        <w:t>sident d’une association patronale déclarait : « On aurait du mal à év</w:t>
      </w:r>
      <w:r w:rsidRPr="00ED2114">
        <w:rPr>
          <w:lang w:eastAsia="fr-FR" w:bidi="fr-FR"/>
        </w:rPr>
        <w:t>a</w:t>
      </w:r>
      <w:r w:rsidRPr="00ED2114">
        <w:rPr>
          <w:lang w:eastAsia="fr-FR" w:bidi="fr-FR"/>
        </w:rPr>
        <w:t>luer l’efficacité d’une administration si l’on choisissait un autre critère que la rentabilité »</w:t>
      </w:r>
      <w:r>
        <w:rPr>
          <w:lang w:eastAsia="fr-FR" w:bidi="fr-FR"/>
        </w:rPr>
        <w:t> </w:t>
      </w:r>
      <w:r>
        <w:rPr>
          <w:rStyle w:val="Appelnotedebasdep"/>
          <w:lang w:eastAsia="fr-FR" w:bidi="fr-FR"/>
        </w:rPr>
        <w:footnoteReference w:id="106"/>
      </w:r>
      <w:r w:rsidRPr="00ED2114">
        <w:rPr>
          <w:lang w:eastAsia="fr-FR" w:bidi="fr-FR"/>
        </w:rPr>
        <w:t>.</w:t>
      </w:r>
    </w:p>
    <w:p w:rsidR="00B374AD" w:rsidRPr="00ED2114" w:rsidRDefault="00B374AD" w:rsidP="00B374AD">
      <w:pPr>
        <w:spacing w:before="120" w:after="120"/>
        <w:jc w:val="both"/>
      </w:pPr>
      <w:r w:rsidRPr="00ED2114">
        <w:rPr>
          <w:lang w:eastAsia="fr-FR" w:bidi="fr-FR"/>
        </w:rPr>
        <w:t>Les objectifs « externes » ou politiques de l’entreprise découlent de son objectif « interne », c’est-à-dire le profit. Certes, un objectif clé de l’activité politique du patronat est de maximiser les profits. Son but principal, sur ce plan, est de « se ménager un climat politique symp</w:t>
      </w:r>
      <w:r w:rsidRPr="00ED2114">
        <w:rPr>
          <w:lang w:eastAsia="fr-FR" w:bidi="fr-FR"/>
        </w:rPr>
        <w:t>a</w:t>
      </w:r>
      <w:r w:rsidRPr="00ED2114">
        <w:rPr>
          <w:lang w:eastAsia="fr-FR" w:bidi="fr-FR"/>
        </w:rPr>
        <w:t>thique aux objectifs et aux intérêts qu’il poursuit »</w:t>
      </w:r>
      <w:r>
        <w:rPr>
          <w:lang w:eastAsia="fr-FR" w:bidi="fr-FR"/>
        </w:rPr>
        <w:t> </w:t>
      </w:r>
      <w:r>
        <w:rPr>
          <w:rStyle w:val="Appelnotedebasdep"/>
          <w:lang w:eastAsia="fr-FR" w:bidi="fr-FR"/>
        </w:rPr>
        <w:footnoteReference w:id="107"/>
      </w:r>
      <w:r w:rsidRPr="00ED2114">
        <w:rPr>
          <w:lang w:eastAsia="fr-FR" w:bidi="fr-FR"/>
        </w:rPr>
        <w:t>. Par ailleurs, le pouvoir des milieux d’affaires découle du système économique. Toute tentative visant à transformer de façon importante le système écon</w:t>
      </w:r>
      <w:r w:rsidRPr="00ED2114">
        <w:rPr>
          <w:lang w:eastAsia="fr-FR" w:bidi="fr-FR"/>
        </w:rPr>
        <w:t>o</w:t>
      </w:r>
      <w:r w:rsidRPr="00ED2114">
        <w:rPr>
          <w:lang w:eastAsia="fr-FR" w:bidi="fr-FR"/>
        </w:rPr>
        <w:t>mique actuel basé sur la propriété privée des moyens de production aurait des répercussions profondes sur la répartition des richesses et du pouvoir. Si bien que l’objectif</w:t>
      </w:r>
      <w:r>
        <w:rPr>
          <w:lang w:eastAsia="fr-FR" w:bidi="fr-FR"/>
        </w:rPr>
        <w:t xml:space="preserve"> </w:t>
      </w:r>
      <w:r w:rsidRPr="00ED2114">
        <w:t>[49]</w:t>
      </w:r>
      <w:r>
        <w:t xml:space="preserve"> </w:t>
      </w:r>
      <w:r w:rsidRPr="00ED2114">
        <w:rPr>
          <w:lang w:eastAsia="fr-FR" w:bidi="fr-FR"/>
        </w:rPr>
        <w:t>politique le plus impérieux du patronat ne peut être que le maintien du système actuel. C’est sans doute ce que voulait dire V.O. Key lor</w:t>
      </w:r>
      <w:r w:rsidRPr="00ED2114">
        <w:rPr>
          <w:lang w:eastAsia="fr-FR" w:bidi="fr-FR"/>
        </w:rPr>
        <w:t>s</w:t>
      </w:r>
      <w:r w:rsidRPr="00ED2114">
        <w:rPr>
          <w:lang w:eastAsia="fr-FR" w:bidi="fr-FR"/>
        </w:rPr>
        <w:t>qu'il parlait « du réseau d’intérêts communs (qui) rallie tous les m</w:t>
      </w:r>
      <w:r w:rsidRPr="00ED2114">
        <w:rPr>
          <w:lang w:eastAsia="fr-FR" w:bidi="fr-FR"/>
        </w:rPr>
        <w:t>i</w:t>
      </w:r>
      <w:r w:rsidRPr="00ED2114">
        <w:rPr>
          <w:lang w:eastAsia="fr-FR" w:bidi="fr-FR"/>
        </w:rPr>
        <w:t>lieux d’affaires face aux grands problèmes lorsque leur sécurité est menacée »</w:t>
      </w:r>
      <w:r>
        <w:rPr>
          <w:lang w:eastAsia="fr-FR" w:bidi="fr-FR"/>
        </w:rPr>
        <w:t> </w:t>
      </w:r>
      <w:r>
        <w:rPr>
          <w:rStyle w:val="Appelnotedebasdep"/>
          <w:lang w:eastAsia="fr-FR" w:bidi="fr-FR"/>
        </w:rPr>
        <w:footnoteReference w:id="108"/>
      </w:r>
      <w:r w:rsidRPr="00ED2114">
        <w:rPr>
          <w:lang w:eastAsia="fr-FR" w:bidi="fr-FR"/>
        </w:rPr>
        <w:t>.</w:t>
      </w:r>
    </w:p>
    <w:p w:rsidR="00B374AD" w:rsidRPr="00ED2114" w:rsidRDefault="00B374AD" w:rsidP="00B374AD">
      <w:pPr>
        <w:spacing w:before="120" w:after="120"/>
        <w:jc w:val="both"/>
      </w:pPr>
      <w:r w:rsidRPr="00ED2114">
        <w:rPr>
          <w:lang w:eastAsia="fr-FR" w:bidi="fr-FR"/>
        </w:rPr>
        <w:t>C’est dans cette perspective qu’on peut véritablement comprendre la perception des hommes d’affaires quant au rôle que doit jouer le gouvernement. Dans l’optique des chefs d’entreprise, la principale responsabilité du gouvernement est de créer un climat favorable aux affaires ou, comme le disait un porte-parole de l’Association des m</w:t>
      </w:r>
      <w:r w:rsidRPr="00ED2114">
        <w:rPr>
          <w:lang w:eastAsia="fr-FR" w:bidi="fr-FR"/>
        </w:rPr>
        <w:t>a</w:t>
      </w:r>
      <w:r w:rsidRPr="00ED2114">
        <w:rPr>
          <w:lang w:eastAsia="fr-FR" w:bidi="fr-FR"/>
        </w:rPr>
        <w:t>nufacturiers canadiens, « un climat qui engendre la confiance, favorise l’épargne privée, attire les capitaux étrangers et récompense adéqu</w:t>
      </w:r>
      <w:r w:rsidRPr="00ED2114">
        <w:rPr>
          <w:lang w:eastAsia="fr-FR" w:bidi="fr-FR"/>
        </w:rPr>
        <w:t>a</w:t>
      </w:r>
      <w:r w:rsidRPr="00ED2114">
        <w:rPr>
          <w:lang w:eastAsia="fr-FR" w:bidi="fr-FR"/>
        </w:rPr>
        <w:t>tement les risques encourus ».</w:t>
      </w:r>
      <w:r>
        <w:rPr>
          <w:lang w:eastAsia="fr-FR" w:bidi="fr-FR"/>
        </w:rPr>
        <w:t> </w:t>
      </w:r>
      <w:r>
        <w:rPr>
          <w:rStyle w:val="Appelnotedebasdep"/>
          <w:lang w:eastAsia="fr-FR" w:bidi="fr-FR"/>
        </w:rPr>
        <w:footnoteReference w:id="109"/>
      </w:r>
      <w:r w:rsidRPr="00ED2114">
        <w:rPr>
          <w:lang w:eastAsia="fr-FR" w:bidi="fr-FR"/>
        </w:rPr>
        <w:t xml:space="preserve"> Bien sûr, « c’est seulement dans la m</w:t>
      </w:r>
      <w:r w:rsidRPr="00ED2114">
        <w:rPr>
          <w:lang w:eastAsia="fr-FR" w:bidi="fr-FR"/>
        </w:rPr>
        <w:t>e</w:t>
      </w:r>
      <w:r w:rsidRPr="00ED2114">
        <w:rPr>
          <w:lang w:eastAsia="fr-FR" w:bidi="fr-FR"/>
        </w:rPr>
        <w:t>sure où le climat est favorable à l’expansion » que le secteur privé peut « investir suffisamment dans des usines ou des équipements no</w:t>
      </w:r>
      <w:r w:rsidRPr="00ED2114">
        <w:rPr>
          <w:lang w:eastAsia="fr-FR" w:bidi="fr-FR"/>
        </w:rPr>
        <w:t>u</w:t>
      </w:r>
      <w:r w:rsidRPr="00ED2114">
        <w:rPr>
          <w:lang w:eastAsia="fr-FR" w:bidi="fr-FR"/>
        </w:rPr>
        <w:t>veaux qui réduiront le chômage et multiplieront les emplois offerts à une main-d’œuvre dont les effectifs augmentent rapidement »</w:t>
      </w:r>
      <w:r>
        <w:rPr>
          <w:lang w:eastAsia="fr-FR" w:bidi="fr-FR"/>
        </w:rPr>
        <w:t> </w:t>
      </w:r>
      <w:r>
        <w:rPr>
          <w:rStyle w:val="Appelnotedebasdep"/>
          <w:lang w:eastAsia="fr-FR" w:bidi="fr-FR"/>
        </w:rPr>
        <w:footnoteReference w:id="110"/>
      </w:r>
      <w:r w:rsidRPr="00ED2114">
        <w:rPr>
          <w:lang w:eastAsia="fr-FR" w:bidi="fr-FR"/>
        </w:rPr>
        <w:t>.</w:t>
      </w:r>
    </w:p>
    <w:p w:rsidR="00B374AD" w:rsidRPr="00ED2114" w:rsidRDefault="00B374AD" w:rsidP="00B374AD">
      <w:pPr>
        <w:spacing w:before="120" w:after="120"/>
        <w:jc w:val="both"/>
      </w:pPr>
      <w:r w:rsidRPr="00ED2114">
        <w:rPr>
          <w:lang w:eastAsia="fr-FR" w:bidi="fr-FR"/>
        </w:rPr>
        <w:t>Pour ce qui est du rôle du gouvernement dans l’économie, on a demandé aux hommes d’affaires quelle devait être à leur avis « la principale fonction économique du gouvernement ». Comme on peut le voir au tableau 1, la grande majorité d’entre eux (84,1%) ont répo</w:t>
      </w:r>
      <w:r w:rsidRPr="00ED2114">
        <w:rPr>
          <w:lang w:eastAsia="fr-FR" w:bidi="fr-FR"/>
        </w:rPr>
        <w:t>n</w:t>
      </w:r>
      <w:r w:rsidRPr="00ED2114">
        <w:rPr>
          <w:lang w:eastAsia="fr-FR" w:bidi="fr-FR"/>
        </w:rPr>
        <w:t>du que c’était « la création de conditions économiques favorisant la croissance du secteur privé ». Certains (8,3%) ont parlé « de bien-être et de redistribution du revenu » tandis que 0,7% s’en tenait « à la pr</w:t>
      </w:r>
      <w:r w:rsidRPr="00ED2114">
        <w:rPr>
          <w:lang w:eastAsia="fr-FR" w:bidi="fr-FR"/>
        </w:rPr>
        <w:t>o</w:t>
      </w:r>
      <w:r w:rsidRPr="00ED2114">
        <w:rPr>
          <w:lang w:eastAsia="fr-FR" w:bidi="fr-FR"/>
        </w:rPr>
        <w:t>tection de l'environnement » et « à l’administration de certaines entr</w:t>
      </w:r>
      <w:r w:rsidRPr="00ED2114">
        <w:rPr>
          <w:lang w:eastAsia="fr-FR" w:bidi="fr-FR"/>
        </w:rPr>
        <w:t>e</w:t>
      </w:r>
      <w:r w:rsidRPr="00ED2114">
        <w:rPr>
          <w:lang w:eastAsia="fr-FR" w:bidi="fr-FR"/>
        </w:rPr>
        <w:t>prises publiques » ; enfin 5,5% inscrivaient leur réponse dans la cat</w:t>
      </w:r>
      <w:r w:rsidRPr="00ED2114">
        <w:rPr>
          <w:lang w:eastAsia="fr-FR" w:bidi="fr-FR"/>
        </w:rPr>
        <w:t>é</w:t>
      </w:r>
      <w:r w:rsidRPr="00ED2114">
        <w:rPr>
          <w:lang w:eastAsia="fr-FR" w:bidi="fr-FR"/>
        </w:rPr>
        <w:t>gorie « autre ». Les répondants canadiens-français ont insisté davant</w:t>
      </w:r>
      <w:r w:rsidRPr="00ED2114">
        <w:rPr>
          <w:lang w:eastAsia="fr-FR" w:bidi="fr-FR"/>
        </w:rPr>
        <w:t>a</w:t>
      </w:r>
      <w:r w:rsidRPr="00ED2114">
        <w:rPr>
          <w:lang w:eastAsia="fr-FR" w:bidi="fr-FR"/>
        </w:rPr>
        <w:t>ge sur les fonctions sociales du gouvernement. Ils ont choisi à 19,6% les trois premières options (dont 13,7% « le bien-être et la redistrib</w:t>
      </w:r>
      <w:r w:rsidRPr="00ED2114">
        <w:rPr>
          <w:lang w:eastAsia="fr-FR" w:bidi="fr-FR"/>
        </w:rPr>
        <w:t>u</w:t>
      </w:r>
      <w:r w:rsidRPr="00ED2114">
        <w:rPr>
          <w:lang w:eastAsia="fr-FR" w:bidi="fr-FR"/>
        </w:rPr>
        <w:t>tion du revenu »), à comparer à 5,3% chez leurs collègues angloph</w:t>
      </w:r>
      <w:r w:rsidRPr="00ED2114">
        <w:rPr>
          <w:lang w:eastAsia="fr-FR" w:bidi="fr-FR"/>
        </w:rPr>
        <w:t>o</w:t>
      </w:r>
      <w:r w:rsidRPr="00ED2114">
        <w:rPr>
          <w:lang w:eastAsia="fr-FR" w:bidi="fr-FR"/>
        </w:rPr>
        <w:t>nes. Les grandes entreprises ont elles aussi opté davantage pour le « bien-être et la redistribution du revenu », la marge étant de 10,3% pour celles-ci à 0 pour les moyennes entreprises. Tout compte fait c</w:t>
      </w:r>
      <w:r w:rsidRPr="00ED2114">
        <w:rPr>
          <w:lang w:eastAsia="fr-FR" w:bidi="fr-FR"/>
        </w:rPr>
        <w:t>e</w:t>
      </w:r>
      <w:r w:rsidRPr="00ED2114">
        <w:rPr>
          <w:lang w:eastAsia="fr-FR" w:bidi="fr-FR"/>
        </w:rPr>
        <w:t>pendant, les répondants dans toutes les catégories se sont entendus pour dire que le rôle économique du gouvernement doit être d’agir comme complément ou auxiliaire de l’entreprise privée.</w:t>
      </w:r>
    </w:p>
    <w:p w:rsidR="00B374AD" w:rsidRPr="00ED2114" w:rsidRDefault="00B374AD" w:rsidP="00B374AD">
      <w:pPr>
        <w:spacing w:before="120" w:after="120"/>
        <w:jc w:val="both"/>
      </w:pPr>
      <w:r w:rsidRPr="00ED2114">
        <w:rPr>
          <w:lang w:eastAsia="fr-FR" w:bidi="fr-FR"/>
        </w:rPr>
        <w:t>Il ne faut pas en déduire cependant que les hommes d’affaires ont conservé à l’égard de l’État leur hostilité traditionnelle du XIX</w:t>
      </w:r>
      <w:r w:rsidRPr="00ED2114">
        <w:rPr>
          <w:vertAlign w:val="superscript"/>
          <w:lang w:eastAsia="fr-FR" w:bidi="fr-FR"/>
        </w:rPr>
        <w:t>e</w:t>
      </w:r>
      <w:r w:rsidRPr="00ED2114">
        <w:rPr>
          <w:lang w:eastAsia="fr-FR" w:bidi="fr-FR"/>
        </w:rPr>
        <w:t xml:space="preserve"> si</w:t>
      </w:r>
      <w:r w:rsidRPr="00ED2114">
        <w:rPr>
          <w:lang w:eastAsia="fr-FR" w:bidi="fr-FR"/>
        </w:rPr>
        <w:t>è</w:t>
      </w:r>
      <w:r w:rsidRPr="00ED2114">
        <w:rPr>
          <w:lang w:eastAsia="fr-FR" w:bidi="fr-FR"/>
        </w:rPr>
        <w:t>cle ; bien au contraire, ils reconnaissent de plus en plus, et surtout les chefs des grandes entreprises</w:t>
      </w:r>
      <w:r>
        <w:rPr>
          <w:lang w:eastAsia="fr-FR" w:bidi="fr-FR"/>
        </w:rPr>
        <w:t> </w:t>
      </w:r>
      <w:r>
        <w:rPr>
          <w:rStyle w:val="Appelnotedebasdep"/>
          <w:lang w:eastAsia="fr-FR" w:bidi="fr-FR"/>
        </w:rPr>
        <w:footnoteReference w:id="111"/>
      </w:r>
      <w:r w:rsidRPr="00ED2114">
        <w:rPr>
          <w:lang w:eastAsia="fr-FR" w:bidi="fr-FR"/>
        </w:rPr>
        <w:t>, la nécessité d’un État dynamique non seulement pour assurer la coordination et la planification de l’économie, mais aussi pour garantir le développement du système économique. M. E.P. Taylor, par exemple, président de Argus Corp</w:t>
      </w:r>
      <w:r w:rsidRPr="00ED2114">
        <w:rPr>
          <w:lang w:eastAsia="fr-FR" w:bidi="fr-FR"/>
        </w:rPr>
        <w:t>o</w:t>
      </w:r>
      <w:r w:rsidRPr="00ED2114">
        <w:rPr>
          <w:lang w:eastAsia="fr-FR" w:bidi="fr-FR"/>
        </w:rPr>
        <w:t>ration, déclarait au début des années soixante :</w:t>
      </w:r>
    </w:p>
    <w:p w:rsidR="00B374AD" w:rsidRDefault="00B374AD" w:rsidP="00B374AD">
      <w:pPr>
        <w:pStyle w:val="Grillecouleur-Accent1"/>
        <w:rPr>
          <w:lang w:eastAsia="fr-FR" w:bidi="fr-FR"/>
        </w:rPr>
      </w:pPr>
      <w:r>
        <w:rPr>
          <w:lang w:eastAsia="fr-FR" w:bidi="fr-FR"/>
        </w:rPr>
        <w:br w:type="page"/>
      </w:r>
    </w:p>
    <w:p w:rsidR="00B374AD" w:rsidRDefault="00B374AD" w:rsidP="00B374AD">
      <w:pPr>
        <w:pStyle w:val="Grillecouleur-Accent1"/>
        <w:rPr>
          <w:lang w:eastAsia="fr-FR" w:bidi="fr-FR"/>
        </w:rPr>
      </w:pPr>
      <w:r w:rsidRPr="00ED2114">
        <w:rPr>
          <w:lang w:eastAsia="fr-FR" w:bidi="fr-FR"/>
        </w:rPr>
        <w:t>Je crois que le temps est venu de planifier et de rationaliser à plus long terme notre vie économique. Les Canadiens ont récemment</w:t>
      </w:r>
      <w:r>
        <w:rPr>
          <w:lang w:eastAsia="fr-FR" w:bidi="fr-FR"/>
        </w:rPr>
        <w:t xml:space="preserve"> </w:t>
      </w:r>
      <w:r w:rsidRPr="00ED2114">
        <w:rPr>
          <w:lang w:eastAsia="fr-FR" w:bidi="fr-FR"/>
        </w:rPr>
        <w:t>[50]</w:t>
      </w:r>
      <w:r>
        <w:rPr>
          <w:lang w:eastAsia="fr-FR" w:bidi="fr-FR"/>
        </w:rPr>
        <w:t xml:space="preserve"> </w:t>
      </w:r>
      <w:r w:rsidRPr="00ED2114">
        <w:rPr>
          <w:lang w:eastAsia="fr-FR" w:bidi="fr-FR"/>
        </w:rPr>
        <w:t>trop vécu d’expédients ou d’opportunisme en ce domaine. Tous nos dirigeants pol</w:t>
      </w:r>
      <w:r w:rsidRPr="00ED2114">
        <w:rPr>
          <w:lang w:eastAsia="fr-FR" w:bidi="fr-FR"/>
        </w:rPr>
        <w:t>i</w:t>
      </w:r>
      <w:r w:rsidRPr="00ED2114">
        <w:rPr>
          <w:lang w:eastAsia="fr-FR" w:bidi="fr-FR"/>
        </w:rPr>
        <w:t>tiques sont appelés aujourd’hui à faire preuve d’envergure sur le plan éc</w:t>
      </w:r>
      <w:r w:rsidRPr="00ED2114">
        <w:rPr>
          <w:lang w:eastAsia="fr-FR" w:bidi="fr-FR"/>
        </w:rPr>
        <w:t>o</w:t>
      </w:r>
      <w:r w:rsidRPr="00ED2114">
        <w:rPr>
          <w:lang w:eastAsia="fr-FR" w:bidi="fr-FR"/>
        </w:rPr>
        <w:t>nomique</w:t>
      </w:r>
      <w:r>
        <w:rPr>
          <w:lang w:eastAsia="fr-FR" w:bidi="fr-FR"/>
        </w:rPr>
        <w:t> </w:t>
      </w:r>
      <w:r>
        <w:rPr>
          <w:rStyle w:val="Appelnotedebasdep"/>
          <w:lang w:eastAsia="fr-FR" w:bidi="fr-FR"/>
        </w:rPr>
        <w:footnoteReference w:id="112"/>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Mais la planification gouvernementale, il va sans dire, doit avoir comme objectif principal de favoriser le secteur privé. Voici ce qu’en pensait M. W.E. McLaughlin, président de la Banque Royale du C</w:t>
      </w:r>
      <w:r w:rsidRPr="00ED2114">
        <w:rPr>
          <w:lang w:eastAsia="fr-FR" w:bidi="fr-FR"/>
        </w:rPr>
        <w:t>a</w:t>
      </w:r>
      <w:r w:rsidRPr="00ED2114">
        <w:rPr>
          <w:lang w:eastAsia="fr-FR" w:bidi="fr-FR"/>
        </w:rPr>
        <w:t>nada :</w:t>
      </w:r>
    </w:p>
    <w:p w:rsidR="00B374AD" w:rsidRDefault="00B374AD" w:rsidP="00B374AD">
      <w:pPr>
        <w:pStyle w:val="Grillecouleur-Accent1"/>
        <w:rPr>
          <w:lang w:eastAsia="fr-FR" w:bidi="fr-FR"/>
        </w:rPr>
      </w:pPr>
    </w:p>
    <w:p w:rsidR="00B374AD" w:rsidRPr="00ED2114" w:rsidRDefault="00B374AD" w:rsidP="00B374AD">
      <w:pPr>
        <w:pStyle w:val="Grillecouleur-Accent1"/>
      </w:pPr>
      <w:r w:rsidRPr="00ED2114">
        <w:rPr>
          <w:lang w:eastAsia="fr-FR" w:bidi="fr-FR"/>
        </w:rPr>
        <w:t>Le rôle du gouvernement (en collaboration avec le Conseil économ</w:t>
      </w:r>
      <w:r w:rsidRPr="00ED2114">
        <w:rPr>
          <w:lang w:eastAsia="fr-FR" w:bidi="fr-FR"/>
        </w:rPr>
        <w:t>i</w:t>
      </w:r>
      <w:r w:rsidRPr="00ED2114">
        <w:rPr>
          <w:lang w:eastAsia="fr-FR" w:bidi="fr-FR"/>
        </w:rPr>
        <w:t>que du Canada) devrait être d’instaurer un climat dans lequel le secteur privé pourrait planifier le plus efficacement possible son a</w:t>
      </w:r>
      <w:r w:rsidRPr="00ED2114">
        <w:rPr>
          <w:lang w:eastAsia="fr-FR" w:bidi="fr-FR"/>
        </w:rPr>
        <w:t>c</w:t>
      </w:r>
      <w:r w:rsidRPr="00ED2114">
        <w:rPr>
          <w:lang w:eastAsia="fr-FR" w:bidi="fr-FR"/>
        </w:rPr>
        <w:t>tion dans un contexte de libre entreprise.</w:t>
      </w:r>
    </w:p>
    <w:p w:rsidR="00B374AD" w:rsidRPr="00ED2114" w:rsidRDefault="00B374AD" w:rsidP="00B374AD">
      <w:pPr>
        <w:pStyle w:val="Grillecouleur-Accent1"/>
      </w:pPr>
      <w:r w:rsidRPr="00ED2114">
        <w:rPr>
          <w:lang w:eastAsia="fr-FR" w:bidi="fr-FR"/>
        </w:rPr>
        <w:t>Cet objectif peut être atteint dans la mesure où le Conseil se fixe comme but principal de répartir le mieux possible les ressources du pays en main-d’œuvre, en capitaux et en compétences et consacre tous ses e</w:t>
      </w:r>
      <w:r w:rsidRPr="00ED2114">
        <w:rPr>
          <w:lang w:eastAsia="fr-FR" w:bidi="fr-FR"/>
        </w:rPr>
        <w:t>f</w:t>
      </w:r>
      <w:r w:rsidRPr="00ED2114">
        <w:rPr>
          <w:lang w:eastAsia="fr-FR" w:bidi="fr-FR"/>
        </w:rPr>
        <w:t>forts à améliorer les marchés ainsi que les mécanismes qui, à l’intérieur des marchés, régissent cette répartition</w:t>
      </w:r>
      <w:r>
        <w:rPr>
          <w:lang w:eastAsia="fr-FR" w:bidi="fr-FR"/>
        </w:rPr>
        <w:t> </w:t>
      </w:r>
      <w:r>
        <w:rPr>
          <w:rStyle w:val="Appelnotedebasdep"/>
          <w:lang w:eastAsia="fr-FR" w:bidi="fr-FR"/>
        </w:rPr>
        <w:footnoteReference w:id="113"/>
      </w:r>
      <w:r w:rsidRPr="00ED2114">
        <w:rPr>
          <w:lang w:eastAsia="fr-FR" w:bidi="fr-FR"/>
        </w:rPr>
        <w:t>.</w:t>
      </w:r>
    </w:p>
    <w:p w:rsidR="00B374AD" w:rsidRDefault="00B374AD" w:rsidP="00B374AD">
      <w:pPr>
        <w:pStyle w:val="Grillecouleur-Accent1"/>
        <w:rPr>
          <w:lang w:eastAsia="fr-FR" w:bidi="fr-FR"/>
        </w:rPr>
      </w:pPr>
      <w:r w:rsidRPr="00ED2114">
        <w:rPr>
          <w:lang w:eastAsia="fr-FR" w:bidi="fr-FR"/>
        </w:rPr>
        <w:t>En planification indicative, le principe ou critère de base devrait être qu’entre plusieurs solutions, il faut opter pour celle qui comporte le moins d’ingérence (de la part des secteurs public ou privé) dans les mécanismes de la libre concurrence</w:t>
      </w:r>
      <w:r>
        <w:rPr>
          <w:lang w:eastAsia="fr-FR" w:bidi="fr-FR"/>
        </w:rPr>
        <w:t> </w:t>
      </w:r>
      <w:r>
        <w:rPr>
          <w:rStyle w:val="Appelnotedebasdep"/>
          <w:lang w:eastAsia="fr-FR" w:bidi="fr-FR"/>
        </w:rPr>
        <w:footnoteReference w:id="114"/>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Vu que les milieux d’affaires relèguent le gouvernement à ce rôle subalterne ou complémentaire, il est quelque peu étonnant de const</w:t>
      </w:r>
      <w:r w:rsidRPr="00ED2114">
        <w:rPr>
          <w:lang w:eastAsia="fr-FR" w:bidi="fr-FR"/>
        </w:rPr>
        <w:t>a</w:t>
      </w:r>
      <w:r w:rsidRPr="00ED2114">
        <w:rPr>
          <w:lang w:eastAsia="fr-FR" w:bidi="fr-FR"/>
        </w:rPr>
        <w:t>ter que 51,1% des hommes d’affaires interrogés estimaient que c’est le gouvernement qui « devrait prendre l’initiative des choix économ</w:t>
      </w:r>
      <w:r w:rsidRPr="00ED2114">
        <w:rPr>
          <w:lang w:eastAsia="fr-FR" w:bidi="fr-FR"/>
        </w:rPr>
        <w:t>i</w:t>
      </w:r>
      <w:r w:rsidRPr="00ED2114">
        <w:rPr>
          <w:lang w:eastAsia="fr-FR" w:bidi="fr-FR"/>
        </w:rPr>
        <w:t>ques importants pour la société », 32,4%, que ces choix devraient r</w:t>
      </w:r>
      <w:r w:rsidRPr="00ED2114">
        <w:rPr>
          <w:lang w:eastAsia="fr-FR" w:bidi="fr-FR"/>
        </w:rPr>
        <w:t>e</w:t>
      </w:r>
      <w:r w:rsidRPr="00ED2114">
        <w:rPr>
          <w:lang w:eastAsia="fr-FR" w:bidi="fr-FR"/>
        </w:rPr>
        <w:t>venir aux hommes d’affaires seuls et 16,5%, à la fois aux hommes d’affaires et aux gouvernements. Ces chiffres sont d’autant plus éto</w:t>
      </w:r>
      <w:r w:rsidRPr="00ED2114">
        <w:rPr>
          <w:lang w:eastAsia="fr-FR" w:bidi="fr-FR"/>
        </w:rPr>
        <w:t>n</w:t>
      </w:r>
      <w:r w:rsidRPr="00ED2114">
        <w:rPr>
          <w:lang w:eastAsia="fr-FR" w:bidi="fr-FR"/>
        </w:rPr>
        <w:t>nants que le gouvernement du Québec, quant à lui, comme nous le verrons ci-après, n’a pas en main les pouvoirs nécessaires pour effe</w:t>
      </w:r>
      <w:r w:rsidRPr="00ED2114">
        <w:rPr>
          <w:lang w:eastAsia="fr-FR" w:bidi="fr-FR"/>
        </w:rPr>
        <w:t>c</w:t>
      </w:r>
      <w:r w:rsidRPr="00ED2114">
        <w:rPr>
          <w:lang w:eastAsia="fr-FR" w:bidi="fr-FR"/>
        </w:rPr>
        <w:t>tuer de tels choix.</w:t>
      </w:r>
    </w:p>
    <w:p w:rsidR="00B374AD" w:rsidRPr="00ED2114" w:rsidRDefault="00B374AD" w:rsidP="00B374AD">
      <w:pPr>
        <w:spacing w:before="120" w:after="120"/>
        <w:jc w:val="both"/>
      </w:pPr>
      <w:r w:rsidRPr="00ED2114">
        <w:rPr>
          <w:lang w:eastAsia="fr-FR" w:bidi="fr-FR"/>
        </w:rPr>
        <w:t>Sur le plan du bien-être et des mesures sociales, les dirigeants des grandes entreprises en particulier ont abandonné les principes du lib</w:t>
      </w:r>
      <w:r w:rsidRPr="00ED2114">
        <w:rPr>
          <w:lang w:eastAsia="fr-FR" w:bidi="fr-FR"/>
        </w:rPr>
        <w:t>é</w:t>
      </w:r>
      <w:r w:rsidRPr="00ED2114">
        <w:rPr>
          <w:lang w:eastAsia="fr-FR" w:bidi="fr-FR"/>
        </w:rPr>
        <w:t>ralisme économique. Selon l’enquête, 80,1% des hommes d’affaires estiment que le gouvernement « devrait prendre l’initiative de la sol</w:t>
      </w:r>
      <w:r w:rsidRPr="00ED2114">
        <w:rPr>
          <w:lang w:eastAsia="fr-FR" w:bidi="fr-FR"/>
        </w:rPr>
        <w:t>u</w:t>
      </w:r>
      <w:r w:rsidRPr="00ED2114">
        <w:rPr>
          <w:lang w:eastAsia="fr-FR" w:bidi="fr-FR"/>
        </w:rPr>
        <w:t>tion des problèmes sociaux » tandis que 5,7% attribuaient ce rôle aux hommes d’affaires et 14,2% aux deux. Ici encore les dirigeants des grandes entreprises n’ont pas réagi comme ceux des entreprises moyennes. Les premiers acceptaient de meilleure grâce « l’ingérence » de l’État dans les affaires sociales que les seconds, moins « libéraux » : 84,2% contre 63%. De plus, 18,5% des dirigeants de la moyenne entreprise ont préféré confier cette responsabilité aux hommes d’affaires, contre 2,6% dans les grandes entreprises.</w:t>
      </w:r>
    </w:p>
    <w:p w:rsidR="00B374AD" w:rsidRPr="00ED2114" w:rsidRDefault="00B374AD" w:rsidP="00B374AD">
      <w:pPr>
        <w:spacing w:before="120" w:after="120"/>
        <w:jc w:val="both"/>
        <w:rPr>
          <w:lang w:eastAsia="fr-FR" w:bidi="fr-FR"/>
        </w:rPr>
      </w:pPr>
      <w:r w:rsidRPr="00ED2114">
        <w:rPr>
          <w:lang w:eastAsia="fr-FR" w:bidi="fr-FR"/>
        </w:rPr>
        <w:t>Les entrevues et de nombreuses déclarations de dirigeants ont confirmé que les milieux d’affaires ne sont pas opposés à l’intervention de</w:t>
      </w:r>
    </w:p>
    <w:p w:rsidR="00B374AD" w:rsidRPr="00ED2114" w:rsidRDefault="00B374AD" w:rsidP="00B374AD">
      <w:pPr>
        <w:spacing w:before="120" w:after="120"/>
        <w:ind w:firstLine="0"/>
        <w:jc w:val="both"/>
        <w:rPr>
          <w:lang w:eastAsia="fr-FR" w:bidi="fr-FR"/>
        </w:rPr>
      </w:pPr>
      <w:r w:rsidRPr="00ED2114">
        <w:rPr>
          <w:lang w:eastAsia="fr-FR" w:bidi="fr-FR"/>
        </w:rPr>
        <w:br w:type="page"/>
        <w:t>[51]</w:t>
      </w:r>
    </w:p>
    <w:p w:rsidR="00B374AD" w:rsidRPr="00ED2114" w:rsidRDefault="00B374AD" w:rsidP="00B374AD">
      <w:pPr>
        <w:spacing w:before="120" w:after="120"/>
        <w:jc w:val="both"/>
        <w:rPr>
          <w:lang w:eastAsia="fr-FR" w:bidi="fr-FR"/>
        </w:rPr>
      </w:pPr>
    </w:p>
    <w:p w:rsidR="00B374AD" w:rsidRPr="00ED2114" w:rsidRDefault="00B374AD" w:rsidP="00B374AD">
      <w:pPr>
        <w:pStyle w:val="figtitre"/>
      </w:pPr>
      <w:r w:rsidRPr="00ED2114">
        <w:t>Tableau 1</w:t>
      </w:r>
    </w:p>
    <w:p w:rsidR="00B374AD" w:rsidRPr="00ED2114" w:rsidRDefault="00B374AD" w:rsidP="00B374AD">
      <w:pPr>
        <w:pStyle w:val="figst"/>
      </w:pPr>
      <w:r w:rsidRPr="00ED2114">
        <w:t>Répartition des réponses des hommes d’affaires du Québec</w:t>
      </w:r>
      <w:r w:rsidRPr="00ED2114">
        <w:br/>
        <w:t>sur la principale fon</w:t>
      </w:r>
      <w:r w:rsidRPr="00ED2114">
        <w:t>c</w:t>
      </w:r>
      <w:r w:rsidRPr="00ED2114">
        <w:t>tion économique du gouvernement</w:t>
      </w:r>
    </w:p>
    <w:p w:rsidR="00B374AD" w:rsidRPr="00ED2114" w:rsidRDefault="00B374AD" w:rsidP="00B374AD">
      <w:pPr>
        <w:pStyle w:val="figst"/>
      </w:pPr>
      <w:r w:rsidRPr="00ED2114">
        <w:t>(Question IIIC : « Quelle devrait être la principale fonction économique</w:t>
      </w:r>
      <w:r w:rsidRPr="00ED2114">
        <w:br/>
        <w:t>du go</w:t>
      </w:r>
      <w:r w:rsidRPr="00ED2114">
        <w:t>u</w:t>
      </w:r>
      <w:r w:rsidRPr="00ED2114">
        <w:t>vernement ? »)</w:t>
      </w:r>
    </w:p>
    <w:p w:rsidR="00B374AD" w:rsidRPr="00ED2114" w:rsidRDefault="00B374AD" w:rsidP="00B374AD">
      <w:pPr>
        <w:ind w:firstLine="0"/>
        <w:rPr>
          <w:sz w:val="24"/>
        </w:rPr>
      </w:pPr>
    </w:p>
    <w:tbl>
      <w:tblPr>
        <w:tblW w:w="0" w:type="auto"/>
        <w:tblInd w:w="-1332" w:type="dxa"/>
        <w:tblLook w:val="00BF" w:firstRow="1" w:lastRow="0" w:firstColumn="1" w:lastColumn="0" w:noHBand="0" w:noVBand="0"/>
      </w:tblPr>
      <w:tblGrid>
        <w:gridCol w:w="4340"/>
        <w:gridCol w:w="816"/>
        <w:gridCol w:w="752"/>
        <w:gridCol w:w="1028"/>
        <w:gridCol w:w="1028"/>
        <w:gridCol w:w="752"/>
        <w:gridCol w:w="752"/>
      </w:tblGrid>
      <w:tr w:rsidR="00B374AD" w:rsidRPr="00ED2114">
        <w:tc>
          <w:tcPr>
            <w:tcW w:w="0" w:type="auto"/>
            <w:vMerge w:val="restart"/>
            <w:tcBorders>
              <w:top w:val="single" w:sz="12" w:space="0" w:color="auto"/>
            </w:tcBorders>
            <w:shd w:val="clear" w:color="auto" w:fill="F0EDD4"/>
          </w:tcPr>
          <w:p w:rsidR="00B374AD" w:rsidRPr="00ED2114" w:rsidRDefault="00B374AD" w:rsidP="00B374AD">
            <w:pPr>
              <w:spacing w:before="120" w:after="120"/>
              <w:ind w:firstLine="0"/>
              <w:rPr>
                <w:sz w:val="24"/>
              </w:rPr>
            </w:pPr>
          </w:p>
        </w:tc>
        <w:tc>
          <w:tcPr>
            <w:tcW w:w="0" w:type="auto"/>
            <w:vMerge w:val="restart"/>
            <w:tcBorders>
              <w:top w:val="single" w:sz="12" w:space="0" w:color="auto"/>
            </w:tcBorders>
            <w:shd w:val="clear" w:color="auto" w:fill="F0EDD4"/>
            <w:textDirection w:val="btLr"/>
          </w:tcPr>
          <w:p w:rsidR="00B374AD" w:rsidRPr="00ED2114" w:rsidRDefault="00B374AD" w:rsidP="00B374AD">
            <w:pPr>
              <w:spacing w:before="120" w:after="120"/>
              <w:ind w:left="113" w:right="113" w:firstLine="0"/>
              <w:rPr>
                <w:sz w:val="24"/>
              </w:rPr>
            </w:pPr>
            <w:r w:rsidRPr="00ED2114">
              <w:rPr>
                <w:sz w:val="24"/>
              </w:rPr>
              <w:t>Tous les r</w:t>
            </w:r>
            <w:r w:rsidRPr="00ED2114">
              <w:rPr>
                <w:sz w:val="24"/>
              </w:rPr>
              <w:t>é</w:t>
            </w:r>
            <w:r w:rsidRPr="00ED2114">
              <w:rPr>
                <w:sz w:val="24"/>
              </w:rPr>
              <w:t>po</w:t>
            </w:r>
            <w:r w:rsidRPr="00ED2114">
              <w:rPr>
                <w:sz w:val="24"/>
              </w:rPr>
              <w:t>n</w:t>
            </w:r>
            <w:r w:rsidRPr="00ED2114">
              <w:rPr>
                <w:sz w:val="24"/>
              </w:rPr>
              <w:t>dants</w:t>
            </w:r>
          </w:p>
        </w:tc>
        <w:tc>
          <w:tcPr>
            <w:tcW w:w="0" w:type="auto"/>
            <w:gridSpan w:val="5"/>
            <w:tcBorders>
              <w:top w:val="single" w:sz="12" w:space="0" w:color="auto"/>
              <w:bottom w:val="single" w:sz="12" w:space="0" w:color="auto"/>
            </w:tcBorders>
            <w:shd w:val="clear" w:color="auto" w:fill="F0EDD4"/>
          </w:tcPr>
          <w:p w:rsidR="00B374AD" w:rsidRPr="00ED2114" w:rsidRDefault="00B374AD" w:rsidP="00B374AD">
            <w:pPr>
              <w:spacing w:before="120" w:after="120"/>
              <w:ind w:firstLine="0"/>
              <w:jc w:val="center"/>
              <w:rPr>
                <w:sz w:val="24"/>
              </w:rPr>
            </w:pPr>
            <w:r w:rsidRPr="00ED2114">
              <w:rPr>
                <w:sz w:val="24"/>
              </w:rPr>
              <w:t>Réponses en pourcentage*</w:t>
            </w:r>
          </w:p>
        </w:tc>
      </w:tr>
      <w:tr w:rsidR="00B374AD" w:rsidRPr="00ED2114">
        <w:trPr>
          <w:cantSplit/>
          <w:trHeight w:val="2454"/>
        </w:trPr>
        <w:tc>
          <w:tcPr>
            <w:tcW w:w="0" w:type="auto"/>
            <w:vMerge/>
            <w:tcBorders>
              <w:bottom w:val="single" w:sz="12" w:space="0" w:color="auto"/>
            </w:tcBorders>
            <w:shd w:val="clear" w:color="auto" w:fill="F0EDD4"/>
          </w:tcPr>
          <w:p w:rsidR="00B374AD" w:rsidRPr="00ED2114" w:rsidRDefault="00B374AD" w:rsidP="00B374AD">
            <w:pPr>
              <w:spacing w:before="120" w:after="120"/>
              <w:ind w:firstLine="0"/>
              <w:rPr>
                <w:sz w:val="24"/>
              </w:rPr>
            </w:pPr>
          </w:p>
        </w:tc>
        <w:tc>
          <w:tcPr>
            <w:tcW w:w="0" w:type="auto"/>
            <w:vMerge/>
            <w:tcBorders>
              <w:bottom w:val="single" w:sz="12" w:space="0" w:color="auto"/>
            </w:tcBorders>
            <w:shd w:val="clear" w:color="auto" w:fill="F0EDD4"/>
          </w:tcPr>
          <w:p w:rsidR="00B374AD" w:rsidRPr="00ED2114" w:rsidRDefault="00B374AD" w:rsidP="00B374AD">
            <w:pPr>
              <w:spacing w:before="120" w:after="120"/>
              <w:ind w:firstLine="0"/>
              <w:rPr>
                <w:sz w:val="24"/>
              </w:rPr>
            </w:pPr>
          </w:p>
        </w:tc>
        <w:tc>
          <w:tcPr>
            <w:tcW w:w="0" w:type="auto"/>
            <w:tcBorders>
              <w:top w:val="single" w:sz="12" w:space="0" w:color="auto"/>
              <w:bottom w:val="single" w:sz="12" w:space="0" w:color="auto"/>
            </w:tcBorders>
            <w:shd w:val="clear" w:color="auto" w:fill="F0EDD4"/>
            <w:textDirection w:val="btLr"/>
            <w:vAlign w:val="center"/>
          </w:tcPr>
          <w:p w:rsidR="00B374AD" w:rsidRPr="00ED2114" w:rsidRDefault="00B374AD" w:rsidP="00B374AD">
            <w:pPr>
              <w:spacing w:before="120" w:after="120"/>
              <w:ind w:left="113" w:right="113" w:firstLine="0"/>
              <w:rPr>
                <w:sz w:val="24"/>
              </w:rPr>
            </w:pPr>
            <w:r w:rsidRPr="00ED2114">
              <w:rPr>
                <w:sz w:val="24"/>
              </w:rPr>
              <w:t>Tous les r</w:t>
            </w:r>
            <w:r w:rsidRPr="00ED2114">
              <w:rPr>
                <w:sz w:val="24"/>
              </w:rPr>
              <w:t>é</w:t>
            </w:r>
            <w:r w:rsidRPr="00ED2114">
              <w:rPr>
                <w:sz w:val="24"/>
              </w:rPr>
              <w:t>pondants</w:t>
            </w:r>
          </w:p>
        </w:tc>
        <w:tc>
          <w:tcPr>
            <w:tcW w:w="0" w:type="auto"/>
            <w:tcBorders>
              <w:top w:val="single" w:sz="12" w:space="0" w:color="auto"/>
              <w:bottom w:val="single" w:sz="12" w:space="0" w:color="auto"/>
            </w:tcBorders>
            <w:shd w:val="clear" w:color="auto" w:fill="F0EDD4"/>
            <w:textDirection w:val="btLr"/>
            <w:vAlign w:val="center"/>
          </w:tcPr>
          <w:p w:rsidR="00B374AD" w:rsidRPr="00ED2114" w:rsidRDefault="00B374AD" w:rsidP="00B374AD">
            <w:pPr>
              <w:spacing w:before="120" w:after="120"/>
              <w:ind w:left="113" w:right="113" w:firstLine="0"/>
              <w:rPr>
                <w:sz w:val="24"/>
              </w:rPr>
            </w:pPr>
            <w:r w:rsidRPr="00ED2114">
              <w:rPr>
                <w:sz w:val="24"/>
              </w:rPr>
              <w:t>Répo</w:t>
            </w:r>
            <w:r w:rsidRPr="00ED2114">
              <w:rPr>
                <w:sz w:val="24"/>
              </w:rPr>
              <w:t>n</w:t>
            </w:r>
            <w:r w:rsidRPr="00ED2114">
              <w:rPr>
                <w:sz w:val="24"/>
              </w:rPr>
              <w:t>dants</w:t>
            </w:r>
            <w:r w:rsidRPr="00ED2114">
              <w:rPr>
                <w:sz w:val="24"/>
              </w:rPr>
              <w:br/>
              <w:t>can</w:t>
            </w:r>
            <w:r w:rsidRPr="00ED2114">
              <w:rPr>
                <w:sz w:val="24"/>
              </w:rPr>
              <w:t>a</w:t>
            </w:r>
            <w:r w:rsidRPr="00ED2114">
              <w:rPr>
                <w:sz w:val="24"/>
              </w:rPr>
              <w:t>diens-a</w:t>
            </w:r>
            <w:r w:rsidRPr="00ED2114">
              <w:rPr>
                <w:sz w:val="24"/>
              </w:rPr>
              <w:t>n</w:t>
            </w:r>
            <w:r w:rsidRPr="00ED2114">
              <w:rPr>
                <w:sz w:val="24"/>
              </w:rPr>
              <w:t>glais</w:t>
            </w:r>
          </w:p>
        </w:tc>
        <w:tc>
          <w:tcPr>
            <w:tcW w:w="0" w:type="auto"/>
            <w:tcBorders>
              <w:top w:val="single" w:sz="12" w:space="0" w:color="auto"/>
              <w:bottom w:val="single" w:sz="12" w:space="0" w:color="auto"/>
            </w:tcBorders>
            <w:shd w:val="clear" w:color="auto" w:fill="F0EDD4"/>
            <w:textDirection w:val="btLr"/>
            <w:vAlign w:val="center"/>
          </w:tcPr>
          <w:p w:rsidR="00B374AD" w:rsidRPr="00ED2114" w:rsidRDefault="00B374AD" w:rsidP="00B374AD">
            <w:pPr>
              <w:spacing w:before="120" w:after="120"/>
              <w:ind w:left="113" w:right="113" w:firstLine="0"/>
              <w:rPr>
                <w:sz w:val="24"/>
              </w:rPr>
            </w:pPr>
            <w:r w:rsidRPr="00ED2114">
              <w:rPr>
                <w:sz w:val="24"/>
              </w:rPr>
              <w:t>Répo</w:t>
            </w:r>
            <w:r w:rsidRPr="00ED2114">
              <w:rPr>
                <w:sz w:val="24"/>
              </w:rPr>
              <w:t>n</w:t>
            </w:r>
            <w:r w:rsidRPr="00ED2114">
              <w:rPr>
                <w:sz w:val="24"/>
              </w:rPr>
              <w:t xml:space="preserve">dants </w:t>
            </w:r>
            <w:r w:rsidRPr="00ED2114">
              <w:rPr>
                <w:sz w:val="24"/>
              </w:rPr>
              <w:br/>
              <w:t>can</w:t>
            </w:r>
            <w:r w:rsidRPr="00ED2114">
              <w:rPr>
                <w:sz w:val="24"/>
              </w:rPr>
              <w:t>a</w:t>
            </w:r>
            <w:r w:rsidRPr="00ED2114">
              <w:rPr>
                <w:sz w:val="24"/>
              </w:rPr>
              <w:t>diens-fra</w:t>
            </w:r>
            <w:r w:rsidRPr="00ED2114">
              <w:rPr>
                <w:sz w:val="24"/>
              </w:rPr>
              <w:t>n</w:t>
            </w:r>
            <w:r w:rsidRPr="00ED2114">
              <w:rPr>
                <w:sz w:val="24"/>
              </w:rPr>
              <w:t>çais</w:t>
            </w:r>
          </w:p>
        </w:tc>
        <w:tc>
          <w:tcPr>
            <w:tcW w:w="0" w:type="auto"/>
            <w:tcBorders>
              <w:top w:val="single" w:sz="12" w:space="0" w:color="auto"/>
              <w:bottom w:val="single" w:sz="12" w:space="0" w:color="auto"/>
            </w:tcBorders>
            <w:shd w:val="clear" w:color="auto" w:fill="F0EDD4"/>
            <w:textDirection w:val="btLr"/>
            <w:vAlign w:val="center"/>
          </w:tcPr>
          <w:p w:rsidR="00B374AD" w:rsidRPr="00ED2114" w:rsidRDefault="00B374AD" w:rsidP="00B374AD">
            <w:pPr>
              <w:spacing w:before="120" w:after="120"/>
              <w:ind w:left="113" w:right="113" w:firstLine="0"/>
              <w:rPr>
                <w:sz w:val="24"/>
              </w:rPr>
            </w:pPr>
            <w:r w:rsidRPr="00ED2114">
              <w:rPr>
                <w:sz w:val="24"/>
              </w:rPr>
              <w:t>Répondants de la grande e</w:t>
            </w:r>
            <w:r w:rsidRPr="00ED2114">
              <w:rPr>
                <w:sz w:val="24"/>
              </w:rPr>
              <w:t>n</w:t>
            </w:r>
            <w:r w:rsidRPr="00ED2114">
              <w:rPr>
                <w:sz w:val="24"/>
              </w:rPr>
              <w:t>treprise</w:t>
            </w:r>
          </w:p>
        </w:tc>
        <w:tc>
          <w:tcPr>
            <w:tcW w:w="0" w:type="auto"/>
            <w:tcBorders>
              <w:top w:val="single" w:sz="12" w:space="0" w:color="auto"/>
              <w:bottom w:val="single" w:sz="12" w:space="0" w:color="auto"/>
            </w:tcBorders>
            <w:shd w:val="clear" w:color="auto" w:fill="F0EDD4"/>
            <w:textDirection w:val="btLr"/>
            <w:vAlign w:val="center"/>
          </w:tcPr>
          <w:p w:rsidR="00B374AD" w:rsidRPr="00ED2114" w:rsidRDefault="00B374AD" w:rsidP="00B374AD">
            <w:pPr>
              <w:spacing w:before="120" w:after="120"/>
              <w:ind w:left="113" w:right="113" w:firstLine="0"/>
              <w:rPr>
                <w:sz w:val="24"/>
              </w:rPr>
            </w:pPr>
            <w:r w:rsidRPr="00ED2114">
              <w:rPr>
                <w:sz w:val="24"/>
              </w:rPr>
              <w:t>Répondants de la moyenne e</w:t>
            </w:r>
            <w:r w:rsidRPr="00ED2114">
              <w:rPr>
                <w:sz w:val="24"/>
              </w:rPr>
              <w:t>n</w:t>
            </w:r>
            <w:r w:rsidRPr="00ED2114">
              <w:rPr>
                <w:sz w:val="24"/>
              </w:rPr>
              <w:t>treprise</w:t>
            </w:r>
          </w:p>
        </w:tc>
      </w:tr>
      <w:tr w:rsidR="00B374AD" w:rsidRPr="00ED2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0" w:type="auto"/>
            <w:tcBorders>
              <w:top w:val="single" w:sz="12" w:space="0" w:color="auto"/>
            </w:tcBorders>
          </w:tcPr>
          <w:p w:rsidR="00B374AD" w:rsidRPr="00ED2114" w:rsidRDefault="00B374AD" w:rsidP="00B374AD">
            <w:pPr>
              <w:spacing w:before="60" w:after="60"/>
              <w:ind w:firstLine="0"/>
              <w:rPr>
                <w:rFonts w:cs="Arial"/>
              </w:rPr>
            </w:pPr>
            <w:r w:rsidRPr="00ED2114">
              <w:rPr>
                <w:sz w:val="24"/>
              </w:rPr>
              <w:t>Le bien-être et la redistrib</w:t>
            </w:r>
            <w:r w:rsidRPr="00ED2114">
              <w:rPr>
                <w:sz w:val="24"/>
              </w:rPr>
              <w:t>u</w:t>
            </w:r>
            <w:r w:rsidRPr="00ED2114">
              <w:rPr>
                <w:sz w:val="24"/>
              </w:rPr>
              <w:t>tion du revenu</w:t>
            </w:r>
          </w:p>
        </w:tc>
        <w:tc>
          <w:tcPr>
            <w:tcW w:w="0" w:type="auto"/>
            <w:tcBorders>
              <w:top w:val="single" w:sz="12" w:space="0" w:color="auto"/>
            </w:tcBorders>
          </w:tcPr>
          <w:p w:rsidR="00B374AD" w:rsidRPr="00ED2114" w:rsidRDefault="00B374AD" w:rsidP="00B374AD">
            <w:pPr>
              <w:spacing w:before="60" w:after="60"/>
              <w:ind w:firstLine="0"/>
              <w:rPr>
                <w:rFonts w:cs="Arial"/>
              </w:rPr>
            </w:pPr>
            <w:r w:rsidRPr="00ED2114">
              <w:rPr>
                <w:rFonts w:cs="Arial"/>
                <w:sz w:val="24"/>
              </w:rPr>
              <w:t>12</w:t>
            </w:r>
          </w:p>
        </w:tc>
        <w:tc>
          <w:tcPr>
            <w:tcW w:w="0" w:type="auto"/>
            <w:tcBorders>
              <w:top w:val="single" w:sz="12" w:space="0" w:color="auto"/>
            </w:tcBorders>
          </w:tcPr>
          <w:p w:rsidR="00B374AD" w:rsidRPr="00ED2114" w:rsidRDefault="00B374AD" w:rsidP="00B374AD">
            <w:pPr>
              <w:spacing w:before="60" w:after="60"/>
              <w:ind w:firstLine="0"/>
              <w:rPr>
                <w:rFonts w:cs="Arial"/>
              </w:rPr>
            </w:pPr>
            <w:r w:rsidRPr="00ED2114">
              <w:rPr>
                <w:sz w:val="24"/>
              </w:rPr>
              <w:t>8,3</w:t>
            </w:r>
          </w:p>
        </w:tc>
        <w:tc>
          <w:tcPr>
            <w:tcW w:w="0" w:type="auto"/>
            <w:tcBorders>
              <w:top w:val="single" w:sz="12" w:space="0" w:color="auto"/>
            </w:tcBorders>
          </w:tcPr>
          <w:p w:rsidR="00B374AD" w:rsidRPr="00ED2114" w:rsidRDefault="00B374AD" w:rsidP="00B374AD">
            <w:pPr>
              <w:spacing w:before="60" w:after="60"/>
              <w:ind w:firstLine="0"/>
              <w:rPr>
                <w:rFonts w:cs="Arial"/>
              </w:rPr>
            </w:pPr>
            <w:r w:rsidRPr="00ED2114">
              <w:rPr>
                <w:sz w:val="24"/>
              </w:rPr>
              <w:t>5,3</w:t>
            </w:r>
          </w:p>
        </w:tc>
        <w:tc>
          <w:tcPr>
            <w:tcW w:w="0" w:type="auto"/>
            <w:tcBorders>
              <w:top w:val="single" w:sz="12" w:space="0" w:color="auto"/>
            </w:tcBorders>
          </w:tcPr>
          <w:p w:rsidR="00B374AD" w:rsidRPr="00ED2114" w:rsidRDefault="00B374AD" w:rsidP="00B374AD">
            <w:pPr>
              <w:spacing w:before="60" w:after="60"/>
              <w:ind w:firstLine="0"/>
              <w:rPr>
                <w:rFonts w:cs="Arial"/>
              </w:rPr>
            </w:pPr>
            <w:r w:rsidRPr="00ED2114">
              <w:rPr>
                <w:sz w:val="24"/>
              </w:rPr>
              <w:t>13.7</w:t>
            </w:r>
          </w:p>
        </w:tc>
        <w:tc>
          <w:tcPr>
            <w:tcW w:w="0" w:type="auto"/>
            <w:tcBorders>
              <w:top w:val="single" w:sz="12" w:space="0" w:color="auto"/>
            </w:tcBorders>
          </w:tcPr>
          <w:p w:rsidR="00B374AD" w:rsidRPr="00ED2114" w:rsidRDefault="00B374AD" w:rsidP="00B374AD">
            <w:pPr>
              <w:spacing w:before="60" w:after="60"/>
              <w:ind w:firstLine="0"/>
              <w:rPr>
                <w:rFonts w:cs="Arial"/>
              </w:rPr>
            </w:pPr>
            <w:r w:rsidRPr="00ED2114">
              <w:rPr>
                <w:sz w:val="24"/>
              </w:rPr>
              <w:t>10,3</w:t>
            </w:r>
          </w:p>
        </w:tc>
        <w:tc>
          <w:tcPr>
            <w:tcW w:w="0" w:type="auto"/>
            <w:tcBorders>
              <w:top w:val="single" w:sz="12" w:space="0" w:color="auto"/>
            </w:tcBorders>
          </w:tcPr>
          <w:p w:rsidR="00B374AD" w:rsidRPr="00ED2114" w:rsidRDefault="00B374AD" w:rsidP="00B374AD">
            <w:pPr>
              <w:spacing w:before="60" w:after="60"/>
              <w:ind w:firstLine="0"/>
            </w:pPr>
            <w:r w:rsidRPr="00ED2114">
              <w:rPr>
                <w:sz w:val="24"/>
              </w:rPr>
              <w:t>0</w:t>
            </w:r>
          </w:p>
        </w:tc>
      </w:tr>
      <w:tr w:rsidR="00B374AD" w:rsidRPr="00ED2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0" w:type="auto"/>
          </w:tcPr>
          <w:p w:rsidR="00B374AD" w:rsidRPr="00ED2114" w:rsidRDefault="00B374AD" w:rsidP="00B374AD">
            <w:pPr>
              <w:spacing w:before="60" w:after="60"/>
              <w:ind w:firstLine="0"/>
              <w:rPr>
                <w:rFonts w:cs="Arial"/>
              </w:rPr>
            </w:pPr>
            <w:r w:rsidRPr="00ED2114">
              <w:rPr>
                <w:sz w:val="24"/>
              </w:rPr>
              <w:t>La protection de l'enviro</w:t>
            </w:r>
            <w:r w:rsidRPr="00ED2114">
              <w:rPr>
                <w:sz w:val="24"/>
              </w:rPr>
              <w:t>n</w:t>
            </w:r>
            <w:r w:rsidRPr="00ED2114">
              <w:rPr>
                <w:sz w:val="24"/>
              </w:rPr>
              <w:t>nement et le contrôle de lu pollution</w:t>
            </w:r>
          </w:p>
        </w:tc>
        <w:tc>
          <w:tcPr>
            <w:tcW w:w="0" w:type="auto"/>
          </w:tcPr>
          <w:p w:rsidR="00B374AD" w:rsidRPr="00ED2114" w:rsidRDefault="00B374AD" w:rsidP="00B374AD">
            <w:pPr>
              <w:spacing w:before="60" w:after="60"/>
              <w:ind w:firstLine="0"/>
              <w:rPr>
                <w:rFonts w:cs="Arial"/>
              </w:rPr>
            </w:pPr>
            <w:r w:rsidRPr="00ED2114">
              <w:rPr>
                <w:sz w:val="24"/>
              </w:rPr>
              <w:t>1</w:t>
            </w:r>
          </w:p>
        </w:tc>
        <w:tc>
          <w:tcPr>
            <w:tcW w:w="0" w:type="auto"/>
          </w:tcPr>
          <w:p w:rsidR="00B374AD" w:rsidRPr="00ED2114" w:rsidRDefault="00B374AD" w:rsidP="00B374AD">
            <w:pPr>
              <w:spacing w:before="60" w:after="60"/>
              <w:ind w:firstLine="0"/>
              <w:rPr>
                <w:rFonts w:cs="Arial"/>
              </w:rPr>
            </w:pPr>
            <w:r w:rsidRPr="00ED2114">
              <w:rPr>
                <w:sz w:val="24"/>
              </w:rPr>
              <w:t>0,7</w:t>
            </w:r>
          </w:p>
        </w:tc>
        <w:tc>
          <w:tcPr>
            <w:tcW w:w="0" w:type="auto"/>
          </w:tcPr>
          <w:p w:rsidR="00B374AD" w:rsidRPr="00ED2114" w:rsidRDefault="00B374AD" w:rsidP="00B374AD">
            <w:pPr>
              <w:spacing w:before="60" w:after="60"/>
              <w:ind w:firstLine="0"/>
              <w:rPr>
                <w:rFonts w:cs="Arial"/>
              </w:rPr>
            </w:pPr>
            <w:r w:rsidRPr="00ED2114">
              <w:rPr>
                <w:sz w:val="24"/>
              </w:rPr>
              <w:t>0</w:t>
            </w:r>
          </w:p>
        </w:tc>
        <w:tc>
          <w:tcPr>
            <w:tcW w:w="0" w:type="auto"/>
          </w:tcPr>
          <w:p w:rsidR="00B374AD" w:rsidRPr="00ED2114" w:rsidRDefault="00B374AD" w:rsidP="00B374AD">
            <w:pPr>
              <w:spacing w:before="60" w:after="60"/>
              <w:ind w:firstLine="0"/>
              <w:rPr>
                <w:rFonts w:cs="Arial"/>
              </w:rPr>
            </w:pPr>
            <w:r w:rsidRPr="00ED2114">
              <w:rPr>
                <w:sz w:val="24"/>
              </w:rPr>
              <w:t>2.0</w:t>
            </w:r>
          </w:p>
        </w:tc>
        <w:tc>
          <w:tcPr>
            <w:tcW w:w="0" w:type="auto"/>
          </w:tcPr>
          <w:p w:rsidR="00B374AD" w:rsidRPr="00ED2114" w:rsidRDefault="00B374AD" w:rsidP="00B374AD">
            <w:pPr>
              <w:spacing w:before="60" w:after="60"/>
              <w:ind w:firstLine="0"/>
              <w:rPr>
                <w:rFonts w:cs="Arial"/>
              </w:rPr>
            </w:pPr>
            <w:r w:rsidRPr="00ED2114">
              <w:rPr>
                <w:sz w:val="24"/>
              </w:rPr>
              <w:t>0</w:t>
            </w:r>
          </w:p>
        </w:tc>
        <w:tc>
          <w:tcPr>
            <w:tcW w:w="0" w:type="auto"/>
          </w:tcPr>
          <w:p w:rsidR="00B374AD" w:rsidRPr="00ED2114" w:rsidRDefault="00B374AD" w:rsidP="00B374AD">
            <w:pPr>
              <w:spacing w:before="60" w:after="60"/>
              <w:ind w:firstLine="0"/>
            </w:pPr>
            <w:r w:rsidRPr="00ED2114">
              <w:rPr>
                <w:sz w:val="24"/>
              </w:rPr>
              <w:t>3.6</w:t>
            </w:r>
          </w:p>
        </w:tc>
      </w:tr>
      <w:tr w:rsidR="00B374AD" w:rsidRPr="00ED2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0" w:type="auto"/>
          </w:tcPr>
          <w:p w:rsidR="00B374AD" w:rsidRPr="00ED2114" w:rsidRDefault="00B374AD" w:rsidP="00B374AD">
            <w:pPr>
              <w:spacing w:before="60" w:after="60"/>
              <w:ind w:firstLine="0"/>
              <w:rPr>
                <w:rFonts w:cs="Arial"/>
              </w:rPr>
            </w:pPr>
            <w:r w:rsidRPr="00ED2114">
              <w:rPr>
                <w:sz w:val="24"/>
              </w:rPr>
              <w:t>La création et l'administration d'e</w:t>
            </w:r>
            <w:r w:rsidRPr="00ED2114">
              <w:rPr>
                <w:sz w:val="24"/>
              </w:rPr>
              <w:t>n</w:t>
            </w:r>
            <w:r w:rsidRPr="00ED2114">
              <w:rPr>
                <w:sz w:val="24"/>
              </w:rPr>
              <w:t>treprise publiques</w:t>
            </w:r>
          </w:p>
        </w:tc>
        <w:tc>
          <w:tcPr>
            <w:tcW w:w="0" w:type="auto"/>
          </w:tcPr>
          <w:p w:rsidR="00B374AD" w:rsidRPr="00ED2114" w:rsidRDefault="00B374AD" w:rsidP="00B374AD">
            <w:pPr>
              <w:spacing w:before="60" w:after="60"/>
              <w:ind w:firstLine="0"/>
              <w:rPr>
                <w:rFonts w:cs="Arial"/>
              </w:rPr>
            </w:pPr>
            <w:r w:rsidRPr="00ED2114">
              <w:rPr>
                <w:sz w:val="24"/>
              </w:rPr>
              <w:t>2</w:t>
            </w:r>
          </w:p>
        </w:tc>
        <w:tc>
          <w:tcPr>
            <w:tcW w:w="0" w:type="auto"/>
          </w:tcPr>
          <w:p w:rsidR="00B374AD" w:rsidRPr="00ED2114" w:rsidRDefault="00B374AD" w:rsidP="00B374AD">
            <w:pPr>
              <w:spacing w:before="60" w:after="60"/>
              <w:ind w:firstLine="0"/>
              <w:rPr>
                <w:rFonts w:cs="Arial"/>
              </w:rPr>
            </w:pPr>
            <w:r w:rsidRPr="00ED2114">
              <w:rPr>
                <w:sz w:val="24"/>
              </w:rPr>
              <w:t>1,4</w:t>
            </w:r>
          </w:p>
        </w:tc>
        <w:tc>
          <w:tcPr>
            <w:tcW w:w="0" w:type="auto"/>
          </w:tcPr>
          <w:p w:rsidR="00B374AD" w:rsidRPr="00ED2114" w:rsidRDefault="00B374AD" w:rsidP="00B374AD">
            <w:pPr>
              <w:spacing w:before="60" w:after="60"/>
              <w:ind w:firstLine="0"/>
              <w:rPr>
                <w:rFonts w:cs="Arial"/>
              </w:rPr>
            </w:pPr>
            <w:r w:rsidRPr="00ED2114">
              <w:rPr>
                <w:sz w:val="24"/>
              </w:rPr>
              <w:t>0</w:t>
            </w:r>
          </w:p>
        </w:tc>
        <w:tc>
          <w:tcPr>
            <w:tcW w:w="0" w:type="auto"/>
          </w:tcPr>
          <w:p w:rsidR="00B374AD" w:rsidRPr="00ED2114" w:rsidRDefault="00B374AD" w:rsidP="00B374AD">
            <w:pPr>
              <w:spacing w:before="60" w:after="60"/>
              <w:ind w:firstLine="0"/>
              <w:rPr>
                <w:rFonts w:cs="Arial"/>
              </w:rPr>
            </w:pPr>
            <w:r w:rsidRPr="00ED2114">
              <w:rPr>
                <w:sz w:val="24"/>
              </w:rPr>
              <w:t>3.9</w:t>
            </w:r>
          </w:p>
        </w:tc>
        <w:tc>
          <w:tcPr>
            <w:tcW w:w="0" w:type="auto"/>
          </w:tcPr>
          <w:p w:rsidR="00B374AD" w:rsidRPr="00ED2114" w:rsidRDefault="00B374AD" w:rsidP="00B374AD">
            <w:pPr>
              <w:spacing w:before="60" w:after="60"/>
              <w:ind w:firstLine="0"/>
              <w:rPr>
                <w:rFonts w:cs="Arial"/>
              </w:rPr>
            </w:pPr>
            <w:r w:rsidRPr="00ED2114">
              <w:rPr>
                <w:sz w:val="24"/>
              </w:rPr>
              <w:t>0,9</w:t>
            </w:r>
          </w:p>
        </w:tc>
        <w:tc>
          <w:tcPr>
            <w:tcW w:w="0" w:type="auto"/>
          </w:tcPr>
          <w:p w:rsidR="00B374AD" w:rsidRPr="00ED2114" w:rsidRDefault="00B374AD" w:rsidP="00B374AD">
            <w:pPr>
              <w:spacing w:before="60" w:after="60"/>
              <w:ind w:firstLine="0"/>
            </w:pPr>
            <w:r w:rsidRPr="00ED2114">
              <w:rPr>
                <w:sz w:val="24"/>
              </w:rPr>
              <w:t>3.6</w:t>
            </w:r>
          </w:p>
        </w:tc>
      </w:tr>
      <w:tr w:rsidR="00B374AD" w:rsidRPr="00ED2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0" w:type="auto"/>
          </w:tcPr>
          <w:p w:rsidR="00B374AD" w:rsidRPr="00ED2114" w:rsidRDefault="00B374AD" w:rsidP="00B374AD">
            <w:pPr>
              <w:spacing w:before="60" w:after="60"/>
              <w:ind w:firstLine="0"/>
            </w:pPr>
            <w:r w:rsidRPr="00ED2114">
              <w:rPr>
                <w:sz w:val="24"/>
              </w:rPr>
              <w:t>La création des conditions économ</w:t>
            </w:r>
            <w:r w:rsidRPr="00ED2114">
              <w:rPr>
                <w:sz w:val="24"/>
              </w:rPr>
              <w:t>i</w:t>
            </w:r>
            <w:r w:rsidRPr="00ED2114">
              <w:rPr>
                <w:sz w:val="24"/>
              </w:rPr>
              <w:t>ques favorisant la croissance du se</w:t>
            </w:r>
            <w:r w:rsidRPr="00ED2114">
              <w:rPr>
                <w:sz w:val="24"/>
              </w:rPr>
              <w:t>c</w:t>
            </w:r>
            <w:r w:rsidRPr="00ED2114">
              <w:rPr>
                <w:sz w:val="24"/>
              </w:rPr>
              <w:t>teur privé</w:t>
            </w:r>
          </w:p>
        </w:tc>
        <w:tc>
          <w:tcPr>
            <w:tcW w:w="0" w:type="auto"/>
          </w:tcPr>
          <w:p w:rsidR="00B374AD" w:rsidRPr="00ED2114" w:rsidRDefault="00B374AD" w:rsidP="00B374AD">
            <w:pPr>
              <w:spacing w:before="60" w:after="60"/>
              <w:ind w:firstLine="0"/>
              <w:rPr>
                <w:rFonts w:cs="Arial"/>
              </w:rPr>
            </w:pPr>
            <w:r w:rsidRPr="00ED2114">
              <w:rPr>
                <w:sz w:val="24"/>
              </w:rPr>
              <w:t>122</w:t>
            </w:r>
          </w:p>
        </w:tc>
        <w:tc>
          <w:tcPr>
            <w:tcW w:w="0" w:type="auto"/>
          </w:tcPr>
          <w:p w:rsidR="00B374AD" w:rsidRPr="00ED2114" w:rsidRDefault="00B374AD" w:rsidP="00B374AD">
            <w:pPr>
              <w:spacing w:before="60" w:after="60"/>
              <w:ind w:firstLine="0"/>
              <w:rPr>
                <w:rFonts w:cs="Arial"/>
              </w:rPr>
            </w:pPr>
            <w:r w:rsidRPr="00ED2114">
              <w:rPr>
                <w:sz w:val="24"/>
              </w:rPr>
              <w:t>84.1</w:t>
            </w:r>
          </w:p>
        </w:tc>
        <w:tc>
          <w:tcPr>
            <w:tcW w:w="0" w:type="auto"/>
          </w:tcPr>
          <w:p w:rsidR="00B374AD" w:rsidRPr="00ED2114" w:rsidRDefault="00B374AD" w:rsidP="00B374AD">
            <w:pPr>
              <w:spacing w:before="60" w:after="60"/>
              <w:ind w:firstLine="0"/>
              <w:rPr>
                <w:rFonts w:cs="Arial"/>
              </w:rPr>
            </w:pPr>
            <w:r w:rsidRPr="00ED2114">
              <w:rPr>
                <w:sz w:val="24"/>
              </w:rPr>
              <w:t>86.2</w:t>
            </w:r>
          </w:p>
        </w:tc>
        <w:tc>
          <w:tcPr>
            <w:tcW w:w="0" w:type="auto"/>
          </w:tcPr>
          <w:p w:rsidR="00B374AD" w:rsidRPr="00ED2114" w:rsidRDefault="00B374AD" w:rsidP="00B374AD">
            <w:pPr>
              <w:spacing w:before="60" w:after="60"/>
              <w:ind w:firstLine="0"/>
              <w:rPr>
                <w:rFonts w:cs="Arial"/>
              </w:rPr>
            </w:pPr>
            <w:r w:rsidRPr="00ED2114">
              <w:rPr>
                <w:sz w:val="24"/>
              </w:rPr>
              <w:t>80.4</w:t>
            </w:r>
          </w:p>
        </w:tc>
        <w:tc>
          <w:tcPr>
            <w:tcW w:w="0" w:type="auto"/>
          </w:tcPr>
          <w:p w:rsidR="00B374AD" w:rsidRPr="00ED2114" w:rsidRDefault="00B374AD" w:rsidP="00B374AD">
            <w:pPr>
              <w:spacing w:before="60" w:after="60"/>
              <w:ind w:firstLine="0"/>
              <w:rPr>
                <w:rFonts w:cs="Arial"/>
              </w:rPr>
            </w:pPr>
            <w:r w:rsidRPr="00ED2114">
              <w:rPr>
                <w:sz w:val="24"/>
              </w:rPr>
              <w:t>82,9</w:t>
            </w:r>
          </w:p>
        </w:tc>
        <w:tc>
          <w:tcPr>
            <w:tcW w:w="0" w:type="auto"/>
          </w:tcPr>
          <w:p w:rsidR="00B374AD" w:rsidRPr="00ED2114" w:rsidRDefault="00B374AD" w:rsidP="00B374AD">
            <w:pPr>
              <w:spacing w:before="60" w:after="60"/>
              <w:ind w:firstLine="0"/>
            </w:pPr>
            <w:r w:rsidRPr="00ED2114">
              <w:rPr>
                <w:sz w:val="24"/>
              </w:rPr>
              <w:t>83,3</w:t>
            </w:r>
          </w:p>
        </w:tc>
      </w:tr>
      <w:tr w:rsidR="00B374AD" w:rsidRPr="00ED2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0" w:type="auto"/>
          </w:tcPr>
          <w:p w:rsidR="00B374AD" w:rsidRPr="00ED2114" w:rsidRDefault="00B374AD" w:rsidP="00B374AD">
            <w:pPr>
              <w:spacing w:before="60" w:after="60"/>
              <w:ind w:firstLine="0"/>
              <w:rPr>
                <w:rFonts w:cs="Arial"/>
              </w:rPr>
            </w:pPr>
            <w:r w:rsidRPr="00ED2114">
              <w:rPr>
                <w:sz w:val="24"/>
              </w:rPr>
              <w:t>Autre</w:t>
            </w:r>
          </w:p>
        </w:tc>
        <w:tc>
          <w:tcPr>
            <w:tcW w:w="0" w:type="auto"/>
          </w:tcPr>
          <w:p w:rsidR="00B374AD" w:rsidRPr="00ED2114" w:rsidRDefault="00B374AD" w:rsidP="00B374AD">
            <w:pPr>
              <w:spacing w:before="60" w:after="60"/>
              <w:ind w:firstLine="0"/>
              <w:rPr>
                <w:rFonts w:cs="Arial"/>
              </w:rPr>
            </w:pPr>
            <w:r w:rsidRPr="00ED2114">
              <w:rPr>
                <w:rFonts w:cs="Arial"/>
                <w:sz w:val="24"/>
              </w:rPr>
              <w:t>8</w:t>
            </w:r>
          </w:p>
        </w:tc>
        <w:tc>
          <w:tcPr>
            <w:tcW w:w="0" w:type="auto"/>
          </w:tcPr>
          <w:p w:rsidR="00B374AD" w:rsidRPr="00ED2114" w:rsidRDefault="00B374AD" w:rsidP="00B374AD">
            <w:pPr>
              <w:spacing w:before="60" w:after="60"/>
              <w:ind w:firstLine="0"/>
              <w:rPr>
                <w:rFonts w:cs="Arial"/>
              </w:rPr>
            </w:pPr>
            <w:r w:rsidRPr="00ED2114">
              <w:rPr>
                <w:sz w:val="24"/>
              </w:rPr>
              <w:t>555</w:t>
            </w:r>
          </w:p>
        </w:tc>
        <w:tc>
          <w:tcPr>
            <w:tcW w:w="0" w:type="auto"/>
          </w:tcPr>
          <w:p w:rsidR="00B374AD" w:rsidRPr="00ED2114" w:rsidRDefault="00B374AD" w:rsidP="00B374AD">
            <w:pPr>
              <w:spacing w:before="60" w:after="60"/>
              <w:ind w:firstLine="0"/>
              <w:rPr>
                <w:rFonts w:cs="Arial"/>
              </w:rPr>
            </w:pPr>
            <w:r w:rsidRPr="00ED2114">
              <w:rPr>
                <w:sz w:val="24"/>
              </w:rPr>
              <w:t>8,5</w:t>
            </w:r>
          </w:p>
        </w:tc>
        <w:tc>
          <w:tcPr>
            <w:tcW w:w="0" w:type="auto"/>
          </w:tcPr>
          <w:p w:rsidR="00B374AD" w:rsidRPr="00ED2114" w:rsidRDefault="00B374AD" w:rsidP="00B374AD">
            <w:pPr>
              <w:spacing w:before="60" w:after="60"/>
              <w:ind w:firstLine="0"/>
              <w:rPr>
                <w:rFonts w:cs="Arial"/>
              </w:rPr>
            </w:pPr>
            <w:r w:rsidRPr="00ED2114">
              <w:rPr>
                <w:sz w:val="24"/>
              </w:rPr>
              <w:t>0</w:t>
            </w:r>
          </w:p>
        </w:tc>
        <w:tc>
          <w:tcPr>
            <w:tcW w:w="0" w:type="auto"/>
          </w:tcPr>
          <w:p w:rsidR="00B374AD" w:rsidRPr="00ED2114" w:rsidRDefault="00B374AD" w:rsidP="00B374AD">
            <w:pPr>
              <w:spacing w:before="60" w:after="60"/>
              <w:ind w:firstLine="0"/>
              <w:rPr>
                <w:rFonts w:cs="Arial"/>
              </w:rPr>
            </w:pPr>
            <w:r w:rsidRPr="00ED2114">
              <w:rPr>
                <w:sz w:val="24"/>
              </w:rPr>
              <w:t>5,3</w:t>
            </w:r>
          </w:p>
        </w:tc>
        <w:tc>
          <w:tcPr>
            <w:tcW w:w="0" w:type="auto"/>
          </w:tcPr>
          <w:p w:rsidR="00B374AD" w:rsidRPr="00ED2114" w:rsidRDefault="00B374AD" w:rsidP="00B374AD">
            <w:pPr>
              <w:spacing w:before="60" w:after="60"/>
              <w:ind w:firstLine="0"/>
            </w:pPr>
            <w:r w:rsidRPr="00ED2114">
              <w:rPr>
                <w:sz w:val="24"/>
              </w:rPr>
              <w:t>3,6</w:t>
            </w:r>
          </w:p>
        </w:tc>
      </w:tr>
      <w:tr w:rsidR="00B374AD" w:rsidRPr="00ED2114">
        <w:tc>
          <w:tcPr>
            <w:tcW w:w="0" w:type="auto"/>
          </w:tcPr>
          <w:p w:rsidR="00B374AD" w:rsidRPr="00ED2114" w:rsidRDefault="00B374AD" w:rsidP="00B374AD">
            <w:pPr>
              <w:spacing w:before="60" w:after="60"/>
              <w:ind w:firstLine="0"/>
              <w:rPr>
                <w:sz w:val="24"/>
              </w:rPr>
            </w:pPr>
            <w:r w:rsidRPr="00ED2114">
              <w:rPr>
                <w:sz w:val="24"/>
              </w:rPr>
              <w:t>N'ont pas répondu</w:t>
            </w:r>
          </w:p>
        </w:tc>
        <w:tc>
          <w:tcPr>
            <w:tcW w:w="0" w:type="auto"/>
          </w:tcPr>
          <w:p w:rsidR="00B374AD" w:rsidRPr="00ED2114" w:rsidRDefault="00B374AD" w:rsidP="00B374AD">
            <w:pPr>
              <w:spacing w:before="60" w:after="60"/>
              <w:ind w:firstLine="0"/>
              <w:rPr>
                <w:sz w:val="24"/>
              </w:rPr>
            </w:pPr>
            <w:r w:rsidRPr="00ED2114">
              <w:rPr>
                <w:sz w:val="24"/>
              </w:rPr>
              <w:t>1</w:t>
            </w:r>
          </w:p>
        </w:tc>
        <w:tc>
          <w:tcPr>
            <w:tcW w:w="0" w:type="auto"/>
          </w:tcPr>
          <w:p w:rsidR="00B374AD" w:rsidRPr="00ED2114" w:rsidRDefault="00B374AD" w:rsidP="00B374AD">
            <w:pPr>
              <w:spacing w:before="60" w:after="60"/>
              <w:ind w:firstLine="0"/>
              <w:rPr>
                <w:sz w:val="24"/>
              </w:rPr>
            </w:pPr>
            <w:r w:rsidRPr="00ED2114">
              <w:rPr>
                <w:sz w:val="24"/>
              </w:rPr>
              <w:t>—</w:t>
            </w:r>
          </w:p>
        </w:tc>
        <w:tc>
          <w:tcPr>
            <w:tcW w:w="0" w:type="auto"/>
          </w:tcPr>
          <w:p w:rsidR="00B374AD" w:rsidRPr="00ED2114" w:rsidRDefault="00B374AD" w:rsidP="00B374AD">
            <w:pPr>
              <w:spacing w:before="60" w:after="60"/>
              <w:ind w:firstLine="0"/>
              <w:rPr>
                <w:sz w:val="24"/>
              </w:rPr>
            </w:pPr>
            <w:r w:rsidRPr="00ED2114">
              <w:rPr>
                <w:sz w:val="24"/>
              </w:rPr>
              <w:t>—</w:t>
            </w:r>
          </w:p>
        </w:tc>
        <w:tc>
          <w:tcPr>
            <w:tcW w:w="0" w:type="auto"/>
          </w:tcPr>
          <w:p w:rsidR="00B374AD" w:rsidRPr="00ED2114" w:rsidRDefault="00B374AD" w:rsidP="00B374AD">
            <w:pPr>
              <w:spacing w:before="60" w:after="60"/>
              <w:ind w:firstLine="0"/>
              <w:rPr>
                <w:sz w:val="24"/>
              </w:rPr>
            </w:pPr>
            <w:r w:rsidRPr="00ED2114">
              <w:rPr>
                <w:sz w:val="24"/>
              </w:rPr>
              <w:t>—</w:t>
            </w:r>
          </w:p>
        </w:tc>
        <w:tc>
          <w:tcPr>
            <w:tcW w:w="0" w:type="auto"/>
          </w:tcPr>
          <w:p w:rsidR="00B374AD" w:rsidRPr="00ED2114" w:rsidRDefault="00B374AD" w:rsidP="00B374AD">
            <w:pPr>
              <w:spacing w:before="60" w:after="60"/>
              <w:ind w:firstLine="0"/>
              <w:rPr>
                <w:sz w:val="24"/>
              </w:rPr>
            </w:pPr>
            <w:r w:rsidRPr="00ED2114">
              <w:rPr>
                <w:sz w:val="24"/>
              </w:rPr>
              <w:t>—</w:t>
            </w:r>
          </w:p>
        </w:tc>
        <w:tc>
          <w:tcPr>
            <w:tcW w:w="0" w:type="auto"/>
          </w:tcPr>
          <w:p w:rsidR="00B374AD" w:rsidRPr="00ED2114" w:rsidRDefault="00B374AD" w:rsidP="00B374AD">
            <w:pPr>
              <w:spacing w:before="60" w:after="60"/>
              <w:ind w:firstLine="0"/>
              <w:rPr>
                <w:sz w:val="24"/>
              </w:rPr>
            </w:pPr>
            <w:r w:rsidRPr="00ED2114">
              <w:rPr>
                <w:sz w:val="24"/>
              </w:rPr>
              <w:t>—</w:t>
            </w:r>
          </w:p>
        </w:tc>
      </w:tr>
      <w:tr w:rsidR="00B374AD" w:rsidRPr="00ED2114">
        <w:tc>
          <w:tcPr>
            <w:tcW w:w="0" w:type="auto"/>
            <w:tcBorders>
              <w:bottom w:val="single" w:sz="12" w:space="0" w:color="auto"/>
            </w:tcBorders>
          </w:tcPr>
          <w:p w:rsidR="00B374AD" w:rsidRPr="00ED2114" w:rsidRDefault="00B374AD" w:rsidP="00B374AD">
            <w:pPr>
              <w:spacing w:before="60" w:after="60"/>
              <w:ind w:firstLine="0"/>
              <w:rPr>
                <w:sz w:val="24"/>
              </w:rPr>
            </w:pPr>
          </w:p>
        </w:tc>
        <w:tc>
          <w:tcPr>
            <w:tcW w:w="0" w:type="auto"/>
            <w:tcBorders>
              <w:bottom w:val="single" w:sz="12" w:space="0" w:color="auto"/>
            </w:tcBorders>
          </w:tcPr>
          <w:p w:rsidR="00B374AD" w:rsidRPr="00ED2114" w:rsidRDefault="00B374AD" w:rsidP="00B374AD">
            <w:pPr>
              <w:spacing w:before="60" w:after="60"/>
              <w:ind w:firstLine="0"/>
              <w:rPr>
                <w:sz w:val="24"/>
              </w:rPr>
            </w:pPr>
            <w:r w:rsidRPr="00ED2114">
              <w:rPr>
                <w:rFonts w:cs="Arial"/>
                <w:sz w:val="24"/>
                <w:szCs w:val="26"/>
              </w:rPr>
              <w:t>146**</w:t>
            </w:r>
          </w:p>
        </w:tc>
        <w:tc>
          <w:tcPr>
            <w:tcW w:w="0" w:type="auto"/>
            <w:tcBorders>
              <w:bottom w:val="single" w:sz="12" w:space="0" w:color="auto"/>
            </w:tcBorders>
          </w:tcPr>
          <w:p w:rsidR="00B374AD" w:rsidRPr="00ED2114" w:rsidRDefault="00B374AD" w:rsidP="00B374AD">
            <w:pPr>
              <w:spacing w:before="60" w:after="60"/>
              <w:ind w:firstLine="0"/>
              <w:rPr>
                <w:sz w:val="24"/>
              </w:rPr>
            </w:pPr>
          </w:p>
        </w:tc>
        <w:tc>
          <w:tcPr>
            <w:tcW w:w="0" w:type="auto"/>
            <w:tcBorders>
              <w:bottom w:val="single" w:sz="12" w:space="0" w:color="auto"/>
            </w:tcBorders>
          </w:tcPr>
          <w:p w:rsidR="00B374AD" w:rsidRPr="00ED2114" w:rsidRDefault="00B374AD" w:rsidP="00B374AD">
            <w:pPr>
              <w:spacing w:before="60" w:after="60"/>
              <w:ind w:firstLine="0"/>
              <w:rPr>
                <w:sz w:val="24"/>
              </w:rPr>
            </w:pPr>
          </w:p>
        </w:tc>
        <w:tc>
          <w:tcPr>
            <w:tcW w:w="0" w:type="auto"/>
            <w:tcBorders>
              <w:bottom w:val="single" w:sz="12" w:space="0" w:color="auto"/>
            </w:tcBorders>
          </w:tcPr>
          <w:p w:rsidR="00B374AD" w:rsidRPr="00ED2114" w:rsidRDefault="00B374AD" w:rsidP="00B374AD">
            <w:pPr>
              <w:spacing w:before="60" w:after="60"/>
              <w:ind w:firstLine="0"/>
              <w:rPr>
                <w:sz w:val="24"/>
              </w:rPr>
            </w:pPr>
          </w:p>
        </w:tc>
        <w:tc>
          <w:tcPr>
            <w:tcW w:w="0" w:type="auto"/>
            <w:tcBorders>
              <w:bottom w:val="single" w:sz="12" w:space="0" w:color="auto"/>
            </w:tcBorders>
          </w:tcPr>
          <w:p w:rsidR="00B374AD" w:rsidRPr="00ED2114" w:rsidRDefault="00B374AD" w:rsidP="00B374AD">
            <w:pPr>
              <w:spacing w:before="60" w:after="60"/>
              <w:ind w:firstLine="0"/>
              <w:rPr>
                <w:sz w:val="24"/>
              </w:rPr>
            </w:pPr>
          </w:p>
        </w:tc>
        <w:tc>
          <w:tcPr>
            <w:tcW w:w="0" w:type="auto"/>
            <w:tcBorders>
              <w:bottom w:val="single" w:sz="12" w:space="0" w:color="auto"/>
            </w:tcBorders>
          </w:tcPr>
          <w:p w:rsidR="00B374AD" w:rsidRPr="00ED2114" w:rsidRDefault="00B374AD" w:rsidP="00B374AD">
            <w:pPr>
              <w:spacing w:before="60" w:after="60"/>
              <w:ind w:firstLine="0"/>
              <w:rPr>
                <w:sz w:val="24"/>
              </w:rPr>
            </w:pPr>
          </w:p>
        </w:tc>
      </w:tr>
    </w:tbl>
    <w:p w:rsidR="00B374AD" w:rsidRPr="00ED2114" w:rsidRDefault="00B374AD" w:rsidP="00B374AD">
      <w:pPr>
        <w:ind w:firstLine="0"/>
        <w:rPr>
          <w:sz w:val="24"/>
        </w:rPr>
      </w:pPr>
    </w:p>
    <w:p w:rsidR="00B374AD" w:rsidRPr="00ED2114" w:rsidRDefault="00B374AD" w:rsidP="00B374AD">
      <w:pPr>
        <w:ind w:left="-1350" w:firstLine="0"/>
        <w:rPr>
          <w:sz w:val="24"/>
          <w:szCs w:val="24"/>
        </w:rPr>
      </w:pPr>
      <w:r w:rsidRPr="00ED2114">
        <w:rPr>
          <w:sz w:val="24"/>
          <w:szCs w:val="24"/>
        </w:rPr>
        <w:t>*</w:t>
      </w:r>
      <w:r w:rsidRPr="00ED2114">
        <w:rPr>
          <w:sz w:val="24"/>
          <w:szCs w:val="24"/>
        </w:rPr>
        <w:tab/>
        <w:t>Les chiffres ne tiennent pas compte des 7% qui n’ont pas répondu à la question.</w:t>
      </w:r>
    </w:p>
    <w:p w:rsidR="00B374AD" w:rsidRPr="00ED2114" w:rsidRDefault="00B374AD" w:rsidP="00B374AD">
      <w:pPr>
        <w:ind w:left="-1350" w:firstLine="0"/>
        <w:rPr>
          <w:sz w:val="24"/>
        </w:rPr>
      </w:pPr>
      <w:r w:rsidRPr="00ED2114">
        <w:rPr>
          <w:sz w:val="24"/>
          <w:szCs w:val="24"/>
        </w:rPr>
        <w:t>**</w:t>
      </w:r>
      <w:r w:rsidRPr="00ED2114">
        <w:rPr>
          <w:sz w:val="24"/>
          <w:szCs w:val="24"/>
        </w:rPr>
        <w:tab/>
        <w:t>N = 146 et non 143 parce que certains répondants ont donné des réponses mult</w:t>
      </w:r>
      <w:r w:rsidRPr="00ED2114">
        <w:rPr>
          <w:sz w:val="24"/>
          <w:szCs w:val="24"/>
        </w:rPr>
        <w:t>i</w:t>
      </w:r>
      <w:r w:rsidRPr="00ED2114">
        <w:rPr>
          <w:sz w:val="24"/>
          <w:szCs w:val="24"/>
        </w:rPr>
        <w:t>ples.</w:t>
      </w:r>
    </w:p>
    <w:p w:rsidR="00B374AD" w:rsidRPr="00ED2114" w:rsidRDefault="00B374AD" w:rsidP="00B374AD">
      <w:pPr>
        <w:spacing w:before="120" w:after="120"/>
        <w:jc w:val="both"/>
        <w:rPr>
          <w:szCs w:val="2"/>
        </w:rPr>
      </w:pPr>
      <w:r w:rsidRPr="00ED2114">
        <w:br w:type="page"/>
        <w:t>[52]</w:t>
      </w:r>
    </w:p>
    <w:p w:rsidR="00B374AD" w:rsidRPr="00ED2114" w:rsidRDefault="00B374AD" w:rsidP="00B374AD">
      <w:pPr>
        <w:spacing w:before="120" w:after="120"/>
        <w:jc w:val="both"/>
      </w:pPr>
      <w:r w:rsidRPr="00ED2114">
        <w:rPr>
          <w:lang w:eastAsia="fr-FR" w:bidi="fr-FR"/>
        </w:rPr>
        <w:t>l’État sur le plan social</w:t>
      </w:r>
      <w:r>
        <w:rPr>
          <w:lang w:eastAsia="fr-FR" w:bidi="fr-FR"/>
        </w:rPr>
        <w:t> </w:t>
      </w:r>
      <w:r>
        <w:rPr>
          <w:rStyle w:val="Appelnotedebasdep"/>
          <w:lang w:eastAsia="fr-FR" w:bidi="fr-FR"/>
        </w:rPr>
        <w:footnoteReference w:id="115"/>
      </w:r>
      <w:r w:rsidRPr="00ED2114">
        <w:rPr>
          <w:lang w:eastAsia="fr-FR" w:bidi="fr-FR"/>
        </w:rPr>
        <w:t>, et cela non seulement en général, mais, comme nous le verrons, à l’égard de certaines lois précises. On admet de plus en plus volontiers que la libre entreprise laissée à elle-même est incapable de régler tous les problèmes. Comme le disait un ba</w:t>
      </w:r>
      <w:r w:rsidRPr="00ED2114">
        <w:rPr>
          <w:lang w:eastAsia="fr-FR" w:bidi="fr-FR"/>
        </w:rPr>
        <w:t>n</w:t>
      </w:r>
      <w:r w:rsidRPr="00ED2114">
        <w:rPr>
          <w:lang w:eastAsia="fr-FR" w:bidi="fr-FR"/>
        </w:rPr>
        <w:t>quier : « Il faut qu’il y ait des mécanismes de contrôle car les hommes d’affaires sont souvent incapables de se maîtriser et de se discipliner eux-mêmes. »</w:t>
      </w:r>
      <w:r>
        <w:rPr>
          <w:lang w:eastAsia="fr-FR" w:bidi="fr-FR"/>
        </w:rPr>
        <w:t> </w:t>
      </w:r>
      <w:r>
        <w:rPr>
          <w:rStyle w:val="Appelnotedebasdep"/>
          <w:lang w:eastAsia="fr-FR" w:bidi="fr-FR"/>
        </w:rPr>
        <w:footnoteReference w:id="116"/>
      </w:r>
    </w:p>
    <w:p w:rsidR="00B374AD" w:rsidRPr="00ED2114" w:rsidRDefault="00B374AD" w:rsidP="00B374AD">
      <w:pPr>
        <w:spacing w:before="120" w:after="120"/>
        <w:jc w:val="both"/>
      </w:pPr>
      <w:r w:rsidRPr="00ED2114">
        <w:rPr>
          <w:lang w:eastAsia="fr-FR" w:bidi="fr-FR"/>
        </w:rPr>
        <w:t>Ainsi donc, dans l’ensemble, les hommes d’affaires préfèrent être en bons termes avec le gouvernement. Comme l’exprimait M. Roy Bennett, président de Ford Motor Company of Canada :</w:t>
      </w:r>
    </w:p>
    <w:p w:rsidR="00B374AD" w:rsidRDefault="00B374AD" w:rsidP="00B374AD">
      <w:pPr>
        <w:pStyle w:val="Grillecouleur-Accent1"/>
        <w:rPr>
          <w:lang w:eastAsia="fr-FR" w:bidi="fr-FR"/>
        </w:rPr>
      </w:pPr>
    </w:p>
    <w:p w:rsidR="00B374AD" w:rsidRPr="00ED2114" w:rsidRDefault="00B374AD" w:rsidP="00B374AD">
      <w:pPr>
        <w:pStyle w:val="Grillecouleur-Accent1"/>
      </w:pPr>
      <w:r w:rsidRPr="00ED2114">
        <w:rPr>
          <w:lang w:eastAsia="fr-FR" w:bidi="fr-FR"/>
        </w:rPr>
        <w:t>Les milieux d’affaires et le gouvernement ont tous les deux intérêt et avantage à régler les problèmes complexes associés à la croissance éc</w:t>
      </w:r>
      <w:r w:rsidRPr="00ED2114">
        <w:rPr>
          <w:lang w:eastAsia="fr-FR" w:bidi="fr-FR"/>
        </w:rPr>
        <w:t>o</w:t>
      </w:r>
      <w:r w:rsidRPr="00ED2114">
        <w:rPr>
          <w:lang w:eastAsia="fr-FR" w:bidi="fr-FR"/>
        </w:rPr>
        <w:t>nomique du Canada...</w:t>
      </w:r>
    </w:p>
    <w:p w:rsidR="00B374AD" w:rsidRDefault="00B374AD" w:rsidP="00B374AD">
      <w:pPr>
        <w:pStyle w:val="Grillecouleur-Accent1"/>
        <w:rPr>
          <w:lang w:eastAsia="fr-FR" w:bidi="fr-FR"/>
        </w:rPr>
      </w:pPr>
      <w:r w:rsidRPr="00ED2114">
        <w:rPr>
          <w:lang w:eastAsia="fr-FR" w:bidi="fr-FR"/>
        </w:rPr>
        <w:t>Face à de nouvelles situations, il est essentiel que les secteurs p</w:t>
      </w:r>
      <w:r w:rsidRPr="00ED2114">
        <w:rPr>
          <w:lang w:eastAsia="fr-FR" w:bidi="fr-FR"/>
        </w:rPr>
        <w:t>u</w:t>
      </w:r>
      <w:r w:rsidRPr="00ED2114">
        <w:rPr>
          <w:lang w:eastAsia="fr-FR" w:bidi="fr-FR"/>
        </w:rPr>
        <w:t>blic et privé aient tous deux recours à des méthodes de collaboration plus directes et mieux coordonnées</w:t>
      </w:r>
      <w:r>
        <w:rPr>
          <w:lang w:eastAsia="fr-FR" w:bidi="fr-FR"/>
        </w:rPr>
        <w:t> </w:t>
      </w:r>
      <w:r>
        <w:rPr>
          <w:rStyle w:val="Appelnotedebasdep"/>
          <w:lang w:eastAsia="fr-FR" w:bidi="fr-FR"/>
        </w:rPr>
        <w:footnoteReference w:id="117"/>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L’entreprise s’est pliée de bonne grâce, quand elle ne l’a pas ca</w:t>
      </w:r>
      <w:r w:rsidRPr="00ED2114">
        <w:rPr>
          <w:lang w:eastAsia="fr-FR" w:bidi="fr-FR"/>
        </w:rPr>
        <w:t>r</w:t>
      </w:r>
      <w:r w:rsidRPr="00ED2114">
        <w:rPr>
          <w:lang w:eastAsia="fr-FR" w:bidi="fr-FR"/>
        </w:rPr>
        <w:t>rément sollicitée, à l’action gouvernementale : imposition de normes, taxes et autres restrictions comme celles touchant la pollution ; dans la mesure où ces règles s’appliquent sans distinction à toutes les entr</w:t>
      </w:r>
      <w:r w:rsidRPr="00ED2114">
        <w:rPr>
          <w:lang w:eastAsia="fr-FR" w:bidi="fr-FR"/>
        </w:rPr>
        <w:t>e</w:t>
      </w:r>
      <w:r w:rsidRPr="00ED2114">
        <w:rPr>
          <w:lang w:eastAsia="fr-FR" w:bidi="fr-FR"/>
        </w:rPr>
        <w:t>prises, elles ne modifient pas la position concurrentielle des unes par rapport aux autres. Cette action est souvent souhaitée : « Le système de la libre concurrence, expliquait un dirigeant de Canadian Industries Ltd., ne récompense pas ceux qui font plus que le minimum requis par la loi, mais si le gouvernement impose les mêmes règles à tous les concurrents, le système continue de fonctionner à la satisfaction de tous »</w:t>
      </w:r>
      <w:r>
        <w:rPr>
          <w:lang w:eastAsia="fr-FR" w:bidi="fr-FR"/>
        </w:rPr>
        <w:t> </w:t>
      </w:r>
      <w:r>
        <w:rPr>
          <w:rStyle w:val="Appelnotedebasdep"/>
          <w:lang w:eastAsia="fr-FR" w:bidi="fr-FR"/>
        </w:rPr>
        <w:footnoteReference w:id="118"/>
      </w:r>
      <w:r w:rsidRPr="00ED2114">
        <w:rPr>
          <w:lang w:eastAsia="fr-FR" w:bidi="fr-FR"/>
        </w:rPr>
        <w:t>.</w:t>
      </w:r>
    </w:p>
    <w:p w:rsidR="00B374AD" w:rsidRPr="00ED2114" w:rsidRDefault="00B374AD" w:rsidP="00B374AD">
      <w:pPr>
        <w:spacing w:before="120" w:after="120"/>
        <w:jc w:val="both"/>
      </w:pPr>
      <w:r w:rsidRPr="00ED2114">
        <w:rPr>
          <w:lang w:eastAsia="fr-FR" w:bidi="fr-FR"/>
        </w:rPr>
        <w:t>M. C. Perreault, président du Conseil du patronat, déclarait par ai</w:t>
      </w:r>
      <w:r w:rsidRPr="00ED2114">
        <w:rPr>
          <w:lang w:eastAsia="fr-FR" w:bidi="fr-FR"/>
        </w:rPr>
        <w:t>l</w:t>
      </w:r>
      <w:r w:rsidRPr="00ED2114">
        <w:rPr>
          <w:lang w:eastAsia="fr-FR" w:bidi="fr-FR"/>
        </w:rPr>
        <w:t>leurs :</w:t>
      </w:r>
    </w:p>
    <w:p w:rsidR="00B374AD" w:rsidRDefault="00B374AD" w:rsidP="00B374AD">
      <w:pPr>
        <w:pStyle w:val="Grillecouleur-Accent1"/>
        <w:rPr>
          <w:lang w:eastAsia="fr-FR" w:bidi="fr-FR"/>
        </w:rPr>
      </w:pPr>
    </w:p>
    <w:p w:rsidR="00B374AD" w:rsidRPr="00ED2114" w:rsidRDefault="00B374AD" w:rsidP="00B374AD">
      <w:pPr>
        <w:pStyle w:val="Grillecouleur-Accent1"/>
      </w:pPr>
      <w:r w:rsidRPr="00ED2114">
        <w:rPr>
          <w:lang w:eastAsia="fr-FR" w:bidi="fr-FR"/>
        </w:rPr>
        <w:t>Bien que je sois hostile à tout ce qui peut restreindre ma liberté d’homme d’affaires et que j’aie peu confiance dans l’efficacité de la b</w:t>
      </w:r>
      <w:r w:rsidRPr="00ED2114">
        <w:rPr>
          <w:lang w:eastAsia="fr-FR" w:bidi="fr-FR"/>
        </w:rPr>
        <w:t>u</w:t>
      </w:r>
      <w:r w:rsidRPr="00ED2114">
        <w:rPr>
          <w:lang w:eastAsia="fr-FR" w:bidi="fr-FR"/>
        </w:rPr>
        <w:t>reaucratie, je dois admettre à mon corps défendant que certaines fonctions, à l’intérieur de notre système de libre entreprise, ne peuvent être assumées que par l’État, même si cela peut paraître paradoxal. Je ne vois pas co</w:t>
      </w:r>
      <w:r w:rsidRPr="00ED2114">
        <w:rPr>
          <w:lang w:eastAsia="fr-FR" w:bidi="fr-FR"/>
        </w:rPr>
        <w:t>m</w:t>
      </w:r>
      <w:r w:rsidRPr="00ED2114">
        <w:rPr>
          <w:lang w:eastAsia="fr-FR" w:bidi="fr-FR"/>
        </w:rPr>
        <w:t>ment, par exemple, une entreprise bien intentionnée pourrait persuader ses actionnaires de dépenser des milliers de dollars pour protéger l’environnement en augmentant du fait même le prix de chaque article vendu, si ses concurrents ne font pas preuve de la m</w:t>
      </w:r>
      <w:r w:rsidRPr="00ED2114">
        <w:rPr>
          <w:lang w:eastAsia="fr-FR" w:bidi="fr-FR"/>
        </w:rPr>
        <w:t>ê</w:t>
      </w:r>
      <w:r w:rsidRPr="00ED2114">
        <w:rPr>
          <w:lang w:eastAsia="fr-FR" w:bidi="fr-FR"/>
        </w:rPr>
        <w:t>me générosité. Par contre, une fois que les lois sont en vigueur, l’entreprise A assume ces coûts et affronte le marché en sachant pert</w:t>
      </w:r>
      <w:r w:rsidRPr="00ED2114">
        <w:rPr>
          <w:lang w:eastAsia="fr-FR" w:bidi="fr-FR"/>
        </w:rPr>
        <w:t>i</w:t>
      </w:r>
      <w:r w:rsidRPr="00ED2114">
        <w:rPr>
          <w:lang w:eastAsia="fr-FR" w:bidi="fr-FR"/>
        </w:rPr>
        <w:t>nemment que l’entreprise B est dans la même situation qu’elle. Je suis donc forcé de conclure qu’une ce</w:t>
      </w:r>
      <w:r w:rsidRPr="00ED2114">
        <w:rPr>
          <w:lang w:eastAsia="fr-FR" w:bidi="fr-FR"/>
        </w:rPr>
        <w:t>r</w:t>
      </w:r>
      <w:r w:rsidRPr="00ED2114">
        <w:rPr>
          <w:lang w:eastAsia="fr-FR" w:bidi="fr-FR"/>
        </w:rPr>
        <w:t>taine forme de collaboration donne de meilleurs résultats...</w:t>
      </w:r>
      <w:r>
        <w:rPr>
          <w:lang w:eastAsia="fr-FR" w:bidi="fr-FR"/>
        </w:rPr>
        <w:t> </w:t>
      </w:r>
      <w:r>
        <w:rPr>
          <w:rStyle w:val="Appelnotedebasdep"/>
          <w:lang w:eastAsia="fr-FR" w:bidi="fr-FR"/>
        </w:rPr>
        <w:footnoteReference w:id="119"/>
      </w:r>
      <w:r w:rsidRPr="00ED2114">
        <w:rPr>
          <w:lang w:eastAsia="fr-FR" w:bidi="fr-FR"/>
        </w:rPr>
        <w:t>.</w:t>
      </w:r>
    </w:p>
    <w:p w:rsidR="00B374AD" w:rsidRPr="00ED2114" w:rsidRDefault="00B374AD" w:rsidP="00B374AD">
      <w:pPr>
        <w:spacing w:before="120" w:after="120"/>
        <w:jc w:val="both"/>
      </w:pPr>
    </w:p>
    <w:p w:rsidR="00B374AD" w:rsidRPr="00ED2114" w:rsidRDefault="00B374AD" w:rsidP="00B374AD">
      <w:pPr>
        <w:spacing w:before="120" w:after="120"/>
        <w:jc w:val="both"/>
      </w:pPr>
      <w:r w:rsidRPr="00ED2114">
        <w:t>[53]</w:t>
      </w:r>
    </w:p>
    <w:p w:rsidR="00B374AD" w:rsidRPr="00ED2114" w:rsidRDefault="00B374AD" w:rsidP="00B374AD">
      <w:pPr>
        <w:spacing w:before="120" w:after="120"/>
        <w:jc w:val="both"/>
      </w:pPr>
      <w:r w:rsidRPr="00ED2114">
        <w:rPr>
          <w:lang w:eastAsia="fr-FR" w:bidi="fr-FR"/>
        </w:rPr>
        <w:t>Enfin, le président du conseil d’une importante société québécoise déclarait qu’il ne s’opposait pas aux lois sur le salaire minimum, aux lois sociales ni à celles qui régissent la pollution dans la mesure où elles s’appliquent à toutes les entreprises, puisque c’est le consomm</w:t>
      </w:r>
      <w:r w:rsidRPr="00ED2114">
        <w:rPr>
          <w:lang w:eastAsia="fr-FR" w:bidi="fr-FR"/>
        </w:rPr>
        <w:t>a</w:t>
      </w:r>
      <w:r w:rsidRPr="00ED2114">
        <w:rPr>
          <w:lang w:eastAsia="fr-FR" w:bidi="fr-FR"/>
        </w:rPr>
        <w:t>teur qui de toute manière paie la note</w:t>
      </w:r>
      <w:r>
        <w:rPr>
          <w:lang w:eastAsia="fr-FR" w:bidi="fr-FR"/>
        </w:rPr>
        <w:t> </w:t>
      </w:r>
      <w:r>
        <w:rPr>
          <w:rStyle w:val="Appelnotedebasdep"/>
          <w:lang w:eastAsia="fr-FR" w:bidi="fr-FR"/>
        </w:rPr>
        <w:footnoteReference w:id="120"/>
      </w:r>
      <w:r w:rsidRPr="00ED2114">
        <w:rPr>
          <w:lang w:eastAsia="fr-FR" w:bidi="fr-FR"/>
        </w:rPr>
        <w:t>.</w:t>
      </w:r>
    </w:p>
    <w:p w:rsidR="00B374AD" w:rsidRPr="00ED2114" w:rsidRDefault="00B374AD" w:rsidP="00B374AD">
      <w:pPr>
        <w:spacing w:before="120" w:after="120"/>
        <w:jc w:val="both"/>
      </w:pPr>
      <w:r w:rsidRPr="00ED2114">
        <w:rPr>
          <w:lang w:eastAsia="fr-FR" w:bidi="fr-FR"/>
        </w:rPr>
        <w:t>Certaines des raisons qui ont amené les hommes d’affaires à acce</w:t>
      </w:r>
      <w:r w:rsidRPr="00ED2114">
        <w:rPr>
          <w:lang w:eastAsia="fr-FR" w:bidi="fr-FR"/>
        </w:rPr>
        <w:t>p</w:t>
      </w:r>
      <w:r w:rsidRPr="00ED2114">
        <w:rPr>
          <w:lang w:eastAsia="fr-FR" w:bidi="fr-FR"/>
        </w:rPr>
        <w:t>ter et même à favoriser l’intervention de l’État dans certains secteurs ont également incité l’élite financière, et en particulier les dirigeants des grandes entreprises, à faire croire qu’elle prenait ses responsabil</w:t>
      </w:r>
      <w:r w:rsidRPr="00ED2114">
        <w:rPr>
          <w:lang w:eastAsia="fr-FR" w:bidi="fr-FR"/>
        </w:rPr>
        <w:t>i</w:t>
      </w:r>
      <w:r w:rsidRPr="00ED2114">
        <w:rPr>
          <w:lang w:eastAsia="fr-FR" w:bidi="fr-FR"/>
        </w:rPr>
        <w:t>tés sociales. Deux raisons principales motivent cette attitude. D’abord le patronat a reconnu lui-même qu’il y a souvent incompatibilité entre besoins sociaux et recherche du profit. M. Jean Brunelle, président du Centre des dirigeants d’entreprise, a déclaré que certaines décisions qui sont bénéfiques sur le plan économique peuvent avoir des cons</w:t>
      </w:r>
      <w:r w:rsidRPr="00ED2114">
        <w:rPr>
          <w:lang w:eastAsia="fr-FR" w:bidi="fr-FR"/>
        </w:rPr>
        <w:t>é</w:t>
      </w:r>
      <w:r w:rsidRPr="00ED2114">
        <w:rPr>
          <w:lang w:eastAsia="fr-FR" w:bidi="fr-FR"/>
        </w:rPr>
        <w:t>quences sociales néfastes</w:t>
      </w:r>
      <w:r>
        <w:rPr>
          <w:lang w:eastAsia="fr-FR" w:bidi="fr-FR"/>
        </w:rPr>
        <w:t> </w:t>
      </w:r>
      <w:r>
        <w:rPr>
          <w:rStyle w:val="Appelnotedebasdep"/>
          <w:lang w:eastAsia="fr-FR" w:bidi="fr-FR"/>
        </w:rPr>
        <w:footnoteReference w:id="121"/>
      </w:r>
      <w:r w:rsidRPr="00ED2114">
        <w:rPr>
          <w:lang w:eastAsia="fr-FR" w:bidi="fr-FR"/>
        </w:rPr>
        <w:t>. Par ailleurs, M. Pierre Shooner, président de la Chambre de commerce de Montréal, déclarait que les besoins sociaux les plus aigus touchent de moins en moins directement le consommateur individuel et qu’une économie qui s’en tiendrait à la concurrence de type classique serait de moins en moins capable de répondre aux véritables besoins de la population</w:t>
      </w:r>
      <w:r>
        <w:rPr>
          <w:lang w:eastAsia="fr-FR" w:bidi="fr-FR"/>
        </w:rPr>
        <w:t> </w:t>
      </w:r>
      <w:r>
        <w:rPr>
          <w:rStyle w:val="Appelnotedebasdep"/>
          <w:lang w:eastAsia="fr-FR" w:bidi="fr-FR"/>
        </w:rPr>
        <w:footnoteReference w:id="122"/>
      </w:r>
      <w:r w:rsidRPr="00ED2114">
        <w:rPr>
          <w:lang w:eastAsia="fr-FR" w:bidi="fr-FR"/>
        </w:rPr>
        <w:t>.</w:t>
      </w:r>
    </w:p>
    <w:p w:rsidR="00B374AD" w:rsidRPr="00ED2114" w:rsidRDefault="00B374AD" w:rsidP="00B374AD">
      <w:pPr>
        <w:spacing w:before="120" w:after="120"/>
        <w:jc w:val="both"/>
      </w:pPr>
      <w:r w:rsidRPr="00ED2114">
        <w:rPr>
          <w:lang w:eastAsia="fr-FR" w:bidi="fr-FR"/>
        </w:rPr>
        <w:t>En outre, la concentration économique est devenue telle que le pouvoir des entreprises saute maintenant aux yeux et il est évident quelles n’ont de comptes à rendre qu’à elles-mêmes. Cette situation les a obligées à rassurer le public sur la compatibilité de leurs intérêts avec ceux de la société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La mission sacrée que se sont donnée les gestionnaires sur le plan des responsabilités sociales démontre bien que les hommes d’affaires reco</w:t>
      </w:r>
      <w:r w:rsidRPr="00ED2114">
        <w:rPr>
          <w:lang w:eastAsia="fr-FR" w:bidi="fr-FR"/>
        </w:rPr>
        <w:t>n</w:t>
      </w:r>
      <w:r w:rsidRPr="00ED2114">
        <w:rPr>
          <w:lang w:eastAsia="fr-FR" w:bidi="fr-FR"/>
        </w:rPr>
        <w:t>naissent que les schémas de l’économie classique ne sont plus compatibles avec la réalité d’une économie dans laquelle d’énormes transnationales dominent leurs marchés et disposent de plus de re</w:t>
      </w:r>
      <w:r w:rsidRPr="00ED2114">
        <w:rPr>
          <w:lang w:eastAsia="fr-FR" w:bidi="fr-FR"/>
        </w:rPr>
        <w:t>s</w:t>
      </w:r>
      <w:r w:rsidRPr="00ED2114">
        <w:rPr>
          <w:lang w:eastAsia="fr-FR" w:bidi="fr-FR"/>
        </w:rPr>
        <w:t>sources et d’influence sur le plan social que bien des organismes go</w:t>
      </w:r>
      <w:r w:rsidRPr="00ED2114">
        <w:rPr>
          <w:lang w:eastAsia="fr-FR" w:bidi="fr-FR"/>
        </w:rPr>
        <w:t>u</w:t>
      </w:r>
      <w:r w:rsidRPr="00ED2114">
        <w:rPr>
          <w:lang w:eastAsia="fr-FR" w:bidi="fr-FR"/>
        </w:rPr>
        <w:t>vernementaux</w:t>
      </w:r>
      <w:r>
        <w:rPr>
          <w:lang w:eastAsia="fr-FR" w:bidi="fr-FR"/>
        </w:rPr>
        <w:t> </w:t>
      </w:r>
      <w:r>
        <w:rPr>
          <w:rStyle w:val="Appelnotedebasdep"/>
          <w:lang w:eastAsia="fr-FR" w:bidi="fr-FR"/>
        </w:rPr>
        <w:footnoteReference w:id="123"/>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Bref, ce nouveau sens des responsabilités sociales semble motivé avant tout par le souci de la survie du système économique et du maintien de l’autonomie des grands dirigeants d’entreprise. Le monde des affaires a compris que pour conserver son pouvoir et se protéger contre d’éventuelles contraintes gouvernementales, il valait mieux prendre l’initiative de convaincre lui-même le public de son sens des responsabilités sociales. Il s’agit donc d’une attitude essentiellement défensive : s’il est inévitable que se produisent des changements, les hommes d’affaires préfèrent les apporter eux-mêmes plutôt que de se les voir imposer par d’autres.</w:t>
      </w:r>
    </w:p>
    <w:p w:rsidR="00B374AD" w:rsidRPr="00ED2114" w:rsidRDefault="00B374AD" w:rsidP="00B374AD">
      <w:pPr>
        <w:spacing w:before="120" w:after="120"/>
        <w:jc w:val="both"/>
      </w:pPr>
      <w:r w:rsidRPr="00ED2114">
        <w:rPr>
          <w:lang w:eastAsia="fr-FR" w:bidi="fr-FR"/>
        </w:rPr>
        <w:t>Plusieurs déclarations faites par des hommes d’affaires chevronnés confirment cette « stratégie ». M. J.K. Finlayson, président suppléant du conseil et vice-président exécutif de la Banque Royale, a prononcé un</w:t>
      </w:r>
      <w:r>
        <w:rPr>
          <w:lang w:eastAsia="fr-FR" w:bidi="fr-FR"/>
        </w:rPr>
        <w:t xml:space="preserve"> </w:t>
      </w:r>
      <w:r w:rsidR="004E71A7" w:rsidRPr="00ED2114">
        <w:rPr>
          <w:noProof/>
          <w:lang w:bidi="fr-FR"/>
        </w:rPr>
        <mc:AlternateContent>
          <mc:Choice Requires="wps">
            <w:drawing>
              <wp:anchor distT="0" distB="0" distL="63500" distR="63500" simplePos="0" relativeHeight="251640320" behindDoc="1" locked="0" layoutInCell="1" allowOverlap="1">
                <wp:simplePos x="0" y="0"/>
                <wp:positionH relativeFrom="margin">
                  <wp:posOffset>8251825</wp:posOffset>
                </wp:positionH>
                <wp:positionV relativeFrom="margin">
                  <wp:posOffset>-89535</wp:posOffset>
                </wp:positionV>
                <wp:extent cx="143510" cy="160020"/>
                <wp:effectExtent l="0" t="0" r="0" b="0"/>
                <wp:wrapSquare wrapText="left"/>
                <wp:docPr id="7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5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7" type="#_x0000_t202" style="position:absolute;left:0;text-align:left;margin-left:649.75pt;margin-top:-7.05pt;width:11.3pt;height:12.6pt;z-index:-25167616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55</w:t>
                      </w:r>
                    </w:p>
                  </w:txbxContent>
                </v:textbox>
                <w10:wrap type="square" side="left" anchorx="margin" anchory="margin"/>
              </v:shape>
            </w:pict>
          </mc:Fallback>
        </mc:AlternateContent>
      </w:r>
      <w:r w:rsidRPr="00ED2114">
        <w:t>[54]</w:t>
      </w:r>
      <w:r>
        <w:t xml:space="preserve"> </w:t>
      </w:r>
      <w:r w:rsidRPr="00ED2114">
        <w:rPr>
          <w:lang w:eastAsia="fr-FR" w:bidi="fr-FR"/>
        </w:rPr>
        <w:t>discours important sur « les responsabilités sociales de l’entreprise internationale » en mai 1973. Il s’est exprimé sans équ</w:t>
      </w:r>
      <w:r w:rsidRPr="00ED2114">
        <w:rPr>
          <w:lang w:eastAsia="fr-FR" w:bidi="fr-FR"/>
        </w:rPr>
        <w:t>i</w:t>
      </w:r>
      <w:r w:rsidRPr="00ED2114">
        <w:rPr>
          <w:lang w:eastAsia="fr-FR" w:bidi="fr-FR"/>
        </w:rPr>
        <w:t>voque :</w:t>
      </w:r>
    </w:p>
    <w:p w:rsidR="00B374AD" w:rsidRDefault="00B374AD" w:rsidP="00B374AD">
      <w:pPr>
        <w:pStyle w:val="Grillecouleur-Accent1"/>
        <w:rPr>
          <w:lang w:eastAsia="fr-FR" w:bidi="fr-FR"/>
        </w:rPr>
      </w:pPr>
    </w:p>
    <w:p w:rsidR="00B374AD" w:rsidRPr="00ED2114" w:rsidRDefault="00B374AD" w:rsidP="00B374AD">
      <w:pPr>
        <w:pStyle w:val="Grillecouleur-Accent1"/>
        <w:rPr>
          <w:lang w:eastAsia="fr-FR" w:bidi="fr-FR"/>
        </w:rPr>
      </w:pPr>
      <w:r w:rsidRPr="00ED2114">
        <w:rPr>
          <w:lang w:eastAsia="fr-FR" w:bidi="fr-FR"/>
        </w:rPr>
        <w:t>Le climat social et politique presque partout dans le monde va de plus en plus obliger (l’entreprise) à justifier son existence selon d’autres crit</w:t>
      </w:r>
      <w:r w:rsidRPr="00ED2114">
        <w:rPr>
          <w:lang w:eastAsia="fr-FR" w:bidi="fr-FR"/>
        </w:rPr>
        <w:t>è</w:t>
      </w:r>
      <w:r w:rsidRPr="00ED2114">
        <w:rPr>
          <w:lang w:eastAsia="fr-FR" w:bidi="fr-FR"/>
        </w:rPr>
        <w:t xml:space="preserve">res que le simple succès économique, exprimé en termes de bénéfices aux </w:t>
      </w:r>
      <w:r w:rsidRPr="000129BF">
        <w:rPr>
          <w:color w:val="auto"/>
        </w:rPr>
        <w:t>actionnaires</w:t>
      </w:r>
      <w:r>
        <w:rPr>
          <w:color w:val="auto"/>
        </w:rPr>
        <w:t> </w:t>
      </w:r>
      <w:r>
        <w:rPr>
          <w:rStyle w:val="Appelnotedebasdep"/>
        </w:rPr>
        <w:footnoteReference w:id="124"/>
      </w:r>
      <w:r w:rsidRPr="000129BF">
        <w:rPr>
          <w:color w:val="auto"/>
        </w:rPr>
        <w:t>.</w:t>
      </w:r>
    </w:p>
    <w:p w:rsidR="00B374AD" w:rsidRPr="00ED2114" w:rsidRDefault="00B374AD" w:rsidP="00B374AD">
      <w:pPr>
        <w:pStyle w:val="Grillecouleur-Accent1"/>
      </w:pPr>
      <w:r w:rsidRPr="00ED2114">
        <w:rPr>
          <w:lang w:eastAsia="fr-FR" w:bidi="fr-FR"/>
        </w:rPr>
        <w:t>Ce que je veux dire, c’est que sans minimiser pour autant l’importance du profit, les entreprises ont d’autres raisons d’être qui doivent concorder jusqu’à un certain point avec les espérances des sociétés sur lesquelles e</w:t>
      </w:r>
      <w:r w:rsidRPr="00ED2114">
        <w:rPr>
          <w:lang w:eastAsia="fr-FR" w:bidi="fr-FR"/>
        </w:rPr>
        <w:t>l</w:t>
      </w:r>
      <w:r w:rsidRPr="00ED2114">
        <w:rPr>
          <w:lang w:eastAsia="fr-FR" w:bidi="fr-FR"/>
        </w:rPr>
        <w:t>les s’appuient</w:t>
      </w:r>
      <w:r>
        <w:rPr>
          <w:lang w:eastAsia="fr-FR" w:bidi="fr-FR"/>
        </w:rPr>
        <w:t> </w:t>
      </w:r>
      <w:r>
        <w:rPr>
          <w:rStyle w:val="Appelnotedebasdep"/>
          <w:lang w:eastAsia="fr-FR" w:bidi="fr-FR"/>
        </w:rPr>
        <w:footnoteReference w:id="125"/>
      </w:r>
      <w:r w:rsidRPr="00ED2114">
        <w:rPr>
          <w:lang w:eastAsia="fr-FR" w:bidi="fr-FR"/>
        </w:rPr>
        <w:t>.</w:t>
      </w:r>
    </w:p>
    <w:p w:rsidR="00B374AD" w:rsidRDefault="00B374AD" w:rsidP="00B374AD">
      <w:pPr>
        <w:pStyle w:val="Grillecouleur-Accent1"/>
        <w:rPr>
          <w:lang w:eastAsia="fr-FR" w:bidi="fr-FR"/>
        </w:rPr>
      </w:pPr>
      <w:r w:rsidRPr="00ED2114">
        <w:rPr>
          <w:lang w:eastAsia="fr-FR" w:bidi="fr-FR"/>
        </w:rPr>
        <w:t>... Je n’irais pas jusqu’à dire que l’entreprise doit assumer des respo</w:t>
      </w:r>
      <w:r w:rsidRPr="00ED2114">
        <w:rPr>
          <w:lang w:eastAsia="fr-FR" w:bidi="fr-FR"/>
        </w:rPr>
        <w:t>n</w:t>
      </w:r>
      <w:r w:rsidRPr="00ED2114">
        <w:rPr>
          <w:lang w:eastAsia="fr-FR" w:bidi="fr-FR"/>
        </w:rPr>
        <w:t>sabilités sociales aux dépens de ses profits, pour des motifs purement a</w:t>
      </w:r>
      <w:r w:rsidRPr="00ED2114">
        <w:rPr>
          <w:lang w:eastAsia="fr-FR" w:bidi="fr-FR"/>
        </w:rPr>
        <w:t>l</w:t>
      </w:r>
      <w:r w:rsidRPr="00ED2114">
        <w:rPr>
          <w:lang w:eastAsia="fr-FR" w:bidi="fr-FR"/>
        </w:rPr>
        <w:t>truistes. Mais j’estime que si l’entreprise ne semble pas avoir et que si, de fait, elle ne manifeste pas un sens des responsabilités s</w:t>
      </w:r>
      <w:r w:rsidRPr="00ED2114">
        <w:rPr>
          <w:lang w:eastAsia="fr-FR" w:bidi="fr-FR"/>
        </w:rPr>
        <w:t>o</w:t>
      </w:r>
      <w:r w:rsidRPr="00ED2114">
        <w:rPr>
          <w:lang w:eastAsia="fr-FR" w:bidi="fr-FR"/>
        </w:rPr>
        <w:t>ciales, elle pourrait à longue échéance être menacée dans son existe</w:t>
      </w:r>
      <w:r w:rsidRPr="00ED2114">
        <w:rPr>
          <w:lang w:eastAsia="fr-FR" w:bidi="fr-FR"/>
        </w:rPr>
        <w:t>n</w:t>
      </w:r>
      <w:r w:rsidRPr="00ED2114">
        <w:rPr>
          <w:lang w:eastAsia="fr-FR" w:bidi="fr-FR"/>
        </w:rPr>
        <w:t>ce même</w:t>
      </w:r>
      <w:r>
        <w:rPr>
          <w:lang w:eastAsia="fr-FR" w:bidi="fr-FR"/>
        </w:rPr>
        <w:t> </w:t>
      </w:r>
      <w:r>
        <w:rPr>
          <w:rStyle w:val="Appelnotedebasdep"/>
          <w:lang w:eastAsia="fr-FR" w:bidi="fr-FR"/>
        </w:rPr>
        <w:footnoteReference w:id="126"/>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Ces déclarations montrent bien que le monde des affaires est obligé d’accepter certains changements s’il veut continuer d’exister et conserver son pouvoir. M. Brunelle estimait que les milieux d’affaires doivent comprendre que les transformations sociales sont inévitables et s’efforcer de redorer leur blason sur le plan social</w:t>
      </w:r>
      <w:r>
        <w:rPr>
          <w:lang w:eastAsia="fr-FR" w:bidi="fr-FR"/>
        </w:rPr>
        <w:t> </w:t>
      </w:r>
      <w:r>
        <w:rPr>
          <w:rStyle w:val="Appelnotedebasdep"/>
          <w:lang w:eastAsia="fr-FR" w:bidi="fr-FR"/>
        </w:rPr>
        <w:footnoteReference w:id="127"/>
      </w:r>
      <w:r w:rsidRPr="00ED2114">
        <w:rPr>
          <w:lang w:eastAsia="fr-FR" w:bidi="fr-FR"/>
        </w:rPr>
        <w:t>. Mieux encore, il était d’avis, comme M. Finlayson, que si les hommes d’affaires ne modifient pas leur comportement, le régime de la libre entreprise pourrait bien disparaître. Il faut donc corriger cette « image de l’entreprise, institution insensible dirigée par des hommes plus so</w:t>
      </w:r>
      <w:r w:rsidRPr="00ED2114">
        <w:rPr>
          <w:lang w:eastAsia="fr-FR" w:bidi="fr-FR"/>
        </w:rPr>
        <w:t>u</w:t>
      </w:r>
      <w:r w:rsidRPr="00ED2114">
        <w:rPr>
          <w:lang w:eastAsia="fr-FR" w:bidi="fr-FR"/>
        </w:rPr>
        <w:t>cieux de leurs profits que du bien-être général » parce que « si l’entreprise ne se rend pas compte de la situation, elle devra se so</w:t>
      </w:r>
      <w:r w:rsidRPr="00ED2114">
        <w:rPr>
          <w:lang w:eastAsia="fr-FR" w:bidi="fr-FR"/>
        </w:rPr>
        <w:t>u</w:t>
      </w:r>
      <w:r w:rsidRPr="00ED2114">
        <w:rPr>
          <w:lang w:eastAsia="fr-FR" w:bidi="fr-FR"/>
        </w:rPr>
        <w:t>mettre à un syndicalisme révolutionnaire ou entériner un régime pol</w:t>
      </w:r>
      <w:r w:rsidRPr="00ED2114">
        <w:rPr>
          <w:lang w:eastAsia="fr-FR" w:bidi="fr-FR"/>
        </w:rPr>
        <w:t>i</w:t>
      </w:r>
      <w:r w:rsidRPr="00ED2114">
        <w:rPr>
          <w:lang w:eastAsia="fr-FR" w:bidi="fr-FR"/>
        </w:rPr>
        <w:t>tique dirigé par une oligarchie »</w:t>
      </w:r>
      <w:r>
        <w:rPr>
          <w:lang w:eastAsia="fr-FR" w:bidi="fr-FR"/>
        </w:rPr>
        <w:t> </w:t>
      </w:r>
      <w:r>
        <w:rPr>
          <w:rStyle w:val="Appelnotedebasdep"/>
          <w:lang w:eastAsia="fr-FR" w:bidi="fr-FR"/>
        </w:rPr>
        <w:footnoteReference w:id="128"/>
      </w:r>
      <w:r w:rsidRPr="00ED2114">
        <w:rPr>
          <w:lang w:eastAsia="fr-FR" w:bidi="fr-FR"/>
        </w:rPr>
        <w:t>.</w:t>
      </w:r>
    </w:p>
    <w:p w:rsidR="00B374AD" w:rsidRPr="00ED2114" w:rsidRDefault="00B374AD" w:rsidP="00B374AD">
      <w:pPr>
        <w:spacing w:before="120" w:after="120"/>
        <w:jc w:val="both"/>
      </w:pPr>
      <w:r w:rsidRPr="00ED2114">
        <w:rPr>
          <w:lang w:eastAsia="fr-FR" w:bidi="fr-FR"/>
        </w:rPr>
        <w:t>Il est évident, à la lumière des déclarations de certains hommes d’affaires, que ce sont les syndicats ouvriers, les consommateurs, les écologistes qui les forcent à changer d’attitude. M. Perreault déclarait sans ambages que l’entreprise ne peut plus feindre d’ignorer les crit</w:t>
      </w:r>
      <w:r w:rsidRPr="00ED2114">
        <w:rPr>
          <w:lang w:eastAsia="fr-FR" w:bidi="fr-FR"/>
        </w:rPr>
        <w:t>i</w:t>
      </w:r>
      <w:r w:rsidRPr="00ED2114">
        <w:rPr>
          <w:lang w:eastAsia="fr-FR" w:bidi="fr-FR"/>
        </w:rPr>
        <w:t>ques que formulent ouvertement et systématiquement à son égard d’autres groupes sociaux</w:t>
      </w:r>
      <w:r>
        <w:rPr>
          <w:lang w:eastAsia="fr-FR" w:bidi="fr-FR"/>
        </w:rPr>
        <w:t> </w:t>
      </w:r>
      <w:r>
        <w:rPr>
          <w:rStyle w:val="Appelnotedebasdep"/>
          <w:lang w:eastAsia="fr-FR" w:bidi="fr-FR"/>
        </w:rPr>
        <w:footnoteReference w:id="129"/>
      </w:r>
      <w:r w:rsidRPr="00ED2114">
        <w:rPr>
          <w:lang w:eastAsia="fr-FR" w:bidi="fr-FR"/>
        </w:rPr>
        <w:t>. Dans un article intitulé « Eléments d’une stratégie des affaires », M. Brunelle est allé plus loin :</w:t>
      </w:r>
    </w:p>
    <w:p w:rsidR="00B374AD" w:rsidRDefault="00B374AD" w:rsidP="00B374AD">
      <w:pPr>
        <w:pStyle w:val="Grillecouleur-Accent1"/>
        <w:rPr>
          <w:lang w:eastAsia="fr-FR" w:bidi="fr-FR"/>
        </w:rPr>
      </w:pPr>
    </w:p>
    <w:p w:rsidR="00B374AD" w:rsidRPr="00ED2114" w:rsidRDefault="00B374AD" w:rsidP="00B374AD">
      <w:pPr>
        <w:pStyle w:val="Grillecouleur-Accent1"/>
      </w:pPr>
      <w:r w:rsidRPr="00ED2114">
        <w:rPr>
          <w:lang w:eastAsia="fr-FR" w:bidi="fr-FR"/>
        </w:rPr>
        <w:t>Les critiques émanant de la population se sont cristallisées en une o</w:t>
      </w:r>
      <w:r w:rsidRPr="00ED2114">
        <w:rPr>
          <w:lang w:eastAsia="fr-FR" w:bidi="fr-FR"/>
        </w:rPr>
        <w:t>p</w:t>
      </w:r>
      <w:r w:rsidRPr="00ED2114">
        <w:rPr>
          <w:lang w:eastAsia="fr-FR" w:bidi="fr-FR"/>
        </w:rPr>
        <w:t>position systématique menaçant l’entreprise privée sur le plan de la polit</w:t>
      </w:r>
      <w:r w:rsidRPr="00ED2114">
        <w:rPr>
          <w:lang w:eastAsia="fr-FR" w:bidi="fr-FR"/>
        </w:rPr>
        <w:t>i</w:t>
      </w:r>
      <w:r w:rsidRPr="00ED2114">
        <w:rPr>
          <w:lang w:eastAsia="fr-FR" w:bidi="fr-FR"/>
        </w:rPr>
        <w:t>que. Si elle ne réagit pas, elle sera forcée d’accepter des changements i</w:t>
      </w:r>
      <w:r w:rsidRPr="00ED2114">
        <w:rPr>
          <w:lang w:eastAsia="fr-FR" w:bidi="fr-FR"/>
        </w:rPr>
        <w:t>m</w:t>
      </w:r>
      <w:r w:rsidRPr="00ED2114">
        <w:rPr>
          <w:lang w:eastAsia="fr-FR" w:bidi="fr-FR"/>
        </w:rPr>
        <w:t>portants et peut-être même de renoncer en grande partie à sa liberté d’action</w:t>
      </w:r>
      <w:r>
        <w:rPr>
          <w:lang w:eastAsia="fr-FR" w:bidi="fr-FR"/>
        </w:rPr>
        <w:t> </w:t>
      </w:r>
      <w:r>
        <w:rPr>
          <w:rStyle w:val="Appelnotedebasdep"/>
          <w:lang w:eastAsia="fr-FR" w:bidi="fr-FR"/>
        </w:rPr>
        <w:footnoteReference w:id="130"/>
      </w:r>
      <w:r w:rsidRPr="00ED2114">
        <w:rPr>
          <w:lang w:eastAsia="fr-FR" w:bidi="fr-FR"/>
        </w:rPr>
        <w:t>.</w:t>
      </w:r>
    </w:p>
    <w:p w:rsidR="00B374AD" w:rsidRPr="00ED2114" w:rsidRDefault="00B374AD" w:rsidP="00B374AD">
      <w:pPr>
        <w:pStyle w:val="Grillecouleur-Accent1"/>
      </w:pPr>
      <w:r w:rsidRPr="00ED2114">
        <w:rPr>
          <w:lang w:eastAsia="fr-FR" w:bidi="fr-FR"/>
        </w:rPr>
        <w:t>Il faut admettre que la curiosité des troupes de Nader et des autor</w:t>
      </w:r>
      <w:r w:rsidRPr="00ED2114">
        <w:rPr>
          <w:lang w:eastAsia="fr-FR" w:bidi="fr-FR"/>
        </w:rPr>
        <w:t>i</w:t>
      </w:r>
      <w:r w:rsidRPr="00ED2114">
        <w:rPr>
          <w:lang w:eastAsia="fr-FR" w:bidi="fr-FR"/>
        </w:rPr>
        <w:t>tés publiques est plus qu’un phénomène passager. Si les</w:t>
      </w:r>
      <w:r>
        <w:rPr>
          <w:lang w:eastAsia="fr-FR" w:bidi="fr-FR"/>
        </w:rPr>
        <w:t xml:space="preserve"> </w:t>
      </w:r>
      <w:r w:rsidRPr="00ED2114">
        <w:t>[55]</w:t>
      </w:r>
      <w:r>
        <w:t xml:space="preserve"> </w:t>
      </w:r>
      <w:r w:rsidRPr="00ED2114">
        <w:rPr>
          <w:lang w:eastAsia="fr-FR" w:bidi="fr-FR"/>
        </w:rPr>
        <w:t>hommes d’affaires n’agissent pas bientôt, ils pourraient bien se retro</w:t>
      </w:r>
      <w:r w:rsidRPr="00ED2114">
        <w:rPr>
          <w:lang w:eastAsia="fr-FR" w:bidi="fr-FR"/>
        </w:rPr>
        <w:t>u</w:t>
      </w:r>
      <w:r w:rsidRPr="00ED2114">
        <w:rPr>
          <w:lang w:eastAsia="fr-FR" w:bidi="fr-FR"/>
        </w:rPr>
        <w:t>ver à toutes fins pratiques dans une camisole de force.</w:t>
      </w:r>
    </w:p>
    <w:p w:rsidR="00B374AD" w:rsidRDefault="00B374AD" w:rsidP="00B374AD">
      <w:pPr>
        <w:pStyle w:val="Grillecouleur-Accent1"/>
        <w:rPr>
          <w:lang w:eastAsia="fr-FR" w:bidi="fr-FR"/>
        </w:rPr>
      </w:pPr>
      <w:r w:rsidRPr="00ED2114">
        <w:rPr>
          <w:lang w:eastAsia="fr-FR" w:bidi="fr-FR"/>
        </w:rPr>
        <w:t>Si l’entreprise privée ne prend pas les moyens pour rendre la soci</w:t>
      </w:r>
      <w:r w:rsidRPr="00ED2114">
        <w:rPr>
          <w:lang w:eastAsia="fr-FR" w:bidi="fr-FR"/>
        </w:rPr>
        <w:t>é</w:t>
      </w:r>
      <w:r w:rsidRPr="00ED2114">
        <w:rPr>
          <w:lang w:eastAsia="fr-FR" w:bidi="fr-FR"/>
        </w:rPr>
        <w:t>té plus acceptable, elle devra se résigner à accepter celle qu’on lui impos</w:t>
      </w:r>
      <w:r w:rsidRPr="00ED2114">
        <w:rPr>
          <w:lang w:eastAsia="fr-FR" w:bidi="fr-FR"/>
        </w:rPr>
        <w:t>e</w:t>
      </w:r>
      <w:r w:rsidRPr="00ED2114">
        <w:rPr>
          <w:lang w:eastAsia="fr-FR" w:bidi="fr-FR"/>
        </w:rPr>
        <w:t>ra</w:t>
      </w:r>
      <w:r>
        <w:rPr>
          <w:lang w:eastAsia="fr-FR" w:bidi="fr-FR"/>
        </w:rPr>
        <w:t> </w:t>
      </w:r>
      <w:r>
        <w:rPr>
          <w:rStyle w:val="Appelnotedebasdep"/>
          <w:lang w:eastAsia="fr-FR" w:bidi="fr-FR"/>
        </w:rPr>
        <w:footnoteReference w:id="131"/>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Bref, qu’il s’agisse de responsabilité sociale ou d’intervention de l’État, la principale préoccupation de l’entreprise demeure de conse</w:t>
      </w:r>
      <w:r w:rsidRPr="00ED2114">
        <w:rPr>
          <w:lang w:eastAsia="fr-FR" w:bidi="fr-FR"/>
        </w:rPr>
        <w:t>r</w:t>
      </w:r>
      <w:r w:rsidRPr="00ED2114">
        <w:rPr>
          <w:lang w:eastAsia="fr-FR" w:bidi="fr-FR"/>
        </w:rPr>
        <w:t>ver sa liberté d’action et sa capacité de réaliser des profits. Tout en soutenant « qu’il fallait aborder la solution des problèmes de notre époque dans un esprit constructif avant que ne se créent des organi</w:t>
      </w:r>
      <w:r w:rsidRPr="00ED2114">
        <w:rPr>
          <w:lang w:eastAsia="fr-FR" w:bidi="fr-FR"/>
        </w:rPr>
        <w:t>s</w:t>
      </w:r>
      <w:r w:rsidRPr="00ED2114">
        <w:rPr>
          <w:lang w:eastAsia="fr-FR" w:bidi="fr-FR"/>
        </w:rPr>
        <w:t>mes permanents qui forceront les entreprises à le faire », M. A.E. L</w:t>
      </w:r>
      <w:r w:rsidRPr="00ED2114">
        <w:rPr>
          <w:lang w:eastAsia="fr-FR" w:bidi="fr-FR"/>
        </w:rPr>
        <w:t>e</w:t>
      </w:r>
      <w:r w:rsidRPr="00ED2114">
        <w:rPr>
          <w:lang w:eastAsia="fr-FR" w:bidi="fr-FR"/>
        </w:rPr>
        <w:t>vin, directeur des affaires publiques à la Banque Royale du Canada, n’en estimait pas moins que le monde des affaires « ne devait pas prendre d’initiatives de nature à menacer ou à compromettre sa cap</w:t>
      </w:r>
      <w:r w:rsidRPr="00ED2114">
        <w:rPr>
          <w:lang w:eastAsia="fr-FR" w:bidi="fr-FR"/>
        </w:rPr>
        <w:t>a</w:t>
      </w:r>
      <w:r w:rsidRPr="00ED2114">
        <w:rPr>
          <w:lang w:eastAsia="fr-FR" w:bidi="fr-FR"/>
        </w:rPr>
        <w:t>cité de réaliser des profits »</w:t>
      </w:r>
      <w:r>
        <w:rPr>
          <w:lang w:eastAsia="fr-FR" w:bidi="fr-FR"/>
        </w:rPr>
        <w:t> </w:t>
      </w:r>
      <w:r>
        <w:rPr>
          <w:rStyle w:val="Appelnotedebasdep"/>
          <w:lang w:eastAsia="fr-FR" w:bidi="fr-FR"/>
        </w:rPr>
        <w:footnoteReference w:id="132"/>
      </w:r>
      <w:r w:rsidRPr="00ED2114">
        <w:rPr>
          <w:lang w:eastAsia="fr-FR" w:bidi="fr-FR"/>
        </w:rPr>
        <w:t>. M. R. Ritchie, ancien premier vice-président d’Imperial Oil et président de l’Institut de recherche sur les affaires publiques, créé par le gouvernement fédéral, soutenait que les milieux d’affaires pouvaient se plier à certaines contraintes, comme celles concernant la pollution de l’air, « parce qu’elles étaient tout à fait compatibles avec les mécanismes du marché ». Ce qui était impo</w:t>
      </w:r>
      <w:r w:rsidRPr="00ED2114">
        <w:rPr>
          <w:lang w:eastAsia="fr-FR" w:bidi="fr-FR"/>
        </w:rPr>
        <w:t>r</w:t>
      </w:r>
      <w:r w:rsidRPr="00ED2114">
        <w:rPr>
          <w:lang w:eastAsia="fr-FR" w:bidi="fr-FR"/>
        </w:rPr>
        <w:t>tant aux yeux de M. Ritchie, c’était « d’empêcher qu’on détraque les mécanismes du marché au point qu’on se réveille un beau jour pour constater qu’ils ne fonctionnent plus »</w:t>
      </w:r>
      <w:r>
        <w:rPr>
          <w:lang w:eastAsia="fr-FR" w:bidi="fr-FR"/>
        </w:rPr>
        <w:t> </w:t>
      </w:r>
      <w:r>
        <w:rPr>
          <w:rStyle w:val="Appelnotedebasdep"/>
          <w:lang w:eastAsia="fr-FR" w:bidi="fr-FR"/>
        </w:rPr>
        <w:footnoteReference w:id="133"/>
      </w:r>
      <w:r w:rsidRPr="00ED2114">
        <w:rPr>
          <w:lang w:eastAsia="fr-FR" w:bidi="fr-FR"/>
        </w:rPr>
        <w:t>.</w:t>
      </w:r>
    </w:p>
    <w:p w:rsidR="00B374AD" w:rsidRPr="00ED2114" w:rsidRDefault="00B374AD" w:rsidP="00B374AD">
      <w:pPr>
        <w:spacing w:before="120" w:after="120"/>
        <w:jc w:val="both"/>
      </w:pPr>
      <w:r w:rsidRPr="00ED2114">
        <w:rPr>
          <w:lang w:eastAsia="fr-FR" w:bidi="fr-FR"/>
        </w:rPr>
        <w:t>La thèse voulant que ce souci de leurs « responsabilités sociales » ne soit que la réaction des hommes d’affaires aux menaces de l’opinion publique et des gouvernements se trouve fortement corrob</w:t>
      </w:r>
      <w:r w:rsidRPr="00ED2114">
        <w:rPr>
          <w:lang w:eastAsia="fr-FR" w:bidi="fr-FR"/>
        </w:rPr>
        <w:t>o</w:t>
      </w:r>
      <w:r w:rsidRPr="00ED2114">
        <w:rPr>
          <w:lang w:eastAsia="fr-FR" w:bidi="fr-FR"/>
        </w:rPr>
        <w:t>rée par les auteurs qui ont étudié l’idéologie du patronat</w:t>
      </w:r>
      <w:r>
        <w:rPr>
          <w:lang w:eastAsia="fr-FR" w:bidi="fr-FR"/>
        </w:rPr>
        <w:t> </w:t>
      </w:r>
      <w:r>
        <w:rPr>
          <w:rStyle w:val="Appelnotedebasdep"/>
          <w:lang w:eastAsia="fr-FR" w:bidi="fr-FR"/>
        </w:rPr>
        <w:footnoteReference w:id="134"/>
      </w:r>
      <w:r w:rsidRPr="00ED2114">
        <w:rPr>
          <w:lang w:eastAsia="fr-FR" w:bidi="fr-FR"/>
        </w:rPr>
        <w:t>. Epstein l’a fort bien résumé :</w:t>
      </w:r>
    </w:p>
    <w:p w:rsidR="00B374AD" w:rsidRDefault="00B374AD" w:rsidP="00B374AD">
      <w:pPr>
        <w:pStyle w:val="Grillecouleur-Accent1"/>
        <w:rPr>
          <w:lang w:eastAsia="fr-FR" w:bidi="fr-FR"/>
        </w:rPr>
      </w:pPr>
      <w:r>
        <w:rPr>
          <w:lang w:eastAsia="fr-FR" w:bidi="fr-FR"/>
        </w:rPr>
        <w:br w:type="page"/>
      </w:r>
    </w:p>
    <w:p w:rsidR="00B374AD" w:rsidRDefault="00B374AD" w:rsidP="00B374AD">
      <w:pPr>
        <w:pStyle w:val="Grillecouleur-Accent1"/>
        <w:rPr>
          <w:lang w:eastAsia="fr-FR" w:bidi="fr-FR"/>
        </w:rPr>
      </w:pPr>
      <w:r w:rsidRPr="00ED2114">
        <w:rPr>
          <w:lang w:eastAsia="fr-FR" w:bidi="fr-FR"/>
        </w:rPr>
        <w:t>Ce sens des responsabilités sociales... est dicté aux administrateurs par leur désir de protéger leur autonomie en prouvant que l’entreprise agit conformément aux espérances et aux intérêts du public et qu’il n’est donc pas nécessaire de les soumettre à des contrôles sociaux a</w:t>
      </w:r>
      <w:r w:rsidRPr="00ED2114">
        <w:rPr>
          <w:lang w:eastAsia="fr-FR" w:bidi="fr-FR"/>
        </w:rPr>
        <w:t>d</w:t>
      </w:r>
      <w:r w:rsidRPr="00ED2114">
        <w:rPr>
          <w:lang w:eastAsia="fr-FR" w:bidi="fr-FR"/>
        </w:rPr>
        <w:t>ditionnels...</w:t>
      </w:r>
      <w:r>
        <w:rPr>
          <w:lang w:eastAsia="fr-FR" w:bidi="fr-FR"/>
        </w:rPr>
        <w:t> </w:t>
      </w:r>
      <w:r>
        <w:rPr>
          <w:rStyle w:val="Appelnotedebasdep"/>
          <w:lang w:eastAsia="fr-FR" w:bidi="fr-FR"/>
        </w:rPr>
        <w:footnoteReference w:id="135"/>
      </w:r>
    </w:p>
    <w:p w:rsidR="00B374AD" w:rsidRPr="000129BF" w:rsidRDefault="00B374AD" w:rsidP="00B374AD">
      <w:pPr>
        <w:pStyle w:val="Grillecouleur-Accent1"/>
      </w:pPr>
    </w:p>
    <w:p w:rsidR="00B374AD" w:rsidRPr="00ED2114" w:rsidRDefault="00B374AD" w:rsidP="00B374AD">
      <w:pPr>
        <w:spacing w:before="120" w:after="120"/>
        <w:jc w:val="both"/>
      </w:pPr>
      <w:r w:rsidRPr="00ED2114">
        <w:rPr>
          <w:lang w:eastAsia="fr-FR" w:bidi="fr-FR"/>
        </w:rPr>
        <w:t>Ces considérations sur l’idéologie et les objectifs du monde des a</w:t>
      </w:r>
      <w:r w:rsidRPr="00ED2114">
        <w:rPr>
          <w:lang w:eastAsia="fr-FR" w:bidi="fr-FR"/>
        </w:rPr>
        <w:t>f</w:t>
      </w:r>
      <w:r w:rsidRPr="00ED2114">
        <w:rPr>
          <w:lang w:eastAsia="fr-FR" w:bidi="fr-FR"/>
        </w:rPr>
        <w:t>faires en général étant faites, nous allons maintenant analyser que</w:t>
      </w:r>
      <w:r w:rsidRPr="00ED2114">
        <w:rPr>
          <w:lang w:eastAsia="fr-FR" w:bidi="fr-FR"/>
        </w:rPr>
        <w:t>l</w:t>
      </w:r>
      <w:r w:rsidRPr="00ED2114">
        <w:rPr>
          <w:lang w:eastAsia="fr-FR" w:bidi="fr-FR"/>
        </w:rPr>
        <w:t>ques problèmes et certaines politiques spécifiques aux hommes d’affaires du Québec. Pour mieux cerner ce qui préoccupe l’homme d’affaires québécois et mieux définir les secteurs clés où s’exerce l’influence des milieux d’affaires, le questionnaire demandait d’indiquer « quel est le problème le plus important auquel doit faire face le monde des affaires à l’heure actuelle ». Comme on le voit au tableau 2, la majorité d’entre eux (56,9%) ont opté pour les politiques économiques, soit 32,6% pour « le chômage et l’inflation » et 24,3% pour « la faiblesse de la structure économique du Québec »</w:t>
      </w:r>
      <w:r>
        <w:rPr>
          <w:lang w:eastAsia="fr-FR" w:bidi="fr-FR"/>
        </w:rPr>
        <w:t> </w:t>
      </w:r>
      <w:r>
        <w:rPr>
          <w:rStyle w:val="Appelnotedebasdep"/>
          <w:lang w:eastAsia="fr-FR" w:bidi="fr-FR"/>
        </w:rPr>
        <w:footnoteReference w:id="136"/>
      </w:r>
      <w:r w:rsidRPr="00ED2114">
        <w:rPr>
          <w:lang w:eastAsia="fr-FR" w:bidi="fr-FR"/>
        </w:rPr>
        <w:t> ; 29,8% ont indiqué « les problèmes sociaux et ouvriers » tandis que 9% o</w:t>
      </w:r>
      <w:r w:rsidRPr="00ED2114">
        <w:rPr>
          <w:lang w:eastAsia="fr-FR" w:bidi="fr-FR"/>
        </w:rPr>
        <w:t>p</w:t>
      </w:r>
      <w:r w:rsidRPr="00ED2114">
        <w:rPr>
          <w:lang w:eastAsia="fr-FR" w:bidi="fr-FR"/>
        </w:rPr>
        <w:t>taient pour « la question linguist</w:t>
      </w:r>
      <w:r>
        <w:rPr>
          <w:lang w:eastAsia="fr-FR" w:bidi="fr-FR"/>
        </w:rPr>
        <w:t>ique » et 4,2% pour « le sépara</w:t>
      </w:r>
      <w:r w:rsidRPr="00ED2114">
        <w:rPr>
          <w:lang w:eastAsia="fr-FR" w:bidi="fr-FR"/>
        </w:rPr>
        <w:t>ti</w:t>
      </w:r>
      <w:r w:rsidRPr="00ED2114">
        <w:rPr>
          <w:lang w:eastAsia="fr-FR" w:bidi="fr-FR"/>
        </w:rPr>
        <w:t>s</w:t>
      </w:r>
      <w:r w:rsidRPr="00ED2114">
        <w:rPr>
          <w:lang w:eastAsia="fr-FR" w:bidi="fr-FR"/>
        </w:rPr>
        <w:t>me ».</w:t>
      </w:r>
      <w:r>
        <w:t xml:space="preserve"> </w:t>
      </w:r>
      <w:r w:rsidRPr="00ED2114">
        <w:rPr>
          <w:lang w:eastAsia="fr-FR" w:bidi="fr-FR"/>
        </w:rPr>
        <w:t>[56] On avait inclus une catégorie « autre » pour ne pas laisser tomber d'éléments importants, mais 4% seulement l’ont cho</w:t>
      </w:r>
      <w:r w:rsidRPr="00ED2114">
        <w:rPr>
          <w:lang w:eastAsia="fr-FR" w:bidi="fr-FR"/>
        </w:rPr>
        <w:t>i</w:t>
      </w:r>
      <w:r w:rsidRPr="00ED2114">
        <w:rPr>
          <w:lang w:eastAsia="fr-FR" w:bidi="fr-FR"/>
        </w:rPr>
        <w:t>sie, en précisant que le grand problème de l’heure était en réalité une comb</w:t>
      </w:r>
      <w:r w:rsidRPr="00ED2114">
        <w:rPr>
          <w:lang w:eastAsia="fr-FR" w:bidi="fr-FR"/>
        </w:rPr>
        <w:t>i</w:t>
      </w:r>
      <w:r w:rsidRPr="00ED2114">
        <w:rPr>
          <w:lang w:eastAsia="fr-FR" w:bidi="fr-FR"/>
        </w:rPr>
        <w:t>naison des réponses proposées.</w:t>
      </w:r>
    </w:p>
    <w:p w:rsidR="00B374AD" w:rsidRPr="00ED2114" w:rsidRDefault="00B374AD" w:rsidP="00B374AD">
      <w:pPr>
        <w:spacing w:before="120" w:after="120"/>
        <w:jc w:val="both"/>
      </w:pPr>
      <w:r w:rsidRPr="00ED2114">
        <w:rPr>
          <w:lang w:eastAsia="fr-FR" w:bidi="fr-FR"/>
        </w:rPr>
        <w:t>Dans le tableau 2 également, on peut voir que 70% des répondants francophones accordent plus d’importance aux problèmes économ</w:t>
      </w:r>
      <w:r w:rsidRPr="00ED2114">
        <w:rPr>
          <w:lang w:eastAsia="fr-FR" w:bidi="fr-FR"/>
        </w:rPr>
        <w:t>i</w:t>
      </w:r>
      <w:r w:rsidRPr="00ED2114">
        <w:rPr>
          <w:lang w:eastAsia="fr-FR" w:bidi="fr-FR"/>
        </w:rPr>
        <w:t>ques</w:t>
      </w:r>
      <w:r>
        <w:rPr>
          <w:lang w:eastAsia="fr-FR" w:bidi="fr-FR"/>
        </w:rPr>
        <w:t> </w:t>
      </w:r>
      <w:r>
        <w:rPr>
          <w:rStyle w:val="Appelnotedebasdep"/>
          <w:lang w:eastAsia="fr-FR" w:bidi="fr-FR"/>
        </w:rPr>
        <w:footnoteReference w:id="137"/>
      </w:r>
      <w:r w:rsidRPr="00ED2114">
        <w:rPr>
          <w:lang w:eastAsia="fr-FR" w:bidi="fr-FR"/>
        </w:rPr>
        <w:t xml:space="preserve"> et moins aux problèmes sociaux, ouvriers et « culturels » que leurs collègues anglophones. Les dirigeants des entreprises moyennes s’inquiètent par contre davantage des problèmes sociaux, ouvriers et linguistiques que les dirigeants des cent plus grandes sociétés. Cette différence pourrait s’expliquer par le sentiment de pouvoir et de force qu’éprouvent les grandes sociétés face aux exigences des ouvriers et aux pressions relatives à la langue.</w:t>
      </w:r>
    </w:p>
    <w:p w:rsidR="00B374AD" w:rsidRPr="00ED2114" w:rsidRDefault="00B374AD" w:rsidP="00B374AD">
      <w:pPr>
        <w:spacing w:before="120" w:after="120"/>
        <w:jc w:val="both"/>
      </w:pPr>
      <w:r w:rsidRPr="00ED2114">
        <w:rPr>
          <w:lang w:eastAsia="fr-FR" w:bidi="fr-FR"/>
        </w:rPr>
        <w:t>La section IV du questionnaire avait pour objectif principal d’évaluer la satisfaction des milieux d’affaires devant certaines mes</w:t>
      </w:r>
      <w:r w:rsidRPr="00ED2114">
        <w:rPr>
          <w:lang w:eastAsia="fr-FR" w:bidi="fr-FR"/>
        </w:rPr>
        <w:t>u</w:t>
      </w:r>
      <w:r w:rsidRPr="00ED2114">
        <w:rPr>
          <w:lang w:eastAsia="fr-FR" w:bidi="fr-FR"/>
        </w:rPr>
        <w:t>res précises du gouvernement, et comme objectif secondaire de faire ressortir l’homogénéité idéologique du monde des affaires.</w:t>
      </w:r>
    </w:p>
    <w:p w:rsidR="00B374AD" w:rsidRPr="00ED2114" w:rsidRDefault="00B374AD" w:rsidP="00B374AD">
      <w:pPr>
        <w:spacing w:before="120" w:after="120"/>
        <w:jc w:val="both"/>
      </w:pPr>
      <w:r w:rsidRPr="00ED2114">
        <w:rPr>
          <w:lang w:eastAsia="fr-FR" w:bidi="fr-FR"/>
        </w:rPr>
        <w:t>Dans le domaine économique, le monde des affaires a appuyé les grandes politiques économiques du gouvernement (81,1%), le délai accordé pour l’application de la réforme forestière (82,4%), la nati</w:t>
      </w:r>
      <w:r w:rsidRPr="00ED2114">
        <w:rPr>
          <w:lang w:eastAsia="fr-FR" w:bidi="fr-FR"/>
        </w:rPr>
        <w:t>o</w:t>
      </w:r>
      <w:r w:rsidRPr="00ED2114">
        <w:rPr>
          <w:lang w:eastAsia="fr-FR" w:bidi="fr-FR"/>
        </w:rPr>
        <w:t>nalisation de l’Hydro-Québec (72,3%) et les récentes initiatives éc</w:t>
      </w:r>
      <w:r w:rsidRPr="00ED2114">
        <w:rPr>
          <w:lang w:eastAsia="fr-FR" w:bidi="fr-FR"/>
        </w:rPr>
        <w:t>o</w:t>
      </w:r>
      <w:r w:rsidRPr="00ED2114">
        <w:rPr>
          <w:lang w:eastAsia="fr-FR" w:bidi="fr-FR"/>
        </w:rPr>
        <w:t>nomiques du gouvernement québécois (63,1%). Dans le domaine des affaires sociales et ouvrières, les milieux d’affaires se sont montrés satisfaits du projet de loi 19 mettant fin à la grève du front commun en mai 1972 (99,3%), de l’attitude du gouvernement québécois pendant la crise du FLQ (98,6%), de l’assurance-chômage (93%) et du Rég</w:t>
      </w:r>
      <w:r w:rsidRPr="00ED2114">
        <w:rPr>
          <w:lang w:eastAsia="fr-FR" w:bidi="fr-FR"/>
        </w:rPr>
        <w:t>i</w:t>
      </w:r>
      <w:r w:rsidRPr="00ED2114">
        <w:rPr>
          <w:lang w:eastAsia="fr-FR" w:bidi="fr-FR"/>
        </w:rPr>
        <w:t>me de rentes du Québec (97,1%). Dans le domaine de la langue et de l’éducation, les hommes d’affaires ont approuvé l’attitude du gouve</w:t>
      </w:r>
      <w:r w:rsidRPr="00ED2114">
        <w:rPr>
          <w:lang w:eastAsia="fr-FR" w:bidi="fr-FR"/>
        </w:rPr>
        <w:t>r</w:t>
      </w:r>
      <w:r w:rsidRPr="00ED2114">
        <w:rPr>
          <w:lang w:eastAsia="fr-FR" w:bidi="fr-FR"/>
        </w:rPr>
        <w:t>nement sur la question linguistique (72,2%), le projet de loi 63 (94,4%) et le projet de loi 71 (54,7%).</w:t>
      </w:r>
    </w:p>
    <w:p w:rsidR="00B374AD" w:rsidRPr="00ED2114" w:rsidRDefault="00B374AD" w:rsidP="00B374AD">
      <w:pPr>
        <w:spacing w:before="120" w:after="120"/>
        <w:jc w:val="both"/>
      </w:pPr>
      <w:r w:rsidRPr="00ED2114">
        <w:rPr>
          <w:lang w:eastAsia="fr-FR" w:bidi="fr-FR"/>
        </w:rPr>
        <w:t>Pour ce qui est des partis politiques, 87,2% des hommes d’affaires estimaient que le Parti libéral était « le parti provincial le plus favor</w:t>
      </w:r>
      <w:r w:rsidRPr="00ED2114">
        <w:rPr>
          <w:lang w:eastAsia="fr-FR" w:bidi="fr-FR"/>
        </w:rPr>
        <w:t>a</w:t>
      </w:r>
      <w:r w:rsidRPr="00ED2114">
        <w:rPr>
          <w:lang w:eastAsia="fr-FR" w:bidi="fr-FR"/>
        </w:rPr>
        <w:t>ble au monde des affaires », tandis que 6,7% choisissaient l’Union nationale, 6% le Ralliement créditiste et que personne ne désignait le Parti québécois</w:t>
      </w:r>
      <w:r>
        <w:rPr>
          <w:lang w:eastAsia="fr-FR" w:bidi="fr-FR"/>
        </w:rPr>
        <w:t> </w:t>
      </w:r>
      <w:r>
        <w:rPr>
          <w:rStyle w:val="Appelnotedebasdep"/>
          <w:lang w:eastAsia="fr-FR" w:bidi="fr-FR"/>
        </w:rPr>
        <w:footnoteReference w:id="138"/>
      </w:r>
      <w:r w:rsidRPr="00ED2114">
        <w:rPr>
          <w:lang w:eastAsia="fr-FR" w:bidi="fr-FR"/>
        </w:rPr>
        <w:t>. Ils se sont en outre clairement déclarés en faveur de l’unité canadienne, 99,3% des répondants s’opposant au séparati</w:t>
      </w:r>
      <w:r w:rsidRPr="00ED2114">
        <w:rPr>
          <w:lang w:eastAsia="fr-FR" w:bidi="fr-FR"/>
        </w:rPr>
        <w:t>s</w:t>
      </w:r>
      <w:r w:rsidRPr="00ED2114">
        <w:rPr>
          <w:lang w:eastAsia="fr-FR" w:bidi="fr-FR"/>
        </w:rPr>
        <w:t>me</w:t>
      </w:r>
      <w:r>
        <w:rPr>
          <w:lang w:eastAsia="fr-FR" w:bidi="fr-FR"/>
        </w:rPr>
        <w:t> </w:t>
      </w:r>
      <w:r>
        <w:rPr>
          <w:rStyle w:val="Appelnotedebasdep"/>
          <w:lang w:eastAsia="fr-FR" w:bidi="fr-FR"/>
        </w:rPr>
        <w:footnoteReference w:id="139"/>
      </w:r>
      <w:r w:rsidRPr="00ED2114">
        <w:rPr>
          <w:lang w:eastAsia="fr-FR" w:bidi="fr-FR"/>
        </w:rPr>
        <w:t>.</w:t>
      </w:r>
    </w:p>
    <w:p w:rsidR="00B374AD" w:rsidRPr="00ED2114" w:rsidRDefault="00B374AD" w:rsidP="00B374AD">
      <w:pPr>
        <w:spacing w:before="120" w:after="120"/>
        <w:jc w:val="both"/>
        <w:rPr>
          <w:lang w:eastAsia="fr-FR" w:bidi="fr-FR"/>
        </w:rPr>
      </w:pPr>
      <w:r w:rsidRPr="00ED2114">
        <w:rPr>
          <w:lang w:eastAsia="fr-FR" w:bidi="fr-FR"/>
        </w:rPr>
        <w:t>D’autres sujets de nature plus hypothétique ont confirmé davantage encore l’unité idéologique du monde des affaires. Ainsi, 98,6% se sont déclarés en faveur de l’abolition du droit de grève dans les se</w:t>
      </w:r>
      <w:r w:rsidRPr="00ED2114">
        <w:rPr>
          <w:lang w:eastAsia="fr-FR" w:bidi="fr-FR"/>
        </w:rPr>
        <w:t>c</w:t>
      </w:r>
      <w:r w:rsidRPr="00ED2114">
        <w:rPr>
          <w:lang w:eastAsia="fr-FR" w:bidi="fr-FR"/>
        </w:rPr>
        <w:t>teurs publics et essentiels ; 94,7% se sont opposés à toute tentative du gouvernement de geler les prix pour contrecarrer le pouvoir des m</w:t>
      </w:r>
      <w:r w:rsidRPr="00ED2114">
        <w:rPr>
          <w:lang w:eastAsia="fr-FR" w:bidi="fr-FR"/>
        </w:rPr>
        <w:t>o</w:t>
      </w:r>
      <w:r w:rsidRPr="00ED2114">
        <w:rPr>
          <w:lang w:eastAsia="fr-FR" w:bidi="fr-FR"/>
        </w:rPr>
        <w:t>nopoles et 95,6% se sont également opposés à toute intervention go</w:t>
      </w:r>
      <w:r w:rsidRPr="00ED2114">
        <w:rPr>
          <w:lang w:eastAsia="fr-FR" w:bidi="fr-FR"/>
        </w:rPr>
        <w:t>u</w:t>
      </w:r>
      <w:r w:rsidRPr="00ED2114">
        <w:rPr>
          <w:lang w:eastAsia="fr-FR" w:bidi="fr-FR"/>
        </w:rPr>
        <w:t>vernementale dans le contrôle des profits.</w:t>
      </w:r>
    </w:p>
    <w:p w:rsidR="00B374AD" w:rsidRDefault="00B374AD" w:rsidP="00B374AD">
      <w:pPr>
        <w:spacing w:before="120" w:after="120"/>
        <w:jc w:val="both"/>
      </w:pPr>
    </w:p>
    <w:p w:rsidR="00B374AD" w:rsidRPr="00ED2114" w:rsidRDefault="00B374AD" w:rsidP="00B374AD">
      <w:pPr>
        <w:pStyle w:val="p"/>
      </w:pPr>
      <w:r w:rsidRPr="00ED2114">
        <w:t>[57]</w:t>
      </w:r>
    </w:p>
    <w:p w:rsidR="00B374AD" w:rsidRPr="00ED2114" w:rsidRDefault="00B374AD" w:rsidP="00B374AD">
      <w:pPr>
        <w:spacing w:before="120" w:after="120"/>
        <w:jc w:val="both"/>
      </w:pPr>
    </w:p>
    <w:p w:rsidR="00B374AD" w:rsidRPr="00ED2114" w:rsidRDefault="00B374AD" w:rsidP="00B374AD">
      <w:pPr>
        <w:pStyle w:val="figtitre"/>
      </w:pPr>
      <w:r w:rsidRPr="00ED2114">
        <w:t>Tableau 2.</w:t>
      </w:r>
    </w:p>
    <w:p w:rsidR="00B374AD" w:rsidRPr="00ED2114" w:rsidRDefault="00B374AD" w:rsidP="00B374AD">
      <w:pPr>
        <w:pStyle w:val="figst"/>
      </w:pPr>
      <w:r w:rsidRPr="00ED2114">
        <w:t>Répartition des réponses des hommes d’affaires du Québec sur le problème le plus important auquel doit faire face le monde des affa</w:t>
      </w:r>
      <w:r w:rsidRPr="00ED2114">
        <w:t>i</w:t>
      </w:r>
      <w:r w:rsidRPr="00ED2114">
        <w:t>res à l’heure actuelle.</w:t>
      </w:r>
    </w:p>
    <w:p w:rsidR="00B374AD" w:rsidRPr="00ED2114" w:rsidRDefault="00B374AD" w:rsidP="00B374AD">
      <w:pPr>
        <w:pStyle w:val="figst"/>
      </w:pPr>
      <w:r w:rsidRPr="00ED2114">
        <w:t>(Question IIIA : « Quel est le problème le plus important</w:t>
      </w:r>
      <w:r>
        <w:br/>
      </w:r>
      <w:r w:rsidRPr="00ED2114">
        <w:t>auquel doit faire face</w:t>
      </w:r>
      <w:r>
        <w:t xml:space="preserve"> </w:t>
      </w:r>
      <w:r w:rsidRPr="00ED2114">
        <w:t>le monde des affaires à l’heure actuelle ? »)</w:t>
      </w:r>
    </w:p>
    <w:tbl>
      <w:tblPr>
        <w:tblW w:w="9469"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194"/>
        <w:gridCol w:w="1270"/>
        <w:gridCol w:w="1057"/>
        <w:gridCol w:w="1028"/>
        <w:gridCol w:w="1028"/>
        <w:gridCol w:w="946"/>
        <w:gridCol w:w="946"/>
      </w:tblGrid>
      <w:tr w:rsidR="00B374AD" w:rsidRPr="004C3C70">
        <w:tc>
          <w:tcPr>
            <w:tcW w:w="3194" w:type="dxa"/>
            <w:vMerge w:val="restart"/>
            <w:shd w:val="clear" w:color="auto" w:fill="F0EDD4"/>
          </w:tcPr>
          <w:p w:rsidR="00B374AD" w:rsidRPr="004C3C70" w:rsidRDefault="00B374AD" w:rsidP="00B374AD">
            <w:pPr>
              <w:spacing w:before="120" w:after="120"/>
              <w:ind w:firstLine="0"/>
              <w:rPr>
                <w:sz w:val="24"/>
              </w:rPr>
            </w:pPr>
          </w:p>
        </w:tc>
        <w:tc>
          <w:tcPr>
            <w:tcW w:w="1270" w:type="dxa"/>
            <w:vMerge w:val="restart"/>
            <w:shd w:val="clear" w:color="auto" w:fill="F0EDD4"/>
            <w:textDirection w:val="btLr"/>
            <w:vAlign w:val="center"/>
          </w:tcPr>
          <w:p w:rsidR="00B374AD" w:rsidRPr="004C3C70" w:rsidRDefault="00B374AD" w:rsidP="00B374AD">
            <w:pPr>
              <w:spacing w:before="120" w:after="120"/>
              <w:ind w:left="113" w:right="113" w:firstLine="0"/>
              <w:jc w:val="both"/>
              <w:rPr>
                <w:sz w:val="24"/>
              </w:rPr>
            </w:pPr>
            <w:r w:rsidRPr="004C3C70">
              <w:rPr>
                <w:sz w:val="24"/>
              </w:rPr>
              <w:t>Tous les répo</w:t>
            </w:r>
            <w:r w:rsidRPr="004C3C70">
              <w:rPr>
                <w:sz w:val="24"/>
              </w:rPr>
              <w:t>n</w:t>
            </w:r>
            <w:r w:rsidRPr="004C3C70">
              <w:rPr>
                <w:sz w:val="24"/>
              </w:rPr>
              <w:t>dants</w:t>
            </w:r>
          </w:p>
        </w:tc>
        <w:tc>
          <w:tcPr>
            <w:tcW w:w="5005" w:type="dxa"/>
            <w:gridSpan w:val="5"/>
            <w:shd w:val="clear" w:color="auto" w:fill="F0EDD4"/>
          </w:tcPr>
          <w:p w:rsidR="00B374AD" w:rsidRPr="004C3C70" w:rsidRDefault="00B374AD" w:rsidP="00B374AD">
            <w:pPr>
              <w:spacing w:before="120" w:after="120"/>
              <w:ind w:firstLine="0"/>
              <w:jc w:val="center"/>
              <w:rPr>
                <w:sz w:val="24"/>
              </w:rPr>
            </w:pPr>
            <w:r w:rsidRPr="004C3C70">
              <w:rPr>
                <w:sz w:val="24"/>
              </w:rPr>
              <w:t>Réponses en pourcentages *</w:t>
            </w:r>
          </w:p>
        </w:tc>
      </w:tr>
      <w:tr w:rsidR="00B374AD" w:rsidRPr="004C3C70">
        <w:trPr>
          <w:trHeight w:val="2231"/>
        </w:trPr>
        <w:tc>
          <w:tcPr>
            <w:tcW w:w="3194" w:type="dxa"/>
            <w:vMerge/>
            <w:shd w:val="clear" w:color="auto" w:fill="F0EDD4"/>
          </w:tcPr>
          <w:p w:rsidR="00B374AD" w:rsidRPr="004C3C70" w:rsidRDefault="00B374AD" w:rsidP="00B374AD">
            <w:pPr>
              <w:spacing w:before="120" w:after="120"/>
              <w:ind w:firstLine="0"/>
              <w:rPr>
                <w:sz w:val="24"/>
              </w:rPr>
            </w:pPr>
          </w:p>
        </w:tc>
        <w:tc>
          <w:tcPr>
            <w:tcW w:w="1270" w:type="dxa"/>
            <w:vMerge/>
            <w:shd w:val="clear" w:color="auto" w:fill="F0EDD4"/>
          </w:tcPr>
          <w:p w:rsidR="00B374AD" w:rsidRPr="004C3C70" w:rsidRDefault="00B374AD" w:rsidP="00B374AD">
            <w:pPr>
              <w:spacing w:before="120" w:after="120"/>
              <w:ind w:firstLine="0"/>
              <w:jc w:val="both"/>
              <w:rPr>
                <w:sz w:val="24"/>
              </w:rPr>
            </w:pPr>
          </w:p>
        </w:tc>
        <w:tc>
          <w:tcPr>
            <w:tcW w:w="1057" w:type="dxa"/>
            <w:shd w:val="clear" w:color="auto" w:fill="F0EDD4"/>
            <w:textDirection w:val="btLr"/>
            <w:vAlign w:val="center"/>
          </w:tcPr>
          <w:p w:rsidR="00B374AD" w:rsidRPr="004C3C70" w:rsidRDefault="00B374AD" w:rsidP="00B374AD">
            <w:pPr>
              <w:spacing w:before="120" w:after="120"/>
              <w:ind w:left="113" w:right="113" w:firstLine="0"/>
              <w:rPr>
                <w:sz w:val="24"/>
              </w:rPr>
            </w:pPr>
            <w:r w:rsidRPr="004C3C70">
              <w:rPr>
                <w:sz w:val="24"/>
              </w:rPr>
              <w:t>Tous les r</w:t>
            </w:r>
            <w:r w:rsidRPr="004C3C70">
              <w:rPr>
                <w:sz w:val="24"/>
              </w:rPr>
              <w:t>é</w:t>
            </w:r>
            <w:r w:rsidRPr="004C3C70">
              <w:rPr>
                <w:sz w:val="24"/>
              </w:rPr>
              <w:t>po</w:t>
            </w:r>
            <w:r w:rsidRPr="004C3C70">
              <w:rPr>
                <w:sz w:val="24"/>
              </w:rPr>
              <w:t>n</w:t>
            </w:r>
            <w:r w:rsidRPr="004C3C70">
              <w:rPr>
                <w:sz w:val="24"/>
              </w:rPr>
              <w:t>dants</w:t>
            </w:r>
          </w:p>
        </w:tc>
        <w:tc>
          <w:tcPr>
            <w:tcW w:w="1028" w:type="dxa"/>
            <w:shd w:val="clear" w:color="auto" w:fill="F0EDD4"/>
            <w:textDirection w:val="btLr"/>
            <w:vAlign w:val="center"/>
          </w:tcPr>
          <w:p w:rsidR="00B374AD" w:rsidRPr="004C3C70" w:rsidRDefault="00B374AD" w:rsidP="00B374AD">
            <w:pPr>
              <w:spacing w:before="120" w:after="120"/>
              <w:ind w:left="113" w:right="113" w:firstLine="0"/>
              <w:rPr>
                <w:sz w:val="24"/>
              </w:rPr>
            </w:pPr>
            <w:r w:rsidRPr="004C3C70">
              <w:rPr>
                <w:sz w:val="24"/>
              </w:rPr>
              <w:t>R</w:t>
            </w:r>
            <w:r w:rsidRPr="004C3C70">
              <w:rPr>
                <w:sz w:val="24"/>
              </w:rPr>
              <w:t>é</w:t>
            </w:r>
            <w:r w:rsidRPr="004C3C70">
              <w:rPr>
                <w:sz w:val="24"/>
              </w:rPr>
              <w:t>po</w:t>
            </w:r>
            <w:r w:rsidRPr="004C3C70">
              <w:rPr>
                <w:sz w:val="24"/>
              </w:rPr>
              <w:t>n</w:t>
            </w:r>
            <w:r w:rsidRPr="004C3C70">
              <w:rPr>
                <w:sz w:val="24"/>
              </w:rPr>
              <w:t>dants</w:t>
            </w:r>
            <w:r w:rsidRPr="004C3C70">
              <w:rPr>
                <w:sz w:val="24"/>
              </w:rPr>
              <w:br/>
              <w:t>can</w:t>
            </w:r>
            <w:r w:rsidRPr="004C3C70">
              <w:rPr>
                <w:sz w:val="24"/>
              </w:rPr>
              <w:t>a</w:t>
            </w:r>
            <w:r w:rsidRPr="004C3C70">
              <w:rPr>
                <w:sz w:val="24"/>
              </w:rPr>
              <w:t>diens-a</w:t>
            </w:r>
            <w:r w:rsidRPr="004C3C70">
              <w:rPr>
                <w:sz w:val="24"/>
              </w:rPr>
              <w:t>n</w:t>
            </w:r>
            <w:r w:rsidRPr="004C3C70">
              <w:rPr>
                <w:sz w:val="24"/>
              </w:rPr>
              <w:t>glais</w:t>
            </w:r>
          </w:p>
        </w:tc>
        <w:tc>
          <w:tcPr>
            <w:tcW w:w="1028" w:type="dxa"/>
            <w:shd w:val="clear" w:color="auto" w:fill="F0EDD4"/>
            <w:textDirection w:val="btLr"/>
            <w:vAlign w:val="center"/>
          </w:tcPr>
          <w:p w:rsidR="00B374AD" w:rsidRPr="004C3C70" w:rsidRDefault="00B374AD" w:rsidP="00B374AD">
            <w:pPr>
              <w:spacing w:before="120" w:after="120"/>
              <w:ind w:left="113" w:right="113" w:firstLine="0"/>
              <w:rPr>
                <w:sz w:val="24"/>
              </w:rPr>
            </w:pPr>
            <w:r w:rsidRPr="004C3C70">
              <w:rPr>
                <w:sz w:val="24"/>
              </w:rPr>
              <w:t>R</w:t>
            </w:r>
            <w:r w:rsidRPr="004C3C70">
              <w:rPr>
                <w:sz w:val="24"/>
              </w:rPr>
              <w:t>é</w:t>
            </w:r>
            <w:r w:rsidRPr="004C3C70">
              <w:rPr>
                <w:sz w:val="24"/>
              </w:rPr>
              <w:t>po</w:t>
            </w:r>
            <w:r w:rsidRPr="004C3C70">
              <w:rPr>
                <w:sz w:val="24"/>
              </w:rPr>
              <w:t>n</w:t>
            </w:r>
            <w:r w:rsidRPr="004C3C70">
              <w:rPr>
                <w:sz w:val="24"/>
              </w:rPr>
              <w:t xml:space="preserve">dants </w:t>
            </w:r>
            <w:r w:rsidRPr="004C3C70">
              <w:rPr>
                <w:sz w:val="24"/>
              </w:rPr>
              <w:br/>
              <w:t>can</w:t>
            </w:r>
            <w:r w:rsidRPr="004C3C70">
              <w:rPr>
                <w:sz w:val="24"/>
              </w:rPr>
              <w:t>a</w:t>
            </w:r>
            <w:r w:rsidRPr="004C3C70">
              <w:rPr>
                <w:sz w:val="24"/>
              </w:rPr>
              <w:t>diens-fra</w:t>
            </w:r>
            <w:r w:rsidRPr="004C3C70">
              <w:rPr>
                <w:sz w:val="24"/>
              </w:rPr>
              <w:t>n</w:t>
            </w:r>
            <w:r w:rsidRPr="004C3C70">
              <w:rPr>
                <w:sz w:val="24"/>
              </w:rPr>
              <w:t>çais</w:t>
            </w:r>
          </w:p>
        </w:tc>
        <w:tc>
          <w:tcPr>
            <w:tcW w:w="946" w:type="dxa"/>
            <w:shd w:val="clear" w:color="auto" w:fill="F0EDD4"/>
            <w:textDirection w:val="btLr"/>
            <w:vAlign w:val="center"/>
          </w:tcPr>
          <w:p w:rsidR="00B374AD" w:rsidRPr="004C3C70" w:rsidRDefault="00B374AD" w:rsidP="00B374AD">
            <w:pPr>
              <w:spacing w:before="120" w:after="120"/>
              <w:ind w:left="113" w:right="113" w:firstLine="0"/>
              <w:rPr>
                <w:sz w:val="24"/>
              </w:rPr>
            </w:pPr>
            <w:r w:rsidRPr="004C3C70">
              <w:rPr>
                <w:sz w:val="24"/>
              </w:rPr>
              <w:t>R</w:t>
            </w:r>
            <w:r w:rsidRPr="004C3C70">
              <w:rPr>
                <w:sz w:val="24"/>
              </w:rPr>
              <w:t>é</w:t>
            </w:r>
            <w:r w:rsidRPr="004C3C70">
              <w:rPr>
                <w:sz w:val="24"/>
              </w:rPr>
              <w:t>po</w:t>
            </w:r>
            <w:r w:rsidRPr="004C3C70">
              <w:rPr>
                <w:sz w:val="24"/>
              </w:rPr>
              <w:t>n</w:t>
            </w:r>
            <w:r w:rsidRPr="004C3C70">
              <w:rPr>
                <w:sz w:val="24"/>
              </w:rPr>
              <w:t>dants de la grande e</w:t>
            </w:r>
            <w:r w:rsidRPr="004C3C70">
              <w:rPr>
                <w:sz w:val="24"/>
              </w:rPr>
              <w:t>n</w:t>
            </w:r>
            <w:r w:rsidRPr="004C3C70">
              <w:rPr>
                <w:sz w:val="24"/>
              </w:rPr>
              <w:t>tr</w:t>
            </w:r>
            <w:r w:rsidRPr="004C3C70">
              <w:rPr>
                <w:sz w:val="24"/>
              </w:rPr>
              <w:t>e</w:t>
            </w:r>
            <w:r w:rsidRPr="004C3C70">
              <w:rPr>
                <w:sz w:val="24"/>
              </w:rPr>
              <w:t>prise</w:t>
            </w:r>
          </w:p>
        </w:tc>
        <w:tc>
          <w:tcPr>
            <w:tcW w:w="946" w:type="dxa"/>
            <w:shd w:val="clear" w:color="auto" w:fill="F0EDD4"/>
            <w:textDirection w:val="btLr"/>
            <w:vAlign w:val="center"/>
          </w:tcPr>
          <w:p w:rsidR="00B374AD" w:rsidRPr="004C3C70" w:rsidRDefault="00B374AD" w:rsidP="00B374AD">
            <w:pPr>
              <w:spacing w:before="120" w:after="120"/>
              <w:ind w:left="113" w:right="113" w:firstLine="0"/>
              <w:rPr>
                <w:sz w:val="24"/>
              </w:rPr>
            </w:pPr>
            <w:r w:rsidRPr="004C3C70">
              <w:rPr>
                <w:sz w:val="24"/>
              </w:rPr>
              <w:t>R</w:t>
            </w:r>
            <w:r w:rsidRPr="004C3C70">
              <w:rPr>
                <w:sz w:val="24"/>
              </w:rPr>
              <w:t>é</w:t>
            </w:r>
            <w:r w:rsidRPr="004C3C70">
              <w:rPr>
                <w:sz w:val="24"/>
              </w:rPr>
              <w:t>po</w:t>
            </w:r>
            <w:r w:rsidRPr="004C3C70">
              <w:rPr>
                <w:sz w:val="24"/>
              </w:rPr>
              <w:t>n</w:t>
            </w:r>
            <w:r w:rsidRPr="004C3C70">
              <w:rPr>
                <w:sz w:val="24"/>
              </w:rPr>
              <w:t>dants de la moyenne e</w:t>
            </w:r>
            <w:r w:rsidRPr="004C3C70">
              <w:rPr>
                <w:sz w:val="24"/>
              </w:rPr>
              <w:t>n</w:t>
            </w:r>
            <w:r w:rsidRPr="004C3C70">
              <w:rPr>
                <w:sz w:val="24"/>
              </w:rPr>
              <w:t>tr</w:t>
            </w:r>
            <w:r w:rsidRPr="004C3C70">
              <w:rPr>
                <w:sz w:val="24"/>
              </w:rPr>
              <w:t>e</w:t>
            </w:r>
            <w:r w:rsidRPr="004C3C70">
              <w:rPr>
                <w:sz w:val="24"/>
              </w:rPr>
              <w:t>pr</w:t>
            </w:r>
            <w:r w:rsidRPr="004C3C70">
              <w:rPr>
                <w:sz w:val="24"/>
              </w:rPr>
              <w:t>i</w:t>
            </w:r>
            <w:r w:rsidRPr="004C3C70">
              <w:rPr>
                <w:sz w:val="24"/>
              </w:rPr>
              <w:t>se</w:t>
            </w:r>
          </w:p>
        </w:tc>
      </w:tr>
      <w:tr w:rsidR="00B374AD" w:rsidRPr="004C3C70">
        <w:tc>
          <w:tcPr>
            <w:tcW w:w="3194" w:type="dxa"/>
          </w:tcPr>
          <w:p w:rsidR="00B374AD" w:rsidRPr="004C3C70" w:rsidRDefault="00B374AD" w:rsidP="00B374AD">
            <w:pPr>
              <w:spacing w:before="120" w:after="120"/>
              <w:ind w:firstLine="0"/>
              <w:rPr>
                <w:sz w:val="24"/>
              </w:rPr>
            </w:pPr>
            <w:r w:rsidRPr="004C3C70">
              <w:rPr>
                <w:sz w:val="24"/>
              </w:rPr>
              <w:t>Les problèmes sociaux et o</w:t>
            </w:r>
            <w:r w:rsidRPr="004C3C70">
              <w:rPr>
                <w:sz w:val="24"/>
              </w:rPr>
              <w:t>u</w:t>
            </w:r>
            <w:r w:rsidRPr="004C3C70">
              <w:rPr>
                <w:sz w:val="24"/>
              </w:rPr>
              <w:t>vriers</w:t>
            </w:r>
          </w:p>
        </w:tc>
        <w:tc>
          <w:tcPr>
            <w:tcW w:w="1270" w:type="dxa"/>
          </w:tcPr>
          <w:p w:rsidR="00B374AD" w:rsidRPr="004C3C70" w:rsidRDefault="00B374AD" w:rsidP="00B374AD">
            <w:pPr>
              <w:spacing w:before="120" w:after="120"/>
              <w:ind w:firstLine="0"/>
              <w:jc w:val="both"/>
              <w:rPr>
                <w:sz w:val="24"/>
              </w:rPr>
            </w:pPr>
            <w:r w:rsidRPr="004C3C70">
              <w:rPr>
                <w:sz w:val="24"/>
              </w:rPr>
              <w:t>43</w:t>
            </w:r>
          </w:p>
        </w:tc>
        <w:tc>
          <w:tcPr>
            <w:tcW w:w="1057" w:type="dxa"/>
          </w:tcPr>
          <w:p w:rsidR="00B374AD" w:rsidRPr="004C3C70" w:rsidRDefault="00B374AD" w:rsidP="00B374AD">
            <w:pPr>
              <w:spacing w:before="120" w:after="120"/>
              <w:ind w:firstLine="0"/>
              <w:jc w:val="both"/>
              <w:rPr>
                <w:sz w:val="24"/>
              </w:rPr>
            </w:pPr>
            <w:r w:rsidRPr="004C3C70">
              <w:rPr>
                <w:sz w:val="24"/>
              </w:rPr>
              <w:t>29,8</w:t>
            </w:r>
          </w:p>
        </w:tc>
        <w:tc>
          <w:tcPr>
            <w:tcW w:w="1028" w:type="dxa"/>
          </w:tcPr>
          <w:p w:rsidR="00B374AD" w:rsidRPr="004C3C70" w:rsidRDefault="00B374AD" w:rsidP="00B374AD">
            <w:pPr>
              <w:spacing w:before="120" w:after="120"/>
              <w:ind w:firstLine="0"/>
              <w:jc w:val="both"/>
              <w:rPr>
                <w:sz w:val="24"/>
              </w:rPr>
            </w:pPr>
            <w:r w:rsidRPr="004C3C70">
              <w:rPr>
                <w:sz w:val="24"/>
              </w:rPr>
              <w:t>34,0</w:t>
            </w:r>
          </w:p>
        </w:tc>
        <w:tc>
          <w:tcPr>
            <w:tcW w:w="1028" w:type="dxa"/>
          </w:tcPr>
          <w:p w:rsidR="00B374AD" w:rsidRPr="004C3C70" w:rsidRDefault="00B374AD" w:rsidP="00B374AD">
            <w:pPr>
              <w:spacing w:before="120" w:after="120"/>
              <w:ind w:firstLine="0"/>
              <w:jc w:val="both"/>
              <w:rPr>
                <w:sz w:val="24"/>
              </w:rPr>
            </w:pPr>
            <w:r w:rsidRPr="004C3C70">
              <w:rPr>
                <w:sz w:val="24"/>
              </w:rPr>
              <w:t>22,0</w:t>
            </w:r>
          </w:p>
        </w:tc>
        <w:tc>
          <w:tcPr>
            <w:tcW w:w="946" w:type="dxa"/>
          </w:tcPr>
          <w:p w:rsidR="00B374AD" w:rsidRPr="004C3C70" w:rsidRDefault="00B374AD" w:rsidP="00B374AD">
            <w:pPr>
              <w:spacing w:before="120" w:after="120"/>
              <w:ind w:firstLine="0"/>
              <w:jc w:val="both"/>
              <w:rPr>
                <w:sz w:val="24"/>
              </w:rPr>
            </w:pPr>
            <w:r w:rsidRPr="004C3C70">
              <w:rPr>
                <w:sz w:val="24"/>
              </w:rPr>
              <w:t>27,3</w:t>
            </w:r>
          </w:p>
        </w:tc>
        <w:tc>
          <w:tcPr>
            <w:tcW w:w="946" w:type="dxa"/>
          </w:tcPr>
          <w:p w:rsidR="00B374AD" w:rsidRPr="004C3C70" w:rsidRDefault="00B374AD" w:rsidP="00B374AD">
            <w:pPr>
              <w:spacing w:before="120" w:after="120"/>
              <w:ind w:firstLine="0"/>
              <w:jc w:val="both"/>
              <w:rPr>
                <w:sz w:val="24"/>
              </w:rPr>
            </w:pPr>
            <w:r w:rsidRPr="004C3C70">
              <w:rPr>
                <w:sz w:val="24"/>
              </w:rPr>
              <w:t>40,7</w:t>
            </w:r>
          </w:p>
        </w:tc>
      </w:tr>
      <w:tr w:rsidR="00B374AD" w:rsidRPr="004C3C70">
        <w:tc>
          <w:tcPr>
            <w:tcW w:w="3194" w:type="dxa"/>
          </w:tcPr>
          <w:p w:rsidR="00B374AD" w:rsidRPr="004C3C70" w:rsidRDefault="00B374AD" w:rsidP="00B374AD">
            <w:pPr>
              <w:spacing w:before="120" w:after="120"/>
              <w:ind w:firstLine="0"/>
              <w:rPr>
                <w:sz w:val="24"/>
              </w:rPr>
            </w:pPr>
            <w:r w:rsidRPr="004C3C70">
              <w:rPr>
                <w:sz w:val="24"/>
              </w:rPr>
              <w:t>La question linguistique</w:t>
            </w:r>
          </w:p>
        </w:tc>
        <w:tc>
          <w:tcPr>
            <w:tcW w:w="1270" w:type="dxa"/>
          </w:tcPr>
          <w:p w:rsidR="00B374AD" w:rsidRPr="004C3C70" w:rsidRDefault="00B374AD" w:rsidP="00B374AD">
            <w:pPr>
              <w:spacing w:before="120" w:after="120"/>
              <w:ind w:firstLine="0"/>
              <w:jc w:val="both"/>
              <w:rPr>
                <w:sz w:val="24"/>
              </w:rPr>
            </w:pPr>
            <w:r w:rsidRPr="004C3C70">
              <w:rPr>
                <w:sz w:val="24"/>
              </w:rPr>
              <w:t>13</w:t>
            </w:r>
          </w:p>
        </w:tc>
        <w:tc>
          <w:tcPr>
            <w:tcW w:w="1057" w:type="dxa"/>
          </w:tcPr>
          <w:p w:rsidR="00B374AD" w:rsidRPr="004C3C70" w:rsidRDefault="00B374AD" w:rsidP="00B374AD">
            <w:pPr>
              <w:spacing w:before="120" w:after="120"/>
              <w:ind w:firstLine="0"/>
              <w:jc w:val="both"/>
              <w:rPr>
                <w:sz w:val="24"/>
              </w:rPr>
            </w:pPr>
            <w:r w:rsidRPr="004C3C70">
              <w:rPr>
                <w:sz w:val="24"/>
              </w:rPr>
              <w:t>9,0</w:t>
            </w:r>
          </w:p>
        </w:tc>
        <w:tc>
          <w:tcPr>
            <w:tcW w:w="1028" w:type="dxa"/>
          </w:tcPr>
          <w:p w:rsidR="00B374AD" w:rsidRPr="004C3C70" w:rsidRDefault="00B374AD" w:rsidP="00B374AD">
            <w:pPr>
              <w:spacing w:before="120" w:after="120"/>
              <w:ind w:firstLine="0"/>
              <w:jc w:val="both"/>
              <w:rPr>
                <w:sz w:val="24"/>
              </w:rPr>
            </w:pPr>
            <w:r w:rsidRPr="004C3C70">
              <w:rPr>
                <w:sz w:val="24"/>
              </w:rPr>
              <w:t>11,7</w:t>
            </w:r>
          </w:p>
        </w:tc>
        <w:tc>
          <w:tcPr>
            <w:tcW w:w="1028" w:type="dxa"/>
          </w:tcPr>
          <w:p w:rsidR="00B374AD" w:rsidRPr="004C3C70" w:rsidRDefault="00B374AD" w:rsidP="00B374AD">
            <w:pPr>
              <w:spacing w:before="120" w:after="120"/>
              <w:ind w:firstLine="0"/>
              <w:jc w:val="both"/>
              <w:rPr>
                <w:sz w:val="24"/>
              </w:rPr>
            </w:pPr>
            <w:r w:rsidRPr="004C3C70">
              <w:rPr>
                <w:sz w:val="24"/>
              </w:rPr>
              <w:t>4,0</w:t>
            </w:r>
          </w:p>
        </w:tc>
        <w:tc>
          <w:tcPr>
            <w:tcW w:w="946" w:type="dxa"/>
          </w:tcPr>
          <w:p w:rsidR="00B374AD" w:rsidRPr="004C3C70" w:rsidRDefault="00B374AD" w:rsidP="00B374AD">
            <w:pPr>
              <w:spacing w:before="120" w:after="120"/>
              <w:ind w:firstLine="0"/>
              <w:jc w:val="both"/>
              <w:rPr>
                <w:sz w:val="24"/>
              </w:rPr>
            </w:pPr>
            <w:r w:rsidRPr="004C3C70">
              <w:rPr>
                <w:sz w:val="24"/>
              </w:rPr>
              <w:t>6,8</w:t>
            </w:r>
          </w:p>
        </w:tc>
        <w:tc>
          <w:tcPr>
            <w:tcW w:w="946" w:type="dxa"/>
          </w:tcPr>
          <w:p w:rsidR="00B374AD" w:rsidRPr="004C3C70" w:rsidRDefault="00B374AD" w:rsidP="00B374AD">
            <w:pPr>
              <w:spacing w:before="120" w:after="120"/>
              <w:ind w:firstLine="0"/>
              <w:jc w:val="both"/>
              <w:rPr>
                <w:sz w:val="24"/>
              </w:rPr>
            </w:pPr>
            <w:r w:rsidRPr="004C3C70">
              <w:rPr>
                <w:sz w:val="24"/>
              </w:rPr>
              <w:t>18,5</w:t>
            </w:r>
          </w:p>
        </w:tc>
      </w:tr>
      <w:tr w:rsidR="00B374AD" w:rsidRPr="004C3C70">
        <w:tc>
          <w:tcPr>
            <w:tcW w:w="3194" w:type="dxa"/>
          </w:tcPr>
          <w:p w:rsidR="00B374AD" w:rsidRPr="004C3C70" w:rsidRDefault="00B374AD" w:rsidP="00B374AD">
            <w:pPr>
              <w:spacing w:before="120" w:after="120"/>
              <w:ind w:firstLine="0"/>
              <w:rPr>
                <w:sz w:val="24"/>
              </w:rPr>
            </w:pPr>
            <w:r w:rsidRPr="004C3C70">
              <w:rPr>
                <w:sz w:val="24"/>
              </w:rPr>
              <w:t>Le séparatisme</w:t>
            </w:r>
          </w:p>
        </w:tc>
        <w:tc>
          <w:tcPr>
            <w:tcW w:w="1270" w:type="dxa"/>
          </w:tcPr>
          <w:p w:rsidR="00B374AD" w:rsidRPr="004C3C70" w:rsidRDefault="00B374AD" w:rsidP="00B374AD">
            <w:pPr>
              <w:spacing w:before="120" w:after="120"/>
              <w:ind w:firstLine="0"/>
              <w:jc w:val="both"/>
              <w:rPr>
                <w:sz w:val="24"/>
              </w:rPr>
            </w:pPr>
            <w:r w:rsidRPr="004C3C70">
              <w:rPr>
                <w:sz w:val="24"/>
              </w:rPr>
              <w:t>6</w:t>
            </w:r>
          </w:p>
        </w:tc>
        <w:tc>
          <w:tcPr>
            <w:tcW w:w="1057" w:type="dxa"/>
          </w:tcPr>
          <w:p w:rsidR="00B374AD" w:rsidRPr="004C3C70" w:rsidRDefault="00B374AD" w:rsidP="00B374AD">
            <w:pPr>
              <w:spacing w:before="120" w:after="120"/>
              <w:ind w:firstLine="0"/>
              <w:jc w:val="both"/>
              <w:rPr>
                <w:sz w:val="24"/>
              </w:rPr>
            </w:pPr>
            <w:r w:rsidRPr="004C3C70">
              <w:rPr>
                <w:sz w:val="24"/>
              </w:rPr>
              <w:t>4,2</w:t>
            </w:r>
          </w:p>
        </w:tc>
        <w:tc>
          <w:tcPr>
            <w:tcW w:w="1028" w:type="dxa"/>
          </w:tcPr>
          <w:p w:rsidR="00B374AD" w:rsidRPr="004C3C70" w:rsidRDefault="00B374AD" w:rsidP="00B374AD">
            <w:pPr>
              <w:spacing w:before="120" w:after="120"/>
              <w:ind w:firstLine="0"/>
              <w:jc w:val="both"/>
              <w:rPr>
                <w:sz w:val="24"/>
              </w:rPr>
            </w:pPr>
            <w:r w:rsidRPr="004C3C70">
              <w:rPr>
                <w:sz w:val="24"/>
              </w:rPr>
              <w:t>4,3</w:t>
            </w:r>
          </w:p>
        </w:tc>
        <w:tc>
          <w:tcPr>
            <w:tcW w:w="1028" w:type="dxa"/>
          </w:tcPr>
          <w:p w:rsidR="00B374AD" w:rsidRPr="004C3C70" w:rsidRDefault="00B374AD" w:rsidP="00B374AD">
            <w:pPr>
              <w:spacing w:before="120" w:after="120"/>
              <w:ind w:firstLine="0"/>
              <w:jc w:val="both"/>
              <w:rPr>
                <w:sz w:val="24"/>
              </w:rPr>
            </w:pPr>
            <w:r w:rsidRPr="004C3C70">
              <w:rPr>
                <w:sz w:val="24"/>
              </w:rPr>
              <w:t>4,0</w:t>
            </w:r>
          </w:p>
        </w:tc>
        <w:tc>
          <w:tcPr>
            <w:tcW w:w="946" w:type="dxa"/>
          </w:tcPr>
          <w:p w:rsidR="00B374AD" w:rsidRPr="004C3C70" w:rsidRDefault="00B374AD" w:rsidP="00B374AD">
            <w:pPr>
              <w:spacing w:before="120" w:after="120"/>
              <w:ind w:firstLine="0"/>
              <w:jc w:val="both"/>
              <w:rPr>
                <w:sz w:val="24"/>
              </w:rPr>
            </w:pPr>
            <w:r w:rsidRPr="004C3C70">
              <w:rPr>
                <w:sz w:val="24"/>
              </w:rPr>
              <w:t>4,3</w:t>
            </w:r>
          </w:p>
        </w:tc>
        <w:tc>
          <w:tcPr>
            <w:tcW w:w="946" w:type="dxa"/>
          </w:tcPr>
          <w:p w:rsidR="00B374AD" w:rsidRPr="004C3C70" w:rsidRDefault="00B374AD" w:rsidP="00B374AD">
            <w:pPr>
              <w:spacing w:before="120" w:after="120"/>
              <w:ind w:firstLine="0"/>
              <w:jc w:val="both"/>
              <w:rPr>
                <w:sz w:val="24"/>
              </w:rPr>
            </w:pPr>
            <w:r w:rsidRPr="004C3C70">
              <w:rPr>
                <w:sz w:val="24"/>
              </w:rPr>
              <w:t>3,7</w:t>
            </w:r>
          </w:p>
        </w:tc>
      </w:tr>
      <w:tr w:rsidR="00B374AD" w:rsidRPr="004C3C70">
        <w:tc>
          <w:tcPr>
            <w:tcW w:w="3194" w:type="dxa"/>
          </w:tcPr>
          <w:p w:rsidR="00B374AD" w:rsidRPr="004C3C70" w:rsidRDefault="00B374AD" w:rsidP="00B374AD">
            <w:pPr>
              <w:spacing w:before="120" w:after="120"/>
              <w:ind w:firstLine="0"/>
              <w:rPr>
                <w:sz w:val="24"/>
              </w:rPr>
            </w:pPr>
            <w:r w:rsidRPr="004C3C70">
              <w:rPr>
                <w:sz w:val="24"/>
              </w:rPr>
              <w:t>Le chômage et l’inflation</w:t>
            </w:r>
          </w:p>
        </w:tc>
        <w:tc>
          <w:tcPr>
            <w:tcW w:w="1270" w:type="dxa"/>
          </w:tcPr>
          <w:p w:rsidR="00B374AD" w:rsidRPr="004C3C70" w:rsidRDefault="00B374AD" w:rsidP="00B374AD">
            <w:pPr>
              <w:spacing w:before="120" w:after="120"/>
              <w:ind w:firstLine="0"/>
              <w:jc w:val="both"/>
              <w:rPr>
                <w:sz w:val="24"/>
              </w:rPr>
            </w:pPr>
            <w:r w:rsidRPr="004C3C70">
              <w:rPr>
                <w:sz w:val="24"/>
              </w:rPr>
              <w:t>47</w:t>
            </w:r>
          </w:p>
        </w:tc>
        <w:tc>
          <w:tcPr>
            <w:tcW w:w="1057" w:type="dxa"/>
          </w:tcPr>
          <w:p w:rsidR="00B374AD" w:rsidRPr="004C3C70" w:rsidRDefault="00B374AD" w:rsidP="00B374AD">
            <w:pPr>
              <w:spacing w:before="120" w:after="120"/>
              <w:ind w:firstLine="0"/>
              <w:jc w:val="both"/>
              <w:rPr>
                <w:sz w:val="24"/>
              </w:rPr>
            </w:pPr>
            <w:r w:rsidRPr="004C3C70">
              <w:rPr>
                <w:sz w:val="24"/>
              </w:rPr>
              <w:t>32,6</w:t>
            </w:r>
          </w:p>
        </w:tc>
        <w:tc>
          <w:tcPr>
            <w:tcW w:w="1028" w:type="dxa"/>
          </w:tcPr>
          <w:p w:rsidR="00B374AD" w:rsidRPr="004C3C70" w:rsidRDefault="00B374AD" w:rsidP="00B374AD">
            <w:pPr>
              <w:spacing w:before="120" w:after="120"/>
              <w:ind w:firstLine="0"/>
              <w:jc w:val="both"/>
              <w:rPr>
                <w:sz w:val="24"/>
              </w:rPr>
            </w:pPr>
            <w:r w:rsidRPr="004C3C70">
              <w:rPr>
                <w:sz w:val="24"/>
              </w:rPr>
              <w:t>28,7</w:t>
            </w:r>
          </w:p>
        </w:tc>
        <w:tc>
          <w:tcPr>
            <w:tcW w:w="1028" w:type="dxa"/>
          </w:tcPr>
          <w:p w:rsidR="00B374AD" w:rsidRPr="004C3C70" w:rsidRDefault="00B374AD" w:rsidP="00B374AD">
            <w:pPr>
              <w:spacing w:before="120" w:after="120"/>
              <w:ind w:firstLine="0"/>
              <w:jc w:val="both"/>
              <w:rPr>
                <w:sz w:val="24"/>
              </w:rPr>
            </w:pPr>
            <w:r w:rsidRPr="004C3C70">
              <w:rPr>
                <w:sz w:val="24"/>
              </w:rPr>
              <w:t>40,0</w:t>
            </w:r>
          </w:p>
        </w:tc>
        <w:tc>
          <w:tcPr>
            <w:tcW w:w="946" w:type="dxa"/>
          </w:tcPr>
          <w:p w:rsidR="00B374AD" w:rsidRPr="004C3C70" w:rsidRDefault="00B374AD" w:rsidP="00B374AD">
            <w:pPr>
              <w:spacing w:before="120" w:after="120"/>
              <w:ind w:firstLine="0"/>
              <w:jc w:val="both"/>
              <w:rPr>
                <w:sz w:val="24"/>
              </w:rPr>
            </w:pPr>
            <w:r w:rsidRPr="004C3C70">
              <w:rPr>
                <w:sz w:val="24"/>
              </w:rPr>
              <w:t>35,9</w:t>
            </w:r>
          </w:p>
        </w:tc>
        <w:tc>
          <w:tcPr>
            <w:tcW w:w="946" w:type="dxa"/>
          </w:tcPr>
          <w:p w:rsidR="00B374AD" w:rsidRPr="004C3C70" w:rsidRDefault="00B374AD" w:rsidP="00B374AD">
            <w:pPr>
              <w:spacing w:before="120" w:after="120"/>
              <w:ind w:firstLine="0"/>
              <w:jc w:val="both"/>
              <w:rPr>
                <w:sz w:val="24"/>
              </w:rPr>
            </w:pPr>
            <w:r w:rsidRPr="004C3C70">
              <w:rPr>
                <w:sz w:val="24"/>
              </w:rPr>
              <w:t>18,5</w:t>
            </w:r>
          </w:p>
        </w:tc>
      </w:tr>
      <w:tr w:rsidR="00B374AD" w:rsidRPr="004C3C70">
        <w:tc>
          <w:tcPr>
            <w:tcW w:w="3194" w:type="dxa"/>
          </w:tcPr>
          <w:p w:rsidR="00B374AD" w:rsidRPr="004C3C70" w:rsidRDefault="00B374AD" w:rsidP="00B374AD">
            <w:pPr>
              <w:spacing w:before="120" w:after="120"/>
              <w:ind w:firstLine="0"/>
              <w:rPr>
                <w:sz w:val="24"/>
              </w:rPr>
            </w:pPr>
            <w:r w:rsidRPr="004C3C70">
              <w:rPr>
                <w:sz w:val="24"/>
              </w:rPr>
              <w:t>La faiblesse de la structure économique du Québec</w:t>
            </w:r>
          </w:p>
        </w:tc>
        <w:tc>
          <w:tcPr>
            <w:tcW w:w="1270" w:type="dxa"/>
          </w:tcPr>
          <w:p w:rsidR="00B374AD" w:rsidRPr="004C3C70" w:rsidRDefault="00B374AD" w:rsidP="00B374AD">
            <w:pPr>
              <w:spacing w:before="120" w:after="120"/>
              <w:ind w:firstLine="0"/>
              <w:jc w:val="both"/>
              <w:rPr>
                <w:sz w:val="24"/>
              </w:rPr>
            </w:pPr>
            <w:r w:rsidRPr="004C3C70">
              <w:rPr>
                <w:sz w:val="24"/>
              </w:rPr>
              <w:t>35</w:t>
            </w:r>
          </w:p>
        </w:tc>
        <w:tc>
          <w:tcPr>
            <w:tcW w:w="1057" w:type="dxa"/>
          </w:tcPr>
          <w:p w:rsidR="00B374AD" w:rsidRPr="004C3C70" w:rsidRDefault="00B374AD" w:rsidP="00B374AD">
            <w:pPr>
              <w:spacing w:before="120" w:after="120"/>
              <w:ind w:firstLine="0"/>
              <w:jc w:val="both"/>
              <w:rPr>
                <w:sz w:val="24"/>
              </w:rPr>
            </w:pPr>
            <w:r w:rsidRPr="004C3C70">
              <w:rPr>
                <w:sz w:val="24"/>
              </w:rPr>
              <w:t>24,3</w:t>
            </w:r>
          </w:p>
        </w:tc>
        <w:tc>
          <w:tcPr>
            <w:tcW w:w="1028" w:type="dxa"/>
          </w:tcPr>
          <w:p w:rsidR="00B374AD" w:rsidRPr="004C3C70" w:rsidRDefault="00B374AD" w:rsidP="00B374AD">
            <w:pPr>
              <w:spacing w:before="120" w:after="120"/>
              <w:ind w:firstLine="0"/>
              <w:jc w:val="both"/>
              <w:rPr>
                <w:sz w:val="24"/>
              </w:rPr>
            </w:pPr>
            <w:r w:rsidRPr="004C3C70">
              <w:rPr>
                <w:sz w:val="24"/>
              </w:rPr>
              <w:t>21,3</w:t>
            </w:r>
          </w:p>
        </w:tc>
        <w:tc>
          <w:tcPr>
            <w:tcW w:w="1028" w:type="dxa"/>
          </w:tcPr>
          <w:p w:rsidR="00B374AD" w:rsidRPr="004C3C70" w:rsidRDefault="00B374AD" w:rsidP="00B374AD">
            <w:pPr>
              <w:spacing w:before="120" w:after="120"/>
              <w:ind w:firstLine="0"/>
              <w:jc w:val="both"/>
              <w:rPr>
                <w:sz w:val="24"/>
              </w:rPr>
            </w:pPr>
            <w:r w:rsidRPr="004C3C70">
              <w:rPr>
                <w:sz w:val="24"/>
              </w:rPr>
              <w:t>30,0</w:t>
            </w:r>
          </w:p>
        </w:tc>
        <w:tc>
          <w:tcPr>
            <w:tcW w:w="946" w:type="dxa"/>
          </w:tcPr>
          <w:p w:rsidR="00B374AD" w:rsidRPr="004C3C70" w:rsidRDefault="00B374AD" w:rsidP="00B374AD">
            <w:pPr>
              <w:spacing w:before="120" w:after="120"/>
              <w:ind w:firstLine="0"/>
              <w:jc w:val="both"/>
              <w:rPr>
                <w:sz w:val="24"/>
              </w:rPr>
            </w:pPr>
            <w:r w:rsidRPr="004C3C70">
              <w:rPr>
                <w:sz w:val="24"/>
              </w:rPr>
              <w:t>25,6</w:t>
            </w:r>
          </w:p>
        </w:tc>
        <w:tc>
          <w:tcPr>
            <w:tcW w:w="946" w:type="dxa"/>
          </w:tcPr>
          <w:p w:rsidR="00B374AD" w:rsidRPr="004C3C70" w:rsidRDefault="00B374AD" w:rsidP="00B374AD">
            <w:pPr>
              <w:spacing w:before="120" w:after="120"/>
              <w:ind w:firstLine="0"/>
              <w:jc w:val="both"/>
              <w:rPr>
                <w:sz w:val="24"/>
              </w:rPr>
            </w:pPr>
            <w:r w:rsidRPr="004C3C70">
              <w:rPr>
                <w:sz w:val="24"/>
              </w:rPr>
              <w:t>18,5</w:t>
            </w:r>
          </w:p>
        </w:tc>
      </w:tr>
      <w:tr w:rsidR="00B374AD" w:rsidRPr="004C3C70">
        <w:tc>
          <w:tcPr>
            <w:tcW w:w="3194" w:type="dxa"/>
          </w:tcPr>
          <w:p w:rsidR="00B374AD" w:rsidRPr="004C3C70" w:rsidRDefault="00B374AD" w:rsidP="00B374AD">
            <w:pPr>
              <w:spacing w:before="120" w:after="120"/>
              <w:ind w:firstLine="0"/>
              <w:rPr>
                <w:sz w:val="24"/>
              </w:rPr>
            </w:pPr>
            <w:r w:rsidRPr="004C3C70">
              <w:rPr>
                <w:sz w:val="24"/>
              </w:rPr>
              <w:t>Autre/N’ont pas répondu</w:t>
            </w:r>
          </w:p>
        </w:tc>
        <w:tc>
          <w:tcPr>
            <w:tcW w:w="1270" w:type="dxa"/>
          </w:tcPr>
          <w:p w:rsidR="00B374AD" w:rsidRPr="004C3C70" w:rsidRDefault="00B374AD" w:rsidP="00B374AD">
            <w:pPr>
              <w:spacing w:before="120" w:after="120"/>
              <w:ind w:firstLine="0"/>
              <w:jc w:val="both"/>
              <w:rPr>
                <w:sz w:val="24"/>
              </w:rPr>
            </w:pPr>
            <w:r w:rsidRPr="004C3C70">
              <w:rPr>
                <w:sz w:val="24"/>
              </w:rPr>
              <w:t>6</w:t>
            </w:r>
          </w:p>
        </w:tc>
        <w:tc>
          <w:tcPr>
            <w:tcW w:w="1057" w:type="dxa"/>
          </w:tcPr>
          <w:p w:rsidR="00B374AD" w:rsidRPr="004C3C70" w:rsidRDefault="00B374AD" w:rsidP="00B374AD">
            <w:pPr>
              <w:spacing w:before="120" w:after="120"/>
              <w:ind w:firstLine="0"/>
              <w:jc w:val="both"/>
              <w:rPr>
                <w:sz w:val="24"/>
              </w:rPr>
            </w:pPr>
            <w:r w:rsidRPr="004C3C70">
              <w:rPr>
                <w:sz w:val="24"/>
              </w:rPr>
              <w:t>—</w:t>
            </w:r>
          </w:p>
        </w:tc>
        <w:tc>
          <w:tcPr>
            <w:tcW w:w="1028" w:type="dxa"/>
          </w:tcPr>
          <w:p w:rsidR="00B374AD" w:rsidRPr="004C3C70" w:rsidRDefault="00B374AD" w:rsidP="00B374AD">
            <w:pPr>
              <w:spacing w:before="120" w:after="120"/>
              <w:ind w:firstLine="0"/>
              <w:jc w:val="both"/>
              <w:rPr>
                <w:sz w:val="24"/>
              </w:rPr>
            </w:pPr>
            <w:r w:rsidRPr="004C3C70">
              <w:rPr>
                <w:sz w:val="24"/>
              </w:rPr>
              <w:t>—</w:t>
            </w:r>
          </w:p>
        </w:tc>
        <w:tc>
          <w:tcPr>
            <w:tcW w:w="1028" w:type="dxa"/>
          </w:tcPr>
          <w:p w:rsidR="00B374AD" w:rsidRPr="004C3C70" w:rsidRDefault="00B374AD" w:rsidP="00B374AD">
            <w:pPr>
              <w:spacing w:before="120" w:after="120"/>
              <w:ind w:firstLine="0"/>
              <w:jc w:val="both"/>
              <w:rPr>
                <w:sz w:val="24"/>
              </w:rPr>
            </w:pPr>
            <w:r w:rsidRPr="004C3C70">
              <w:rPr>
                <w:sz w:val="24"/>
              </w:rPr>
              <w:t>—</w:t>
            </w:r>
          </w:p>
        </w:tc>
        <w:tc>
          <w:tcPr>
            <w:tcW w:w="946" w:type="dxa"/>
          </w:tcPr>
          <w:p w:rsidR="00B374AD" w:rsidRPr="004C3C70" w:rsidRDefault="00B374AD" w:rsidP="00B374AD">
            <w:pPr>
              <w:spacing w:before="120" w:after="120"/>
              <w:ind w:firstLine="0"/>
              <w:jc w:val="both"/>
              <w:rPr>
                <w:sz w:val="24"/>
              </w:rPr>
            </w:pPr>
            <w:r w:rsidRPr="004C3C70">
              <w:rPr>
                <w:sz w:val="24"/>
              </w:rPr>
              <w:t>—</w:t>
            </w:r>
          </w:p>
        </w:tc>
        <w:tc>
          <w:tcPr>
            <w:tcW w:w="946" w:type="dxa"/>
          </w:tcPr>
          <w:p w:rsidR="00B374AD" w:rsidRPr="004C3C70" w:rsidRDefault="00B374AD" w:rsidP="00B374AD">
            <w:pPr>
              <w:spacing w:before="120" w:after="120"/>
              <w:ind w:firstLine="0"/>
              <w:jc w:val="both"/>
              <w:rPr>
                <w:sz w:val="24"/>
              </w:rPr>
            </w:pPr>
            <w:r w:rsidRPr="004C3C70">
              <w:rPr>
                <w:sz w:val="24"/>
              </w:rPr>
              <w:t>—</w:t>
            </w:r>
          </w:p>
        </w:tc>
      </w:tr>
      <w:tr w:rsidR="00B374AD" w:rsidRPr="004C3C70">
        <w:tc>
          <w:tcPr>
            <w:tcW w:w="3194" w:type="dxa"/>
          </w:tcPr>
          <w:p w:rsidR="00B374AD" w:rsidRPr="004C3C70" w:rsidRDefault="00B374AD" w:rsidP="00B374AD">
            <w:pPr>
              <w:spacing w:before="120" w:after="120"/>
              <w:ind w:firstLine="0"/>
              <w:rPr>
                <w:sz w:val="24"/>
              </w:rPr>
            </w:pPr>
          </w:p>
        </w:tc>
        <w:tc>
          <w:tcPr>
            <w:tcW w:w="1270" w:type="dxa"/>
          </w:tcPr>
          <w:p w:rsidR="00B374AD" w:rsidRPr="004C3C70" w:rsidRDefault="00B374AD" w:rsidP="00B374AD">
            <w:pPr>
              <w:spacing w:before="120" w:after="120"/>
              <w:ind w:firstLine="0"/>
              <w:jc w:val="both"/>
              <w:rPr>
                <w:sz w:val="24"/>
              </w:rPr>
            </w:pPr>
            <w:r w:rsidRPr="004C3C70">
              <w:rPr>
                <w:sz w:val="24"/>
              </w:rPr>
              <w:t>150**</w:t>
            </w:r>
          </w:p>
        </w:tc>
        <w:tc>
          <w:tcPr>
            <w:tcW w:w="1057" w:type="dxa"/>
          </w:tcPr>
          <w:p w:rsidR="00B374AD" w:rsidRPr="004C3C70" w:rsidRDefault="00B374AD" w:rsidP="00B374AD">
            <w:pPr>
              <w:spacing w:before="120" w:after="120"/>
              <w:ind w:firstLine="0"/>
              <w:jc w:val="both"/>
              <w:rPr>
                <w:sz w:val="24"/>
              </w:rPr>
            </w:pPr>
          </w:p>
        </w:tc>
        <w:tc>
          <w:tcPr>
            <w:tcW w:w="1028" w:type="dxa"/>
          </w:tcPr>
          <w:p w:rsidR="00B374AD" w:rsidRPr="004C3C70" w:rsidRDefault="00B374AD" w:rsidP="00B374AD">
            <w:pPr>
              <w:spacing w:before="120" w:after="120"/>
              <w:ind w:firstLine="0"/>
              <w:jc w:val="both"/>
              <w:rPr>
                <w:sz w:val="24"/>
              </w:rPr>
            </w:pPr>
          </w:p>
        </w:tc>
        <w:tc>
          <w:tcPr>
            <w:tcW w:w="1028" w:type="dxa"/>
          </w:tcPr>
          <w:p w:rsidR="00B374AD" w:rsidRPr="004C3C70" w:rsidRDefault="00B374AD" w:rsidP="00B374AD">
            <w:pPr>
              <w:spacing w:before="120" w:after="120"/>
              <w:ind w:firstLine="0"/>
              <w:jc w:val="both"/>
              <w:rPr>
                <w:sz w:val="24"/>
              </w:rPr>
            </w:pPr>
          </w:p>
        </w:tc>
        <w:tc>
          <w:tcPr>
            <w:tcW w:w="946" w:type="dxa"/>
          </w:tcPr>
          <w:p w:rsidR="00B374AD" w:rsidRPr="004C3C70" w:rsidRDefault="00B374AD" w:rsidP="00B374AD">
            <w:pPr>
              <w:spacing w:before="120" w:after="120"/>
              <w:ind w:firstLine="0"/>
              <w:jc w:val="both"/>
              <w:rPr>
                <w:sz w:val="24"/>
              </w:rPr>
            </w:pPr>
          </w:p>
        </w:tc>
        <w:tc>
          <w:tcPr>
            <w:tcW w:w="946" w:type="dxa"/>
          </w:tcPr>
          <w:p w:rsidR="00B374AD" w:rsidRPr="004C3C70" w:rsidRDefault="00B374AD" w:rsidP="00B374AD">
            <w:pPr>
              <w:spacing w:before="120" w:after="120"/>
              <w:ind w:firstLine="0"/>
              <w:jc w:val="both"/>
              <w:rPr>
                <w:sz w:val="24"/>
              </w:rPr>
            </w:pPr>
          </w:p>
        </w:tc>
      </w:tr>
    </w:tbl>
    <w:p w:rsidR="00B374AD" w:rsidRPr="00ED2114" w:rsidRDefault="00B374AD" w:rsidP="00B374AD">
      <w:pPr>
        <w:spacing w:before="120" w:after="120"/>
        <w:ind w:left="-1350" w:firstLine="0"/>
        <w:jc w:val="both"/>
        <w:rPr>
          <w:sz w:val="24"/>
        </w:rPr>
      </w:pPr>
      <w:r w:rsidRPr="00ED2114">
        <w:rPr>
          <w:sz w:val="24"/>
        </w:rPr>
        <w:t>*</w:t>
      </w:r>
      <w:r w:rsidRPr="00ED2114">
        <w:rPr>
          <w:sz w:val="24"/>
        </w:rPr>
        <w:tab/>
        <w:t>Les chiffres ne tiennent pas compte des 4% qui ont choisi la catégorie «autre» ou qui n’ont pas répondu à la question.</w:t>
      </w:r>
    </w:p>
    <w:p w:rsidR="00B374AD" w:rsidRPr="00ED2114" w:rsidRDefault="00B374AD" w:rsidP="00B374AD">
      <w:pPr>
        <w:spacing w:before="120" w:after="120"/>
        <w:ind w:left="-1350" w:firstLine="0"/>
        <w:jc w:val="both"/>
        <w:rPr>
          <w:sz w:val="24"/>
        </w:rPr>
      </w:pPr>
      <w:r w:rsidRPr="00ED2114">
        <w:rPr>
          <w:sz w:val="24"/>
        </w:rPr>
        <w:t>**</w:t>
      </w:r>
      <w:r w:rsidRPr="00ED2114">
        <w:rPr>
          <w:sz w:val="24"/>
        </w:rPr>
        <w:tab/>
        <w:t>N = 150 et non 143 parce que certains répondants ont donné des réponses multiples.</w:t>
      </w:r>
    </w:p>
    <w:p w:rsidR="00B374AD" w:rsidRPr="00ED2114" w:rsidRDefault="00B374AD" w:rsidP="00B374AD">
      <w:pPr>
        <w:spacing w:before="120" w:after="120"/>
        <w:jc w:val="both"/>
        <w:rPr>
          <w:sz w:val="24"/>
        </w:rPr>
      </w:pPr>
    </w:p>
    <w:p w:rsidR="00B374AD" w:rsidRPr="00ED2114" w:rsidRDefault="00B374AD" w:rsidP="00B374AD">
      <w:pPr>
        <w:spacing w:before="120" w:after="120"/>
        <w:jc w:val="both"/>
      </w:pPr>
      <w:r w:rsidRPr="00ED2114">
        <w:br w:type="page"/>
      </w:r>
      <w:r w:rsidR="004E71A7" w:rsidRPr="00ED2114">
        <w:rPr>
          <w:noProof/>
          <w:lang w:bidi="fr-FR"/>
        </w:rPr>
        <mc:AlternateContent>
          <mc:Choice Requires="wps">
            <w:drawing>
              <wp:anchor distT="0" distB="0" distL="63500" distR="63500" simplePos="0" relativeHeight="251625984" behindDoc="0" locked="0" layoutInCell="1" allowOverlap="1">
                <wp:simplePos x="0" y="0"/>
                <wp:positionH relativeFrom="margin">
                  <wp:posOffset>7916545</wp:posOffset>
                </wp:positionH>
                <wp:positionV relativeFrom="paragraph">
                  <wp:posOffset>1270</wp:posOffset>
                </wp:positionV>
                <wp:extent cx="146050" cy="146050"/>
                <wp:effectExtent l="0" t="0" r="0" b="0"/>
                <wp:wrapNone/>
                <wp:docPr id="7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34"/>
                            </w:pPr>
                            <w:r>
                              <w:rPr>
                                <w:rStyle w:val="Corpsdutexte2Exact"/>
                              </w:rPr>
                              <w:t>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8" type="#_x0000_t202" style="position:absolute;left:0;text-align:left;margin-left:623.35pt;margin-top:.1pt;width:11.5pt;height:11.5pt;z-index:25162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" filled="f" stroked="f">
                <v:path arrowok="t"/>
                <v:textbox style="mso-fit-shape-to-text:t" inset="0,0,0,0">
                  <w:txbxContent>
                    <w:p w:rsidR="00B374AD" w:rsidRDefault="00B374AD" w:rsidP="00B374AD">
                      <w:pPr>
                        <w:pStyle w:val="Corpsdutexte20"/>
                        <w:shd w:val="clear" w:color="auto" w:fill="auto"/>
                        <w:spacing w:after="0" w:line="190" w:lineRule="exact"/>
                        <w:ind w:firstLine="34"/>
                      </w:pPr>
                      <w:r>
                        <w:rPr>
                          <w:rStyle w:val="Corpsdutexte2Exact"/>
                        </w:rPr>
                        <w:t>59</w:t>
                      </w:r>
                    </w:p>
                  </w:txbxContent>
                </v:textbox>
                <w10:wrap anchorx="margin"/>
              </v:shape>
            </w:pict>
          </mc:Fallback>
        </mc:AlternateContent>
      </w:r>
      <w:r w:rsidR="004E71A7" w:rsidRPr="00ED2114">
        <w:rPr>
          <w:noProof/>
          <w:lang w:bidi="fr-FR"/>
        </w:rPr>
        <mc:AlternateContent>
          <mc:Choice Requires="wps">
            <w:drawing>
              <wp:anchor distT="0" distB="0" distL="63500" distR="63500" simplePos="0" relativeHeight="251627008" behindDoc="0" locked="0" layoutInCell="1" allowOverlap="1">
                <wp:simplePos x="0" y="0"/>
                <wp:positionH relativeFrom="margin">
                  <wp:posOffset>4231640</wp:posOffset>
                </wp:positionH>
                <wp:positionV relativeFrom="paragraph">
                  <wp:posOffset>337185</wp:posOffset>
                </wp:positionV>
                <wp:extent cx="338455" cy="121920"/>
                <wp:effectExtent l="0" t="0" r="0" b="0"/>
                <wp:wrapNone/>
                <wp:docPr id="7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4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30"/>
                              <w:shd w:val="clear" w:color="auto" w:fill="auto"/>
                              <w:spacing w:after="0" w:line="140" w:lineRule="exact"/>
                              <w:ind w:firstLine="29"/>
                            </w:pPr>
                            <w:r>
                              <w:rPr>
                                <w:rStyle w:val="Corpsdutexte23Exact"/>
                              </w:rPr>
                              <w:t>N</w:t>
                            </w:r>
                            <w:r>
                              <w:rPr>
                                <w:rStyle w:val="Corpsdutexte23Exact"/>
                              </w:rPr>
                              <w:t>O</w:t>
                            </w:r>
                            <w:r>
                              <w:rPr>
                                <w:rStyle w:val="Corpsdutexte23Exact"/>
                              </w:rPr>
                              <w:t>TES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9" type="#_x0000_t202" style="position:absolute;left:0;text-align:left;margin-left:333.2pt;margin-top:26.55pt;width:26.65pt;height:9.6pt;z-index:25162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" filled="f" stroked="f">
                <v:path arrowok="t"/>
                <v:textbox style="mso-fit-shape-to-text:t" inset="0,0,0,0">
                  <w:txbxContent>
                    <w:p w:rsidR="00B374AD" w:rsidRDefault="00B374AD" w:rsidP="00B374AD">
                      <w:pPr>
                        <w:pStyle w:val="Corpsdutexte230"/>
                        <w:shd w:val="clear" w:color="auto" w:fill="auto"/>
                        <w:spacing w:after="0" w:line="140" w:lineRule="exact"/>
                        <w:ind w:firstLine="29"/>
                      </w:pPr>
                      <w:r>
                        <w:rPr>
                          <w:rStyle w:val="Corpsdutexte23Exact"/>
                        </w:rPr>
                        <w:t>N</w:t>
                      </w:r>
                      <w:r>
                        <w:rPr>
                          <w:rStyle w:val="Corpsdutexte23Exact"/>
                        </w:rPr>
                        <w:t>O</w:t>
                      </w:r>
                      <w:r>
                        <w:rPr>
                          <w:rStyle w:val="Corpsdutexte23Exact"/>
                        </w:rPr>
                        <w:t>TES :</w:t>
                      </w:r>
                    </w:p>
                  </w:txbxContent>
                </v:textbox>
                <w10:wrap anchorx="margin"/>
              </v:shape>
            </w:pict>
          </mc:Fallback>
        </mc:AlternateContent>
      </w:r>
      <w:r w:rsidRPr="00ED2114">
        <w:t>[58]</w:t>
      </w:r>
    </w:p>
    <w:p w:rsidR="00B374AD" w:rsidRPr="00ED2114" w:rsidRDefault="00B374AD" w:rsidP="00B374AD">
      <w:pPr>
        <w:spacing w:before="120" w:after="120"/>
        <w:jc w:val="both"/>
      </w:pPr>
      <w:r w:rsidRPr="00ED2114">
        <w:t>Les seules divergences se sont manifestées à l'égard des coopérat</w:t>
      </w:r>
      <w:r w:rsidRPr="00ED2114">
        <w:t>i</w:t>
      </w:r>
      <w:r w:rsidRPr="00ED2114">
        <w:t>ves : 52,9% des hommes d’affaires ont estimé que les coopératives de production pourraient constituer une menace pour le bon fonctionn</w:t>
      </w:r>
      <w:r w:rsidRPr="00ED2114">
        <w:t>e</w:t>
      </w:r>
      <w:r w:rsidRPr="00ED2114">
        <w:t>ment du système économique, tandis que 47% étaient d'avis contraire. En outre, seulement 27,3% des répondants ont appuyés un projet du gouvernement visant à financer une coopérative de pâtes et papiers à Cabano.</w:t>
      </w:r>
    </w:p>
    <w:p w:rsidR="00B374AD" w:rsidRPr="00ED2114" w:rsidRDefault="00B374AD" w:rsidP="00B374AD">
      <w:pPr>
        <w:spacing w:before="120" w:after="120"/>
        <w:jc w:val="both"/>
      </w:pPr>
      <w:r w:rsidRPr="00ED2114">
        <w:t>En somme nous avons constaté un degré significatif d’accord et d'homogénéité au sein de l’élite économique québécoise. Même s'il existe certaines divergences de pensée entre les groupes anglophones et francophones, que les dirigeants des petites entreprises manifestent plus de crainte devant l’intervention de l’État dans le domaine social et qu’ils se sentent plus vulnérables face aux revendications ouvrières que ceux des grandes entreprises, on peut affirmer que la caractérist</w:t>
      </w:r>
      <w:r w:rsidRPr="00ED2114">
        <w:t>i</w:t>
      </w:r>
      <w:r w:rsidRPr="00ED2114">
        <w:t>que dominante du monde des affaires est le monolithisme idéologique.</w:t>
      </w:r>
    </w:p>
    <w:p w:rsidR="00B374AD" w:rsidRPr="00ED2114" w:rsidRDefault="00B374AD" w:rsidP="00B374AD">
      <w:pPr>
        <w:pStyle w:val="p"/>
      </w:pPr>
      <w:r w:rsidRPr="00ED2114">
        <w:t>[59]</w:t>
      </w:r>
    </w:p>
    <w:p w:rsidR="00B374AD" w:rsidRPr="00ED2114" w:rsidRDefault="00B374AD" w:rsidP="00B374AD">
      <w:pPr>
        <w:spacing w:before="120" w:after="120"/>
        <w:jc w:val="both"/>
      </w:pPr>
    </w:p>
    <w:p w:rsidR="00B374AD" w:rsidRPr="00E07116" w:rsidRDefault="00B374AD" w:rsidP="00B374AD">
      <w:pPr>
        <w:jc w:val="both"/>
      </w:pPr>
    </w:p>
    <w:p w:rsidR="00B374AD" w:rsidRDefault="00B374AD" w:rsidP="00B374AD">
      <w:pPr>
        <w:jc w:val="both"/>
      </w:pPr>
      <w:r w:rsidRPr="003F76B5">
        <w:rPr>
          <w:b/>
          <w:color w:val="FF0000"/>
        </w:rPr>
        <w:t>NOTES</w:t>
      </w:r>
      <w:r>
        <w:rPr>
          <w:b/>
          <w:color w:val="FF0000"/>
        </w:rPr>
        <w:t xml:space="preserve"> DU CHAPITRE 3</w:t>
      </w:r>
    </w:p>
    <w:p w:rsidR="00B374AD" w:rsidRDefault="00B374AD" w:rsidP="00B374AD">
      <w:pPr>
        <w:jc w:val="both"/>
      </w:pPr>
    </w:p>
    <w:p w:rsidR="00B374AD" w:rsidRDefault="00B374AD" w:rsidP="00B374AD">
      <w:pPr>
        <w:jc w:val="both"/>
      </w:pPr>
      <w:r>
        <w:t>Pour faciliter la consultation des notes en fin de textes, nous les avons toutes converties, dans cette édition numérique des Classiques des sciences sociales, en notes de bas de page. JMT.</w:t>
      </w:r>
    </w:p>
    <w:p w:rsidR="00B374AD" w:rsidRDefault="00B374AD" w:rsidP="00B374AD">
      <w:pPr>
        <w:jc w:val="both"/>
      </w:pPr>
    </w:p>
    <w:p w:rsidR="00B374AD" w:rsidRPr="00ED2114" w:rsidRDefault="00B374AD" w:rsidP="00B374AD">
      <w:pPr>
        <w:pStyle w:val="p"/>
      </w:pPr>
      <w:r w:rsidRPr="00ED2114">
        <w:t>[60]</w:t>
      </w:r>
    </w:p>
    <w:p w:rsidR="00B374AD" w:rsidRPr="00756BE0" w:rsidRDefault="00B374AD" w:rsidP="00B374AD">
      <w:pPr>
        <w:pStyle w:val="p"/>
      </w:pPr>
      <w:r w:rsidRPr="00756BE0">
        <w:t>[61]</w:t>
      </w:r>
    </w:p>
    <w:p w:rsidR="00B374AD" w:rsidRPr="00ED2114" w:rsidRDefault="004E71A7" w:rsidP="00B374AD">
      <w:pPr>
        <w:pStyle w:val="p"/>
      </w:pPr>
      <w:r w:rsidRPr="00ED2114">
        <w:rPr>
          <w:noProof/>
          <w:lang w:bidi="fr-FR"/>
        </w:rPr>
        <mc:AlternateContent>
          <mc:Choice Requires="wps">
            <w:drawing>
              <wp:anchor distT="0" distB="0" distL="63500" distR="63500" simplePos="0" relativeHeight="251628032" behindDoc="0" locked="0" layoutInCell="1" allowOverlap="1">
                <wp:simplePos x="0" y="0"/>
                <wp:positionH relativeFrom="margin">
                  <wp:posOffset>7825105</wp:posOffset>
                </wp:positionH>
                <wp:positionV relativeFrom="paragraph">
                  <wp:posOffset>0</wp:posOffset>
                </wp:positionV>
                <wp:extent cx="240665" cy="200660"/>
                <wp:effectExtent l="0" t="0" r="0" b="0"/>
                <wp:wrapNone/>
                <wp:docPr id="7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66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34"/>
                            </w:pPr>
                            <w:r>
                              <w:rPr>
                                <w:rStyle w:val="Corpsdutexte2Exact"/>
                              </w:rPr>
                              <w:t>(tf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40" type="#_x0000_t202" style="position:absolute;margin-left:616.15pt;margin-top:0;width:18.95pt;height:15.8pt;z-index:25162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" filled="f" stroked="f">
                <v:path arrowok="t"/>
                <v:textbox style="mso-fit-shape-to-text:t" inset="0,0,0,0">
                  <w:txbxContent>
                    <w:p w:rsidR="00B374AD" w:rsidRDefault="00B374AD" w:rsidP="00B374AD">
                      <w:pPr>
                        <w:pStyle w:val="Corpsdutexte20"/>
                        <w:shd w:val="clear" w:color="auto" w:fill="auto"/>
                        <w:spacing w:after="0" w:line="190" w:lineRule="exact"/>
                        <w:ind w:firstLine="34"/>
                      </w:pPr>
                      <w:r>
                        <w:rPr>
                          <w:rStyle w:val="Corpsdutexte2Exact"/>
                        </w:rPr>
                        <w:t>(tf 3</w:t>
                      </w:r>
                    </w:p>
                  </w:txbxContent>
                </v:textbox>
                <w10:wrap anchorx="margin"/>
              </v:shape>
            </w:pict>
          </mc:Fallback>
        </mc:AlternateContent>
      </w:r>
      <w:r w:rsidRPr="00ED2114">
        <w:rPr>
          <w:noProof/>
          <w:lang w:bidi="fr-FR"/>
        </w:rPr>
        <mc:AlternateContent>
          <mc:Choice Requires="wps">
            <w:drawing>
              <wp:anchor distT="0" distB="0" distL="63500" distR="63500" simplePos="0" relativeHeight="251629056" behindDoc="0" locked="0" layoutInCell="1" allowOverlap="1">
                <wp:simplePos x="0" y="0"/>
                <wp:positionH relativeFrom="margin">
                  <wp:posOffset>7559675</wp:posOffset>
                </wp:positionH>
                <wp:positionV relativeFrom="paragraph">
                  <wp:posOffset>622935</wp:posOffset>
                </wp:positionV>
                <wp:extent cx="548640" cy="157480"/>
                <wp:effectExtent l="0" t="0" r="0" b="0"/>
                <wp:wrapNone/>
                <wp:docPr id="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60"/>
                              <w:shd w:val="clear" w:color="auto" w:fill="auto"/>
                              <w:spacing w:line="190" w:lineRule="exact"/>
                              <w:ind w:firstLine="29"/>
                              <w:jc w:val="left"/>
                            </w:pPr>
                            <w:r>
                              <w:rPr>
                                <w:rStyle w:val="Corpsdutexte6Exact"/>
                                <w:i/>
                                <w:iCs/>
                              </w:rPr>
                              <w:t>Chapitre</w:t>
                            </w:r>
                            <w:r>
                              <w:rPr>
                                <w:rStyle w:val="Corpsdutexte6NonItaliqueExact"/>
                              </w:rPr>
                              <w:t xml:space="preserve">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margin-left:595.25pt;margin-top:49.05pt;width:43.2pt;height:12.4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" filled="f" stroked="f">
                <v:path arrowok="t"/>
                <v:textbox style="mso-fit-shape-to-text:t" inset="0,0,0,0">
                  <w:txbxContent>
                    <w:p w:rsidR="00B374AD" w:rsidRDefault="00B374AD" w:rsidP="00B374AD">
                      <w:pPr>
                        <w:pStyle w:val="Corpsdutexte60"/>
                        <w:shd w:val="clear" w:color="auto" w:fill="auto"/>
                        <w:spacing w:line="190" w:lineRule="exact"/>
                        <w:ind w:firstLine="29"/>
                        <w:jc w:val="left"/>
                      </w:pPr>
                      <w:r>
                        <w:rPr>
                          <w:rStyle w:val="Corpsdutexte6Exact"/>
                          <w:i/>
                          <w:iCs/>
                        </w:rPr>
                        <w:t>Chapitre</w:t>
                      </w:r>
                      <w:r>
                        <w:rPr>
                          <w:rStyle w:val="Corpsdutexte6NonItaliqueExact"/>
                        </w:rPr>
                        <w:t xml:space="preserve"> -4</w:t>
                      </w:r>
                    </w:p>
                  </w:txbxContent>
                </v:textbox>
                <w10:wrap anchorx="margin"/>
              </v:shape>
            </w:pict>
          </mc:Fallback>
        </mc:AlternateContent>
      </w:r>
      <w:r w:rsidR="00B374AD" w:rsidRPr="00ED2114">
        <w:t>[62]</w:t>
      </w:r>
    </w:p>
    <w:p w:rsidR="00B374AD" w:rsidRPr="00ED2114" w:rsidRDefault="00B374AD" w:rsidP="00B374AD">
      <w:pPr>
        <w:pStyle w:val="p"/>
      </w:pPr>
      <w:r>
        <w:br w:type="page"/>
      </w:r>
      <w:r w:rsidRPr="00ED2114">
        <w:t>[63]</w:t>
      </w:r>
    </w:p>
    <w:p w:rsidR="00B374AD" w:rsidRPr="00E07116" w:rsidRDefault="00B374AD" w:rsidP="00B374AD">
      <w:pPr>
        <w:jc w:val="both"/>
      </w:pPr>
    </w:p>
    <w:p w:rsidR="00B374AD"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9" w:name="patronat_qc_pt_1_chap_04"/>
      <w:r w:rsidRPr="00165144">
        <w:rPr>
          <w:b/>
          <w:sz w:val="24"/>
        </w:rPr>
        <w:t>Le patronat québécois au pouvoir :</w:t>
      </w:r>
      <w:r w:rsidRPr="00165144">
        <w:rPr>
          <w:b/>
          <w:sz w:val="24"/>
        </w:rPr>
        <w:br/>
        <w:t>1970-1976.</w:t>
      </w:r>
    </w:p>
    <w:p w:rsidR="00B374AD" w:rsidRPr="00165144" w:rsidRDefault="00B374AD" w:rsidP="00B374AD">
      <w:pPr>
        <w:ind w:firstLine="0"/>
        <w:jc w:val="center"/>
        <w:rPr>
          <w:b/>
          <w:color w:val="000080"/>
          <w:sz w:val="24"/>
        </w:rPr>
      </w:pPr>
      <w:r w:rsidRPr="00165144">
        <w:rPr>
          <w:b/>
          <w:color w:val="000080"/>
          <w:sz w:val="24"/>
        </w:rPr>
        <w:t>PREMIÈRE PARTIE</w:t>
      </w:r>
    </w:p>
    <w:p w:rsidR="00B374AD" w:rsidRPr="00E07116" w:rsidRDefault="00B374AD" w:rsidP="00B374AD">
      <w:pPr>
        <w:jc w:val="both"/>
        <w:rPr>
          <w:szCs w:val="36"/>
        </w:rPr>
      </w:pPr>
    </w:p>
    <w:p w:rsidR="00B374AD" w:rsidRPr="00756BE0" w:rsidRDefault="00B374AD" w:rsidP="00B374AD">
      <w:pPr>
        <w:pStyle w:val="Titreniveau1"/>
      </w:pPr>
      <w:r w:rsidRPr="00756BE0">
        <w:t xml:space="preserve">Chapitre </w:t>
      </w:r>
      <w:r>
        <w:t>4</w:t>
      </w:r>
    </w:p>
    <w:p w:rsidR="00B374AD" w:rsidRPr="00E07116" w:rsidRDefault="00B374AD" w:rsidP="00B374AD">
      <w:pPr>
        <w:pStyle w:val="Titreniveau2"/>
      </w:pPr>
      <w:r>
        <w:t>LES ASSOCIATIONS</w:t>
      </w:r>
      <w:r>
        <w:br/>
        <w:t>PATRONALES</w:t>
      </w:r>
    </w:p>
    <w:bookmarkEnd w:id="9"/>
    <w:p w:rsidR="00B374AD" w:rsidRPr="00E07116" w:rsidRDefault="00B374AD" w:rsidP="00B374AD">
      <w:pPr>
        <w:jc w:val="both"/>
        <w:rPr>
          <w:szCs w:val="36"/>
        </w:rPr>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Default="00B374AD" w:rsidP="00B374AD">
      <w:pPr>
        <w:jc w:val="both"/>
      </w:pPr>
    </w:p>
    <w:p w:rsidR="00B374AD" w:rsidRDefault="00B374AD" w:rsidP="00B374AD">
      <w:pPr>
        <w:jc w:val="both"/>
      </w:pPr>
    </w:p>
    <w:p w:rsidR="00B374AD" w:rsidRDefault="00B374AD" w:rsidP="00B374AD">
      <w:pPr>
        <w:jc w:val="both"/>
      </w:pPr>
    </w:p>
    <w:p w:rsidR="00B374AD" w:rsidRPr="00ED2114" w:rsidRDefault="00B374AD" w:rsidP="00B374AD">
      <w:pPr>
        <w:spacing w:before="120" w:after="120"/>
        <w:jc w:val="both"/>
        <w:rPr>
          <w:szCs w:val="2"/>
        </w:rPr>
      </w:pPr>
    </w:p>
    <w:p w:rsidR="00B374AD" w:rsidRPr="00ED2114" w:rsidRDefault="00B374AD" w:rsidP="00B374AD">
      <w:pPr>
        <w:spacing w:before="120" w:after="120"/>
        <w:jc w:val="both"/>
        <w:rPr>
          <w:szCs w:val="2"/>
        </w:rPr>
      </w:pPr>
    </w:p>
    <w:p w:rsidR="00B374AD" w:rsidRPr="00ED2114" w:rsidRDefault="00B374AD" w:rsidP="00B374AD">
      <w:pPr>
        <w:spacing w:before="120" w:after="120"/>
        <w:jc w:val="both"/>
        <w:rPr>
          <w:lang w:eastAsia="fr-FR" w:bidi="fr-FR"/>
        </w:rPr>
      </w:pPr>
    </w:p>
    <w:p w:rsidR="00B374AD" w:rsidRPr="00ED2114" w:rsidRDefault="00B374AD" w:rsidP="00B374AD">
      <w:pPr>
        <w:pStyle w:val="p"/>
        <w:rPr>
          <w:lang w:eastAsia="fr-FR" w:bidi="fr-FR"/>
        </w:rPr>
      </w:pPr>
      <w:r w:rsidRPr="00ED2114">
        <w:rPr>
          <w:lang w:eastAsia="fr-FR" w:bidi="fr-FR"/>
        </w:rPr>
        <w:t>[64]</w:t>
      </w:r>
    </w:p>
    <w:p w:rsidR="00B374AD" w:rsidRPr="00ED2114" w:rsidRDefault="00B374AD" w:rsidP="00B374AD">
      <w:pPr>
        <w:pStyle w:val="p"/>
        <w:rPr>
          <w:lang w:eastAsia="fr-FR" w:bidi="fr-FR"/>
        </w:rPr>
      </w:pPr>
      <w:r w:rsidRPr="00ED2114">
        <w:rPr>
          <w:lang w:eastAsia="fr-FR" w:bidi="fr-FR"/>
        </w:rPr>
        <w:br w:type="page"/>
        <w:t>[65]</w:t>
      </w:r>
    </w:p>
    <w:p w:rsidR="00B374AD" w:rsidRDefault="00B374AD" w:rsidP="00B374AD">
      <w:pPr>
        <w:spacing w:before="120" w:after="120"/>
        <w:jc w:val="both"/>
        <w:rPr>
          <w:lang w:eastAsia="fr-FR" w:bidi="fr-FR"/>
        </w:rPr>
      </w:pPr>
    </w:p>
    <w:p w:rsidR="00B374AD" w:rsidRPr="00ED2114" w:rsidRDefault="00B374AD" w:rsidP="00B374AD">
      <w:pPr>
        <w:spacing w:before="120" w:after="120"/>
        <w:jc w:val="both"/>
        <w:rPr>
          <w:lang w:eastAsia="fr-FR" w:bidi="fr-FR"/>
        </w:rPr>
      </w:pPr>
    </w:p>
    <w:p w:rsidR="00B374AD" w:rsidRPr="00ED2114" w:rsidRDefault="00B374AD" w:rsidP="00B374AD">
      <w:pPr>
        <w:pStyle w:val="chapitre"/>
      </w:pPr>
      <w:r w:rsidRPr="00ED2114">
        <w:t>Chapitre</w:t>
      </w:r>
      <w:r w:rsidRPr="00405975">
        <w:rPr>
          <w:i/>
          <w:iCs/>
        </w:rPr>
        <w:t xml:space="preserve"> </w:t>
      </w:r>
      <w:r w:rsidRPr="00405975">
        <w:rPr>
          <w:iCs/>
        </w:rPr>
        <w:t>4</w:t>
      </w:r>
    </w:p>
    <w:p w:rsidR="00B374AD" w:rsidRPr="00ED2114" w:rsidRDefault="00B374AD" w:rsidP="00B374AD">
      <w:pPr>
        <w:pStyle w:val="suite"/>
      </w:pPr>
      <w:r w:rsidRPr="00ED2114">
        <w:rPr>
          <w:lang w:eastAsia="fr-FR" w:bidi="fr-FR"/>
        </w:rPr>
        <w:t>Les associations patronales</w:t>
      </w:r>
    </w:p>
    <w:p w:rsidR="00B374AD" w:rsidRDefault="00B374AD" w:rsidP="00B374AD">
      <w:pPr>
        <w:spacing w:before="120" w:after="120"/>
        <w:jc w:val="both"/>
        <w:rPr>
          <w:lang w:eastAsia="fr-FR" w:bidi="fr-FR"/>
        </w:rPr>
      </w:pPr>
    </w:p>
    <w:p w:rsidR="00B374AD" w:rsidRPr="00ED2114" w:rsidRDefault="00B374AD" w:rsidP="00B374AD">
      <w:pPr>
        <w:spacing w:before="120" w:after="120"/>
        <w:jc w:val="both"/>
        <w:rPr>
          <w:lang w:eastAsia="fr-FR" w:bidi="fr-FR"/>
        </w:rPr>
      </w:pPr>
    </w:p>
    <w:p w:rsidR="00B374AD" w:rsidRPr="00ED2114" w:rsidRDefault="00B374AD" w:rsidP="00B374AD">
      <w:pPr>
        <w:spacing w:before="120" w:after="120"/>
        <w:jc w:val="both"/>
      </w:pPr>
      <w:r w:rsidRPr="00ED2114">
        <w:rPr>
          <w:lang w:eastAsia="fr-FR" w:bidi="fr-FR"/>
        </w:rPr>
        <w:t>Les associations patronales sont une composante du pouvoir fina</w:t>
      </w:r>
      <w:r w:rsidRPr="00ED2114">
        <w:rPr>
          <w:lang w:eastAsia="fr-FR" w:bidi="fr-FR"/>
        </w:rPr>
        <w:t>n</w:t>
      </w:r>
      <w:r w:rsidRPr="00ED2114">
        <w:rPr>
          <w:lang w:eastAsia="fr-FR" w:bidi="fr-FR"/>
        </w:rPr>
        <w:t>cier à trois titres principaux : elles sont des voies officielles d’accès auprès des organismes décisionnels du gouvernement : elles const</w:t>
      </w:r>
      <w:r w:rsidRPr="00ED2114">
        <w:rPr>
          <w:lang w:eastAsia="fr-FR" w:bidi="fr-FR"/>
        </w:rPr>
        <w:t>i</w:t>
      </w:r>
      <w:r w:rsidRPr="00ED2114">
        <w:rPr>
          <w:lang w:eastAsia="fr-FR" w:bidi="fr-FR"/>
        </w:rPr>
        <w:t>tuent un vaste réservoir commun de ressources et un organe de rel</w:t>
      </w:r>
      <w:r w:rsidRPr="00ED2114">
        <w:rPr>
          <w:lang w:eastAsia="fr-FR" w:bidi="fr-FR"/>
        </w:rPr>
        <w:t>a</w:t>
      </w:r>
      <w:r w:rsidRPr="00ED2114">
        <w:rPr>
          <w:lang w:eastAsia="fr-FR" w:bidi="fr-FR"/>
        </w:rPr>
        <w:t>tions publiques et de propagande ; enfin, elles renforcent l’unité du monde des affaires en s’en faisant le porte-parole auprès du gouve</w:t>
      </w:r>
      <w:r w:rsidRPr="00ED2114">
        <w:rPr>
          <w:lang w:eastAsia="fr-FR" w:bidi="fr-FR"/>
        </w:rPr>
        <w:t>r</w:t>
      </w:r>
      <w:r w:rsidRPr="00ED2114">
        <w:rPr>
          <w:lang w:eastAsia="fr-FR" w:bidi="fr-FR"/>
        </w:rPr>
        <w:t>nement et des autres groupes sociaux. Puisque notre étude porte sur la grande entreprise, nous examinerons surtout les liens qui rattachent celle-ci aux associations patronales. Mais avant d’étudier individue</w:t>
      </w:r>
      <w:r w:rsidRPr="00ED2114">
        <w:rPr>
          <w:lang w:eastAsia="fr-FR" w:bidi="fr-FR"/>
        </w:rPr>
        <w:t>l</w:t>
      </w:r>
      <w:r w:rsidRPr="00ED2114">
        <w:rPr>
          <w:lang w:eastAsia="fr-FR" w:bidi="fr-FR"/>
        </w:rPr>
        <w:t>lement chacune de ces associations au Québec sous les trois angles décrits ci-dessus, nous nous arrêterons à quelques généralités.</w:t>
      </w:r>
    </w:p>
    <w:p w:rsidR="00B374AD" w:rsidRPr="00ED2114" w:rsidRDefault="00B374AD" w:rsidP="00B374AD">
      <w:pPr>
        <w:spacing w:before="120" w:after="120"/>
        <w:jc w:val="both"/>
      </w:pPr>
      <w:r w:rsidRPr="00ED2114">
        <w:rPr>
          <w:lang w:eastAsia="fr-FR" w:bidi="fr-FR"/>
        </w:rPr>
        <w:t>Les associations patronales, depuis quelque temps, accordent plus d’importance aux relations publiques. Ce serait le cas, notamment en Allemagne, selon Gérard Braunthal, pour la Fédération des industriels allemands</w:t>
      </w:r>
      <w:r>
        <w:rPr>
          <w:lang w:eastAsia="fr-FR" w:bidi="fr-FR"/>
        </w:rPr>
        <w:t> </w:t>
      </w:r>
      <w:r>
        <w:rPr>
          <w:rStyle w:val="Appelnotedebasdep"/>
          <w:lang w:eastAsia="fr-FR" w:bidi="fr-FR"/>
        </w:rPr>
        <w:footnoteReference w:id="140"/>
      </w:r>
      <w:r w:rsidRPr="00ED2114">
        <w:rPr>
          <w:lang w:eastAsia="fr-FR" w:bidi="fr-FR"/>
        </w:rPr>
        <w:t>. Celle-ci, tout comme l’Association des employeurs all</w:t>
      </w:r>
      <w:r w:rsidRPr="00ED2114">
        <w:rPr>
          <w:lang w:eastAsia="fr-FR" w:bidi="fr-FR"/>
        </w:rPr>
        <w:t>e</w:t>
      </w:r>
      <w:r w:rsidRPr="00ED2114">
        <w:rPr>
          <w:lang w:eastAsia="fr-FR" w:bidi="fr-FR"/>
        </w:rPr>
        <w:t>mands, s’attache davantage à défendre le système économique ; en 1951, elle fondait l’Institut de recherche et de relations publiques pour « renforcer les bases du système de libre entreprise et le faire passer dans les moeurs »</w:t>
      </w:r>
      <w:r>
        <w:rPr>
          <w:lang w:eastAsia="fr-FR" w:bidi="fr-FR"/>
        </w:rPr>
        <w:t> </w:t>
      </w:r>
      <w:r>
        <w:rPr>
          <w:rStyle w:val="Appelnotedebasdep"/>
          <w:lang w:eastAsia="fr-FR" w:bidi="fr-FR"/>
        </w:rPr>
        <w:footnoteReference w:id="141"/>
      </w:r>
      <w:r w:rsidRPr="00ED2114">
        <w:rPr>
          <w:lang w:eastAsia="fr-FR" w:bidi="fr-FR"/>
        </w:rPr>
        <w:t>. En Italie, la principale association patronale, Confindustria, distribue régulièrement aux travailleurs un bulletin « qui souligne le rôle important de l’entreprise privée et la nécessité de maintenir l’harmonie entre patrons et ouvriers »</w:t>
      </w:r>
      <w:r>
        <w:rPr>
          <w:lang w:eastAsia="fr-FR" w:bidi="fr-FR"/>
        </w:rPr>
        <w:t> </w:t>
      </w:r>
      <w:r>
        <w:rPr>
          <w:rStyle w:val="Appelnotedebasdep"/>
          <w:lang w:eastAsia="fr-FR" w:bidi="fr-FR"/>
        </w:rPr>
        <w:footnoteReference w:id="142"/>
      </w:r>
      <w:r w:rsidRPr="00ED2114">
        <w:rPr>
          <w:lang w:eastAsia="fr-FR" w:bidi="fr-FR"/>
        </w:rPr>
        <w:t>.</w:t>
      </w:r>
    </w:p>
    <w:p w:rsidR="00B374AD" w:rsidRPr="00ED2114" w:rsidRDefault="00B374AD" w:rsidP="00B374AD">
      <w:pPr>
        <w:spacing w:before="120" w:after="120"/>
        <w:jc w:val="both"/>
      </w:pPr>
      <w:r w:rsidRPr="00ED2114">
        <w:rPr>
          <w:lang w:eastAsia="fr-FR" w:bidi="fr-FR"/>
        </w:rPr>
        <w:t>Sur l’homogénéité et l’unité de pensée des associations patronales, les opinions diffèrent. Certains observateurs soutiennent que lorsque les membres ont des points de vue et des objectifs opposés, l’association a beaucoup de mal à faire l’accord entre eux</w:t>
      </w:r>
      <w:r>
        <w:rPr>
          <w:lang w:eastAsia="fr-FR" w:bidi="fr-FR"/>
        </w:rPr>
        <w:t> </w:t>
      </w:r>
      <w:r>
        <w:rPr>
          <w:rStyle w:val="Appelnotedebasdep"/>
          <w:lang w:eastAsia="fr-FR" w:bidi="fr-FR"/>
        </w:rPr>
        <w:footnoteReference w:id="143"/>
      </w:r>
      <w:r w:rsidRPr="00ED2114">
        <w:rPr>
          <w:lang w:eastAsia="fr-FR" w:bidi="fr-FR"/>
        </w:rPr>
        <w:t> ; d’autres y mettent des réserves. D’après Braunthal, par exemple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Bien que leur cohésion (celle des associations affiliées à la Fédér</w:t>
      </w:r>
      <w:r w:rsidRPr="00ED2114">
        <w:rPr>
          <w:lang w:eastAsia="fr-FR" w:bidi="fr-FR"/>
        </w:rPr>
        <w:t>a</w:t>
      </w:r>
      <w:r w:rsidRPr="00ED2114">
        <w:rPr>
          <w:lang w:eastAsia="fr-FR" w:bidi="fr-FR"/>
        </w:rPr>
        <w:t>tion des industriels allemands) soit moindre que ce que souhaiterait la dire</w:t>
      </w:r>
      <w:r w:rsidRPr="00ED2114">
        <w:rPr>
          <w:lang w:eastAsia="fr-FR" w:bidi="fr-FR"/>
        </w:rPr>
        <w:t>c</w:t>
      </w:r>
      <w:r w:rsidRPr="00ED2114">
        <w:rPr>
          <w:lang w:eastAsia="fr-FR" w:bidi="fr-FR"/>
        </w:rPr>
        <w:t>tion, on est loin de l’anarchie... Il est exact que pour certaines mesures, la direction est incapable d’en arriver à un compromis entre entreprises concurrentes ; mais sur les grands principes, elle réussit généralement à réaliser un certain accord,</w:t>
      </w:r>
      <w:r>
        <w:rPr>
          <w:lang w:eastAsia="fr-FR" w:bidi="fr-FR"/>
        </w:rPr>
        <w:t xml:space="preserve"> </w:t>
      </w:r>
      <w:r w:rsidRPr="00ED2114">
        <w:t>[66]</w:t>
      </w:r>
      <w:r>
        <w:t xml:space="preserve"> </w:t>
      </w:r>
      <w:r w:rsidRPr="00ED2114">
        <w:rPr>
          <w:lang w:eastAsia="fr-FR" w:bidi="fr-FR"/>
        </w:rPr>
        <w:t>soit parce que toutes les entreprises en b</w:t>
      </w:r>
      <w:r w:rsidRPr="00ED2114">
        <w:rPr>
          <w:lang w:eastAsia="fr-FR" w:bidi="fr-FR"/>
        </w:rPr>
        <w:t>é</w:t>
      </w:r>
      <w:r w:rsidRPr="00ED2114">
        <w:rPr>
          <w:lang w:eastAsia="fr-FR" w:bidi="fr-FR"/>
        </w:rPr>
        <w:t>néficient, soit parce qu’elles partagent la même façon de penser</w:t>
      </w:r>
      <w:r>
        <w:rPr>
          <w:lang w:eastAsia="fr-FR" w:bidi="fr-FR"/>
        </w:rPr>
        <w:t> </w:t>
      </w:r>
      <w:r>
        <w:rPr>
          <w:rStyle w:val="Appelnotedebasdep"/>
          <w:lang w:eastAsia="fr-FR" w:bidi="fr-FR"/>
        </w:rPr>
        <w:footnoteReference w:id="144"/>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Au Québec, 97,1% des répondants au questionnaire estimaient que « les associations patronales reflètent les opinions des hommes d’affaires »</w:t>
      </w:r>
      <w:r>
        <w:rPr>
          <w:lang w:eastAsia="fr-FR" w:bidi="fr-FR"/>
        </w:rPr>
        <w:t> </w:t>
      </w:r>
      <w:r>
        <w:rPr>
          <w:rStyle w:val="Appelnotedebasdep"/>
          <w:lang w:eastAsia="fr-FR" w:bidi="fr-FR"/>
        </w:rPr>
        <w:footnoteReference w:id="145"/>
      </w:r>
      <w:r w:rsidRPr="00ED2114">
        <w:rPr>
          <w:lang w:eastAsia="fr-FR" w:bidi="fr-FR"/>
        </w:rPr>
        <w:t>. L’accord est donc très grand entre eux</w:t>
      </w:r>
      <w:r>
        <w:rPr>
          <w:lang w:eastAsia="fr-FR" w:bidi="fr-FR"/>
        </w:rPr>
        <w:t> </w:t>
      </w:r>
      <w:r>
        <w:rPr>
          <w:rStyle w:val="Appelnotedebasdep"/>
          <w:lang w:eastAsia="fr-FR" w:bidi="fr-FR"/>
        </w:rPr>
        <w:footnoteReference w:id="146"/>
      </w:r>
      <w:r w:rsidRPr="00ED2114">
        <w:rPr>
          <w:lang w:eastAsia="fr-FR" w:bidi="fr-FR"/>
        </w:rPr>
        <w:t xml:space="preserve"> et confirme l’hypothèse selon laquelle les déclarations et prises de position publ</w:t>
      </w:r>
      <w:r w:rsidRPr="00ED2114">
        <w:rPr>
          <w:lang w:eastAsia="fr-FR" w:bidi="fr-FR"/>
        </w:rPr>
        <w:t>i</w:t>
      </w:r>
      <w:r w:rsidRPr="00ED2114">
        <w:rPr>
          <w:lang w:eastAsia="fr-FR" w:bidi="fr-FR"/>
        </w:rPr>
        <w:t>ques des associations patronales sont le reflet des points de vue de la grande entreprise.</w:t>
      </w:r>
    </w:p>
    <w:p w:rsidR="00B374AD" w:rsidRPr="00ED2114" w:rsidRDefault="00B374AD" w:rsidP="00B374AD">
      <w:pPr>
        <w:spacing w:before="120" w:after="120"/>
        <w:jc w:val="both"/>
      </w:pPr>
      <w:r w:rsidRPr="00ED2114">
        <w:rPr>
          <w:lang w:eastAsia="fr-FR" w:bidi="fr-FR"/>
        </w:rPr>
        <w:t>La question de l’accès des associations patronales auprès des ha</w:t>
      </w:r>
      <w:r w:rsidRPr="00ED2114">
        <w:rPr>
          <w:lang w:eastAsia="fr-FR" w:bidi="fr-FR"/>
        </w:rPr>
        <w:t>u</w:t>
      </w:r>
      <w:r w:rsidRPr="00ED2114">
        <w:rPr>
          <w:lang w:eastAsia="fr-FR" w:bidi="fr-FR"/>
        </w:rPr>
        <w:t>tes sphères gouvernementales est complexe. Comme nous le verrons plus loin, bien qu’elles aient facilement leurs entrées auprès des go</w:t>
      </w:r>
      <w:r w:rsidRPr="00ED2114">
        <w:rPr>
          <w:lang w:eastAsia="fr-FR" w:bidi="fr-FR"/>
        </w:rPr>
        <w:t>u</w:t>
      </w:r>
      <w:r w:rsidRPr="00ED2114">
        <w:rPr>
          <w:lang w:eastAsia="fr-FR" w:bidi="fr-FR"/>
        </w:rPr>
        <w:t>vernements et aient de bonnes relations avec eux, les dirigeants d’entreprise passent rarement par elles, préférant traiter directement avec le gouvernement.</w:t>
      </w:r>
    </w:p>
    <w:p w:rsidR="00B374AD" w:rsidRPr="00ED2114" w:rsidRDefault="00B374AD" w:rsidP="00B374AD">
      <w:pPr>
        <w:spacing w:before="120" w:after="120"/>
        <w:jc w:val="both"/>
      </w:pPr>
      <w:r w:rsidRPr="00ED2114">
        <w:rPr>
          <w:lang w:eastAsia="fr-FR" w:bidi="fr-FR"/>
        </w:rPr>
        <w:t>Cette opinion est étayée par de nombreuses études. À la fin de son analyse de Confindustria, Joseph La Palombara concluait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Les géants de l’industrie, comme Fiat et Montecatini, ont général</w:t>
      </w:r>
      <w:r w:rsidRPr="00ED2114">
        <w:rPr>
          <w:lang w:eastAsia="fr-FR" w:bidi="fr-FR"/>
        </w:rPr>
        <w:t>e</w:t>
      </w:r>
      <w:r w:rsidRPr="00ED2114">
        <w:rPr>
          <w:lang w:eastAsia="fr-FR" w:bidi="fr-FR"/>
        </w:rPr>
        <w:t>ment un pied dans la Fédération (des industriels italiens) et un pied en d</w:t>
      </w:r>
      <w:r w:rsidRPr="00ED2114">
        <w:rPr>
          <w:lang w:eastAsia="fr-FR" w:bidi="fr-FR"/>
        </w:rPr>
        <w:t>e</w:t>
      </w:r>
      <w:r w:rsidRPr="00ED2114">
        <w:rPr>
          <w:lang w:eastAsia="fr-FR" w:bidi="fr-FR"/>
        </w:rPr>
        <w:t>hors... (Ils) sont généralement assez puissants pour traiter dire</w:t>
      </w:r>
      <w:r w:rsidRPr="00ED2114">
        <w:rPr>
          <w:lang w:eastAsia="fr-FR" w:bidi="fr-FR"/>
        </w:rPr>
        <w:t>c</w:t>
      </w:r>
      <w:r w:rsidRPr="00ED2114">
        <w:rPr>
          <w:lang w:eastAsia="fr-FR" w:bidi="fr-FR"/>
        </w:rPr>
        <w:t>tement avec les partis politiques, les autres groupes de pression et le gouvernement...</w:t>
      </w:r>
      <w:r>
        <w:rPr>
          <w:lang w:eastAsia="fr-FR" w:bidi="fr-FR"/>
        </w:rPr>
        <w:t> </w:t>
      </w:r>
      <w:r>
        <w:rPr>
          <w:rStyle w:val="Appelnotedebasdep"/>
          <w:lang w:eastAsia="fr-FR" w:bidi="fr-FR"/>
        </w:rPr>
        <w:footnoteReference w:id="147"/>
      </w:r>
    </w:p>
    <w:p w:rsidR="00B374AD" w:rsidRPr="000129BF" w:rsidRDefault="00B374AD" w:rsidP="00B374AD">
      <w:pPr>
        <w:pStyle w:val="Grillecouleur-Accent1"/>
      </w:pPr>
    </w:p>
    <w:p w:rsidR="00B374AD" w:rsidRPr="00ED2114" w:rsidRDefault="00B374AD" w:rsidP="00B374AD">
      <w:pPr>
        <w:spacing w:before="120" w:after="120"/>
        <w:jc w:val="both"/>
      </w:pPr>
      <w:r w:rsidRPr="00ED2114">
        <w:rPr>
          <w:lang w:eastAsia="fr-FR" w:bidi="fr-FR"/>
        </w:rPr>
        <w:t>Comme le disait M. Jean Meynaud : « Siemens, Montecatini, Courtaulds, GM n’ont pas besoin d’intermédiaires pour parler aux a</w:t>
      </w:r>
      <w:r w:rsidRPr="00ED2114">
        <w:rPr>
          <w:lang w:eastAsia="fr-FR" w:bidi="fr-FR"/>
        </w:rPr>
        <w:t>u</w:t>
      </w:r>
      <w:r w:rsidRPr="00ED2114">
        <w:rPr>
          <w:lang w:eastAsia="fr-FR" w:bidi="fr-FR"/>
        </w:rPr>
        <w:t>torités »</w:t>
      </w:r>
      <w:r>
        <w:rPr>
          <w:lang w:eastAsia="fr-FR" w:bidi="fr-FR"/>
        </w:rPr>
        <w:t> </w:t>
      </w:r>
      <w:r>
        <w:rPr>
          <w:rStyle w:val="Appelnotedebasdep"/>
          <w:lang w:eastAsia="fr-FR" w:bidi="fr-FR"/>
        </w:rPr>
        <w:footnoteReference w:id="148"/>
      </w:r>
      <w:r w:rsidRPr="00ED2114">
        <w:rPr>
          <w:lang w:eastAsia="fr-FR" w:bidi="fr-FR"/>
        </w:rPr>
        <w:t>. Epstein souligne lui aussi « la tendance des entreprises américaines à faire cavalier seul plutôt que de passer par les associ</w:t>
      </w:r>
      <w:r w:rsidRPr="00ED2114">
        <w:rPr>
          <w:lang w:eastAsia="fr-FR" w:bidi="fr-FR"/>
        </w:rPr>
        <w:t>a</w:t>
      </w:r>
      <w:r w:rsidRPr="00ED2114">
        <w:rPr>
          <w:lang w:eastAsia="fr-FR" w:bidi="fr-FR"/>
        </w:rPr>
        <w:t>tions patronales »</w:t>
      </w:r>
      <w:r>
        <w:rPr>
          <w:lang w:eastAsia="fr-FR" w:bidi="fr-FR"/>
        </w:rPr>
        <w:t> </w:t>
      </w:r>
      <w:r>
        <w:rPr>
          <w:rStyle w:val="Appelnotedebasdep"/>
          <w:lang w:eastAsia="fr-FR" w:bidi="fr-FR"/>
        </w:rPr>
        <w:footnoteReference w:id="149"/>
      </w:r>
      <w:r w:rsidRPr="00ED2114">
        <w:rPr>
          <w:lang w:eastAsia="fr-FR" w:bidi="fr-FR"/>
        </w:rPr>
        <w:t>.</w:t>
      </w:r>
    </w:p>
    <w:p w:rsidR="00B374AD" w:rsidRPr="00ED2114" w:rsidRDefault="00B374AD" w:rsidP="00B374AD">
      <w:pPr>
        <w:spacing w:before="120" w:after="120"/>
        <w:jc w:val="both"/>
      </w:pPr>
      <w:r w:rsidRPr="00ED2114">
        <w:rPr>
          <w:lang w:eastAsia="fr-FR" w:bidi="fr-FR"/>
        </w:rPr>
        <w:t>Les entrevues ont confirmé que les grandes entreprises évitent de passer par les associations patronales pour influencer le gouvern</w:t>
      </w:r>
      <w:r w:rsidRPr="00ED2114">
        <w:rPr>
          <w:lang w:eastAsia="fr-FR" w:bidi="fr-FR"/>
        </w:rPr>
        <w:t>e</w:t>
      </w:r>
      <w:r w:rsidRPr="00ED2114">
        <w:rPr>
          <w:lang w:eastAsia="fr-FR" w:bidi="fr-FR"/>
        </w:rPr>
        <w:t>ment. Un dirigeant déclarait que sur les questions importantes, la s</w:t>
      </w:r>
      <w:r w:rsidRPr="00ED2114">
        <w:rPr>
          <w:lang w:eastAsia="fr-FR" w:bidi="fr-FR"/>
        </w:rPr>
        <w:t>o</w:t>
      </w:r>
      <w:r w:rsidRPr="00ED2114">
        <w:rPr>
          <w:lang w:eastAsia="fr-FR" w:bidi="fr-FR"/>
        </w:rPr>
        <w:t>ciété présente elle-même ses mémoires et ses revendications</w:t>
      </w:r>
      <w:r>
        <w:rPr>
          <w:lang w:eastAsia="fr-FR" w:bidi="fr-FR"/>
        </w:rPr>
        <w:t> </w:t>
      </w:r>
      <w:r>
        <w:rPr>
          <w:rStyle w:val="Appelnotedebasdep"/>
          <w:lang w:eastAsia="fr-FR" w:bidi="fr-FR"/>
        </w:rPr>
        <w:footnoteReference w:id="150"/>
      </w:r>
      <w:r w:rsidRPr="00ED2114">
        <w:rPr>
          <w:lang w:eastAsia="fr-FR" w:bidi="fr-FR"/>
        </w:rPr>
        <w:t>. Un v</w:t>
      </w:r>
      <w:r w:rsidRPr="00ED2114">
        <w:rPr>
          <w:lang w:eastAsia="fr-FR" w:bidi="fr-FR"/>
        </w:rPr>
        <w:t>i</w:t>
      </w:r>
      <w:r w:rsidRPr="00ED2114">
        <w:rPr>
          <w:lang w:eastAsia="fr-FR" w:bidi="fr-FR"/>
        </w:rPr>
        <w:t>ce-président de banque expliquait que même si les associations patr</w:t>
      </w:r>
      <w:r w:rsidRPr="00ED2114">
        <w:rPr>
          <w:lang w:eastAsia="fr-FR" w:bidi="fr-FR"/>
        </w:rPr>
        <w:t>o</w:t>
      </w:r>
      <w:r w:rsidRPr="00ED2114">
        <w:rPr>
          <w:lang w:eastAsia="fr-FR" w:bidi="fr-FR"/>
        </w:rPr>
        <w:t>nales sont parfois utiles comme groupes de pression, « nous préf</w:t>
      </w:r>
      <w:r w:rsidRPr="00ED2114">
        <w:rPr>
          <w:lang w:eastAsia="fr-FR" w:bidi="fr-FR"/>
        </w:rPr>
        <w:t>é</w:t>
      </w:r>
      <w:r w:rsidRPr="00ED2114">
        <w:rPr>
          <w:lang w:eastAsia="fr-FR" w:bidi="fr-FR"/>
        </w:rPr>
        <w:t>rons voir nous-mêmes à nos affaires »</w:t>
      </w:r>
      <w:r>
        <w:rPr>
          <w:lang w:eastAsia="fr-FR" w:bidi="fr-FR"/>
        </w:rPr>
        <w:t> </w:t>
      </w:r>
      <w:r>
        <w:rPr>
          <w:rStyle w:val="Appelnotedebasdep"/>
          <w:lang w:eastAsia="fr-FR" w:bidi="fr-FR"/>
        </w:rPr>
        <w:footnoteReference w:id="151"/>
      </w:r>
      <w:r w:rsidRPr="00ED2114">
        <w:rPr>
          <w:lang w:eastAsia="fr-FR" w:bidi="fr-FR"/>
        </w:rPr>
        <w:t>. Le vice-président d’une s</w:t>
      </w:r>
      <w:r w:rsidRPr="00ED2114">
        <w:rPr>
          <w:lang w:eastAsia="fr-FR" w:bidi="fr-FR"/>
        </w:rPr>
        <w:t>o</w:t>
      </w:r>
      <w:r w:rsidRPr="00ED2114">
        <w:rPr>
          <w:lang w:eastAsia="fr-FR" w:bidi="fr-FR"/>
        </w:rPr>
        <w:t>ciété de gestion dans le secteur des aliments et boissons estimait qu’il est plus fructueux d’établir des contacts officieux avec le gouvern</w:t>
      </w:r>
      <w:r w:rsidRPr="00ED2114">
        <w:rPr>
          <w:lang w:eastAsia="fr-FR" w:bidi="fr-FR"/>
        </w:rPr>
        <w:t>e</w:t>
      </w:r>
      <w:r w:rsidRPr="00ED2114">
        <w:rPr>
          <w:lang w:eastAsia="fr-FR" w:bidi="fr-FR"/>
        </w:rPr>
        <w:t>ment que de passer par les associations patronales</w:t>
      </w:r>
      <w:r>
        <w:rPr>
          <w:lang w:eastAsia="fr-FR" w:bidi="fr-FR"/>
        </w:rPr>
        <w:t> </w:t>
      </w:r>
      <w:r>
        <w:rPr>
          <w:rStyle w:val="Appelnotedebasdep"/>
          <w:lang w:eastAsia="fr-FR" w:bidi="fr-FR"/>
        </w:rPr>
        <w:footnoteReference w:id="152"/>
      </w:r>
      <w:r w:rsidRPr="00ED2114">
        <w:rPr>
          <w:lang w:eastAsia="fr-FR" w:bidi="fr-FR"/>
        </w:rPr>
        <w:t>. D’autres ont déclaré que</w:t>
      </w:r>
      <w:r w:rsidRPr="00ED2114">
        <w:rPr>
          <w:lang w:eastAsia="fr-FR" w:bidi="fr-FR"/>
        </w:rPr>
        <w:t>l</w:t>
      </w:r>
      <w:r w:rsidRPr="00ED2114">
        <w:rPr>
          <w:lang w:eastAsia="fr-FR" w:bidi="fr-FR"/>
        </w:rPr>
        <w:t>les « n’étaient pas particulièrement utiles » ou « qu’elles faisaient pe</w:t>
      </w:r>
      <w:r w:rsidRPr="00ED2114">
        <w:rPr>
          <w:lang w:eastAsia="fr-FR" w:bidi="fr-FR"/>
        </w:rPr>
        <w:t>r</w:t>
      </w:r>
      <w:r w:rsidRPr="00ED2114">
        <w:rPr>
          <w:lang w:eastAsia="fr-FR" w:bidi="fr-FR"/>
        </w:rPr>
        <w:t>dre bien du temps »</w:t>
      </w:r>
      <w:r>
        <w:rPr>
          <w:lang w:eastAsia="fr-FR" w:bidi="fr-FR"/>
        </w:rPr>
        <w:t> </w:t>
      </w:r>
      <w:r>
        <w:rPr>
          <w:rStyle w:val="Appelnotedebasdep"/>
          <w:lang w:eastAsia="fr-FR" w:bidi="fr-FR"/>
        </w:rPr>
        <w:footnoteReference w:id="153"/>
      </w:r>
      <w:r w:rsidRPr="00ED2114">
        <w:rPr>
          <w:lang w:eastAsia="fr-FR" w:bidi="fr-FR"/>
        </w:rPr>
        <w:t>.</w:t>
      </w:r>
    </w:p>
    <w:p w:rsidR="00B374AD" w:rsidRPr="00ED2114" w:rsidRDefault="00B374AD" w:rsidP="00B374AD">
      <w:pPr>
        <w:spacing w:before="120" w:after="120"/>
        <w:jc w:val="both"/>
      </w:pPr>
      <w:r w:rsidRPr="00ED2114">
        <w:rPr>
          <w:lang w:eastAsia="fr-FR" w:bidi="fr-FR"/>
        </w:rPr>
        <w:t xml:space="preserve">Ce sont les petites entreprises qui bénéficient surtout des services offerts par les associations patronales. Selon Paul Diment qui a étudié la question pour </w:t>
      </w:r>
      <w:r w:rsidRPr="00405975">
        <w:rPr>
          <w:i/>
          <w:iCs/>
        </w:rPr>
        <w:t>Canadian Business :</w:t>
      </w:r>
      <w:r w:rsidRPr="00ED2114">
        <w:rPr>
          <w:lang w:eastAsia="fr-FR" w:bidi="fr-FR"/>
        </w:rPr>
        <w:t xml:space="preserve"> « Il est vraisemblable que les petites entreprises, dans n’importe quel secteur de l’industrie, profitent davantage de leurs associations que les grandes entreprises »</w:t>
      </w:r>
      <w:r>
        <w:rPr>
          <w:lang w:eastAsia="fr-FR" w:bidi="fr-FR"/>
        </w:rPr>
        <w:t> </w:t>
      </w:r>
      <w:r>
        <w:rPr>
          <w:rStyle w:val="Appelnotedebasdep"/>
          <w:lang w:eastAsia="fr-FR" w:bidi="fr-FR"/>
        </w:rPr>
        <w:footnoteReference w:id="154"/>
      </w:r>
      <w:r w:rsidRPr="00ED2114">
        <w:rPr>
          <w:lang w:eastAsia="fr-FR" w:bidi="fr-FR"/>
        </w:rPr>
        <w:t>, op</w:t>
      </w:r>
      <w:r w:rsidRPr="00ED2114">
        <w:rPr>
          <w:lang w:eastAsia="fr-FR" w:bidi="fr-FR"/>
        </w:rPr>
        <w:t>i</w:t>
      </w:r>
      <w:r w:rsidRPr="00ED2114">
        <w:rPr>
          <w:lang w:eastAsia="fr-FR" w:bidi="fr-FR"/>
        </w:rPr>
        <w:t>nion d’ailleurs partagée par un dirigeant de l’Association des man</w:t>
      </w:r>
      <w:r w:rsidRPr="00ED2114">
        <w:rPr>
          <w:lang w:eastAsia="fr-FR" w:bidi="fr-FR"/>
        </w:rPr>
        <w:t>u</w:t>
      </w:r>
      <w:r w:rsidRPr="00ED2114">
        <w:rPr>
          <w:lang w:eastAsia="fr-FR" w:bidi="fr-FR"/>
        </w:rPr>
        <w:t>fact</w:t>
      </w:r>
      <w:r w:rsidRPr="00ED2114">
        <w:rPr>
          <w:lang w:eastAsia="fr-FR" w:bidi="fr-FR"/>
        </w:rPr>
        <w:t>u</w:t>
      </w:r>
      <w:r w:rsidRPr="00ED2114">
        <w:rPr>
          <w:lang w:eastAsia="fr-FR" w:bidi="fr-FR"/>
        </w:rPr>
        <w:t>riers canadiens : « Quand il y a des problèmes d’interprétation du C</w:t>
      </w:r>
      <w:r w:rsidRPr="00ED2114">
        <w:rPr>
          <w:lang w:eastAsia="fr-FR" w:bidi="fr-FR"/>
        </w:rPr>
        <w:t>o</w:t>
      </w:r>
      <w:r w:rsidRPr="00ED2114">
        <w:rPr>
          <w:lang w:eastAsia="fr-FR" w:bidi="fr-FR"/>
        </w:rPr>
        <w:t>de du travail, ce ne sont</w:t>
      </w:r>
      <w:r>
        <w:rPr>
          <w:lang w:eastAsia="fr-FR" w:bidi="fr-FR"/>
        </w:rPr>
        <w:t xml:space="preserve"> </w:t>
      </w:r>
      <w:r w:rsidRPr="00ED2114">
        <w:t>[67]</w:t>
      </w:r>
      <w:r>
        <w:t xml:space="preserve"> </w:t>
      </w:r>
      <w:r w:rsidRPr="00ED2114">
        <w:rPr>
          <w:lang w:eastAsia="fr-FR" w:bidi="fr-FR"/>
        </w:rPr>
        <w:t>pas Dupont et les grosses compagnies qui nous appellent, mais les petits employeurs, surtout des petites e</w:t>
      </w:r>
      <w:r w:rsidRPr="00ED2114">
        <w:rPr>
          <w:lang w:eastAsia="fr-FR" w:bidi="fr-FR"/>
        </w:rPr>
        <w:t>n</w:t>
      </w:r>
      <w:r w:rsidRPr="00ED2114">
        <w:rPr>
          <w:lang w:eastAsia="fr-FR" w:bidi="fr-FR"/>
        </w:rPr>
        <w:t>treprises francoph</w:t>
      </w:r>
      <w:r w:rsidRPr="00ED2114">
        <w:rPr>
          <w:lang w:eastAsia="fr-FR" w:bidi="fr-FR"/>
        </w:rPr>
        <w:t>o</w:t>
      </w:r>
      <w:r w:rsidRPr="00ED2114">
        <w:rPr>
          <w:lang w:eastAsia="fr-FR" w:bidi="fr-FR"/>
        </w:rPr>
        <w:t>nes »</w:t>
      </w:r>
      <w:r>
        <w:rPr>
          <w:lang w:eastAsia="fr-FR" w:bidi="fr-FR"/>
        </w:rPr>
        <w:t> </w:t>
      </w:r>
      <w:r>
        <w:rPr>
          <w:rStyle w:val="Appelnotedebasdep"/>
          <w:lang w:eastAsia="fr-FR" w:bidi="fr-FR"/>
        </w:rPr>
        <w:footnoteReference w:id="155"/>
      </w:r>
      <w:r w:rsidRPr="00ED2114">
        <w:rPr>
          <w:lang w:eastAsia="fr-FR" w:bidi="fr-FR"/>
        </w:rPr>
        <w:t>.</w:t>
      </w:r>
    </w:p>
    <w:p w:rsidR="00B374AD" w:rsidRPr="00ED2114" w:rsidRDefault="00B374AD" w:rsidP="00B374AD">
      <w:pPr>
        <w:spacing w:before="120" w:after="120"/>
        <w:jc w:val="both"/>
      </w:pPr>
      <w:r w:rsidRPr="00ED2114">
        <w:rPr>
          <w:lang w:eastAsia="fr-FR" w:bidi="fr-FR"/>
        </w:rPr>
        <w:t>Si les grandes entreprises ne profitent pas des services offerts par les associations, si, de plus, elles les utilisent rarement pour entrer en contact avec le gouvernement, on peut se demander pourquoi elles les appuient de leurs ressources financières et humaines</w:t>
      </w:r>
      <w:r>
        <w:rPr>
          <w:lang w:eastAsia="fr-FR" w:bidi="fr-FR"/>
        </w:rPr>
        <w:t> </w:t>
      </w:r>
      <w:r>
        <w:rPr>
          <w:rStyle w:val="Appelnotedebasdep"/>
          <w:lang w:eastAsia="fr-FR" w:bidi="fr-FR"/>
        </w:rPr>
        <w:footnoteReference w:id="156"/>
      </w:r>
      <w:r w:rsidRPr="00ED2114">
        <w:rPr>
          <w:lang w:eastAsia="fr-FR" w:bidi="fr-FR"/>
        </w:rPr>
        <w:t>. C’est d’abord parce que les associations jouent un rôle important de relations publ</w:t>
      </w:r>
      <w:r w:rsidRPr="00ED2114">
        <w:rPr>
          <w:lang w:eastAsia="fr-FR" w:bidi="fr-FR"/>
        </w:rPr>
        <w:t>i</w:t>
      </w:r>
      <w:r w:rsidRPr="00ED2114">
        <w:rPr>
          <w:lang w:eastAsia="fr-FR" w:bidi="fr-FR"/>
        </w:rPr>
        <w:t>ques en s’engageant ouvertement sur le plan politique, ce qui répugne dans l’ensemble aux grandes entreprises. C’est aussi qu’en y étant très actives, les grandes entreprises les tiennent en quelque sorte sous leur joug et voient à ce que leurs prises de position correspondent aux int</w:t>
      </w:r>
      <w:r w:rsidRPr="00ED2114">
        <w:rPr>
          <w:lang w:eastAsia="fr-FR" w:bidi="fr-FR"/>
        </w:rPr>
        <w:t>é</w:t>
      </w:r>
      <w:r w:rsidRPr="00ED2114">
        <w:rPr>
          <w:lang w:eastAsia="fr-FR" w:bidi="fr-FR"/>
        </w:rPr>
        <w:t>rêts des monopoles. Comme elles fournissent en bonne partie les compétences, les ressources, les collaborateurs et la recherche, elle sont « mieux placées que les petites entreprises pour faire valoir leurs points de vue »</w:t>
      </w:r>
      <w:r>
        <w:rPr>
          <w:lang w:eastAsia="fr-FR" w:bidi="fr-FR"/>
        </w:rPr>
        <w:t> </w:t>
      </w:r>
      <w:r>
        <w:rPr>
          <w:rStyle w:val="Appelnotedebasdep"/>
          <w:lang w:eastAsia="fr-FR" w:bidi="fr-FR"/>
        </w:rPr>
        <w:footnoteReference w:id="157"/>
      </w:r>
      <w:r w:rsidRPr="00ED2114">
        <w:rPr>
          <w:lang w:eastAsia="fr-FR" w:bidi="fr-FR"/>
        </w:rPr>
        <w:t>. D’autre part, les dirigeants des petites entreprises « n’ont pas assez de temps et exercent trop de fonctions à l’intérieur de leur firme pour pouvoir étudier les lois et offrir une opinion »</w:t>
      </w:r>
      <w:r>
        <w:rPr>
          <w:lang w:eastAsia="fr-FR" w:bidi="fr-FR"/>
        </w:rPr>
        <w:t> </w:t>
      </w:r>
      <w:r>
        <w:rPr>
          <w:rStyle w:val="Appelnotedebasdep"/>
          <w:lang w:eastAsia="fr-FR" w:bidi="fr-FR"/>
        </w:rPr>
        <w:footnoteReference w:id="158"/>
      </w:r>
      <w:r w:rsidRPr="00ED2114">
        <w:rPr>
          <w:lang w:eastAsia="fr-FR" w:bidi="fr-FR"/>
        </w:rPr>
        <w:t>.</w:t>
      </w:r>
    </w:p>
    <w:p w:rsidR="00B374AD" w:rsidRPr="00ED2114" w:rsidRDefault="00B374AD" w:rsidP="00B374AD">
      <w:pPr>
        <w:spacing w:before="120" w:after="120"/>
        <w:jc w:val="both"/>
      </w:pPr>
      <w:r w:rsidRPr="00ED2114">
        <w:rPr>
          <w:lang w:eastAsia="fr-FR" w:bidi="fr-FR"/>
        </w:rPr>
        <w:t>Un banquier expliquait ainsi l’attitude foncièrement défensive des grandes entreprises au sein des associations patronales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Les grosses compagnies font partie des associations de manière défe</w:t>
      </w:r>
      <w:r w:rsidRPr="00ED2114">
        <w:rPr>
          <w:lang w:eastAsia="fr-FR" w:bidi="fr-FR"/>
        </w:rPr>
        <w:t>n</w:t>
      </w:r>
      <w:r w:rsidRPr="00ED2114">
        <w:rPr>
          <w:lang w:eastAsia="fr-FR" w:bidi="fr-FR"/>
        </w:rPr>
        <w:t>sive, par tradition, pour obtenir de l’information sur l’industrie, et pour contrôler les autres un peu. Elles ne veulent pas que les associ</w:t>
      </w:r>
      <w:r w:rsidRPr="00ED2114">
        <w:rPr>
          <w:lang w:eastAsia="fr-FR" w:bidi="fr-FR"/>
        </w:rPr>
        <w:t>a</w:t>
      </w:r>
      <w:r w:rsidRPr="00ED2114">
        <w:rPr>
          <w:lang w:eastAsia="fr-FR" w:bidi="fr-FR"/>
        </w:rPr>
        <w:t>tions les dérangent. Quand elles ont un problème, elles décident quoi faire en d</w:t>
      </w:r>
      <w:r w:rsidRPr="00ED2114">
        <w:rPr>
          <w:lang w:eastAsia="fr-FR" w:bidi="fr-FR"/>
        </w:rPr>
        <w:t>e</w:t>
      </w:r>
      <w:r w:rsidRPr="00ED2114">
        <w:rPr>
          <w:lang w:eastAsia="fr-FR" w:bidi="fr-FR"/>
        </w:rPr>
        <w:t>hors des associations</w:t>
      </w:r>
      <w:r>
        <w:rPr>
          <w:lang w:eastAsia="fr-FR" w:bidi="fr-FR"/>
        </w:rPr>
        <w:t> </w:t>
      </w:r>
      <w:r>
        <w:rPr>
          <w:rStyle w:val="Appelnotedebasdep"/>
          <w:lang w:eastAsia="fr-FR" w:bidi="fr-FR"/>
        </w:rPr>
        <w:footnoteReference w:id="159"/>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Le diagramme 4 décrit schématiquement le fonctionnement des principales associations patronales du Québec. Trois d’entre elles r</w:t>
      </w:r>
      <w:r w:rsidRPr="00ED2114">
        <w:rPr>
          <w:lang w:eastAsia="fr-FR" w:bidi="fr-FR"/>
        </w:rPr>
        <w:t>e</w:t>
      </w:r>
      <w:r w:rsidRPr="00ED2114">
        <w:rPr>
          <w:lang w:eastAsia="fr-FR" w:bidi="fr-FR"/>
        </w:rPr>
        <w:t>groupent des sociétés et deux, des dirigeants d’entreprise, c’est-à-dire des individus. Elles se retrouvent pour la plupart au sein du Conseil du patronat. Le Conseil général de l’industrie (CGI), que nous étudierons en détail dans le chapitre suivant, apparaît à ce tableau même s’il ne s’agit pas à proprement parler d’une association patronale. Qu’il suff</w:t>
      </w:r>
      <w:r w:rsidRPr="00ED2114">
        <w:rPr>
          <w:lang w:eastAsia="fr-FR" w:bidi="fr-FR"/>
        </w:rPr>
        <w:t>i</w:t>
      </w:r>
      <w:r w:rsidRPr="00ED2114">
        <w:rPr>
          <w:lang w:eastAsia="fr-FR" w:bidi="fr-FR"/>
        </w:rPr>
        <w:t>se de dire, à ce point-ci, qu’officiellement le CGI est un organisme consultatif composé d’hommes d’affaires importants qui présentent périodiquement leurs recommandations au ministre de l’Industrie et du Commerce.</w:t>
      </w:r>
    </w:p>
    <w:p w:rsidR="00B374AD" w:rsidRPr="00ED2114" w:rsidRDefault="00B374AD" w:rsidP="00B374AD">
      <w:pPr>
        <w:spacing w:before="120" w:after="120"/>
        <w:jc w:val="both"/>
        <w:rPr>
          <w:lang w:eastAsia="fr-FR" w:bidi="fr-FR"/>
        </w:rPr>
      </w:pPr>
      <w:r w:rsidRPr="00ED2114">
        <w:rPr>
          <w:lang w:eastAsia="fr-FR" w:bidi="fr-FR"/>
        </w:rPr>
        <w:t>Le questionnaire révèle une forte participation des entreprises et des hommes d’affaires du Québec au sein des diverses associations patronales. À la question les priant d’indiquer les noms des associ</w:t>
      </w:r>
      <w:r w:rsidRPr="00ED2114">
        <w:rPr>
          <w:lang w:eastAsia="fr-FR" w:bidi="fr-FR"/>
        </w:rPr>
        <w:t>a</w:t>
      </w:r>
      <w:r w:rsidRPr="00ED2114">
        <w:rPr>
          <w:lang w:eastAsia="fr-FR" w:bidi="fr-FR"/>
        </w:rPr>
        <w:t>tions dont leur entreprise était membre, les répondants en ont donné un peu plus de trois chacun en moyenne</w:t>
      </w:r>
      <w:r>
        <w:rPr>
          <w:lang w:eastAsia="fr-FR" w:bidi="fr-FR"/>
        </w:rPr>
        <w:t> </w:t>
      </w:r>
      <w:r>
        <w:rPr>
          <w:rStyle w:val="Appelnotedebasdep"/>
          <w:lang w:eastAsia="fr-FR" w:bidi="fr-FR"/>
        </w:rPr>
        <w:footnoteReference w:id="160"/>
      </w:r>
      <w:r w:rsidRPr="00ED2114">
        <w:rPr>
          <w:lang w:eastAsia="fr-FR" w:bidi="fr-FR"/>
        </w:rPr>
        <w:t>. Le tableau 3 montre cla</w:t>
      </w:r>
      <w:r w:rsidRPr="00ED2114">
        <w:rPr>
          <w:lang w:eastAsia="fr-FR" w:bidi="fr-FR"/>
        </w:rPr>
        <w:t>i</w:t>
      </w:r>
      <w:r w:rsidRPr="00ED2114">
        <w:rPr>
          <w:lang w:eastAsia="fr-FR" w:bidi="fr-FR"/>
        </w:rPr>
        <w:t>rement que les francophones préfèrent les associations canadiennes-françaises et notamment la Chambre de commerce et le Centre des dirigeants d’entreprise, tandis que les anglophones privilégient les a</w:t>
      </w:r>
      <w:r w:rsidRPr="00ED2114">
        <w:rPr>
          <w:lang w:eastAsia="fr-FR" w:bidi="fr-FR"/>
        </w:rPr>
        <w:t>s</w:t>
      </w:r>
      <w:r w:rsidRPr="00ED2114">
        <w:rPr>
          <w:lang w:eastAsia="fr-FR" w:bidi="fr-FR"/>
        </w:rPr>
        <w:t>sociations à prédominance anglo-saxonne comme le Board of Trade, l’AMC et des associations professionnelles.</w:t>
      </w:r>
    </w:p>
    <w:p w:rsidR="00B374AD" w:rsidRPr="00ED2114" w:rsidRDefault="00B374AD" w:rsidP="00B374AD">
      <w:pPr>
        <w:pStyle w:val="p"/>
        <w:rPr>
          <w:lang w:eastAsia="fr-FR" w:bidi="fr-FR"/>
        </w:rPr>
      </w:pPr>
      <w:r w:rsidRPr="00ED2114">
        <w:br w:type="page"/>
      </w:r>
      <w:r w:rsidRPr="00ED2114">
        <w:rPr>
          <w:lang w:eastAsia="fr-FR" w:bidi="fr-FR"/>
        </w:rPr>
        <w:t>[68]</w:t>
      </w:r>
    </w:p>
    <w:p w:rsidR="00B374AD" w:rsidRPr="00ED2114" w:rsidRDefault="00B374AD" w:rsidP="00B374AD">
      <w:pPr>
        <w:spacing w:before="120" w:after="120"/>
        <w:jc w:val="both"/>
        <w:rPr>
          <w:lang w:eastAsia="fr-FR" w:bidi="fr-FR"/>
        </w:rPr>
      </w:pPr>
    </w:p>
    <w:p w:rsidR="00B374AD" w:rsidRPr="00ED2114" w:rsidRDefault="00B374AD" w:rsidP="00B374AD">
      <w:pPr>
        <w:pStyle w:val="figtitre"/>
      </w:pPr>
      <w:r w:rsidRPr="00ED2114">
        <w:t>Diagramme 4</w:t>
      </w:r>
    </w:p>
    <w:p w:rsidR="00B374AD" w:rsidRDefault="00B374AD" w:rsidP="00B374AD">
      <w:pPr>
        <w:pStyle w:val="figst"/>
      </w:pPr>
      <w:r w:rsidRPr="00ED2114">
        <w:t>Associations patronales du Québec :</w:t>
      </w:r>
      <w:r w:rsidRPr="00ED2114">
        <w:br/>
        <w:t>réseau des relations officielles</w:t>
      </w:r>
    </w:p>
    <w:p w:rsidR="00B374AD" w:rsidRDefault="00B374AD" w:rsidP="00B374AD">
      <w:pPr>
        <w:pStyle w:val="figst"/>
      </w:pPr>
    </w:p>
    <w:p w:rsidR="00B374AD" w:rsidRPr="00ED2114" w:rsidRDefault="004E71A7" w:rsidP="00B374AD">
      <w:pPr>
        <w:pStyle w:val="fig2"/>
      </w:pPr>
      <w:r>
        <w:rPr>
          <w:noProof/>
        </w:rPr>
        <w:drawing>
          <wp:inline distT="0" distB="0" distL="0" distR="0">
            <wp:extent cx="6121400" cy="3248660"/>
            <wp:effectExtent l="0" t="0" r="0" b="0"/>
            <wp:docPr id="10" name="Image 10" descr="diagramme_4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iagramme_4_st_5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1400" cy="3248660"/>
                    </a:xfrm>
                    <a:prstGeom prst="rect">
                      <a:avLst/>
                    </a:prstGeom>
                    <a:noFill/>
                    <a:ln>
                      <a:noFill/>
                    </a:ln>
                  </pic:spPr>
                </pic:pic>
              </a:graphicData>
            </a:graphic>
          </wp:inline>
        </w:drawing>
      </w:r>
    </w:p>
    <w:p w:rsidR="00B374AD" w:rsidRDefault="00B374AD" w:rsidP="00B374AD">
      <w:pPr>
        <w:spacing w:before="120" w:after="120"/>
        <w:jc w:val="both"/>
        <w:rPr>
          <w:sz w:val="24"/>
          <w:lang w:eastAsia="fr-FR" w:bidi="fr-FR"/>
        </w:rPr>
      </w:pPr>
    </w:p>
    <w:p w:rsidR="00B374AD" w:rsidRPr="009B4E85" w:rsidRDefault="00B374AD" w:rsidP="00B374AD">
      <w:pPr>
        <w:spacing w:before="120" w:after="120"/>
        <w:jc w:val="both"/>
        <w:rPr>
          <w:sz w:val="24"/>
          <w:lang w:eastAsia="fr-FR" w:bidi="fr-FR"/>
        </w:rPr>
      </w:pPr>
      <w:r w:rsidRPr="009B4E85">
        <w:rPr>
          <w:sz w:val="24"/>
          <w:lang w:eastAsia="fr-FR" w:bidi="fr-FR"/>
        </w:rPr>
        <w:t>* Le Conseil du patronal est membre de plusieurs organismes consultatifs du gouvernement du Québec dont le plus important est le Conseil consultatif du tr</w:t>
      </w:r>
      <w:r w:rsidRPr="009B4E85">
        <w:rPr>
          <w:sz w:val="24"/>
          <w:lang w:eastAsia="fr-FR" w:bidi="fr-FR"/>
        </w:rPr>
        <w:t>a</w:t>
      </w:r>
      <w:r w:rsidRPr="009B4E85">
        <w:rPr>
          <w:sz w:val="24"/>
          <w:lang w:eastAsia="fr-FR" w:bidi="fr-FR"/>
        </w:rPr>
        <w:t>vail et de la main-d’œuvre.</w:t>
      </w:r>
    </w:p>
    <w:p w:rsidR="00B374AD" w:rsidRPr="00ED2114" w:rsidRDefault="00B374AD" w:rsidP="00B374AD">
      <w:pPr>
        <w:pStyle w:val="p"/>
        <w:rPr>
          <w:lang w:eastAsia="fr-FR" w:bidi="fr-FR"/>
        </w:rPr>
      </w:pPr>
      <w:r w:rsidRPr="00ED2114">
        <w:rPr>
          <w:lang w:eastAsia="fr-FR" w:bidi="fr-FR"/>
        </w:rPr>
        <w:br w:type="page"/>
        <w:t>[69]</w:t>
      </w:r>
    </w:p>
    <w:p w:rsidR="00B374AD" w:rsidRPr="00ED2114" w:rsidRDefault="00B374AD" w:rsidP="00B374AD">
      <w:pPr>
        <w:spacing w:before="120" w:after="120"/>
        <w:jc w:val="both"/>
      </w:pPr>
    </w:p>
    <w:p w:rsidR="00B374AD" w:rsidRPr="00ED2114" w:rsidRDefault="00B374AD" w:rsidP="00B374AD">
      <w:pPr>
        <w:pStyle w:val="figtitre"/>
      </w:pPr>
      <w:r w:rsidRPr="00ED2114">
        <w:t>Tableau 3</w:t>
      </w:r>
    </w:p>
    <w:p w:rsidR="00B374AD" w:rsidRDefault="00B374AD" w:rsidP="00B374AD">
      <w:pPr>
        <w:pStyle w:val="figst"/>
        <w:rPr>
          <w:rStyle w:val="Corpsdutexte6NonItalique"/>
          <w:i w:val="0"/>
          <w:sz w:val="24"/>
        </w:rPr>
      </w:pPr>
      <w:r w:rsidRPr="00ED2114">
        <w:t>Répartition en pou</w:t>
      </w:r>
      <w:r w:rsidRPr="00ED2114">
        <w:t>r</w:t>
      </w:r>
      <w:r w:rsidRPr="00ED2114">
        <w:t>centage des réponses des hommes d'affaires</w:t>
      </w:r>
      <w:r w:rsidRPr="00ED2114">
        <w:br/>
        <w:t>du Québec sur leur affiliation à des associations patronales</w:t>
      </w:r>
      <w:r w:rsidRPr="00ED2114">
        <w:br/>
      </w:r>
      <w:r w:rsidRPr="00ED2114">
        <w:rPr>
          <w:rStyle w:val="Corpsdutexte6NonItalique"/>
          <w:i w:val="0"/>
          <w:sz w:val="24"/>
        </w:rPr>
        <w:t>(</w:t>
      </w:r>
      <w:r w:rsidRPr="00ED2114">
        <w:t>Question IIC : « À quelle (s</w:t>
      </w:r>
      <w:r w:rsidRPr="00ED2114">
        <w:rPr>
          <w:rStyle w:val="Corpsdutexte6NonItalique"/>
          <w:i w:val="0"/>
          <w:sz w:val="24"/>
        </w:rPr>
        <w:t>)</w:t>
      </w:r>
      <w:r w:rsidRPr="00ED2114">
        <w:rPr>
          <w:rStyle w:val="Corpsdutexte6NonItalique"/>
          <w:sz w:val="24"/>
        </w:rPr>
        <w:t xml:space="preserve"> </w:t>
      </w:r>
      <w:r w:rsidRPr="00ED2114">
        <w:t>association</w:t>
      </w:r>
      <w:r w:rsidRPr="00ED2114">
        <w:rPr>
          <w:rStyle w:val="Corpsdutexte6NonItalique"/>
          <w:i w:val="0"/>
          <w:sz w:val="24"/>
        </w:rPr>
        <w:t>(s)</w:t>
      </w:r>
      <w:r w:rsidRPr="00ED2114">
        <w:rPr>
          <w:rStyle w:val="Corpsdutexte6NonItalique"/>
          <w:sz w:val="24"/>
        </w:rPr>
        <w:t xml:space="preserve"> </w:t>
      </w:r>
      <w:r w:rsidRPr="00ED2114">
        <w:t>patronale(s</w:t>
      </w:r>
      <w:r w:rsidRPr="00ED2114">
        <w:rPr>
          <w:rStyle w:val="Corpsdutexte6NonItalique"/>
          <w:i w:val="0"/>
          <w:sz w:val="24"/>
        </w:rPr>
        <w:t>)</w:t>
      </w:r>
      <w:r w:rsidRPr="00ED2114">
        <w:rPr>
          <w:rStyle w:val="Corpsdutexte6NonItalique"/>
          <w:i w:val="0"/>
          <w:sz w:val="24"/>
        </w:rPr>
        <w:br/>
      </w:r>
      <w:r w:rsidRPr="00ED2114">
        <w:t>votre compagnie appa</w:t>
      </w:r>
      <w:r w:rsidRPr="00ED2114">
        <w:t>r</w:t>
      </w:r>
      <w:r w:rsidRPr="00ED2114">
        <w:t>tient-elle</w:t>
      </w:r>
      <w:r w:rsidRPr="00ED2114">
        <w:rPr>
          <w:rStyle w:val="Corpsdutexte6NonItalique"/>
          <w:sz w:val="24"/>
        </w:rPr>
        <w:t> </w:t>
      </w:r>
      <w:r w:rsidRPr="00ED2114">
        <w:rPr>
          <w:rStyle w:val="Corpsdutexte6NonItalique"/>
          <w:i w:val="0"/>
          <w:sz w:val="24"/>
        </w:rPr>
        <w:t>? »)</w:t>
      </w:r>
    </w:p>
    <w:tbl>
      <w:tblPr>
        <w:tblOverlap w:val="never"/>
        <w:tblW w:w="0" w:type="auto"/>
        <w:tblInd w:w="-890" w:type="dxa"/>
        <w:tblLayout w:type="fixed"/>
        <w:tblCellMar>
          <w:left w:w="10" w:type="dxa"/>
          <w:right w:w="10" w:type="dxa"/>
        </w:tblCellMar>
        <w:tblLook w:val="04A0" w:firstRow="1" w:lastRow="0" w:firstColumn="1" w:lastColumn="0" w:noHBand="0" w:noVBand="1"/>
      </w:tblPr>
      <w:tblGrid>
        <w:gridCol w:w="3870"/>
        <w:gridCol w:w="1464"/>
        <w:gridCol w:w="1698"/>
        <w:gridCol w:w="1698"/>
      </w:tblGrid>
      <w:tr w:rsidR="00B374AD" w:rsidRPr="00ED2114">
        <w:tblPrEx>
          <w:tblCellMar>
            <w:top w:w="0" w:type="dxa"/>
            <w:bottom w:w="0" w:type="dxa"/>
          </w:tblCellMar>
        </w:tblPrEx>
        <w:tc>
          <w:tcPr>
            <w:tcW w:w="3870" w:type="dxa"/>
            <w:tcBorders>
              <w:top w:val="single" w:sz="4" w:space="0" w:color="auto"/>
            </w:tcBorders>
            <w:shd w:val="clear" w:color="auto" w:fill="F0EDD4"/>
          </w:tcPr>
          <w:p w:rsidR="00B374AD" w:rsidRPr="00ED2114" w:rsidRDefault="00B374AD" w:rsidP="00B374AD">
            <w:pPr>
              <w:spacing w:before="60" w:after="60"/>
              <w:ind w:firstLine="0"/>
              <w:jc w:val="center"/>
              <w:rPr>
                <w:sz w:val="22"/>
              </w:rPr>
            </w:pPr>
          </w:p>
        </w:tc>
        <w:tc>
          <w:tcPr>
            <w:tcW w:w="1464" w:type="dxa"/>
            <w:tcBorders>
              <w:top w:val="single" w:sz="4" w:space="0" w:color="auto"/>
            </w:tcBorders>
            <w:shd w:val="clear" w:color="auto" w:fill="F0EDD4"/>
          </w:tcPr>
          <w:p w:rsidR="00B374AD" w:rsidRPr="00ED2114" w:rsidRDefault="00B374AD" w:rsidP="00B374AD">
            <w:pPr>
              <w:spacing w:before="60" w:after="60"/>
              <w:ind w:firstLine="0"/>
              <w:jc w:val="center"/>
              <w:rPr>
                <w:sz w:val="22"/>
              </w:rPr>
            </w:pPr>
            <w:r w:rsidRPr="00ED2114">
              <w:rPr>
                <w:sz w:val="22"/>
                <w:lang w:eastAsia="fr-FR" w:bidi="fr-FR"/>
              </w:rPr>
              <w:t>Tous</w:t>
            </w:r>
            <w:r w:rsidRPr="00ED2114">
              <w:rPr>
                <w:sz w:val="22"/>
                <w:lang w:eastAsia="fr-FR" w:bidi="fr-FR"/>
              </w:rPr>
              <w:br/>
              <w:t>les répo</w:t>
            </w:r>
            <w:r w:rsidRPr="00ED2114">
              <w:rPr>
                <w:sz w:val="22"/>
                <w:lang w:eastAsia="fr-FR" w:bidi="fr-FR"/>
              </w:rPr>
              <w:t>n</w:t>
            </w:r>
            <w:r w:rsidRPr="00ED2114">
              <w:rPr>
                <w:sz w:val="22"/>
                <w:lang w:eastAsia="fr-FR" w:bidi="fr-FR"/>
              </w:rPr>
              <w:t>dants</w:t>
            </w:r>
          </w:p>
        </w:tc>
        <w:tc>
          <w:tcPr>
            <w:tcW w:w="1698" w:type="dxa"/>
            <w:tcBorders>
              <w:top w:val="single" w:sz="4" w:space="0" w:color="auto"/>
            </w:tcBorders>
            <w:shd w:val="clear" w:color="auto" w:fill="F0EDD4"/>
            <w:vAlign w:val="bottom"/>
          </w:tcPr>
          <w:p w:rsidR="00B374AD" w:rsidRPr="00ED2114" w:rsidRDefault="00B374AD" w:rsidP="00B374AD">
            <w:pPr>
              <w:spacing w:before="60" w:after="60"/>
              <w:ind w:firstLine="0"/>
              <w:jc w:val="center"/>
              <w:rPr>
                <w:sz w:val="22"/>
              </w:rPr>
            </w:pPr>
            <w:r w:rsidRPr="00ED2114">
              <w:rPr>
                <w:sz w:val="22"/>
                <w:lang w:eastAsia="fr-FR" w:bidi="fr-FR"/>
              </w:rPr>
              <w:t>Répo</w:t>
            </w:r>
            <w:r w:rsidRPr="00ED2114">
              <w:rPr>
                <w:sz w:val="22"/>
                <w:lang w:eastAsia="fr-FR" w:bidi="fr-FR"/>
              </w:rPr>
              <w:t>n</w:t>
            </w:r>
            <w:r w:rsidRPr="00ED2114">
              <w:rPr>
                <w:sz w:val="22"/>
                <w:lang w:eastAsia="fr-FR" w:bidi="fr-FR"/>
              </w:rPr>
              <w:t>dants</w:t>
            </w:r>
            <w:r w:rsidRPr="00ED2114">
              <w:rPr>
                <w:sz w:val="22"/>
                <w:lang w:eastAsia="fr-FR" w:bidi="fr-FR"/>
              </w:rPr>
              <w:br/>
              <w:t>can</w:t>
            </w:r>
            <w:r w:rsidRPr="00ED2114">
              <w:rPr>
                <w:sz w:val="22"/>
                <w:lang w:eastAsia="fr-FR" w:bidi="fr-FR"/>
              </w:rPr>
              <w:t>a</w:t>
            </w:r>
            <w:r w:rsidRPr="00ED2114">
              <w:rPr>
                <w:sz w:val="22"/>
                <w:lang w:eastAsia="fr-FR" w:bidi="fr-FR"/>
              </w:rPr>
              <w:t>diens-français</w:t>
            </w:r>
          </w:p>
        </w:tc>
        <w:tc>
          <w:tcPr>
            <w:tcW w:w="1698" w:type="dxa"/>
            <w:tcBorders>
              <w:top w:val="single" w:sz="4" w:space="0" w:color="auto"/>
            </w:tcBorders>
            <w:shd w:val="clear" w:color="auto" w:fill="F0EDD4"/>
            <w:vAlign w:val="bottom"/>
          </w:tcPr>
          <w:p w:rsidR="00B374AD" w:rsidRPr="00ED2114" w:rsidRDefault="00B374AD" w:rsidP="00B374AD">
            <w:pPr>
              <w:spacing w:before="60" w:after="60"/>
              <w:ind w:firstLine="0"/>
              <w:jc w:val="center"/>
              <w:rPr>
                <w:sz w:val="22"/>
              </w:rPr>
            </w:pPr>
            <w:r w:rsidRPr="00ED2114">
              <w:rPr>
                <w:sz w:val="22"/>
                <w:lang w:eastAsia="fr-FR" w:bidi="fr-FR"/>
              </w:rPr>
              <w:t>Répo</w:t>
            </w:r>
            <w:r w:rsidRPr="00ED2114">
              <w:rPr>
                <w:sz w:val="22"/>
                <w:lang w:eastAsia="fr-FR" w:bidi="fr-FR"/>
              </w:rPr>
              <w:t>n</w:t>
            </w:r>
            <w:r w:rsidRPr="00ED2114">
              <w:rPr>
                <w:sz w:val="22"/>
                <w:lang w:eastAsia="fr-FR" w:bidi="fr-FR"/>
              </w:rPr>
              <w:t>dants</w:t>
            </w:r>
            <w:r w:rsidRPr="00ED2114">
              <w:rPr>
                <w:sz w:val="22"/>
                <w:lang w:eastAsia="fr-FR" w:bidi="fr-FR"/>
              </w:rPr>
              <w:br/>
              <w:t>can</w:t>
            </w:r>
            <w:r w:rsidRPr="00ED2114">
              <w:rPr>
                <w:sz w:val="22"/>
                <w:lang w:eastAsia="fr-FR" w:bidi="fr-FR"/>
              </w:rPr>
              <w:t>a</w:t>
            </w:r>
            <w:r w:rsidRPr="00ED2114">
              <w:rPr>
                <w:sz w:val="22"/>
                <w:lang w:eastAsia="fr-FR" w:bidi="fr-FR"/>
              </w:rPr>
              <w:t>diens-anglais</w:t>
            </w:r>
          </w:p>
        </w:tc>
      </w:tr>
      <w:tr w:rsidR="00B374AD" w:rsidRPr="00ED2114">
        <w:tblPrEx>
          <w:tblCellMar>
            <w:top w:w="0" w:type="dxa"/>
            <w:bottom w:w="0" w:type="dxa"/>
          </w:tblCellMar>
        </w:tblPrEx>
        <w:tc>
          <w:tcPr>
            <w:tcW w:w="3870" w:type="dxa"/>
            <w:tcBorders>
              <w:top w:val="single" w:sz="4" w:space="0" w:color="auto"/>
            </w:tcBorders>
            <w:shd w:val="clear" w:color="auto" w:fill="FFFFFF"/>
            <w:vAlign w:val="bottom"/>
          </w:tcPr>
          <w:p w:rsidR="00B374AD" w:rsidRPr="00ED2114" w:rsidRDefault="00B374AD" w:rsidP="00B374AD">
            <w:pPr>
              <w:spacing w:before="60" w:after="60"/>
              <w:ind w:firstLine="0"/>
              <w:rPr>
                <w:sz w:val="22"/>
              </w:rPr>
            </w:pPr>
            <w:r w:rsidRPr="00ED2114">
              <w:rPr>
                <w:sz w:val="22"/>
                <w:lang w:eastAsia="fr-FR" w:bidi="fr-FR"/>
              </w:rPr>
              <w:t>Board of Trade</w:t>
            </w:r>
          </w:p>
        </w:tc>
        <w:tc>
          <w:tcPr>
            <w:tcW w:w="1464" w:type="dxa"/>
            <w:tcBorders>
              <w:top w:val="single" w:sz="4" w:space="0" w:color="auto"/>
            </w:tcBorders>
            <w:shd w:val="clear" w:color="auto" w:fill="FFFFFF"/>
            <w:vAlign w:val="bottom"/>
          </w:tcPr>
          <w:p w:rsidR="00B374AD" w:rsidRPr="00ED2114" w:rsidRDefault="00B374AD" w:rsidP="00B374AD">
            <w:pPr>
              <w:tabs>
                <w:tab w:val="decimal" w:pos="944"/>
              </w:tabs>
              <w:spacing w:before="60" w:after="60"/>
              <w:ind w:firstLine="0"/>
              <w:rPr>
                <w:sz w:val="22"/>
              </w:rPr>
            </w:pPr>
            <w:r w:rsidRPr="00ED2114">
              <w:rPr>
                <w:sz w:val="22"/>
                <w:lang w:eastAsia="fr-FR" w:bidi="fr-FR"/>
              </w:rPr>
              <w:t>79,7</w:t>
            </w:r>
          </w:p>
        </w:tc>
        <w:tc>
          <w:tcPr>
            <w:tcW w:w="1698" w:type="dxa"/>
            <w:tcBorders>
              <w:top w:val="single" w:sz="4" w:space="0" w:color="auto"/>
            </w:tcBorders>
            <w:shd w:val="clear" w:color="auto" w:fill="FFFFFF"/>
            <w:vAlign w:val="bottom"/>
          </w:tcPr>
          <w:p w:rsidR="00B374AD" w:rsidRPr="00ED2114" w:rsidRDefault="00B374AD" w:rsidP="00B374AD">
            <w:pPr>
              <w:tabs>
                <w:tab w:val="decimal" w:pos="944"/>
              </w:tabs>
              <w:spacing w:before="60" w:after="60"/>
              <w:ind w:firstLine="0"/>
              <w:rPr>
                <w:sz w:val="22"/>
              </w:rPr>
            </w:pPr>
            <w:r w:rsidRPr="00ED2114">
              <w:rPr>
                <w:sz w:val="22"/>
                <w:lang w:eastAsia="fr-FR" w:bidi="fr-FR"/>
              </w:rPr>
              <w:t>63,8</w:t>
            </w:r>
          </w:p>
        </w:tc>
        <w:tc>
          <w:tcPr>
            <w:tcW w:w="1698" w:type="dxa"/>
            <w:tcBorders>
              <w:top w:val="single" w:sz="4" w:space="0" w:color="auto"/>
            </w:tcBorders>
            <w:shd w:val="clear" w:color="auto" w:fill="FFFFFF"/>
            <w:vAlign w:val="bottom"/>
          </w:tcPr>
          <w:p w:rsidR="00B374AD" w:rsidRPr="00ED2114" w:rsidRDefault="00B374AD" w:rsidP="00B374AD">
            <w:pPr>
              <w:tabs>
                <w:tab w:val="decimal" w:pos="944"/>
              </w:tabs>
              <w:spacing w:before="60" w:after="60"/>
              <w:ind w:firstLine="0"/>
              <w:rPr>
                <w:sz w:val="22"/>
              </w:rPr>
            </w:pPr>
            <w:r w:rsidRPr="00ED2114">
              <w:rPr>
                <w:sz w:val="22"/>
                <w:lang w:eastAsia="fr-FR" w:bidi="fr-FR"/>
              </w:rPr>
              <w:t>86,9</w:t>
            </w:r>
          </w:p>
        </w:tc>
      </w:tr>
      <w:tr w:rsidR="00B374AD" w:rsidRPr="00ED2114">
        <w:tblPrEx>
          <w:tblCellMar>
            <w:top w:w="0" w:type="dxa"/>
            <w:bottom w:w="0" w:type="dxa"/>
          </w:tblCellMar>
        </w:tblPrEx>
        <w:tc>
          <w:tcPr>
            <w:tcW w:w="3870" w:type="dxa"/>
            <w:shd w:val="clear" w:color="auto" w:fill="FFFFFF"/>
            <w:vAlign w:val="bottom"/>
          </w:tcPr>
          <w:p w:rsidR="00B374AD" w:rsidRPr="00ED2114" w:rsidRDefault="00B374AD" w:rsidP="00B374AD">
            <w:pPr>
              <w:spacing w:before="60" w:after="60"/>
              <w:ind w:firstLine="0"/>
              <w:rPr>
                <w:sz w:val="22"/>
              </w:rPr>
            </w:pPr>
            <w:r w:rsidRPr="00ED2114">
              <w:rPr>
                <w:sz w:val="22"/>
                <w:lang w:eastAsia="fr-FR" w:bidi="fr-FR"/>
              </w:rPr>
              <w:t>Chambre de comme</w:t>
            </w:r>
            <w:r w:rsidRPr="00ED2114">
              <w:rPr>
                <w:sz w:val="22"/>
                <w:lang w:eastAsia="fr-FR" w:bidi="fr-FR"/>
              </w:rPr>
              <w:t>r</w:t>
            </w:r>
            <w:r w:rsidRPr="00ED2114">
              <w:rPr>
                <w:sz w:val="22"/>
                <w:lang w:eastAsia="fr-FR" w:bidi="fr-FR"/>
              </w:rPr>
              <w:t>ce</w:t>
            </w:r>
          </w:p>
        </w:tc>
        <w:tc>
          <w:tcPr>
            <w:tcW w:w="1464" w:type="dxa"/>
            <w:shd w:val="clear" w:color="auto" w:fill="FFFFFF"/>
            <w:vAlign w:val="bottom"/>
          </w:tcPr>
          <w:p w:rsidR="00B374AD" w:rsidRPr="00ED2114" w:rsidRDefault="00B374AD" w:rsidP="00B374AD">
            <w:pPr>
              <w:tabs>
                <w:tab w:val="decimal" w:pos="944"/>
              </w:tabs>
              <w:spacing w:before="60" w:after="60"/>
              <w:ind w:firstLine="0"/>
              <w:rPr>
                <w:sz w:val="22"/>
              </w:rPr>
            </w:pPr>
            <w:r w:rsidRPr="00ED2114">
              <w:rPr>
                <w:sz w:val="22"/>
                <w:lang w:eastAsia="fr-FR" w:bidi="fr-FR"/>
              </w:rPr>
              <w:t>86,3</w:t>
            </w:r>
          </w:p>
        </w:tc>
        <w:tc>
          <w:tcPr>
            <w:tcW w:w="1698" w:type="dxa"/>
            <w:shd w:val="clear" w:color="auto" w:fill="FFFFFF"/>
            <w:vAlign w:val="bottom"/>
          </w:tcPr>
          <w:p w:rsidR="00B374AD" w:rsidRPr="00ED2114" w:rsidRDefault="00B374AD" w:rsidP="00B374AD">
            <w:pPr>
              <w:tabs>
                <w:tab w:val="decimal" w:pos="944"/>
              </w:tabs>
              <w:spacing w:before="60" w:after="60"/>
              <w:ind w:firstLine="0"/>
              <w:rPr>
                <w:sz w:val="22"/>
              </w:rPr>
            </w:pPr>
            <w:r w:rsidRPr="00ED2114">
              <w:rPr>
                <w:sz w:val="22"/>
                <w:lang w:eastAsia="fr-FR" w:bidi="fr-FR"/>
              </w:rPr>
              <w:t>90,1</w:t>
            </w:r>
          </w:p>
        </w:tc>
        <w:tc>
          <w:tcPr>
            <w:tcW w:w="1698" w:type="dxa"/>
            <w:shd w:val="clear" w:color="auto" w:fill="FFFFFF"/>
            <w:vAlign w:val="bottom"/>
          </w:tcPr>
          <w:p w:rsidR="00B374AD" w:rsidRPr="00ED2114" w:rsidRDefault="00B374AD" w:rsidP="00B374AD">
            <w:pPr>
              <w:tabs>
                <w:tab w:val="decimal" w:pos="944"/>
              </w:tabs>
              <w:spacing w:before="60" w:after="60"/>
              <w:ind w:firstLine="0"/>
              <w:rPr>
                <w:sz w:val="22"/>
              </w:rPr>
            </w:pPr>
            <w:r w:rsidRPr="00ED2114">
              <w:rPr>
                <w:sz w:val="22"/>
                <w:lang w:eastAsia="fr-FR" w:bidi="fr-FR"/>
              </w:rPr>
              <w:t>83,7</w:t>
            </w:r>
          </w:p>
        </w:tc>
      </w:tr>
      <w:tr w:rsidR="00B374AD" w:rsidRPr="00ED2114">
        <w:tblPrEx>
          <w:tblCellMar>
            <w:top w:w="0" w:type="dxa"/>
            <w:bottom w:w="0" w:type="dxa"/>
          </w:tblCellMar>
        </w:tblPrEx>
        <w:tc>
          <w:tcPr>
            <w:tcW w:w="3870" w:type="dxa"/>
            <w:shd w:val="clear" w:color="auto" w:fill="FFFFFF"/>
            <w:vAlign w:val="bottom"/>
          </w:tcPr>
          <w:p w:rsidR="00B374AD" w:rsidRPr="00ED2114" w:rsidRDefault="00B374AD" w:rsidP="00B374AD">
            <w:pPr>
              <w:spacing w:before="60" w:after="60"/>
              <w:ind w:firstLine="0"/>
              <w:rPr>
                <w:sz w:val="22"/>
              </w:rPr>
            </w:pPr>
            <w:r w:rsidRPr="00ED2114">
              <w:rPr>
                <w:sz w:val="22"/>
                <w:lang w:eastAsia="fr-FR" w:bidi="fr-FR"/>
              </w:rPr>
              <w:t>Association des manufacturiers can</w:t>
            </w:r>
            <w:r w:rsidRPr="00ED2114">
              <w:rPr>
                <w:sz w:val="22"/>
                <w:lang w:eastAsia="fr-FR" w:bidi="fr-FR"/>
              </w:rPr>
              <w:t>a</w:t>
            </w:r>
            <w:r w:rsidRPr="00ED2114">
              <w:rPr>
                <w:sz w:val="22"/>
                <w:lang w:eastAsia="fr-FR" w:bidi="fr-FR"/>
              </w:rPr>
              <w:t>diens</w:t>
            </w:r>
          </w:p>
        </w:tc>
        <w:tc>
          <w:tcPr>
            <w:tcW w:w="1464" w:type="dxa"/>
            <w:shd w:val="clear" w:color="auto" w:fill="FFFFFF"/>
            <w:vAlign w:val="bottom"/>
          </w:tcPr>
          <w:p w:rsidR="00B374AD" w:rsidRPr="00ED2114" w:rsidRDefault="00B374AD" w:rsidP="00B374AD">
            <w:pPr>
              <w:tabs>
                <w:tab w:val="decimal" w:pos="944"/>
              </w:tabs>
              <w:spacing w:before="60" w:after="60"/>
              <w:ind w:firstLine="0"/>
              <w:rPr>
                <w:sz w:val="22"/>
              </w:rPr>
            </w:pPr>
            <w:r w:rsidRPr="00ED2114">
              <w:rPr>
                <w:sz w:val="22"/>
                <w:lang w:eastAsia="fr-FR" w:bidi="fr-FR"/>
              </w:rPr>
              <w:t>51,8</w:t>
            </w:r>
          </w:p>
        </w:tc>
        <w:tc>
          <w:tcPr>
            <w:tcW w:w="1698" w:type="dxa"/>
            <w:shd w:val="clear" w:color="auto" w:fill="FFFFFF"/>
            <w:vAlign w:val="bottom"/>
          </w:tcPr>
          <w:p w:rsidR="00B374AD" w:rsidRPr="00ED2114" w:rsidRDefault="00B374AD" w:rsidP="00B374AD">
            <w:pPr>
              <w:tabs>
                <w:tab w:val="decimal" w:pos="944"/>
              </w:tabs>
              <w:spacing w:before="60" w:after="60"/>
              <w:ind w:firstLine="0"/>
              <w:rPr>
                <w:sz w:val="22"/>
              </w:rPr>
            </w:pPr>
            <w:r w:rsidRPr="00ED2114">
              <w:rPr>
                <w:sz w:val="22"/>
                <w:lang w:eastAsia="fr-FR" w:bidi="fr-FR"/>
              </w:rPr>
              <w:t>36,0</w:t>
            </w:r>
          </w:p>
        </w:tc>
        <w:tc>
          <w:tcPr>
            <w:tcW w:w="1698" w:type="dxa"/>
            <w:shd w:val="clear" w:color="auto" w:fill="FFFFFF"/>
            <w:vAlign w:val="bottom"/>
          </w:tcPr>
          <w:p w:rsidR="00B374AD" w:rsidRPr="00ED2114" w:rsidRDefault="00B374AD" w:rsidP="00B374AD">
            <w:pPr>
              <w:tabs>
                <w:tab w:val="decimal" w:pos="944"/>
              </w:tabs>
              <w:spacing w:before="60" w:after="60"/>
              <w:ind w:firstLine="0"/>
              <w:rPr>
                <w:sz w:val="22"/>
              </w:rPr>
            </w:pPr>
            <w:r w:rsidRPr="00ED2114">
              <w:rPr>
                <w:sz w:val="22"/>
                <w:lang w:eastAsia="fr-FR" w:bidi="fr-FR"/>
              </w:rPr>
              <w:t>59,7</w:t>
            </w:r>
          </w:p>
        </w:tc>
      </w:tr>
      <w:tr w:rsidR="00B374AD" w:rsidRPr="00ED2114">
        <w:tblPrEx>
          <w:tblCellMar>
            <w:top w:w="0" w:type="dxa"/>
            <w:bottom w:w="0" w:type="dxa"/>
          </w:tblCellMar>
        </w:tblPrEx>
        <w:tc>
          <w:tcPr>
            <w:tcW w:w="3870" w:type="dxa"/>
            <w:shd w:val="clear" w:color="auto" w:fill="FFFFFF"/>
            <w:vAlign w:val="bottom"/>
          </w:tcPr>
          <w:p w:rsidR="00B374AD" w:rsidRPr="00ED2114" w:rsidRDefault="00B374AD" w:rsidP="00B374AD">
            <w:pPr>
              <w:spacing w:before="60" w:after="60"/>
              <w:ind w:firstLine="0"/>
              <w:rPr>
                <w:sz w:val="22"/>
              </w:rPr>
            </w:pPr>
            <w:r w:rsidRPr="00ED2114">
              <w:rPr>
                <w:sz w:val="22"/>
                <w:lang w:eastAsia="fr-FR" w:bidi="fr-FR"/>
              </w:rPr>
              <w:t>Associations professio</w:t>
            </w:r>
            <w:r w:rsidRPr="00ED2114">
              <w:rPr>
                <w:sz w:val="22"/>
                <w:lang w:eastAsia="fr-FR" w:bidi="fr-FR"/>
              </w:rPr>
              <w:t>n</w:t>
            </w:r>
            <w:r w:rsidRPr="00ED2114">
              <w:rPr>
                <w:sz w:val="22"/>
                <w:lang w:eastAsia="fr-FR" w:bidi="fr-FR"/>
              </w:rPr>
              <w:t>nelles</w:t>
            </w:r>
          </w:p>
        </w:tc>
        <w:tc>
          <w:tcPr>
            <w:tcW w:w="1464" w:type="dxa"/>
            <w:shd w:val="clear" w:color="auto" w:fill="FFFFFF"/>
            <w:vAlign w:val="bottom"/>
          </w:tcPr>
          <w:p w:rsidR="00B374AD" w:rsidRPr="00ED2114" w:rsidRDefault="00B374AD" w:rsidP="00B374AD">
            <w:pPr>
              <w:tabs>
                <w:tab w:val="decimal" w:pos="944"/>
              </w:tabs>
              <w:spacing w:before="60" w:after="60"/>
              <w:ind w:firstLine="0"/>
              <w:rPr>
                <w:sz w:val="22"/>
              </w:rPr>
            </w:pPr>
            <w:r w:rsidRPr="00ED2114">
              <w:rPr>
                <w:sz w:val="22"/>
                <w:lang w:eastAsia="fr-FR" w:bidi="fr-FR"/>
              </w:rPr>
              <w:t>61,8</w:t>
            </w:r>
          </w:p>
        </w:tc>
        <w:tc>
          <w:tcPr>
            <w:tcW w:w="1698" w:type="dxa"/>
            <w:shd w:val="clear" w:color="auto" w:fill="FFFFFF"/>
            <w:vAlign w:val="bottom"/>
          </w:tcPr>
          <w:p w:rsidR="00B374AD" w:rsidRPr="00ED2114" w:rsidRDefault="00B374AD" w:rsidP="00B374AD">
            <w:pPr>
              <w:tabs>
                <w:tab w:val="decimal" w:pos="944"/>
              </w:tabs>
              <w:spacing w:before="60" w:after="60"/>
              <w:ind w:firstLine="0"/>
              <w:rPr>
                <w:sz w:val="22"/>
              </w:rPr>
            </w:pPr>
            <w:r w:rsidRPr="00ED2114">
              <w:rPr>
                <w:sz w:val="22"/>
                <w:lang w:eastAsia="fr-FR" w:bidi="fr-FR"/>
              </w:rPr>
              <w:t>38,3</w:t>
            </w:r>
          </w:p>
        </w:tc>
        <w:tc>
          <w:tcPr>
            <w:tcW w:w="1698" w:type="dxa"/>
            <w:shd w:val="clear" w:color="auto" w:fill="FFFFFF"/>
            <w:vAlign w:val="bottom"/>
          </w:tcPr>
          <w:p w:rsidR="00B374AD" w:rsidRPr="00ED2114" w:rsidRDefault="00B374AD" w:rsidP="00B374AD">
            <w:pPr>
              <w:tabs>
                <w:tab w:val="decimal" w:pos="944"/>
              </w:tabs>
              <w:spacing w:before="60" w:after="60"/>
              <w:ind w:firstLine="0"/>
              <w:rPr>
                <w:sz w:val="22"/>
              </w:rPr>
            </w:pPr>
            <w:r w:rsidRPr="00ED2114">
              <w:rPr>
                <w:sz w:val="22"/>
                <w:lang w:eastAsia="fr-FR" w:bidi="fr-FR"/>
              </w:rPr>
              <w:t>73,9</w:t>
            </w:r>
          </w:p>
        </w:tc>
      </w:tr>
      <w:tr w:rsidR="00B374AD" w:rsidRPr="00ED2114">
        <w:tblPrEx>
          <w:tblCellMar>
            <w:top w:w="0" w:type="dxa"/>
            <w:bottom w:w="0" w:type="dxa"/>
          </w:tblCellMar>
        </w:tblPrEx>
        <w:tc>
          <w:tcPr>
            <w:tcW w:w="3870" w:type="dxa"/>
            <w:shd w:val="clear" w:color="auto" w:fill="FFFFFF"/>
          </w:tcPr>
          <w:p w:rsidR="00B374AD" w:rsidRPr="00ED2114" w:rsidRDefault="00B374AD" w:rsidP="00B374AD">
            <w:pPr>
              <w:spacing w:before="60" w:after="60"/>
              <w:ind w:firstLine="0"/>
              <w:rPr>
                <w:sz w:val="22"/>
              </w:rPr>
            </w:pPr>
            <w:r w:rsidRPr="00ED2114">
              <w:rPr>
                <w:sz w:val="22"/>
                <w:lang w:eastAsia="fr-FR" w:bidi="fr-FR"/>
              </w:rPr>
              <w:t>Centre des dir</w:t>
            </w:r>
            <w:r w:rsidRPr="00ED2114">
              <w:rPr>
                <w:sz w:val="22"/>
                <w:lang w:eastAsia="fr-FR" w:bidi="fr-FR"/>
              </w:rPr>
              <w:t>i</w:t>
            </w:r>
            <w:r w:rsidRPr="00ED2114">
              <w:rPr>
                <w:sz w:val="22"/>
                <w:lang w:eastAsia="fr-FR" w:bidi="fr-FR"/>
              </w:rPr>
              <w:t>geants d’entreprises</w:t>
            </w:r>
          </w:p>
        </w:tc>
        <w:tc>
          <w:tcPr>
            <w:tcW w:w="1464" w:type="dxa"/>
            <w:shd w:val="clear" w:color="auto" w:fill="FFFFFF"/>
            <w:vAlign w:val="bottom"/>
          </w:tcPr>
          <w:p w:rsidR="00B374AD" w:rsidRPr="00ED2114" w:rsidRDefault="00B374AD" w:rsidP="00B374AD">
            <w:pPr>
              <w:tabs>
                <w:tab w:val="decimal" w:pos="944"/>
              </w:tabs>
              <w:spacing w:before="60" w:after="60"/>
              <w:ind w:firstLine="0"/>
              <w:rPr>
                <w:sz w:val="22"/>
              </w:rPr>
            </w:pPr>
            <w:r w:rsidRPr="00ED2114">
              <w:rPr>
                <w:sz w:val="22"/>
                <w:lang w:eastAsia="fr-FR" w:bidi="fr-FR"/>
              </w:rPr>
              <w:t>23,7</w:t>
            </w:r>
          </w:p>
        </w:tc>
        <w:tc>
          <w:tcPr>
            <w:tcW w:w="1698" w:type="dxa"/>
            <w:shd w:val="clear" w:color="auto" w:fill="FFFFFF"/>
            <w:vAlign w:val="bottom"/>
          </w:tcPr>
          <w:p w:rsidR="00B374AD" w:rsidRPr="00ED2114" w:rsidRDefault="00B374AD" w:rsidP="00B374AD">
            <w:pPr>
              <w:tabs>
                <w:tab w:val="decimal" w:pos="944"/>
              </w:tabs>
              <w:spacing w:before="60" w:after="60"/>
              <w:ind w:firstLine="0"/>
              <w:rPr>
                <w:sz w:val="22"/>
              </w:rPr>
            </w:pPr>
            <w:r w:rsidRPr="00ED2114">
              <w:rPr>
                <w:sz w:val="22"/>
                <w:lang w:eastAsia="fr-FR" w:bidi="fr-FR"/>
              </w:rPr>
              <w:t>42,5</w:t>
            </w:r>
          </w:p>
        </w:tc>
        <w:tc>
          <w:tcPr>
            <w:tcW w:w="1698" w:type="dxa"/>
            <w:shd w:val="clear" w:color="auto" w:fill="FFFFFF"/>
            <w:vAlign w:val="bottom"/>
          </w:tcPr>
          <w:p w:rsidR="00B374AD" w:rsidRPr="00ED2114" w:rsidRDefault="00B374AD" w:rsidP="00B374AD">
            <w:pPr>
              <w:tabs>
                <w:tab w:val="decimal" w:pos="944"/>
              </w:tabs>
              <w:spacing w:before="60" w:after="60"/>
              <w:ind w:firstLine="0"/>
              <w:rPr>
                <w:sz w:val="22"/>
              </w:rPr>
            </w:pPr>
            <w:r w:rsidRPr="00ED2114">
              <w:rPr>
                <w:sz w:val="22"/>
                <w:lang w:eastAsia="fr-FR" w:bidi="fr-FR"/>
              </w:rPr>
              <w:t>14,1</w:t>
            </w:r>
          </w:p>
        </w:tc>
      </w:tr>
      <w:tr w:rsidR="00B374AD" w:rsidRPr="00ED2114">
        <w:tblPrEx>
          <w:tblCellMar>
            <w:top w:w="0" w:type="dxa"/>
            <w:bottom w:w="0" w:type="dxa"/>
          </w:tblCellMar>
        </w:tblPrEx>
        <w:tc>
          <w:tcPr>
            <w:tcW w:w="3870" w:type="dxa"/>
            <w:tcBorders>
              <w:bottom w:val="single" w:sz="4" w:space="0" w:color="auto"/>
            </w:tcBorders>
            <w:shd w:val="clear" w:color="auto" w:fill="FFFFFF"/>
            <w:vAlign w:val="center"/>
          </w:tcPr>
          <w:p w:rsidR="00B374AD" w:rsidRPr="00ED2114" w:rsidRDefault="00B374AD" w:rsidP="00B374AD">
            <w:pPr>
              <w:spacing w:before="60" w:after="60"/>
              <w:ind w:firstLine="0"/>
              <w:rPr>
                <w:sz w:val="22"/>
              </w:rPr>
            </w:pPr>
            <w:r w:rsidRPr="00ED2114">
              <w:rPr>
                <w:sz w:val="22"/>
                <w:lang w:eastAsia="fr-FR" w:bidi="fr-FR"/>
              </w:rPr>
              <w:t>N = 425*</w:t>
            </w:r>
          </w:p>
        </w:tc>
        <w:tc>
          <w:tcPr>
            <w:tcW w:w="1464" w:type="dxa"/>
            <w:tcBorders>
              <w:bottom w:val="single" w:sz="4" w:space="0" w:color="auto"/>
            </w:tcBorders>
            <w:shd w:val="clear" w:color="auto" w:fill="FFFFFF"/>
          </w:tcPr>
          <w:p w:rsidR="00B374AD" w:rsidRPr="00ED2114" w:rsidRDefault="00B374AD" w:rsidP="00B374AD">
            <w:pPr>
              <w:tabs>
                <w:tab w:val="decimal" w:pos="944"/>
              </w:tabs>
              <w:spacing w:before="60" w:after="60"/>
              <w:ind w:firstLine="0"/>
              <w:rPr>
                <w:sz w:val="22"/>
              </w:rPr>
            </w:pPr>
          </w:p>
        </w:tc>
        <w:tc>
          <w:tcPr>
            <w:tcW w:w="1698" w:type="dxa"/>
            <w:tcBorders>
              <w:bottom w:val="single" w:sz="4" w:space="0" w:color="auto"/>
            </w:tcBorders>
            <w:shd w:val="clear" w:color="auto" w:fill="FFFFFF"/>
          </w:tcPr>
          <w:p w:rsidR="00B374AD" w:rsidRPr="00ED2114" w:rsidRDefault="00B374AD" w:rsidP="00B374AD">
            <w:pPr>
              <w:tabs>
                <w:tab w:val="decimal" w:pos="944"/>
              </w:tabs>
              <w:spacing w:before="60" w:after="60"/>
              <w:ind w:firstLine="0"/>
              <w:rPr>
                <w:sz w:val="22"/>
              </w:rPr>
            </w:pPr>
          </w:p>
        </w:tc>
        <w:tc>
          <w:tcPr>
            <w:tcW w:w="1698" w:type="dxa"/>
            <w:tcBorders>
              <w:bottom w:val="single" w:sz="4" w:space="0" w:color="auto"/>
            </w:tcBorders>
            <w:shd w:val="clear" w:color="auto" w:fill="FFFFFF"/>
          </w:tcPr>
          <w:p w:rsidR="00B374AD" w:rsidRPr="00ED2114" w:rsidRDefault="00B374AD" w:rsidP="00B374AD">
            <w:pPr>
              <w:tabs>
                <w:tab w:val="decimal" w:pos="944"/>
              </w:tabs>
              <w:spacing w:before="60" w:after="60"/>
              <w:ind w:firstLine="0"/>
              <w:rPr>
                <w:sz w:val="22"/>
              </w:rPr>
            </w:pPr>
          </w:p>
        </w:tc>
      </w:tr>
    </w:tbl>
    <w:p w:rsidR="00B374AD" w:rsidRPr="00ED2114" w:rsidRDefault="00B374AD" w:rsidP="00B374AD">
      <w:pPr>
        <w:spacing w:before="120" w:after="120"/>
        <w:jc w:val="both"/>
        <w:rPr>
          <w:sz w:val="24"/>
        </w:rPr>
      </w:pPr>
      <w:r w:rsidRPr="00ED2114">
        <w:rPr>
          <w:sz w:val="24"/>
          <w:lang w:eastAsia="fr-FR" w:bidi="fr-FR"/>
        </w:rPr>
        <w:t>* N=425 parce que les hommes d'affaires et les sociétés appartiennent génér</w:t>
      </w:r>
      <w:r w:rsidRPr="00ED2114">
        <w:rPr>
          <w:sz w:val="24"/>
          <w:lang w:eastAsia="fr-FR" w:bidi="fr-FR"/>
        </w:rPr>
        <w:t>a</w:t>
      </w:r>
      <w:r w:rsidRPr="00ED2114">
        <w:rPr>
          <w:sz w:val="24"/>
          <w:lang w:eastAsia="fr-FR" w:bidi="fr-FR"/>
        </w:rPr>
        <w:t>lement à plusieurs associations.</w:t>
      </w:r>
    </w:p>
    <w:p w:rsidR="00B374AD" w:rsidRPr="00ED2114" w:rsidRDefault="00B374AD" w:rsidP="00B374AD">
      <w:pPr>
        <w:spacing w:before="120" w:after="120"/>
        <w:jc w:val="both"/>
        <w:rPr>
          <w:szCs w:val="2"/>
        </w:rPr>
      </w:pPr>
    </w:p>
    <w:p w:rsidR="00B374AD" w:rsidRPr="00ED2114" w:rsidRDefault="00B374AD" w:rsidP="00B374AD">
      <w:pPr>
        <w:spacing w:before="120" w:after="120"/>
        <w:jc w:val="both"/>
        <w:rPr>
          <w:szCs w:val="2"/>
        </w:rPr>
      </w:pPr>
    </w:p>
    <w:p w:rsidR="00B374AD" w:rsidRPr="00ED2114" w:rsidRDefault="00B374AD" w:rsidP="00B374AD">
      <w:pPr>
        <w:spacing w:before="120" w:after="120"/>
        <w:jc w:val="both"/>
      </w:pPr>
      <w:r w:rsidRPr="00ED2114">
        <w:rPr>
          <w:lang w:eastAsia="fr-FR" w:bidi="fr-FR"/>
        </w:rPr>
        <w:t>Le sondage comportait également la question suivante : « Selon vous, quelle association patronale a été la plus efficace dans ses rel</w:t>
      </w:r>
      <w:r w:rsidRPr="00ED2114">
        <w:rPr>
          <w:lang w:eastAsia="fr-FR" w:bidi="fr-FR"/>
        </w:rPr>
        <w:t>a</w:t>
      </w:r>
      <w:r w:rsidRPr="00ED2114">
        <w:rPr>
          <w:lang w:eastAsia="fr-FR" w:bidi="fr-FR"/>
        </w:rPr>
        <w:t>tions avec le gouvernement du Québec ». Comme on peut le voir au tableau 4, le Conseil du patronat, fondé en 1969, semble sous ce ra</w:t>
      </w:r>
      <w:r w:rsidRPr="00ED2114">
        <w:rPr>
          <w:lang w:eastAsia="fr-FR" w:bidi="fr-FR"/>
        </w:rPr>
        <w:t>p</w:t>
      </w:r>
      <w:r w:rsidRPr="00ED2114">
        <w:rPr>
          <w:lang w:eastAsia="fr-FR" w:bidi="fr-FR"/>
        </w:rPr>
        <w:t>port particulièrement bien vu des hommes d’affaires puisque près de 40% le désignent spécifiquement, mais ici encore, les Canadiens fra</w:t>
      </w:r>
      <w:r w:rsidRPr="00ED2114">
        <w:rPr>
          <w:lang w:eastAsia="fr-FR" w:bidi="fr-FR"/>
        </w:rPr>
        <w:t>n</w:t>
      </w:r>
      <w:r w:rsidRPr="00ED2114">
        <w:rPr>
          <w:lang w:eastAsia="fr-FR" w:bidi="fr-FR"/>
        </w:rPr>
        <w:t>çais ont plutôt tendance à favoriser leurs associations, tandis que les Canadiens anglais penchent plutôt vers le Board of Trade et l’AMC.</w:t>
      </w:r>
    </w:p>
    <w:p w:rsidR="00B374AD" w:rsidRPr="00ED2114" w:rsidRDefault="00B374AD" w:rsidP="00B374AD">
      <w:pPr>
        <w:spacing w:before="120" w:after="120"/>
        <w:jc w:val="both"/>
        <w:rPr>
          <w:lang w:eastAsia="fr-FR" w:bidi="fr-FR"/>
        </w:rPr>
      </w:pPr>
      <w:r w:rsidRPr="00ED2114">
        <w:rPr>
          <w:lang w:eastAsia="fr-FR" w:bidi="fr-FR"/>
        </w:rPr>
        <w:t>On remarque cependant des différences significatives entre les r</w:t>
      </w:r>
      <w:r w:rsidRPr="00ED2114">
        <w:rPr>
          <w:lang w:eastAsia="fr-FR" w:bidi="fr-FR"/>
        </w:rPr>
        <w:t>é</w:t>
      </w:r>
      <w:r w:rsidRPr="00ED2114">
        <w:rPr>
          <w:lang w:eastAsia="fr-FR" w:bidi="fr-FR"/>
        </w:rPr>
        <w:t>pondants des grosses et des moyennes entreprises. Ces derniers fav</w:t>
      </w:r>
      <w:r w:rsidRPr="00ED2114">
        <w:rPr>
          <w:lang w:eastAsia="fr-FR" w:bidi="fr-FR"/>
        </w:rPr>
        <w:t>o</w:t>
      </w:r>
      <w:r w:rsidRPr="00ED2114">
        <w:rPr>
          <w:lang w:eastAsia="fr-FR" w:bidi="fr-FR"/>
        </w:rPr>
        <w:t>risent la Chambre de commerce et l’AMC et les autres, le Conseil du patronat. Cela tient peut-être au fait que le Conseil du patronat s’occupe des grandes questions qui confrontent le monde des affaires et qu’il est largement dominé par la grande entreprise, tandis que les autres associations, comme l’AMC et la Chambre de commerce, a</w:t>
      </w:r>
      <w:r w:rsidRPr="00ED2114">
        <w:rPr>
          <w:lang w:eastAsia="fr-FR" w:bidi="fr-FR"/>
        </w:rPr>
        <w:t>c</w:t>
      </w:r>
      <w:r w:rsidRPr="00ED2114">
        <w:rPr>
          <w:lang w:eastAsia="fr-FR" w:bidi="fr-FR"/>
        </w:rPr>
        <w:t>cordent plus d’importance aux problèmes de la petite entreprise et tendent à impliquer davantage leurs dirigeants dans le processus de décision. C’est aussi, comme nous le montrerons plus loin, parce que les dirigeants de la grande entreprise connaissent les personnes i</w:t>
      </w:r>
      <w:r w:rsidRPr="00ED2114">
        <w:rPr>
          <w:lang w:eastAsia="fr-FR" w:bidi="fr-FR"/>
        </w:rPr>
        <w:t>n</w:t>
      </w:r>
      <w:r w:rsidRPr="00ED2114">
        <w:rPr>
          <w:lang w:eastAsia="fr-FR" w:bidi="fr-FR"/>
        </w:rPr>
        <w:t>fluentes dans les milieux gouvernementaux et y ont un accès facile.</w:t>
      </w:r>
    </w:p>
    <w:p w:rsidR="00B374AD" w:rsidRPr="00ED2114" w:rsidRDefault="00B374AD" w:rsidP="00B374AD">
      <w:pPr>
        <w:spacing w:before="120" w:after="120"/>
        <w:jc w:val="both"/>
      </w:pPr>
      <w:r w:rsidRPr="00ED2114">
        <w:rPr>
          <w:lang w:eastAsia="fr-FR" w:bidi="fr-FR"/>
        </w:rPr>
        <w:t>[70]</w:t>
      </w:r>
    </w:p>
    <w:p w:rsidR="00B374AD" w:rsidRPr="00ED2114" w:rsidRDefault="00B374AD" w:rsidP="00B374AD">
      <w:pPr>
        <w:spacing w:before="120" w:after="120"/>
        <w:jc w:val="both"/>
        <w:rPr>
          <w:lang w:eastAsia="fr-FR" w:bidi="fr-FR"/>
        </w:rPr>
      </w:pPr>
    </w:p>
    <w:p w:rsidR="00B374AD" w:rsidRPr="00ED2114" w:rsidRDefault="00B374AD" w:rsidP="00B374AD">
      <w:pPr>
        <w:pStyle w:val="planche"/>
      </w:pPr>
      <w:bookmarkStart w:id="10" w:name="patronat_qc_pt_1_chap_04_1"/>
      <w:r w:rsidRPr="00ED2114">
        <w:rPr>
          <w:lang w:eastAsia="fr-FR" w:bidi="fr-FR"/>
        </w:rPr>
        <w:t>L’Association des manufacturiers canadiens</w:t>
      </w:r>
      <w:r>
        <w:rPr>
          <w:lang w:eastAsia="fr-FR" w:bidi="fr-FR"/>
        </w:rPr>
        <w:br/>
      </w:r>
      <w:r w:rsidRPr="00ED2114">
        <w:rPr>
          <w:lang w:eastAsia="fr-FR" w:bidi="fr-FR"/>
        </w:rPr>
        <w:t>(division du Québec</w:t>
      </w:r>
      <w:r w:rsidRPr="00ED2114">
        <w:rPr>
          <w:rStyle w:val="En-tte413ptNonItalique"/>
          <w:b w:val="0"/>
          <w:bCs w:val="0"/>
          <w:i w:val="0"/>
        </w:rPr>
        <w:t>)</w:t>
      </w:r>
    </w:p>
    <w:bookmarkEnd w:id="10"/>
    <w:p w:rsidR="00B374AD" w:rsidRPr="00ED2114"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ED2114" w:rsidRDefault="00B374AD" w:rsidP="00B374AD">
      <w:pPr>
        <w:spacing w:before="120" w:after="120"/>
        <w:jc w:val="both"/>
      </w:pPr>
      <w:r w:rsidRPr="00ED2114">
        <w:rPr>
          <w:lang w:eastAsia="fr-FR" w:bidi="fr-FR"/>
        </w:rPr>
        <w:t>En 1972, l’AMC comptait dans tout le Canada 8 300 sociétés membres, représentant 75% de toute la production manufacturière, et plus de 100 employés permanents</w:t>
      </w:r>
      <w:r>
        <w:rPr>
          <w:lang w:eastAsia="fr-FR" w:bidi="fr-FR"/>
        </w:rPr>
        <w:t> </w:t>
      </w:r>
      <w:r>
        <w:rPr>
          <w:rStyle w:val="Appelnotedebasdep"/>
          <w:lang w:eastAsia="fr-FR" w:bidi="fr-FR"/>
        </w:rPr>
        <w:footnoteReference w:id="161"/>
      </w:r>
      <w:r w:rsidRPr="00ED2114">
        <w:rPr>
          <w:lang w:eastAsia="fr-FR" w:bidi="fr-FR"/>
        </w:rPr>
        <w:t>. Bien que son siège social soit à Toronto, l’AMC possède au Québec une division très active installée à Montréal et comprenant huit bureaux régionaux. Selon l’un de ses dirigeants, 1800 entreprises en sont membres au Québec, dont 80% ont moins de 100 employés, et son personnel permanent compte 12 employés</w:t>
      </w:r>
      <w:r>
        <w:rPr>
          <w:lang w:eastAsia="fr-FR" w:bidi="fr-FR"/>
        </w:rPr>
        <w:t> </w:t>
      </w:r>
      <w:r>
        <w:rPr>
          <w:rStyle w:val="Appelnotedebasdep"/>
          <w:lang w:eastAsia="fr-FR" w:bidi="fr-FR"/>
        </w:rPr>
        <w:footnoteReference w:id="162"/>
      </w:r>
      <w:r w:rsidRPr="00ED2114">
        <w:rPr>
          <w:lang w:eastAsia="fr-FR" w:bidi="fr-FR"/>
        </w:rPr>
        <w:t>.</w:t>
      </w:r>
    </w:p>
    <w:p w:rsidR="00B374AD" w:rsidRPr="00ED2114" w:rsidRDefault="00B374AD" w:rsidP="00B374AD">
      <w:pPr>
        <w:spacing w:before="120" w:after="120"/>
        <w:jc w:val="both"/>
      </w:pPr>
      <w:r w:rsidRPr="00ED2114">
        <w:rPr>
          <w:lang w:eastAsia="fr-FR" w:bidi="fr-FR"/>
        </w:rPr>
        <w:t>L’AMC est sans doute l’association patronale la plus homogène parce qu’elle ne représente que les manufacturiers. Mais même si elle se spécialise dans « les problèmes propres aux manufacturiers », elle s’occupe également de questions plus générales</w:t>
      </w:r>
      <w:r>
        <w:rPr>
          <w:lang w:eastAsia="fr-FR" w:bidi="fr-FR"/>
        </w:rPr>
        <w:t> </w:t>
      </w:r>
      <w:r>
        <w:rPr>
          <w:rStyle w:val="Appelnotedebasdep"/>
          <w:lang w:eastAsia="fr-FR" w:bidi="fr-FR"/>
        </w:rPr>
        <w:footnoteReference w:id="163"/>
      </w:r>
      <w:r w:rsidRPr="00ED2114">
        <w:rPr>
          <w:lang w:eastAsia="fr-FR" w:bidi="fr-FR"/>
        </w:rPr>
        <w:t>.</w:t>
      </w:r>
    </w:p>
    <w:p w:rsidR="00B374AD" w:rsidRPr="00ED2114" w:rsidRDefault="00B374AD" w:rsidP="00B374AD">
      <w:pPr>
        <w:spacing w:before="120" w:after="120"/>
        <w:jc w:val="both"/>
      </w:pPr>
      <w:r w:rsidRPr="00ED2114">
        <w:rPr>
          <w:lang w:eastAsia="fr-FR" w:bidi="fr-FR"/>
        </w:rPr>
        <w:t>Comme la plupart des organismes de cette nature, elle se dit apol</w:t>
      </w:r>
      <w:r w:rsidRPr="00ED2114">
        <w:rPr>
          <w:lang w:eastAsia="fr-FR" w:bidi="fr-FR"/>
        </w:rPr>
        <w:t>i</w:t>
      </w:r>
      <w:r w:rsidRPr="00ED2114">
        <w:rPr>
          <w:lang w:eastAsia="fr-FR" w:bidi="fr-FR"/>
        </w:rPr>
        <w:t>tique :</w:t>
      </w:r>
    </w:p>
    <w:p w:rsidR="00B374AD" w:rsidRDefault="00B374AD" w:rsidP="00B374AD">
      <w:pPr>
        <w:pStyle w:val="Grillecouleur-Accent1"/>
        <w:rPr>
          <w:lang w:eastAsia="fr-FR" w:bidi="fr-FR"/>
        </w:rPr>
      </w:pPr>
    </w:p>
    <w:p w:rsidR="00B374AD" w:rsidRPr="00ED2114" w:rsidRDefault="00B374AD" w:rsidP="00B374AD">
      <w:pPr>
        <w:pStyle w:val="Grillecouleur-Accent1"/>
      </w:pPr>
      <w:r w:rsidRPr="00ED2114">
        <w:rPr>
          <w:lang w:eastAsia="fr-FR" w:bidi="fr-FR"/>
        </w:rPr>
        <w:t>L’AMC ne prend pas position sur le plan politique... ne fait pas de d</w:t>
      </w:r>
      <w:r w:rsidRPr="00ED2114">
        <w:rPr>
          <w:lang w:eastAsia="fr-FR" w:bidi="fr-FR"/>
        </w:rPr>
        <w:t>é</w:t>
      </w:r>
      <w:r w:rsidRPr="00ED2114">
        <w:rPr>
          <w:lang w:eastAsia="fr-FR" w:bidi="fr-FR"/>
        </w:rPr>
        <w:t>clarations politiques...</w:t>
      </w:r>
    </w:p>
    <w:p w:rsidR="00B374AD" w:rsidRDefault="00B374AD" w:rsidP="00B374AD">
      <w:pPr>
        <w:pStyle w:val="Grillecouleur-Accent1"/>
        <w:rPr>
          <w:lang w:eastAsia="fr-FR" w:bidi="fr-FR"/>
        </w:rPr>
      </w:pPr>
      <w:r w:rsidRPr="00ED2114">
        <w:rPr>
          <w:lang w:eastAsia="fr-FR" w:bidi="fr-FR"/>
        </w:rPr>
        <w:t>Néanmoins, elle exprime son opinion sur les sujets qui, sur la scène l</w:t>
      </w:r>
      <w:r w:rsidRPr="00ED2114">
        <w:rPr>
          <w:lang w:eastAsia="fr-FR" w:bidi="fr-FR"/>
        </w:rPr>
        <w:t>o</w:t>
      </w:r>
      <w:r w:rsidRPr="00ED2114">
        <w:rPr>
          <w:lang w:eastAsia="fr-FR" w:bidi="fr-FR"/>
        </w:rPr>
        <w:t>cale, provinciale ou fédérale, peuvent concerner l’industrie manufacturi</w:t>
      </w:r>
      <w:r w:rsidRPr="00ED2114">
        <w:rPr>
          <w:lang w:eastAsia="fr-FR" w:bidi="fr-FR"/>
        </w:rPr>
        <w:t>è</w:t>
      </w:r>
      <w:r w:rsidRPr="00ED2114">
        <w:rPr>
          <w:lang w:eastAsia="fr-FR" w:bidi="fr-FR"/>
        </w:rPr>
        <w:t xml:space="preserve">re. Elle a récemment fait connaître son point de vue sur la concurrence, la propriété étrangère, les modifications à la Loi sur l’assurance-chômage et le Code du travail du </w:t>
      </w:r>
      <w:r>
        <w:rPr>
          <w:lang w:eastAsia="fr-FR" w:bidi="fr-FR"/>
        </w:rPr>
        <w:t>Canada </w:t>
      </w:r>
      <w:r>
        <w:rPr>
          <w:rStyle w:val="Appelnotedebasdep"/>
          <w:lang w:eastAsia="fr-FR" w:bidi="fr-FR"/>
        </w:rPr>
        <w:footnoteReference w:id="164"/>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Il est évident, d’après ce qui précède, que seule une définition très étroite du terme politique, soit la lutte entre partis politiques, permet à l’AMC de se dire apolitique. En accord avec un principe généralement admis en affaires, l’association tend à identifier ses intérêts et ses o</w:t>
      </w:r>
      <w:r w:rsidRPr="00ED2114">
        <w:rPr>
          <w:lang w:eastAsia="fr-FR" w:bidi="fr-FR"/>
        </w:rPr>
        <w:t>b</w:t>
      </w:r>
      <w:r w:rsidRPr="00ED2114">
        <w:rPr>
          <w:lang w:eastAsia="fr-FR" w:bidi="fr-FR"/>
        </w:rPr>
        <w:t>jectifs à ceux du public : « Nous croyons que dans l’écrasante majorité des cas, les intérêts de la population dans son ensemble sont sembl</w:t>
      </w:r>
      <w:r w:rsidRPr="00ED2114">
        <w:rPr>
          <w:lang w:eastAsia="fr-FR" w:bidi="fr-FR"/>
        </w:rPr>
        <w:t>a</w:t>
      </w:r>
      <w:r w:rsidRPr="00ED2114">
        <w:rPr>
          <w:lang w:eastAsia="fr-FR" w:bidi="fr-FR"/>
        </w:rPr>
        <w:t>bles et dans la plupart des cas identiques à ceux de l’industrie man</w:t>
      </w:r>
      <w:r w:rsidRPr="00ED2114">
        <w:rPr>
          <w:lang w:eastAsia="fr-FR" w:bidi="fr-FR"/>
        </w:rPr>
        <w:t>u</w:t>
      </w:r>
      <w:r w:rsidRPr="00ED2114">
        <w:rPr>
          <w:lang w:eastAsia="fr-FR" w:bidi="fr-FR"/>
        </w:rPr>
        <w:t>facturière... »</w:t>
      </w:r>
      <w:r>
        <w:rPr>
          <w:lang w:eastAsia="fr-FR" w:bidi="fr-FR"/>
        </w:rPr>
        <w:t> </w:t>
      </w:r>
      <w:r>
        <w:rPr>
          <w:rStyle w:val="Appelnotedebasdep"/>
          <w:lang w:eastAsia="fr-FR" w:bidi="fr-FR"/>
        </w:rPr>
        <w:footnoteReference w:id="165"/>
      </w:r>
    </w:p>
    <w:p w:rsidR="00B374AD" w:rsidRPr="00ED2114" w:rsidRDefault="00B374AD" w:rsidP="00B374AD">
      <w:pPr>
        <w:spacing w:before="120" w:after="120"/>
        <w:jc w:val="both"/>
        <w:rPr>
          <w:lang w:eastAsia="fr-FR" w:bidi="fr-FR"/>
        </w:rPr>
      </w:pPr>
      <w:r w:rsidRPr="00ED2114">
        <w:rPr>
          <w:lang w:eastAsia="fr-FR" w:bidi="fr-FR"/>
        </w:rPr>
        <w:t>L’AMC a pour fonctions de renseigner ses membres, d’entretenir des relations avec le public et de faire des recommandations au go</w:t>
      </w:r>
      <w:r w:rsidRPr="00ED2114">
        <w:rPr>
          <w:lang w:eastAsia="fr-FR" w:bidi="fr-FR"/>
        </w:rPr>
        <w:t>u</w:t>
      </w:r>
      <w:r w:rsidRPr="00ED2114">
        <w:rPr>
          <w:lang w:eastAsia="fr-FR" w:bidi="fr-FR"/>
        </w:rPr>
        <w:t xml:space="preserve">vernement. Dans le cadre de son service d’information, l’AMC du Québec « offre gratuitement les services d’une équipe permanente d’experts spécialisés dans tous les problèmes de gestion et dans les questions touchant l’exploitation d’une entreprise sur le plan </w:t>
      </w:r>
      <w:r w:rsidRPr="00405975">
        <w:t>provi</w:t>
      </w:r>
      <w:r w:rsidRPr="00405975">
        <w:t>n</w:t>
      </w:r>
      <w:r w:rsidRPr="00405975">
        <w:t>cial »</w:t>
      </w:r>
      <w:r>
        <w:t> </w:t>
      </w:r>
      <w:r>
        <w:rPr>
          <w:rStyle w:val="Appelnotedebasdep"/>
        </w:rPr>
        <w:footnoteReference w:id="166"/>
      </w:r>
      <w:r w:rsidRPr="00ED2114">
        <w:rPr>
          <w:lang w:eastAsia="fr-FR" w:bidi="fr-FR"/>
        </w:rPr>
        <w:t>. Cela inclut les relations ouvrières, les échelles de salaire et les conditions de travail, les règlements sur la pollution, l’impôt provi</w:t>
      </w:r>
      <w:r w:rsidRPr="00ED2114">
        <w:rPr>
          <w:lang w:eastAsia="fr-FR" w:bidi="fr-FR"/>
        </w:rPr>
        <w:t>n</w:t>
      </w:r>
      <w:r w:rsidRPr="00ED2114">
        <w:rPr>
          <w:lang w:eastAsia="fr-FR" w:bidi="fr-FR"/>
        </w:rPr>
        <w:t>cial sur le revenu et les stimulants à l’investissement. La division du Québec publie également un bulletin donnant un résumé des lois ainsi que des détails sur les nouveaux règlements provinciaux ou sur les arrêtés en conseil qui touchent les entreprises québécoises</w:t>
      </w:r>
      <w:r>
        <w:rPr>
          <w:lang w:eastAsia="fr-FR" w:bidi="fr-FR"/>
        </w:rPr>
        <w:t> </w:t>
      </w:r>
      <w:r>
        <w:rPr>
          <w:rStyle w:val="Appelnotedebasdep"/>
          <w:lang w:eastAsia="fr-FR" w:bidi="fr-FR"/>
        </w:rPr>
        <w:footnoteReference w:id="167"/>
      </w:r>
      <w:r w:rsidRPr="00ED2114">
        <w:rPr>
          <w:lang w:eastAsia="fr-FR" w:bidi="fr-FR"/>
        </w:rPr>
        <w:t>.</w:t>
      </w:r>
    </w:p>
    <w:p w:rsidR="00B374AD" w:rsidRDefault="00B374AD" w:rsidP="00B374AD">
      <w:pPr>
        <w:pStyle w:val="p"/>
      </w:pPr>
      <w:r w:rsidRPr="00ED2114">
        <w:br w:type="page"/>
        <w:t>[71]</w:t>
      </w:r>
    </w:p>
    <w:p w:rsidR="00B374AD" w:rsidRPr="00ED2114" w:rsidRDefault="00B374AD" w:rsidP="00B374AD">
      <w:pPr>
        <w:pStyle w:val="p"/>
      </w:pPr>
    </w:p>
    <w:p w:rsidR="00B374AD" w:rsidRPr="00ED2114" w:rsidRDefault="00B374AD" w:rsidP="00B374AD">
      <w:pPr>
        <w:pStyle w:val="figtitre"/>
      </w:pPr>
      <w:r w:rsidRPr="00ED2114">
        <w:t>Tableau 4</w:t>
      </w:r>
    </w:p>
    <w:p w:rsidR="00B374AD" w:rsidRPr="00ED2114" w:rsidRDefault="00B374AD" w:rsidP="00B374AD">
      <w:pPr>
        <w:pStyle w:val="figst"/>
      </w:pPr>
      <w:r w:rsidRPr="00ED2114">
        <w:t>Répartition en pourcentage des réponses des hommes d'affaires du Québec</w:t>
      </w:r>
      <w:r w:rsidRPr="00ED2114">
        <w:br/>
        <w:t>sur l'association patronale la plus efficace dans ses relations</w:t>
      </w:r>
      <w:r w:rsidRPr="00ED2114">
        <w:br/>
        <w:t>avec le gouvernement du Québec*</w:t>
      </w:r>
    </w:p>
    <w:p w:rsidR="00B374AD" w:rsidRPr="00ED2114" w:rsidRDefault="00B374AD" w:rsidP="00B374AD">
      <w:pPr>
        <w:pStyle w:val="figst"/>
      </w:pPr>
      <w:r w:rsidRPr="00ED2114">
        <w:t>(Question IIB : « Selon vous, quelle association patronale a été la plus efficace dans ses relations avec le gouvernement du Québec ? »</w:t>
      </w:r>
    </w:p>
    <w:p w:rsidR="00B374AD" w:rsidRPr="00ED2114" w:rsidRDefault="00B374AD" w:rsidP="00B374AD">
      <w:pPr>
        <w:ind w:firstLine="0"/>
        <w:rPr>
          <w:rFonts w:cs="Calibri Light"/>
          <w:sz w:val="24"/>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600"/>
        <w:gridCol w:w="1010"/>
        <w:gridCol w:w="970"/>
        <w:gridCol w:w="810"/>
        <w:gridCol w:w="990"/>
        <w:gridCol w:w="810"/>
      </w:tblGrid>
      <w:tr w:rsidR="00B374AD" w:rsidRPr="00ED2114">
        <w:tblPrEx>
          <w:tblCellMar>
            <w:top w:w="0" w:type="dxa"/>
            <w:bottom w:w="0" w:type="dxa"/>
          </w:tblCellMar>
        </w:tblPrEx>
        <w:trPr>
          <w:cantSplit/>
          <w:trHeight w:val="2172"/>
        </w:trPr>
        <w:tc>
          <w:tcPr>
            <w:tcW w:w="3600" w:type="dxa"/>
            <w:tcBorders>
              <w:top w:val="single" w:sz="6" w:space="0" w:color="auto"/>
              <w:left w:val="nil"/>
              <w:bottom w:val="nil"/>
              <w:right w:val="nil"/>
            </w:tcBorders>
            <w:shd w:val="clear" w:color="auto" w:fill="F0EDD4"/>
          </w:tcPr>
          <w:p w:rsidR="00B374AD" w:rsidRPr="00ED2114" w:rsidRDefault="00B374AD" w:rsidP="00B374AD">
            <w:pPr>
              <w:spacing w:before="60" w:after="60"/>
              <w:ind w:firstLine="0"/>
              <w:rPr>
                <w:sz w:val="24"/>
              </w:rPr>
            </w:pPr>
          </w:p>
        </w:tc>
        <w:tc>
          <w:tcPr>
            <w:tcW w:w="1010" w:type="dxa"/>
            <w:tcBorders>
              <w:top w:val="single" w:sz="6" w:space="0" w:color="auto"/>
              <w:left w:val="nil"/>
              <w:bottom w:val="nil"/>
              <w:right w:val="nil"/>
            </w:tcBorders>
            <w:shd w:val="clear" w:color="auto" w:fill="F0EDD4"/>
            <w:textDirection w:val="btLr"/>
            <w:vAlign w:val="center"/>
          </w:tcPr>
          <w:p w:rsidR="00B374AD" w:rsidRPr="00ED2114" w:rsidRDefault="00B374AD" w:rsidP="00B374AD">
            <w:pPr>
              <w:spacing w:before="60" w:after="60"/>
              <w:ind w:left="113" w:right="113" w:firstLine="0"/>
              <w:rPr>
                <w:sz w:val="24"/>
              </w:rPr>
            </w:pPr>
            <w:r w:rsidRPr="00ED2114">
              <w:rPr>
                <w:sz w:val="24"/>
              </w:rPr>
              <w:t>Tous les r</w:t>
            </w:r>
            <w:r w:rsidRPr="00ED2114">
              <w:rPr>
                <w:sz w:val="24"/>
              </w:rPr>
              <w:t>é</w:t>
            </w:r>
            <w:r w:rsidRPr="00ED2114">
              <w:rPr>
                <w:sz w:val="24"/>
              </w:rPr>
              <w:t>po</w:t>
            </w:r>
            <w:r w:rsidRPr="00ED2114">
              <w:rPr>
                <w:sz w:val="24"/>
              </w:rPr>
              <w:t>n</w:t>
            </w:r>
            <w:r w:rsidRPr="00ED2114">
              <w:rPr>
                <w:sz w:val="24"/>
              </w:rPr>
              <w:t>dants</w:t>
            </w:r>
          </w:p>
        </w:tc>
        <w:tc>
          <w:tcPr>
            <w:tcW w:w="970" w:type="dxa"/>
            <w:tcBorders>
              <w:top w:val="single" w:sz="6" w:space="0" w:color="auto"/>
              <w:left w:val="nil"/>
              <w:bottom w:val="nil"/>
              <w:right w:val="nil"/>
            </w:tcBorders>
            <w:shd w:val="clear" w:color="auto" w:fill="F0EDD4"/>
            <w:textDirection w:val="btLr"/>
            <w:vAlign w:val="center"/>
          </w:tcPr>
          <w:p w:rsidR="00B374AD" w:rsidRPr="00ED2114" w:rsidRDefault="00B374AD" w:rsidP="00B374AD">
            <w:pPr>
              <w:spacing w:before="60" w:after="60"/>
              <w:ind w:left="113" w:right="113" w:firstLine="0"/>
              <w:rPr>
                <w:sz w:val="24"/>
              </w:rPr>
            </w:pPr>
            <w:r w:rsidRPr="00ED2114">
              <w:rPr>
                <w:sz w:val="24"/>
              </w:rPr>
              <w:t>R</w:t>
            </w:r>
            <w:r w:rsidRPr="00ED2114">
              <w:rPr>
                <w:sz w:val="24"/>
              </w:rPr>
              <w:t>é</w:t>
            </w:r>
            <w:r w:rsidRPr="00ED2114">
              <w:rPr>
                <w:sz w:val="24"/>
              </w:rPr>
              <w:t>po</w:t>
            </w:r>
            <w:r w:rsidRPr="00ED2114">
              <w:rPr>
                <w:sz w:val="24"/>
              </w:rPr>
              <w:t>n</w:t>
            </w:r>
            <w:r w:rsidRPr="00ED2114">
              <w:rPr>
                <w:sz w:val="24"/>
              </w:rPr>
              <w:t>dants can</w:t>
            </w:r>
            <w:r w:rsidRPr="00ED2114">
              <w:rPr>
                <w:sz w:val="24"/>
              </w:rPr>
              <w:t>a</w:t>
            </w:r>
            <w:r w:rsidRPr="00ED2114">
              <w:rPr>
                <w:sz w:val="24"/>
              </w:rPr>
              <w:t>diens-a</w:t>
            </w:r>
            <w:r w:rsidRPr="00ED2114">
              <w:rPr>
                <w:sz w:val="24"/>
              </w:rPr>
              <w:t>n</w:t>
            </w:r>
            <w:r w:rsidRPr="00ED2114">
              <w:rPr>
                <w:sz w:val="24"/>
              </w:rPr>
              <w:t>glais</w:t>
            </w:r>
          </w:p>
        </w:tc>
        <w:tc>
          <w:tcPr>
            <w:tcW w:w="810" w:type="dxa"/>
            <w:tcBorders>
              <w:top w:val="single" w:sz="6" w:space="0" w:color="auto"/>
              <w:left w:val="nil"/>
              <w:bottom w:val="nil"/>
              <w:right w:val="nil"/>
            </w:tcBorders>
            <w:shd w:val="clear" w:color="auto" w:fill="F0EDD4"/>
            <w:textDirection w:val="btLr"/>
            <w:vAlign w:val="center"/>
          </w:tcPr>
          <w:p w:rsidR="00B374AD" w:rsidRPr="00ED2114" w:rsidRDefault="00B374AD" w:rsidP="00B374AD">
            <w:pPr>
              <w:spacing w:before="60" w:after="60"/>
              <w:ind w:left="113" w:right="113" w:firstLine="0"/>
              <w:rPr>
                <w:sz w:val="24"/>
              </w:rPr>
            </w:pPr>
            <w:r w:rsidRPr="00ED2114">
              <w:rPr>
                <w:sz w:val="24"/>
              </w:rPr>
              <w:t>R</w:t>
            </w:r>
            <w:r w:rsidRPr="00ED2114">
              <w:rPr>
                <w:sz w:val="24"/>
              </w:rPr>
              <w:t>é</w:t>
            </w:r>
            <w:r w:rsidRPr="00ED2114">
              <w:rPr>
                <w:sz w:val="24"/>
              </w:rPr>
              <w:t>po</w:t>
            </w:r>
            <w:r w:rsidRPr="00ED2114">
              <w:rPr>
                <w:sz w:val="24"/>
              </w:rPr>
              <w:t>n</w:t>
            </w:r>
            <w:r w:rsidRPr="00ED2114">
              <w:rPr>
                <w:sz w:val="24"/>
              </w:rPr>
              <w:t>dants can</w:t>
            </w:r>
            <w:r w:rsidRPr="00ED2114">
              <w:rPr>
                <w:sz w:val="24"/>
              </w:rPr>
              <w:t>a</w:t>
            </w:r>
            <w:r w:rsidRPr="00ED2114">
              <w:rPr>
                <w:sz w:val="24"/>
              </w:rPr>
              <w:t>diens-fra</w:t>
            </w:r>
            <w:r w:rsidRPr="00ED2114">
              <w:rPr>
                <w:sz w:val="24"/>
              </w:rPr>
              <w:t>n</w:t>
            </w:r>
            <w:r w:rsidRPr="00ED2114">
              <w:rPr>
                <w:sz w:val="24"/>
              </w:rPr>
              <w:t>çais</w:t>
            </w:r>
          </w:p>
        </w:tc>
        <w:tc>
          <w:tcPr>
            <w:tcW w:w="990" w:type="dxa"/>
            <w:tcBorders>
              <w:top w:val="single" w:sz="6" w:space="0" w:color="auto"/>
              <w:left w:val="nil"/>
              <w:bottom w:val="nil"/>
              <w:right w:val="nil"/>
            </w:tcBorders>
            <w:shd w:val="clear" w:color="auto" w:fill="F0EDD4"/>
            <w:textDirection w:val="btLr"/>
            <w:vAlign w:val="center"/>
          </w:tcPr>
          <w:p w:rsidR="00B374AD" w:rsidRPr="00ED2114" w:rsidRDefault="00B374AD" w:rsidP="00B374AD">
            <w:pPr>
              <w:spacing w:before="60" w:after="60"/>
              <w:ind w:left="113" w:right="113" w:firstLine="0"/>
              <w:rPr>
                <w:sz w:val="24"/>
              </w:rPr>
            </w:pPr>
            <w:r w:rsidRPr="00ED2114">
              <w:rPr>
                <w:sz w:val="24"/>
              </w:rPr>
              <w:t>R</w:t>
            </w:r>
            <w:r w:rsidRPr="00ED2114">
              <w:rPr>
                <w:sz w:val="24"/>
              </w:rPr>
              <w:t>é</w:t>
            </w:r>
            <w:r w:rsidRPr="00ED2114">
              <w:rPr>
                <w:sz w:val="24"/>
              </w:rPr>
              <w:t>po</w:t>
            </w:r>
            <w:r w:rsidRPr="00ED2114">
              <w:rPr>
                <w:sz w:val="24"/>
              </w:rPr>
              <w:t>n</w:t>
            </w:r>
            <w:r w:rsidRPr="00ED2114">
              <w:rPr>
                <w:sz w:val="24"/>
              </w:rPr>
              <w:t xml:space="preserve">dants de la grande </w:t>
            </w:r>
            <w:r w:rsidRPr="00AF2AC3">
              <w:rPr>
                <w:sz w:val="24"/>
              </w:rPr>
              <w:t>entr</w:t>
            </w:r>
            <w:r w:rsidRPr="00AF2AC3">
              <w:rPr>
                <w:sz w:val="24"/>
              </w:rPr>
              <w:t>e</w:t>
            </w:r>
            <w:r w:rsidRPr="00AF2AC3">
              <w:rPr>
                <w:sz w:val="24"/>
              </w:rPr>
              <w:t>prise</w:t>
            </w:r>
          </w:p>
        </w:tc>
        <w:tc>
          <w:tcPr>
            <w:tcW w:w="810" w:type="dxa"/>
            <w:tcBorders>
              <w:top w:val="single" w:sz="6" w:space="0" w:color="auto"/>
              <w:left w:val="nil"/>
              <w:bottom w:val="nil"/>
              <w:right w:val="nil"/>
            </w:tcBorders>
            <w:shd w:val="clear" w:color="auto" w:fill="F0EDD4"/>
            <w:textDirection w:val="btLr"/>
            <w:vAlign w:val="center"/>
          </w:tcPr>
          <w:p w:rsidR="00B374AD" w:rsidRPr="00ED2114" w:rsidRDefault="00B374AD" w:rsidP="00B374AD">
            <w:pPr>
              <w:spacing w:before="60" w:after="60"/>
              <w:ind w:left="113" w:right="113" w:firstLine="0"/>
              <w:rPr>
                <w:sz w:val="24"/>
              </w:rPr>
            </w:pPr>
            <w:r w:rsidRPr="00ED2114">
              <w:rPr>
                <w:sz w:val="24"/>
              </w:rPr>
              <w:t>R</w:t>
            </w:r>
            <w:r w:rsidRPr="00ED2114">
              <w:rPr>
                <w:sz w:val="24"/>
              </w:rPr>
              <w:t>é</w:t>
            </w:r>
            <w:r w:rsidRPr="00ED2114">
              <w:rPr>
                <w:sz w:val="24"/>
              </w:rPr>
              <w:t>po</w:t>
            </w:r>
            <w:r w:rsidRPr="00ED2114">
              <w:rPr>
                <w:sz w:val="24"/>
              </w:rPr>
              <w:t>n</w:t>
            </w:r>
            <w:r w:rsidRPr="00ED2114">
              <w:rPr>
                <w:sz w:val="24"/>
              </w:rPr>
              <w:t>dants de la moyenne e</w:t>
            </w:r>
            <w:r w:rsidRPr="00ED2114">
              <w:rPr>
                <w:sz w:val="24"/>
              </w:rPr>
              <w:t>n</w:t>
            </w:r>
            <w:r w:rsidRPr="00ED2114">
              <w:rPr>
                <w:sz w:val="24"/>
              </w:rPr>
              <w:t>tr</w:t>
            </w:r>
            <w:r w:rsidRPr="00ED2114">
              <w:rPr>
                <w:sz w:val="24"/>
              </w:rPr>
              <w:t>e</w:t>
            </w:r>
            <w:r w:rsidRPr="00ED2114">
              <w:rPr>
                <w:sz w:val="24"/>
              </w:rPr>
              <w:t>prise</w:t>
            </w:r>
          </w:p>
        </w:tc>
      </w:tr>
      <w:tr w:rsidR="00B374AD" w:rsidRPr="00ED2114">
        <w:tblPrEx>
          <w:tblCellMar>
            <w:top w:w="0" w:type="dxa"/>
            <w:bottom w:w="0" w:type="dxa"/>
          </w:tblCellMar>
        </w:tblPrEx>
        <w:tc>
          <w:tcPr>
            <w:tcW w:w="3600" w:type="dxa"/>
            <w:tcBorders>
              <w:top w:val="single" w:sz="6" w:space="0" w:color="auto"/>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Board of Trade</w:t>
            </w:r>
          </w:p>
        </w:tc>
        <w:tc>
          <w:tcPr>
            <w:tcW w:w="1010" w:type="dxa"/>
            <w:tcBorders>
              <w:top w:val="single" w:sz="6" w:space="0" w:color="auto"/>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9,5</w:t>
            </w:r>
          </w:p>
        </w:tc>
        <w:tc>
          <w:tcPr>
            <w:tcW w:w="970" w:type="dxa"/>
            <w:tcBorders>
              <w:top w:val="single" w:sz="6" w:space="0" w:color="auto"/>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14,3</w:t>
            </w:r>
          </w:p>
        </w:tc>
        <w:tc>
          <w:tcPr>
            <w:tcW w:w="810" w:type="dxa"/>
            <w:tcBorders>
              <w:top w:val="single" w:sz="6" w:space="0" w:color="auto"/>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1,9</w:t>
            </w:r>
          </w:p>
        </w:tc>
        <w:tc>
          <w:tcPr>
            <w:tcW w:w="990" w:type="dxa"/>
            <w:tcBorders>
              <w:top w:val="single" w:sz="6" w:space="0" w:color="auto"/>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9,8</w:t>
            </w:r>
          </w:p>
        </w:tc>
        <w:tc>
          <w:tcPr>
            <w:tcW w:w="810" w:type="dxa"/>
            <w:tcBorders>
              <w:top w:val="single" w:sz="6" w:space="0" w:color="auto"/>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8,0</w:t>
            </w:r>
          </w:p>
        </w:tc>
      </w:tr>
      <w:tr w:rsidR="00B374AD" w:rsidRPr="00ED2114">
        <w:tblPrEx>
          <w:tblCellMar>
            <w:top w:w="0" w:type="dxa"/>
            <w:bottom w:w="0" w:type="dxa"/>
          </w:tblCellMar>
        </w:tblPrEx>
        <w:tc>
          <w:tcPr>
            <w:tcW w:w="360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Chambre de commerce</w:t>
            </w:r>
          </w:p>
        </w:tc>
        <w:tc>
          <w:tcPr>
            <w:tcW w:w="101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27,0</w:t>
            </w:r>
          </w:p>
        </w:tc>
        <w:tc>
          <w:tcPr>
            <w:tcW w:w="97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23,8</w:t>
            </w:r>
          </w:p>
        </w:tc>
        <w:tc>
          <w:tcPr>
            <w:tcW w:w="81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32,1</w:t>
            </w:r>
          </w:p>
        </w:tc>
        <w:tc>
          <w:tcPr>
            <w:tcW w:w="99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25,3</w:t>
            </w:r>
          </w:p>
        </w:tc>
        <w:tc>
          <w:tcPr>
            <w:tcW w:w="81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36,0</w:t>
            </w:r>
          </w:p>
        </w:tc>
      </w:tr>
      <w:tr w:rsidR="00B374AD" w:rsidRPr="00ED2114">
        <w:tblPrEx>
          <w:tblCellMar>
            <w:top w:w="0" w:type="dxa"/>
            <w:bottom w:w="0" w:type="dxa"/>
          </w:tblCellMar>
        </w:tblPrEx>
        <w:tc>
          <w:tcPr>
            <w:tcW w:w="360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Conseil du patronat</w:t>
            </w:r>
          </w:p>
        </w:tc>
        <w:tc>
          <w:tcPr>
            <w:tcW w:w="101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39,4</w:t>
            </w:r>
          </w:p>
        </w:tc>
        <w:tc>
          <w:tcPr>
            <w:tcW w:w="97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35,7</w:t>
            </w:r>
          </w:p>
        </w:tc>
        <w:tc>
          <w:tcPr>
            <w:tcW w:w="81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45,1</w:t>
            </w:r>
          </w:p>
        </w:tc>
        <w:tc>
          <w:tcPr>
            <w:tcW w:w="99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42,9</w:t>
            </w:r>
          </w:p>
        </w:tc>
        <w:tc>
          <w:tcPr>
            <w:tcW w:w="81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24,0</w:t>
            </w:r>
          </w:p>
        </w:tc>
      </w:tr>
      <w:tr w:rsidR="00B374AD" w:rsidRPr="00ED2114">
        <w:tblPrEx>
          <w:tblCellMar>
            <w:top w:w="0" w:type="dxa"/>
            <w:bottom w:w="0" w:type="dxa"/>
          </w:tblCellMar>
        </w:tblPrEx>
        <w:tc>
          <w:tcPr>
            <w:tcW w:w="360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Association des</w:t>
            </w:r>
            <w:r>
              <w:rPr>
                <w:sz w:val="24"/>
              </w:rPr>
              <w:t xml:space="preserve"> </w:t>
            </w:r>
            <w:r w:rsidRPr="00ED2114">
              <w:rPr>
                <w:sz w:val="24"/>
              </w:rPr>
              <w:t>manufacturiers c</w:t>
            </w:r>
            <w:r w:rsidRPr="00ED2114">
              <w:rPr>
                <w:sz w:val="24"/>
              </w:rPr>
              <w:t>a</w:t>
            </w:r>
            <w:r w:rsidRPr="00ED2114">
              <w:rPr>
                <w:sz w:val="24"/>
              </w:rPr>
              <w:t>nadiens</w:t>
            </w:r>
          </w:p>
        </w:tc>
        <w:tc>
          <w:tcPr>
            <w:tcW w:w="101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13,1</w:t>
            </w:r>
          </w:p>
        </w:tc>
        <w:tc>
          <w:tcPr>
            <w:tcW w:w="97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15,5</w:t>
            </w:r>
          </w:p>
        </w:tc>
        <w:tc>
          <w:tcPr>
            <w:tcW w:w="81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9,4</w:t>
            </w:r>
          </w:p>
        </w:tc>
        <w:tc>
          <w:tcPr>
            <w:tcW w:w="99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11,0</w:t>
            </w:r>
          </w:p>
        </w:tc>
        <w:tc>
          <w:tcPr>
            <w:tcW w:w="81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24,0</w:t>
            </w:r>
          </w:p>
        </w:tc>
      </w:tr>
      <w:tr w:rsidR="00B374AD" w:rsidRPr="00ED2114">
        <w:tblPrEx>
          <w:tblCellMar>
            <w:top w:w="0" w:type="dxa"/>
            <w:bottom w:w="0" w:type="dxa"/>
          </w:tblCellMar>
        </w:tblPrEx>
        <w:tc>
          <w:tcPr>
            <w:tcW w:w="360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Associations profession</w:t>
            </w:r>
            <w:r>
              <w:rPr>
                <w:sz w:val="24"/>
              </w:rPr>
              <w:t>n</w:t>
            </w:r>
            <w:r w:rsidRPr="00ED2114">
              <w:rPr>
                <w:sz w:val="24"/>
              </w:rPr>
              <w:t>e</w:t>
            </w:r>
            <w:r w:rsidRPr="00ED2114">
              <w:rPr>
                <w:sz w:val="24"/>
              </w:rPr>
              <w:t>l</w:t>
            </w:r>
            <w:r w:rsidRPr="00ED2114">
              <w:rPr>
                <w:sz w:val="24"/>
              </w:rPr>
              <w:t>les</w:t>
            </w:r>
          </w:p>
        </w:tc>
        <w:tc>
          <w:tcPr>
            <w:tcW w:w="101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9,5</w:t>
            </w:r>
          </w:p>
        </w:tc>
        <w:tc>
          <w:tcPr>
            <w:tcW w:w="97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9,5</w:t>
            </w:r>
          </w:p>
        </w:tc>
        <w:tc>
          <w:tcPr>
            <w:tcW w:w="81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9,4</w:t>
            </w:r>
          </w:p>
        </w:tc>
        <w:tc>
          <w:tcPr>
            <w:tcW w:w="99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8,8</w:t>
            </w:r>
          </w:p>
        </w:tc>
        <w:tc>
          <w:tcPr>
            <w:tcW w:w="81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8,0</w:t>
            </w:r>
          </w:p>
        </w:tc>
      </w:tr>
      <w:tr w:rsidR="00B374AD" w:rsidRPr="00ED2114">
        <w:tblPrEx>
          <w:tblCellMar>
            <w:top w:w="0" w:type="dxa"/>
            <w:bottom w:w="0" w:type="dxa"/>
          </w:tblCellMar>
        </w:tblPrEx>
        <w:tc>
          <w:tcPr>
            <w:tcW w:w="360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Centre des dirigeants d'entreprise</w:t>
            </w:r>
          </w:p>
        </w:tc>
        <w:tc>
          <w:tcPr>
            <w:tcW w:w="101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1,5</w:t>
            </w:r>
          </w:p>
        </w:tc>
        <w:tc>
          <w:tcPr>
            <w:tcW w:w="97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1,2</w:t>
            </w:r>
          </w:p>
        </w:tc>
        <w:tc>
          <w:tcPr>
            <w:tcW w:w="81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1,9</w:t>
            </w:r>
          </w:p>
        </w:tc>
        <w:tc>
          <w:tcPr>
            <w:tcW w:w="99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2,2</w:t>
            </w:r>
          </w:p>
        </w:tc>
        <w:tc>
          <w:tcPr>
            <w:tcW w:w="810" w:type="dxa"/>
            <w:tcBorders>
              <w:top w:val="nil"/>
              <w:left w:val="nil"/>
              <w:bottom w:val="nil"/>
              <w:right w:val="nil"/>
            </w:tcBorders>
            <w:shd w:val="clear" w:color="auto" w:fill="FFFFFF"/>
          </w:tcPr>
          <w:p w:rsidR="00B374AD" w:rsidRPr="00ED2114" w:rsidRDefault="00B374AD" w:rsidP="00B374AD">
            <w:pPr>
              <w:spacing w:before="60" w:after="60"/>
              <w:ind w:firstLine="0"/>
              <w:rPr>
                <w:sz w:val="24"/>
              </w:rPr>
            </w:pPr>
            <w:r w:rsidRPr="00ED2114">
              <w:rPr>
                <w:sz w:val="24"/>
              </w:rPr>
              <w:t>0</w:t>
            </w:r>
          </w:p>
        </w:tc>
      </w:tr>
      <w:tr w:rsidR="00B374AD" w:rsidRPr="00ED2114">
        <w:tblPrEx>
          <w:tblCellMar>
            <w:top w:w="0" w:type="dxa"/>
            <w:bottom w:w="0" w:type="dxa"/>
          </w:tblCellMar>
        </w:tblPrEx>
        <w:tc>
          <w:tcPr>
            <w:tcW w:w="3600" w:type="dxa"/>
            <w:tcBorders>
              <w:top w:val="nil"/>
              <w:left w:val="nil"/>
              <w:bottom w:val="single" w:sz="6" w:space="0" w:color="auto"/>
              <w:right w:val="nil"/>
            </w:tcBorders>
            <w:shd w:val="clear" w:color="auto" w:fill="FFFFFF"/>
          </w:tcPr>
          <w:p w:rsidR="00B374AD" w:rsidRPr="00ED2114" w:rsidRDefault="00B374AD" w:rsidP="00B374AD">
            <w:pPr>
              <w:spacing w:before="60" w:after="60"/>
              <w:ind w:firstLine="0"/>
              <w:rPr>
                <w:sz w:val="24"/>
              </w:rPr>
            </w:pPr>
            <w:r w:rsidRPr="00ED2114">
              <w:rPr>
                <w:sz w:val="24"/>
              </w:rPr>
              <w:t>N - 125</w:t>
            </w:r>
          </w:p>
        </w:tc>
        <w:tc>
          <w:tcPr>
            <w:tcW w:w="1010" w:type="dxa"/>
            <w:tcBorders>
              <w:top w:val="nil"/>
              <w:left w:val="nil"/>
              <w:bottom w:val="single" w:sz="6" w:space="0" w:color="auto"/>
              <w:right w:val="nil"/>
            </w:tcBorders>
            <w:shd w:val="clear" w:color="auto" w:fill="FFFFFF"/>
          </w:tcPr>
          <w:p w:rsidR="00B374AD" w:rsidRPr="00ED2114" w:rsidRDefault="00B374AD" w:rsidP="00B374AD">
            <w:pPr>
              <w:spacing w:before="60" w:after="60"/>
              <w:ind w:firstLine="0"/>
              <w:rPr>
                <w:sz w:val="24"/>
              </w:rPr>
            </w:pPr>
          </w:p>
        </w:tc>
        <w:tc>
          <w:tcPr>
            <w:tcW w:w="970" w:type="dxa"/>
            <w:tcBorders>
              <w:top w:val="nil"/>
              <w:left w:val="nil"/>
              <w:bottom w:val="single" w:sz="6" w:space="0" w:color="auto"/>
              <w:right w:val="nil"/>
            </w:tcBorders>
            <w:shd w:val="clear" w:color="auto" w:fill="FFFFFF"/>
          </w:tcPr>
          <w:p w:rsidR="00B374AD" w:rsidRPr="00ED2114" w:rsidRDefault="00B374AD" w:rsidP="00B374AD">
            <w:pPr>
              <w:spacing w:before="60" w:after="60"/>
              <w:ind w:firstLine="0"/>
              <w:rPr>
                <w:sz w:val="24"/>
              </w:rPr>
            </w:pPr>
          </w:p>
        </w:tc>
        <w:tc>
          <w:tcPr>
            <w:tcW w:w="810" w:type="dxa"/>
            <w:tcBorders>
              <w:top w:val="nil"/>
              <w:left w:val="nil"/>
              <w:bottom w:val="single" w:sz="6" w:space="0" w:color="auto"/>
              <w:right w:val="nil"/>
            </w:tcBorders>
            <w:shd w:val="clear" w:color="auto" w:fill="FFFFFF"/>
          </w:tcPr>
          <w:p w:rsidR="00B374AD" w:rsidRPr="00ED2114" w:rsidRDefault="00B374AD" w:rsidP="00B374AD">
            <w:pPr>
              <w:spacing w:before="60" w:after="60"/>
              <w:ind w:firstLine="0"/>
              <w:rPr>
                <w:sz w:val="24"/>
              </w:rPr>
            </w:pPr>
          </w:p>
        </w:tc>
        <w:tc>
          <w:tcPr>
            <w:tcW w:w="990" w:type="dxa"/>
            <w:tcBorders>
              <w:top w:val="nil"/>
              <w:left w:val="nil"/>
              <w:bottom w:val="single" w:sz="6" w:space="0" w:color="auto"/>
              <w:right w:val="nil"/>
            </w:tcBorders>
            <w:shd w:val="clear" w:color="auto" w:fill="FFFFFF"/>
          </w:tcPr>
          <w:p w:rsidR="00B374AD" w:rsidRPr="00ED2114" w:rsidRDefault="00B374AD" w:rsidP="00B374AD">
            <w:pPr>
              <w:spacing w:before="60" w:after="60"/>
              <w:ind w:firstLine="0"/>
              <w:rPr>
                <w:sz w:val="24"/>
              </w:rPr>
            </w:pPr>
          </w:p>
        </w:tc>
        <w:tc>
          <w:tcPr>
            <w:tcW w:w="810" w:type="dxa"/>
            <w:tcBorders>
              <w:top w:val="nil"/>
              <w:left w:val="nil"/>
              <w:bottom w:val="single" w:sz="6" w:space="0" w:color="auto"/>
              <w:right w:val="nil"/>
            </w:tcBorders>
            <w:shd w:val="clear" w:color="auto" w:fill="FFFFFF"/>
          </w:tcPr>
          <w:p w:rsidR="00B374AD" w:rsidRPr="00ED2114" w:rsidRDefault="00B374AD" w:rsidP="00B374AD">
            <w:pPr>
              <w:spacing w:before="60" w:after="60"/>
              <w:ind w:firstLine="0"/>
              <w:rPr>
                <w:sz w:val="24"/>
              </w:rPr>
            </w:pPr>
          </w:p>
        </w:tc>
      </w:tr>
    </w:tbl>
    <w:p w:rsidR="00B374AD" w:rsidRPr="00ED2114" w:rsidRDefault="00B374AD" w:rsidP="00B374AD">
      <w:pPr>
        <w:ind w:firstLine="0"/>
        <w:rPr>
          <w:sz w:val="24"/>
        </w:rPr>
      </w:pPr>
      <w:r w:rsidRPr="00ED2114">
        <w:rPr>
          <w:sz w:val="24"/>
          <w:szCs w:val="32"/>
        </w:rPr>
        <w:t>* Les chiffres ne tiennent pas compte des 12.6% qui n'ont pas répondu à la que</w:t>
      </w:r>
      <w:r w:rsidRPr="00ED2114">
        <w:rPr>
          <w:sz w:val="24"/>
          <w:szCs w:val="32"/>
        </w:rPr>
        <w:t>s</w:t>
      </w:r>
      <w:r w:rsidRPr="00ED2114">
        <w:rPr>
          <w:sz w:val="24"/>
          <w:szCs w:val="32"/>
        </w:rPr>
        <w:t>tion.</w:t>
      </w:r>
    </w:p>
    <w:p w:rsidR="00B374AD" w:rsidRPr="00ED2114" w:rsidRDefault="00B374AD" w:rsidP="00B374AD">
      <w:pPr>
        <w:spacing w:before="120" w:after="120"/>
        <w:jc w:val="both"/>
        <w:rPr>
          <w:szCs w:val="2"/>
        </w:rPr>
      </w:pPr>
      <w:r w:rsidRPr="00ED2114">
        <w:br w:type="page"/>
        <w:t>[72]</w:t>
      </w:r>
    </w:p>
    <w:p w:rsidR="00B374AD" w:rsidRPr="00ED2114" w:rsidRDefault="00B374AD" w:rsidP="00B374AD">
      <w:pPr>
        <w:spacing w:before="120" w:after="120"/>
        <w:jc w:val="both"/>
      </w:pPr>
      <w:r w:rsidRPr="00ED2114">
        <w:rPr>
          <w:lang w:eastAsia="fr-FR" w:bidi="fr-FR"/>
        </w:rPr>
        <w:t>Bien que l’AMC soit moins active que la Chambre de commerce ou le Conseil du patronat sur la scène provinciale, elle n’en a pas moins soumis de nombreux mémoires sur les différents aspects de la politique québécoise et notamment sur la question linguistique, les relations ouvrières, l’expansion économique, l’éducation et les pr</w:t>
      </w:r>
      <w:r w:rsidRPr="00ED2114">
        <w:rPr>
          <w:lang w:eastAsia="fr-FR" w:bidi="fr-FR"/>
        </w:rPr>
        <w:t>o</w:t>
      </w:r>
      <w:r w:rsidRPr="00ED2114">
        <w:rPr>
          <w:lang w:eastAsia="fr-FR" w:bidi="fr-FR"/>
        </w:rPr>
        <w:t>blèmes sociaux. Mais la plupart de ses contacts avec le gouvernement sont occultes et ne se font pas par présentation de mémoires. Comme le déclarait M. D.H. Fréchette, vice-président exécutif de l’AMC :</w:t>
      </w:r>
    </w:p>
    <w:p w:rsidR="00B374AD" w:rsidRDefault="00B374AD" w:rsidP="00B374AD">
      <w:pPr>
        <w:pStyle w:val="Grillecouleur-Accent1"/>
        <w:rPr>
          <w:lang w:eastAsia="fr-FR" w:bidi="fr-FR"/>
        </w:rPr>
      </w:pPr>
    </w:p>
    <w:p w:rsidR="00B374AD" w:rsidRPr="00ED2114" w:rsidRDefault="00B374AD" w:rsidP="00B374AD">
      <w:pPr>
        <w:pStyle w:val="Grillecouleur-Accent1"/>
      </w:pPr>
      <w:r w:rsidRPr="00ED2114">
        <w:rPr>
          <w:lang w:eastAsia="fr-FR" w:bidi="fr-FR"/>
        </w:rPr>
        <w:t>... L’action de l’AMC s’exerce et continuera de s’exercer principal</w:t>
      </w:r>
      <w:r w:rsidRPr="00ED2114">
        <w:rPr>
          <w:lang w:eastAsia="fr-FR" w:bidi="fr-FR"/>
        </w:rPr>
        <w:t>e</w:t>
      </w:r>
      <w:r w:rsidRPr="00ED2114">
        <w:rPr>
          <w:lang w:eastAsia="fr-FR" w:bidi="fr-FR"/>
        </w:rPr>
        <w:t>ment sous la forme d’entretiens officieux — au moyen de contacts con</w:t>
      </w:r>
      <w:r w:rsidRPr="00ED2114">
        <w:rPr>
          <w:lang w:eastAsia="fr-FR" w:bidi="fr-FR"/>
        </w:rPr>
        <w:t>s</w:t>
      </w:r>
      <w:r w:rsidRPr="00ED2114">
        <w:rPr>
          <w:lang w:eastAsia="fr-FR" w:bidi="fr-FR"/>
        </w:rPr>
        <w:t>tants entre des représentants du gouvernement et le personnel de l’AMC et de ses comités.</w:t>
      </w:r>
    </w:p>
    <w:p w:rsidR="00B374AD" w:rsidRDefault="00B374AD" w:rsidP="00B374AD">
      <w:pPr>
        <w:pStyle w:val="Grillecouleur-Accent1"/>
        <w:rPr>
          <w:lang w:eastAsia="fr-FR" w:bidi="fr-FR"/>
        </w:rPr>
      </w:pPr>
      <w:r w:rsidRPr="00ED2114">
        <w:rPr>
          <w:lang w:eastAsia="fr-FR" w:bidi="fr-FR"/>
        </w:rPr>
        <w:t>Auprès d’un certain nombre de ministères fédéraux, cette consult</w:t>
      </w:r>
      <w:r w:rsidRPr="00ED2114">
        <w:rPr>
          <w:lang w:eastAsia="fr-FR" w:bidi="fr-FR"/>
        </w:rPr>
        <w:t>a</w:t>
      </w:r>
      <w:r w:rsidRPr="00ED2114">
        <w:rPr>
          <w:lang w:eastAsia="fr-FR" w:bidi="fr-FR"/>
        </w:rPr>
        <w:t>tion a pratiquement éliminé toute forme de communication officielle, sauf dans les cas où il est préférable de fournir une documentation complète à l’appui d’</w:t>
      </w:r>
      <w:r>
        <w:rPr>
          <w:lang w:eastAsia="fr-FR" w:bidi="fr-FR"/>
        </w:rPr>
        <w:t>une proposition particulière </w:t>
      </w:r>
      <w:r>
        <w:rPr>
          <w:rStyle w:val="Appelnotedebasdep"/>
          <w:lang w:eastAsia="fr-FR" w:bidi="fr-FR"/>
        </w:rPr>
        <w:footnoteReference w:id="168"/>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Il en va de même sur le plan québécois. Un dirigeant de l’AMC à Québec déclarait qu’il était satisfait de ses relations avec le gouve</w:t>
      </w:r>
      <w:r w:rsidRPr="00ED2114">
        <w:rPr>
          <w:lang w:eastAsia="fr-FR" w:bidi="fr-FR"/>
        </w:rPr>
        <w:t>r</w:t>
      </w:r>
      <w:r w:rsidRPr="00ED2114">
        <w:rPr>
          <w:lang w:eastAsia="fr-FR" w:bidi="fr-FR"/>
        </w:rPr>
        <w:t>nement. Il prétendait que l'AMC communiquai</w:t>
      </w:r>
      <w:r>
        <w:rPr>
          <w:lang w:eastAsia="fr-FR" w:bidi="fr-FR"/>
        </w:rPr>
        <w:t>t quotidiennement avec le sous-</w:t>
      </w:r>
      <w:r w:rsidRPr="00ED2114">
        <w:rPr>
          <w:lang w:eastAsia="fr-FR" w:bidi="fr-FR"/>
        </w:rPr>
        <w:t>ministre et ses adjoints, tout en ayant de fréquents contacts avec les ministres et le premier ministre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Lorsque nous avons un problème, nous allons généralement voir le ministre compétent et nous lui exposons la situation. Il assigne alors notre cas à un fonctionnaire. Cela nous permet de surveiller ce qui se passe et de connaître la personne de qui doit nous venir la solution</w:t>
      </w:r>
      <w:r>
        <w:rPr>
          <w:lang w:eastAsia="fr-FR" w:bidi="fr-FR"/>
        </w:rPr>
        <w:t> </w:t>
      </w:r>
      <w:r>
        <w:rPr>
          <w:rStyle w:val="Appelnotedebasdep"/>
          <w:lang w:eastAsia="fr-FR" w:bidi="fr-FR"/>
        </w:rPr>
        <w:footnoteReference w:id="169"/>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Sur l’unité de pensée qui règne au sein de l’AMC, un dirigeant d’entreprise déclarait : « Il y a de temps à autre des divergences d’opinion, mais elles sont rarement insurmontables »</w:t>
      </w:r>
      <w:r>
        <w:rPr>
          <w:lang w:eastAsia="fr-FR" w:bidi="fr-FR"/>
        </w:rPr>
        <w:t> </w:t>
      </w:r>
      <w:r>
        <w:rPr>
          <w:rStyle w:val="Appelnotedebasdep"/>
          <w:lang w:eastAsia="fr-FR" w:bidi="fr-FR"/>
        </w:rPr>
        <w:footnoteReference w:id="170"/>
      </w:r>
      <w:r w:rsidRPr="00ED2114">
        <w:rPr>
          <w:lang w:eastAsia="fr-FR" w:bidi="fr-FR"/>
        </w:rPr>
        <w:t>, et un dir</w:t>
      </w:r>
      <w:r w:rsidRPr="00ED2114">
        <w:rPr>
          <w:lang w:eastAsia="fr-FR" w:bidi="fr-FR"/>
        </w:rPr>
        <w:t>i</w:t>
      </w:r>
      <w:r w:rsidRPr="00ED2114">
        <w:rPr>
          <w:lang w:eastAsia="fr-FR" w:bidi="fr-FR"/>
        </w:rPr>
        <w:t>geant de l’AMC ajoutait : « Nous n’avons pas de difficulté à obtenir un a</w:t>
      </w:r>
      <w:r w:rsidRPr="00ED2114">
        <w:rPr>
          <w:lang w:eastAsia="fr-FR" w:bidi="fr-FR"/>
        </w:rPr>
        <w:t>c</w:t>
      </w:r>
      <w:r w:rsidRPr="00ED2114">
        <w:rPr>
          <w:lang w:eastAsia="fr-FR" w:bidi="fr-FR"/>
        </w:rPr>
        <w:t>cord. »</w:t>
      </w:r>
      <w:r>
        <w:rPr>
          <w:lang w:eastAsia="fr-FR" w:bidi="fr-FR"/>
        </w:rPr>
        <w:t> </w:t>
      </w:r>
      <w:r>
        <w:rPr>
          <w:rStyle w:val="Appelnotedebasdep"/>
          <w:lang w:eastAsia="fr-FR" w:bidi="fr-FR"/>
        </w:rPr>
        <w:footnoteReference w:id="171"/>
      </w:r>
    </w:p>
    <w:p w:rsidR="00B374AD" w:rsidRPr="00ED2114" w:rsidRDefault="00B374AD" w:rsidP="00B374AD">
      <w:pPr>
        <w:spacing w:before="120" w:after="120"/>
        <w:jc w:val="both"/>
      </w:pPr>
      <w:r w:rsidRPr="00ED2114">
        <w:rPr>
          <w:lang w:eastAsia="fr-FR" w:bidi="fr-FR"/>
        </w:rPr>
        <w:t xml:space="preserve">L’AMC s’occupe beaucoup de relations publiques. Elle notait avec satisfaction qu’elle « a été citée en moyenne 3 830 fois par année dans les journaux et périodiques » et que « les éditoriaux </w:t>
      </w:r>
      <w:r>
        <w:rPr>
          <w:lang w:eastAsia="fr-FR" w:bidi="fr-FR"/>
        </w:rPr>
        <w:t>d’</w:t>
      </w:r>
      <w:r w:rsidRPr="00ED2114">
        <w:rPr>
          <w:rStyle w:val="Corpsdutexte2Italique"/>
        </w:rPr>
        <w:t>Industrie</w:t>
      </w:r>
      <w:r w:rsidRPr="00ED2114">
        <w:rPr>
          <w:lang w:eastAsia="fr-FR" w:bidi="fr-FR"/>
        </w:rPr>
        <w:t xml:space="preserve"> (org</w:t>
      </w:r>
      <w:r w:rsidRPr="00ED2114">
        <w:rPr>
          <w:lang w:eastAsia="fr-FR" w:bidi="fr-FR"/>
        </w:rPr>
        <w:t>a</w:t>
      </w:r>
      <w:r w:rsidRPr="00ED2114">
        <w:rPr>
          <w:lang w:eastAsia="fr-FR" w:bidi="fr-FR"/>
        </w:rPr>
        <w:t>ne de l’AMC) ont été reproduits en moyenne 578 fois par an »</w:t>
      </w:r>
      <w:r>
        <w:rPr>
          <w:lang w:eastAsia="fr-FR" w:bidi="fr-FR"/>
        </w:rPr>
        <w:t> </w:t>
      </w:r>
      <w:r>
        <w:rPr>
          <w:rStyle w:val="Appelnotedebasdep"/>
          <w:lang w:eastAsia="fr-FR" w:bidi="fr-FR"/>
        </w:rPr>
        <w:footnoteReference w:id="172"/>
      </w:r>
      <w:r w:rsidRPr="00ED2114">
        <w:rPr>
          <w:lang w:eastAsia="fr-FR" w:bidi="fr-FR"/>
        </w:rPr>
        <w:t>. L’AMC vise de la sorte à « renseigner le peuple canadien sur les réal</w:t>
      </w:r>
      <w:r w:rsidRPr="00ED2114">
        <w:rPr>
          <w:lang w:eastAsia="fr-FR" w:bidi="fr-FR"/>
        </w:rPr>
        <w:t>i</w:t>
      </w:r>
      <w:r w:rsidRPr="00ED2114">
        <w:rPr>
          <w:lang w:eastAsia="fr-FR" w:bidi="fr-FR"/>
        </w:rPr>
        <w:t>sations, les droits et les devoirs de la grande entreprise » et à « faire connaître le monde des affaires au public qui ignore trop souvent les plus si</w:t>
      </w:r>
      <w:r w:rsidRPr="00ED2114">
        <w:rPr>
          <w:lang w:eastAsia="fr-FR" w:bidi="fr-FR"/>
        </w:rPr>
        <w:t>m</w:t>
      </w:r>
      <w:r w:rsidRPr="00ED2114">
        <w:rPr>
          <w:lang w:eastAsia="fr-FR" w:bidi="fr-FR"/>
        </w:rPr>
        <w:t>ples réalités économiques »</w:t>
      </w:r>
      <w:r>
        <w:rPr>
          <w:lang w:eastAsia="fr-FR" w:bidi="fr-FR"/>
        </w:rPr>
        <w:t> </w:t>
      </w:r>
      <w:r>
        <w:rPr>
          <w:rStyle w:val="Appelnotedebasdep"/>
          <w:lang w:eastAsia="fr-FR" w:bidi="fr-FR"/>
        </w:rPr>
        <w:footnoteReference w:id="173"/>
      </w:r>
      <w:r w:rsidRPr="00ED2114">
        <w:rPr>
          <w:lang w:eastAsia="fr-FR" w:bidi="fr-FR"/>
        </w:rPr>
        <w:t>. Son principal outil pour arriver à ses fins est un « programme d’éducation économique ». Dans un mémoire adressé à M. Guy Saint-Pierre, ministre québécois de l’Industrie et du Commerce, l’AMC demandait « de commencer immédiatement à i</w:t>
      </w:r>
      <w:r w:rsidRPr="00ED2114">
        <w:rPr>
          <w:lang w:eastAsia="fr-FR" w:bidi="fr-FR"/>
        </w:rPr>
        <w:t>n</w:t>
      </w:r>
      <w:r w:rsidRPr="00ED2114">
        <w:rPr>
          <w:lang w:eastAsia="fr-FR" w:bidi="fr-FR"/>
        </w:rPr>
        <w:t>culquer aux élèves du secondaire un minimum de notions élémenta</w:t>
      </w:r>
      <w:r w:rsidRPr="00ED2114">
        <w:rPr>
          <w:lang w:eastAsia="fr-FR" w:bidi="fr-FR"/>
        </w:rPr>
        <w:t>i</w:t>
      </w:r>
      <w:r w:rsidRPr="00ED2114">
        <w:rPr>
          <w:lang w:eastAsia="fr-FR" w:bidi="fr-FR"/>
        </w:rPr>
        <w:t>res concernant les réalités économiques de notre société »</w:t>
      </w:r>
      <w:r>
        <w:rPr>
          <w:lang w:eastAsia="fr-FR" w:bidi="fr-FR"/>
        </w:rPr>
        <w:t xml:space="preserve"> </w:t>
      </w:r>
      <w:r>
        <w:t xml:space="preserve">[73] </w:t>
      </w:r>
      <w:r w:rsidRPr="00ED2114">
        <w:rPr>
          <w:lang w:eastAsia="fr-FR" w:bidi="fr-FR"/>
        </w:rPr>
        <w:t>et n</w:t>
      </w:r>
      <w:r w:rsidRPr="00ED2114">
        <w:rPr>
          <w:lang w:eastAsia="fr-FR" w:bidi="fr-FR"/>
        </w:rPr>
        <w:t>o</w:t>
      </w:r>
      <w:r w:rsidRPr="00ED2114">
        <w:rPr>
          <w:lang w:eastAsia="fr-FR" w:bidi="fr-FR"/>
        </w:rPr>
        <w:t>tamment « la façon dont fonctionne une banque commerciale, une compréhension de l’épargne, les investissements, le gouvern</w:t>
      </w:r>
      <w:r w:rsidRPr="00ED2114">
        <w:rPr>
          <w:lang w:eastAsia="fr-FR" w:bidi="fr-FR"/>
        </w:rPr>
        <w:t>e</w:t>
      </w:r>
      <w:r w:rsidRPr="00ED2114">
        <w:rPr>
          <w:lang w:eastAsia="fr-FR" w:bidi="fr-FR"/>
        </w:rPr>
        <w:t>ment, la fiscalité et le rôle de l’argent »</w:t>
      </w:r>
      <w:r>
        <w:rPr>
          <w:lang w:eastAsia="fr-FR" w:bidi="fr-FR"/>
        </w:rPr>
        <w:t> </w:t>
      </w:r>
      <w:r>
        <w:rPr>
          <w:rStyle w:val="Appelnotedebasdep"/>
          <w:lang w:eastAsia="fr-FR" w:bidi="fr-FR"/>
        </w:rPr>
        <w:footnoteReference w:id="174"/>
      </w:r>
      <w:r w:rsidRPr="00ED2114">
        <w:rPr>
          <w:lang w:eastAsia="fr-FR" w:bidi="fr-FR"/>
        </w:rPr>
        <w:t>.</w:t>
      </w:r>
    </w:p>
    <w:p w:rsidR="00B374AD" w:rsidRPr="00ED2114" w:rsidRDefault="00B374AD" w:rsidP="00B374AD">
      <w:pPr>
        <w:spacing w:before="120" w:after="120"/>
        <w:jc w:val="both"/>
      </w:pPr>
      <w:r w:rsidRPr="00ED2114">
        <w:rPr>
          <w:lang w:eastAsia="fr-FR" w:bidi="fr-FR"/>
        </w:rPr>
        <w:t>Sur les objectifs de ce programme, un dirigeant de l’AMC travai</w:t>
      </w:r>
      <w:r w:rsidRPr="00ED2114">
        <w:rPr>
          <w:lang w:eastAsia="fr-FR" w:bidi="fr-FR"/>
        </w:rPr>
        <w:t>l</w:t>
      </w:r>
      <w:r w:rsidRPr="00ED2114">
        <w:rPr>
          <w:lang w:eastAsia="fr-FR" w:bidi="fr-FR"/>
        </w:rPr>
        <w:t>lant à Québec s’exprimait sans ambages : « Les jeunes qui sortent des écoles secondaires doivent savoir que les profits ne sont pas le fruit de l’exploitation des ouvriers. Il faut tuer dans l’œuf toute velléité de r</w:t>
      </w:r>
      <w:r w:rsidRPr="00ED2114">
        <w:rPr>
          <w:lang w:eastAsia="fr-FR" w:bidi="fr-FR"/>
        </w:rPr>
        <w:t>é</w:t>
      </w:r>
      <w:r w:rsidRPr="00ED2114">
        <w:rPr>
          <w:lang w:eastAsia="fr-FR" w:bidi="fr-FR"/>
        </w:rPr>
        <w:t>volution »</w:t>
      </w:r>
      <w:r>
        <w:rPr>
          <w:lang w:eastAsia="fr-FR" w:bidi="fr-FR"/>
        </w:rPr>
        <w:t> </w:t>
      </w:r>
      <w:r>
        <w:rPr>
          <w:rStyle w:val="Appelnotedebasdep"/>
          <w:lang w:eastAsia="fr-FR" w:bidi="fr-FR"/>
        </w:rPr>
        <w:footnoteReference w:id="175"/>
      </w:r>
      <w:r w:rsidRPr="00ED2114">
        <w:rPr>
          <w:lang w:eastAsia="fr-FR" w:bidi="fr-FR"/>
        </w:rPr>
        <w:t>. Selon lui, l’AMC tient à chaque palier régional au moins une assemblée par an avec des représentants des entreprises membres, des étudiants et des professeurs ; elle travaille avec les écoles s</w:t>
      </w:r>
      <w:r w:rsidRPr="00ED2114">
        <w:rPr>
          <w:lang w:eastAsia="fr-FR" w:bidi="fr-FR"/>
        </w:rPr>
        <w:t>e</w:t>
      </w:r>
      <w:r w:rsidRPr="00ED2114">
        <w:rPr>
          <w:lang w:eastAsia="fr-FR" w:bidi="fr-FR"/>
        </w:rPr>
        <w:t>condaires du Québec à instituer des cours et elle a créé un comité d’étude sur le climat économique dont le rôle est « de réfuter les acc</w:t>
      </w:r>
      <w:r w:rsidRPr="00ED2114">
        <w:rPr>
          <w:lang w:eastAsia="fr-FR" w:bidi="fr-FR"/>
        </w:rPr>
        <w:t>u</w:t>
      </w:r>
      <w:r w:rsidRPr="00ED2114">
        <w:rPr>
          <w:lang w:eastAsia="fr-FR" w:bidi="fr-FR"/>
        </w:rPr>
        <w:t>sations portées contre le monde des affaires »</w:t>
      </w:r>
      <w:r>
        <w:rPr>
          <w:lang w:eastAsia="fr-FR" w:bidi="fr-FR"/>
        </w:rPr>
        <w:t> </w:t>
      </w:r>
      <w:r>
        <w:rPr>
          <w:rStyle w:val="Appelnotedebasdep"/>
          <w:lang w:eastAsia="fr-FR" w:bidi="fr-FR"/>
        </w:rPr>
        <w:footnoteReference w:id="176"/>
      </w:r>
      <w:r w:rsidRPr="00ED2114">
        <w:rPr>
          <w:lang w:eastAsia="fr-FR" w:bidi="fr-FR"/>
        </w:rPr>
        <w:t>.</w:t>
      </w:r>
    </w:p>
    <w:p w:rsidR="00B374AD" w:rsidRDefault="00B374AD" w:rsidP="00B374AD">
      <w:pPr>
        <w:spacing w:before="120" w:after="120"/>
        <w:jc w:val="both"/>
        <w:rPr>
          <w:lang w:eastAsia="fr-FR" w:bidi="fr-FR"/>
        </w:rPr>
      </w:pPr>
    </w:p>
    <w:p w:rsidR="00B374AD" w:rsidRPr="00ED2114" w:rsidRDefault="00B374AD" w:rsidP="00B374AD">
      <w:pPr>
        <w:pStyle w:val="planche"/>
      </w:pPr>
      <w:bookmarkStart w:id="11" w:name="patronat_qc_pt_1_chap_04_2"/>
      <w:r w:rsidRPr="00ED2114">
        <w:rPr>
          <w:lang w:eastAsia="fr-FR" w:bidi="fr-FR"/>
        </w:rPr>
        <w:t>La Chambre de commerce</w:t>
      </w:r>
    </w:p>
    <w:bookmarkEnd w:id="11"/>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ED2114" w:rsidRDefault="00B374AD" w:rsidP="00B374AD">
      <w:pPr>
        <w:spacing w:before="120" w:after="120"/>
        <w:jc w:val="both"/>
      </w:pPr>
      <w:r w:rsidRPr="00ED2114">
        <w:rPr>
          <w:lang w:eastAsia="fr-FR" w:bidi="fr-FR"/>
        </w:rPr>
        <w:t>La Chambre de commerce exerce son activité à trois niveaux : c</w:t>
      </w:r>
      <w:r w:rsidRPr="00ED2114">
        <w:rPr>
          <w:lang w:eastAsia="fr-FR" w:bidi="fr-FR"/>
        </w:rPr>
        <w:t>a</w:t>
      </w:r>
      <w:r w:rsidRPr="00ED2114">
        <w:rPr>
          <w:lang w:eastAsia="fr-FR" w:bidi="fr-FR"/>
        </w:rPr>
        <w:t>nadien, provincial et local. Seule dans son cas au Canada, la Chambre de commerce du Québec est indépendante de la Chambre canadienne et n’a avec elle aucun lien officiel. La séparation est postérieure à la Deuxième guerre mondiale, lorsque la Chambre canadienne a offert aux chambres provinciales de les financer à la condition quelles r</w:t>
      </w:r>
      <w:r w:rsidRPr="00ED2114">
        <w:rPr>
          <w:lang w:eastAsia="fr-FR" w:bidi="fr-FR"/>
        </w:rPr>
        <w:t>e</w:t>
      </w:r>
      <w:r w:rsidRPr="00ED2114">
        <w:rPr>
          <w:lang w:eastAsia="fr-FR" w:bidi="fr-FR"/>
        </w:rPr>
        <w:t>noncent aux contributions quelles touchaient des entreprises. Elles acceptèrent toutes, à l’exception de celle du Québec. L’offre de la Chambre canadienne était pourtant à l’époque de trois à quatre fois supérieure aux moyens de la Chambre québécoise, mais celle-ci vo</w:t>
      </w:r>
      <w:r w:rsidRPr="00ED2114">
        <w:rPr>
          <w:lang w:eastAsia="fr-FR" w:bidi="fr-FR"/>
        </w:rPr>
        <w:t>u</w:t>
      </w:r>
      <w:r w:rsidRPr="00ED2114">
        <w:rPr>
          <w:lang w:eastAsia="fr-FR" w:bidi="fr-FR"/>
        </w:rPr>
        <w:t>lait demeurer libre de percevoir ses cotisations</w:t>
      </w:r>
      <w:r>
        <w:rPr>
          <w:lang w:eastAsia="fr-FR" w:bidi="fr-FR"/>
        </w:rPr>
        <w:t> </w:t>
      </w:r>
      <w:r>
        <w:rPr>
          <w:rStyle w:val="Appelnotedebasdep"/>
          <w:lang w:eastAsia="fr-FR" w:bidi="fr-FR"/>
        </w:rPr>
        <w:footnoteReference w:id="177"/>
      </w:r>
      <w:r w:rsidRPr="00ED2114">
        <w:rPr>
          <w:lang w:eastAsia="fr-FR" w:bidi="fr-FR"/>
        </w:rPr>
        <w:t>. Bien lui en prit : avec un budget dépassant le demi-million par année, la Chambre du Québec est aujourd’hui la mieux nantie de toutes les chambres pr</w:t>
      </w:r>
      <w:r w:rsidRPr="00ED2114">
        <w:rPr>
          <w:lang w:eastAsia="fr-FR" w:bidi="fr-FR"/>
        </w:rPr>
        <w:t>o</w:t>
      </w:r>
      <w:r w:rsidRPr="00ED2114">
        <w:rPr>
          <w:lang w:eastAsia="fr-FR" w:bidi="fr-FR"/>
        </w:rPr>
        <w:t>vinciales.</w:t>
      </w:r>
    </w:p>
    <w:p w:rsidR="00B374AD" w:rsidRPr="00ED2114" w:rsidRDefault="00B374AD" w:rsidP="00B374AD">
      <w:pPr>
        <w:spacing w:before="120" w:after="120"/>
        <w:jc w:val="both"/>
      </w:pPr>
      <w:r w:rsidRPr="00ED2114">
        <w:rPr>
          <w:lang w:eastAsia="fr-FR" w:bidi="fr-FR"/>
        </w:rPr>
        <w:t>La Chambre de commerce du Québec constitue une fédération de 235 chambres locales. Celles-ci peuvent s’affilier individuellement à la Chambre du Québec et à celle du Canada. Or, presque toutes se sont jointes à la Chambre du Québec contre la moitié seulement à ce</w:t>
      </w:r>
      <w:r w:rsidRPr="00ED2114">
        <w:rPr>
          <w:lang w:eastAsia="fr-FR" w:bidi="fr-FR"/>
        </w:rPr>
        <w:t>l</w:t>
      </w:r>
      <w:r w:rsidRPr="00ED2114">
        <w:rPr>
          <w:lang w:eastAsia="fr-FR" w:bidi="fr-FR"/>
        </w:rPr>
        <w:t xml:space="preserve">le du Canada. Certaines d’entre elles sont puissantes. En 1971, par exemple, la Chambre de commerce du </w:t>
      </w:r>
      <w:r>
        <w:rPr>
          <w:lang w:eastAsia="fr-FR" w:bidi="fr-FR"/>
        </w:rPr>
        <w:t>district de Montréal comptait 4 </w:t>
      </w:r>
      <w:r w:rsidRPr="00ED2114">
        <w:rPr>
          <w:lang w:eastAsia="fr-FR" w:bidi="fr-FR"/>
        </w:rPr>
        <w:t>000 membres ; son actif était de 719</w:t>
      </w:r>
      <w:r>
        <w:rPr>
          <w:lang w:eastAsia="fr-FR" w:bidi="fr-FR"/>
        </w:rPr>
        <w:t> </w:t>
      </w:r>
      <w:r w:rsidRPr="00ED2114">
        <w:rPr>
          <w:lang w:eastAsia="fr-FR" w:bidi="fr-FR"/>
        </w:rPr>
        <w:t>395 dollars et ses revenus, de 219</w:t>
      </w:r>
      <w:r>
        <w:rPr>
          <w:lang w:eastAsia="fr-FR" w:bidi="fr-FR"/>
        </w:rPr>
        <w:t> </w:t>
      </w:r>
      <w:r w:rsidRPr="00ED2114">
        <w:rPr>
          <w:lang w:eastAsia="fr-FR" w:bidi="fr-FR"/>
        </w:rPr>
        <w:t>087 dollars</w:t>
      </w:r>
      <w:r>
        <w:rPr>
          <w:lang w:eastAsia="fr-FR" w:bidi="fr-FR"/>
        </w:rPr>
        <w:t> </w:t>
      </w:r>
      <w:r>
        <w:rPr>
          <w:rStyle w:val="Appelnotedebasdep"/>
          <w:lang w:eastAsia="fr-FR" w:bidi="fr-FR"/>
        </w:rPr>
        <w:footnoteReference w:id="178"/>
      </w:r>
      <w:r w:rsidRPr="00ED2114">
        <w:rPr>
          <w:lang w:eastAsia="fr-FR" w:bidi="fr-FR"/>
        </w:rPr>
        <w:t>. Elle s’occupe activement de relations publiques et p</w:t>
      </w:r>
      <w:r w:rsidRPr="00ED2114">
        <w:rPr>
          <w:lang w:eastAsia="fr-FR" w:bidi="fr-FR"/>
        </w:rPr>
        <w:t>u</w:t>
      </w:r>
      <w:r w:rsidRPr="00ED2114">
        <w:rPr>
          <w:lang w:eastAsia="fr-FR" w:bidi="fr-FR"/>
        </w:rPr>
        <w:t xml:space="preserve">blie une revue mensuelle, </w:t>
      </w:r>
      <w:r w:rsidRPr="00245CC8">
        <w:rPr>
          <w:i/>
          <w:iCs/>
        </w:rPr>
        <w:t>La Revue Commerce,</w:t>
      </w:r>
      <w:r w:rsidRPr="00ED2114">
        <w:rPr>
          <w:lang w:eastAsia="fr-FR" w:bidi="fr-FR"/>
        </w:rPr>
        <w:t xml:space="preserve"> qui compte plus de 60</w:t>
      </w:r>
      <w:r>
        <w:rPr>
          <w:lang w:eastAsia="fr-FR" w:bidi="fr-FR"/>
        </w:rPr>
        <w:t> </w:t>
      </w:r>
      <w:r w:rsidRPr="00ED2114">
        <w:rPr>
          <w:lang w:eastAsia="fr-FR" w:bidi="fr-FR"/>
        </w:rPr>
        <w:t>000 abonnés. La Chambre de Montréal est affiliée à la Chambre du Qu</w:t>
      </w:r>
      <w:r w:rsidRPr="00ED2114">
        <w:rPr>
          <w:lang w:eastAsia="fr-FR" w:bidi="fr-FR"/>
        </w:rPr>
        <w:t>é</w:t>
      </w:r>
      <w:r w:rsidRPr="00ED2114">
        <w:rPr>
          <w:lang w:eastAsia="fr-FR" w:bidi="fr-FR"/>
        </w:rPr>
        <w:t>bec et à celle du Canada.</w:t>
      </w:r>
    </w:p>
    <w:p w:rsidR="00B374AD" w:rsidRPr="00ED2114" w:rsidRDefault="00B374AD" w:rsidP="00B374AD">
      <w:pPr>
        <w:spacing w:before="120" w:after="120"/>
        <w:jc w:val="both"/>
      </w:pPr>
      <w:r w:rsidRPr="00ED2114">
        <w:rPr>
          <w:lang w:eastAsia="fr-FR" w:bidi="fr-FR"/>
        </w:rPr>
        <w:t>Trente mille personnes, hommes d’affaires ou de professions lib</w:t>
      </w:r>
      <w:r w:rsidRPr="00ED2114">
        <w:rPr>
          <w:lang w:eastAsia="fr-FR" w:bidi="fr-FR"/>
        </w:rPr>
        <w:t>é</w:t>
      </w:r>
      <w:r w:rsidRPr="00ED2114">
        <w:rPr>
          <w:lang w:eastAsia="fr-FR" w:bidi="fr-FR"/>
        </w:rPr>
        <w:t>rales à 90%</w:t>
      </w:r>
      <w:r>
        <w:rPr>
          <w:lang w:eastAsia="fr-FR" w:bidi="fr-FR"/>
        </w:rPr>
        <w:t> </w:t>
      </w:r>
      <w:r>
        <w:rPr>
          <w:rStyle w:val="Appelnotedebasdep"/>
          <w:lang w:eastAsia="fr-FR" w:bidi="fr-FR"/>
        </w:rPr>
        <w:footnoteReference w:id="179"/>
      </w:r>
      <w:r w:rsidRPr="00ED2114">
        <w:rPr>
          <w:lang w:eastAsia="fr-FR" w:bidi="fr-FR"/>
        </w:rPr>
        <w:t>, et 2</w:t>
      </w:r>
      <w:r>
        <w:rPr>
          <w:lang w:eastAsia="fr-FR" w:bidi="fr-FR"/>
        </w:rPr>
        <w:t> </w:t>
      </w:r>
      <w:r w:rsidRPr="00ED2114">
        <w:rPr>
          <w:lang w:eastAsia="fr-FR" w:bidi="fr-FR"/>
        </w:rPr>
        <w:t>000 entreprises sont au total membres des cha</w:t>
      </w:r>
      <w:r w:rsidRPr="00ED2114">
        <w:rPr>
          <w:lang w:eastAsia="fr-FR" w:bidi="fr-FR"/>
        </w:rPr>
        <w:t>m</w:t>
      </w:r>
      <w:r w:rsidRPr="00ED2114">
        <w:rPr>
          <w:lang w:eastAsia="fr-FR" w:bidi="fr-FR"/>
        </w:rPr>
        <w:t>bres locales affiliées à celle du Québec. Et pourtant, elles se décrivent toutes, officiellement, comme des « organismes communautaires », tant et si bien que la Chambre du Québec n’a jamais adhéré au Conseil du patronat. Or,</w:t>
      </w:r>
      <w:r>
        <w:rPr>
          <w:lang w:eastAsia="fr-FR" w:bidi="fr-FR"/>
        </w:rPr>
        <w:t xml:space="preserve"> </w:t>
      </w:r>
      <w:r>
        <w:t xml:space="preserve">[74] </w:t>
      </w:r>
      <w:r w:rsidR="004E71A7" w:rsidRPr="00ED2114">
        <w:rPr>
          <w:noProof/>
          <w:lang w:bidi="fr-FR"/>
        </w:rPr>
        <mc:AlternateContent>
          <mc:Choice Requires="wps">
            <w:drawing>
              <wp:anchor distT="0" distB="0" distL="63500" distR="63500" simplePos="0" relativeHeight="251641344" behindDoc="1" locked="0" layoutInCell="1" allowOverlap="1">
                <wp:simplePos x="0" y="0"/>
                <wp:positionH relativeFrom="margin">
                  <wp:posOffset>8430260</wp:posOffset>
                </wp:positionH>
                <wp:positionV relativeFrom="margin">
                  <wp:posOffset>82550</wp:posOffset>
                </wp:positionV>
                <wp:extent cx="140335" cy="157480"/>
                <wp:effectExtent l="0" t="0" r="0" b="0"/>
                <wp:wrapTopAndBottom/>
                <wp:docPr id="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3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42" type="#_x0000_t202" style="position:absolute;left:0;text-align:left;margin-left:663.8pt;margin-top:6.5pt;width:11.05pt;height:12.4pt;z-index:-25167513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75</w:t>
                      </w:r>
                    </w:p>
                  </w:txbxContent>
                </v:textbox>
                <w10:wrap type="topAndBottom" anchorx="margin" anchory="margin"/>
              </v:shape>
            </w:pict>
          </mc:Fallback>
        </mc:AlternateContent>
      </w:r>
      <w:r w:rsidRPr="00ED2114">
        <w:rPr>
          <w:lang w:eastAsia="fr-FR" w:bidi="fr-FR"/>
        </w:rPr>
        <w:t>tout prouve au contraire que les cha</w:t>
      </w:r>
      <w:r w:rsidRPr="00ED2114">
        <w:rPr>
          <w:lang w:eastAsia="fr-FR" w:bidi="fr-FR"/>
        </w:rPr>
        <w:t>m</w:t>
      </w:r>
      <w:r w:rsidRPr="00ED2114">
        <w:rPr>
          <w:lang w:eastAsia="fr-FR" w:bidi="fr-FR"/>
        </w:rPr>
        <w:t>bres sont des associations p</w:t>
      </w:r>
      <w:r w:rsidRPr="00ED2114">
        <w:rPr>
          <w:lang w:eastAsia="fr-FR" w:bidi="fr-FR"/>
        </w:rPr>
        <w:t>a</w:t>
      </w:r>
      <w:r w:rsidRPr="00ED2114">
        <w:rPr>
          <w:lang w:eastAsia="fr-FR" w:bidi="fr-FR"/>
        </w:rPr>
        <w:t>tronales. Un dirigeant de la Chambre du Québec admettait que les chambres cherchaient à dissimuler leur rôle de porte-parole du monde des affaires</w:t>
      </w:r>
      <w:r>
        <w:rPr>
          <w:lang w:eastAsia="fr-FR" w:bidi="fr-FR"/>
        </w:rPr>
        <w:t> </w:t>
      </w:r>
      <w:r>
        <w:rPr>
          <w:rStyle w:val="Appelnotedebasdep"/>
          <w:lang w:eastAsia="fr-FR" w:bidi="fr-FR"/>
        </w:rPr>
        <w:footnoteReference w:id="180"/>
      </w:r>
      <w:r w:rsidRPr="00ED2114">
        <w:rPr>
          <w:lang w:eastAsia="fr-FR" w:bidi="fr-FR"/>
        </w:rPr>
        <w:t>, déclaration corroborée par d’autres administrateurs d’associations patronales. Un haut dirigeant du Board of Trade faisait observer que les chambres québécoise et canadienne sont toutes deux financées principalement par les entrepr</w:t>
      </w:r>
      <w:r w:rsidRPr="00ED2114">
        <w:rPr>
          <w:lang w:eastAsia="fr-FR" w:bidi="fr-FR"/>
        </w:rPr>
        <w:t>i</w:t>
      </w:r>
      <w:r w:rsidRPr="00ED2114">
        <w:rPr>
          <w:lang w:eastAsia="fr-FR" w:bidi="fr-FR"/>
        </w:rPr>
        <w:t>ses et quelles étaient « des organismes au service de l’entreprise, qu’elles l’admettent ou non »</w:t>
      </w:r>
      <w:r>
        <w:rPr>
          <w:lang w:eastAsia="fr-FR" w:bidi="fr-FR"/>
        </w:rPr>
        <w:t> </w:t>
      </w:r>
      <w:r>
        <w:rPr>
          <w:rStyle w:val="Appelnotedebasdep"/>
          <w:lang w:eastAsia="fr-FR" w:bidi="fr-FR"/>
        </w:rPr>
        <w:footnoteReference w:id="181"/>
      </w:r>
      <w:r w:rsidRPr="00ED2114">
        <w:rPr>
          <w:lang w:eastAsia="fr-FR" w:bidi="fr-FR"/>
        </w:rPr>
        <w:t>.</w:t>
      </w:r>
      <w:r>
        <w:rPr>
          <w:lang w:eastAsia="fr-FR" w:bidi="fr-FR"/>
        </w:rPr>
        <w:t xml:space="preserve"> </w:t>
      </w:r>
      <w:r w:rsidRPr="00ED2114">
        <w:rPr>
          <w:lang w:eastAsia="fr-FR" w:bidi="fr-FR"/>
        </w:rPr>
        <w:t>Commentant</w:t>
      </w:r>
      <w:r>
        <w:rPr>
          <w:lang w:eastAsia="fr-FR" w:bidi="fr-FR"/>
        </w:rPr>
        <w:t xml:space="preserve"> </w:t>
      </w:r>
      <w:r w:rsidRPr="00ED2114">
        <w:rPr>
          <w:lang w:eastAsia="fr-FR" w:bidi="fr-FR"/>
        </w:rPr>
        <w:t xml:space="preserve">la décision prise </w:t>
      </w:r>
      <w:r w:rsidRPr="00245CC8">
        <w:rPr>
          <w:i/>
          <w:iCs/>
        </w:rPr>
        <w:t>in e</w:t>
      </w:r>
      <w:r w:rsidRPr="00245CC8">
        <w:rPr>
          <w:i/>
          <w:iCs/>
        </w:rPr>
        <w:t>x</w:t>
      </w:r>
      <w:r w:rsidRPr="00245CC8">
        <w:rPr>
          <w:i/>
          <w:iCs/>
        </w:rPr>
        <w:t>tremis</w:t>
      </w:r>
      <w:r w:rsidRPr="00ED2114">
        <w:rPr>
          <w:lang w:eastAsia="fr-FR" w:bidi="fr-FR"/>
        </w:rPr>
        <w:t xml:space="preserve"> par la Chambre du Québec de ne pas faire partie du Conseil du patronat, un porte-parole de ce Conseil rejetait le motif invoqué par la Chambre, à savoir quelle n’était pas une association patronale</w:t>
      </w:r>
      <w:r>
        <w:rPr>
          <w:lang w:eastAsia="fr-FR" w:bidi="fr-FR"/>
        </w:rPr>
        <w:t> </w:t>
      </w:r>
      <w:r>
        <w:rPr>
          <w:rStyle w:val="Appelnotedebasdep"/>
          <w:lang w:eastAsia="fr-FR" w:bidi="fr-FR"/>
        </w:rPr>
        <w:footnoteReference w:id="182"/>
      </w:r>
      <w:r w:rsidRPr="00ED2114">
        <w:rPr>
          <w:lang w:eastAsia="fr-FR" w:bidi="fr-FR"/>
        </w:rPr>
        <w:t>.</w:t>
      </w:r>
    </w:p>
    <w:p w:rsidR="00B374AD" w:rsidRPr="00ED2114" w:rsidRDefault="00B374AD" w:rsidP="00B374AD">
      <w:pPr>
        <w:spacing w:before="120" w:after="120"/>
        <w:jc w:val="both"/>
      </w:pPr>
      <w:r w:rsidRPr="00ED2114">
        <w:rPr>
          <w:lang w:eastAsia="fr-FR" w:bidi="fr-FR"/>
        </w:rPr>
        <w:t>Bien que n’ayant officiellement aucun lien avec le Conseil du p</w:t>
      </w:r>
      <w:r w:rsidRPr="00ED2114">
        <w:rPr>
          <w:lang w:eastAsia="fr-FR" w:bidi="fr-FR"/>
        </w:rPr>
        <w:t>a</w:t>
      </w:r>
      <w:r w:rsidRPr="00ED2114">
        <w:rPr>
          <w:lang w:eastAsia="fr-FR" w:bidi="fr-FR"/>
        </w:rPr>
        <w:t>tronat, la Chambre maintient de nombreuses relations officieuses avec lui. Un de ses administrateurs faisait état d’assemblées mensuelles entre dirigeants d’associations patronales pour décider d’une ligne d’action. Durant ces réunions, par exemple, on étudie les lois et on cherche à synchroniser l’action des divers groupes. Dans la plupart des cas, les associations acceptent de se partager la tâche ; quand l’heure est grave, cependant, elles font toutes pression ensemble. Le même dirigeant affirmait qu’il existe « un accord de principe » entre le Conseil du patronat et d'autres associations patronales</w:t>
      </w:r>
      <w:r>
        <w:rPr>
          <w:lang w:eastAsia="fr-FR" w:bidi="fr-FR"/>
        </w:rPr>
        <w:t> </w:t>
      </w:r>
      <w:r>
        <w:rPr>
          <w:rStyle w:val="Appelnotedebasdep"/>
          <w:lang w:eastAsia="fr-FR" w:bidi="fr-FR"/>
        </w:rPr>
        <w:footnoteReference w:id="183"/>
      </w:r>
      <w:r w:rsidRPr="00ED2114">
        <w:rPr>
          <w:lang w:eastAsia="fr-FR" w:bidi="fr-FR"/>
        </w:rPr>
        <w:t>.</w:t>
      </w:r>
    </w:p>
    <w:p w:rsidR="00B374AD" w:rsidRPr="00ED2114" w:rsidRDefault="00B374AD" w:rsidP="00B374AD">
      <w:pPr>
        <w:spacing w:before="120" w:after="120"/>
        <w:jc w:val="both"/>
      </w:pPr>
      <w:r w:rsidRPr="00ED2114">
        <w:rPr>
          <w:lang w:eastAsia="fr-FR" w:bidi="fr-FR"/>
        </w:rPr>
        <w:t xml:space="preserve">Le processus de décision, à l’intérieur de la Chambre du Québec, montre bien aussi quelle est dominée par l’entreprise. Si l’on en croit l’un de ses administrateurs, non seulement les entreprises l’alimentent-elles de leurs deniers, mais elles contrôlent en outre les organismes qui émanent d’elle, surtout en milieu urbain. Même si les chambres locales sont censées, en théorie, prendre toutes les décisions importantes, ajoutait-il, en pratique, ce sont les experts de la Chambre du Québec qui les prennent. </w:t>
      </w:r>
      <w:r>
        <w:rPr>
          <w:lang w:eastAsia="fr-FR" w:bidi="fr-FR"/>
        </w:rPr>
        <w:t>À</w:t>
      </w:r>
      <w:r w:rsidRPr="00ED2114">
        <w:rPr>
          <w:lang w:eastAsia="fr-FR" w:bidi="fr-FR"/>
        </w:rPr>
        <w:t xml:space="preserve"> cause de la complexité des problèmes, les groupes régionaux n’ont ni le loisir ni la compétence voulus pour comprendre et évaluer les propositions qui leur sont faites, continuait-il</w:t>
      </w:r>
      <w:r>
        <w:rPr>
          <w:lang w:eastAsia="fr-FR" w:bidi="fr-FR"/>
        </w:rPr>
        <w:t> </w:t>
      </w:r>
      <w:r>
        <w:rPr>
          <w:rStyle w:val="Appelnotedebasdep"/>
          <w:lang w:eastAsia="fr-FR" w:bidi="fr-FR"/>
        </w:rPr>
        <w:footnoteReference w:id="184"/>
      </w:r>
      <w:r w:rsidRPr="00ED2114">
        <w:rPr>
          <w:lang w:eastAsia="fr-FR" w:bidi="fr-FR"/>
        </w:rPr>
        <w:t>. L’exécutif et le conseil d’administration de la Chambre du Qu</w:t>
      </w:r>
      <w:r w:rsidRPr="00ED2114">
        <w:rPr>
          <w:lang w:eastAsia="fr-FR" w:bidi="fr-FR"/>
        </w:rPr>
        <w:t>é</w:t>
      </w:r>
      <w:r w:rsidRPr="00ED2114">
        <w:rPr>
          <w:lang w:eastAsia="fr-FR" w:bidi="fr-FR"/>
        </w:rPr>
        <w:t>bec sont composés surtout de dirigeants de moyennes entreprises. Le bureau des gouverneurs, cependant, est dominé par de grands hommes d’affaires dont MM. Desmarais, L. Beaudoin, président de Bomba</w:t>
      </w:r>
      <w:r w:rsidRPr="00ED2114">
        <w:rPr>
          <w:lang w:eastAsia="fr-FR" w:bidi="fr-FR"/>
        </w:rPr>
        <w:t>r</w:t>
      </w:r>
      <w:r w:rsidRPr="00ED2114">
        <w:rPr>
          <w:lang w:eastAsia="fr-FR" w:bidi="fr-FR"/>
        </w:rPr>
        <w:t>dier, L.G. Rolland, président de la Compagnie de Papier Rolland, R.C. Scrivener, ancien président de Bell, et S. Steinberg, président de Steinberg</w:t>
      </w:r>
      <w:r>
        <w:rPr>
          <w:lang w:eastAsia="fr-FR" w:bidi="fr-FR"/>
        </w:rPr>
        <w:t> </w:t>
      </w:r>
      <w:r>
        <w:rPr>
          <w:rStyle w:val="Appelnotedebasdep"/>
          <w:lang w:eastAsia="fr-FR" w:bidi="fr-FR"/>
        </w:rPr>
        <w:footnoteReference w:id="185"/>
      </w:r>
      <w:r w:rsidRPr="00ED2114">
        <w:rPr>
          <w:lang w:eastAsia="fr-FR" w:bidi="fr-FR"/>
        </w:rPr>
        <w:t>.</w:t>
      </w:r>
    </w:p>
    <w:p w:rsidR="00B374AD" w:rsidRPr="00ED2114" w:rsidRDefault="00B374AD" w:rsidP="00B374AD">
      <w:pPr>
        <w:spacing w:before="120" w:after="120"/>
        <w:jc w:val="both"/>
      </w:pPr>
      <w:r w:rsidRPr="00ED2114">
        <w:rPr>
          <w:lang w:eastAsia="fr-FR" w:bidi="fr-FR"/>
        </w:rPr>
        <w:t>Bien que la Chambre de commerce soit probablement de toutes les associations patronales la plus hétérogène, il y règne, semble-t-il, un fort consensus. Selon un de ses administrateurs, « il n’est pas trop di</w:t>
      </w:r>
      <w:r w:rsidRPr="00ED2114">
        <w:rPr>
          <w:lang w:eastAsia="fr-FR" w:bidi="fr-FR"/>
        </w:rPr>
        <w:t>f</w:t>
      </w:r>
      <w:r w:rsidRPr="00ED2114">
        <w:rPr>
          <w:lang w:eastAsia="fr-FR" w:bidi="fr-FR"/>
        </w:rPr>
        <w:t>ficile d’arriver à un compromis » et les principaux désaccords naissent entre grandes et petites entreprises, surtout à cause du</w:t>
      </w:r>
      <w:r>
        <w:rPr>
          <w:lang w:eastAsia="fr-FR" w:bidi="fr-FR"/>
        </w:rPr>
        <w:t xml:space="preserve"> fait, ajoutait-il, que celles-</w:t>
      </w:r>
      <w:r w:rsidRPr="00ED2114">
        <w:rPr>
          <w:lang w:eastAsia="fr-FR" w:bidi="fr-FR"/>
        </w:rPr>
        <w:t>ci sont locales et canadiennes-françaises, tandis que celles-là se situent plutôt parmi les transnationales anglo-saxonnes</w:t>
      </w:r>
      <w:r>
        <w:rPr>
          <w:lang w:eastAsia="fr-FR" w:bidi="fr-FR"/>
        </w:rPr>
        <w:t> </w:t>
      </w:r>
      <w:r>
        <w:rPr>
          <w:rStyle w:val="Appelnotedebasdep"/>
          <w:lang w:eastAsia="fr-FR" w:bidi="fr-FR"/>
        </w:rPr>
        <w:footnoteReference w:id="186"/>
      </w:r>
      <w:r>
        <w:rPr>
          <w:lang w:eastAsia="fr-FR" w:bidi="fr-FR"/>
        </w:rPr>
        <w:t>. Cette situation n’empê</w:t>
      </w:r>
      <w:r w:rsidRPr="00ED2114">
        <w:rPr>
          <w:lang w:eastAsia="fr-FR" w:bidi="fr-FR"/>
        </w:rPr>
        <w:t>che</w:t>
      </w:r>
      <w:r>
        <w:t xml:space="preserve"> [75]</w:t>
      </w:r>
      <w:r w:rsidRPr="00ED2114">
        <w:rPr>
          <w:lang w:eastAsia="fr-FR" w:bidi="fr-FR"/>
        </w:rPr>
        <w:t xml:space="preserve"> pas la Chambre du Québec d’adopter, à ses assemblées annuelles, une foule de résolutions précises sur les sujets les plus d</w:t>
      </w:r>
      <w:r w:rsidRPr="00ED2114">
        <w:rPr>
          <w:lang w:eastAsia="fr-FR" w:bidi="fr-FR"/>
        </w:rPr>
        <w:t>i</w:t>
      </w:r>
      <w:r w:rsidRPr="00ED2114">
        <w:rPr>
          <w:lang w:eastAsia="fr-FR" w:bidi="fr-FR"/>
        </w:rPr>
        <w:t>vers. En 1971, par exemple, elle publiait une brochure de 100 pages contenant des propositions touchant à la plupart des sphères d’activité du gouvernement : communications, travaux publics, indu</w:t>
      </w:r>
      <w:r w:rsidRPr="00ED2114">
        <w:rPr>
          <w:lang w:eastAsia="fr-FR" w:bidi="fr-FR"/>
        </w:rPr>
        <w:t>s</w:t>
      </w:r>
      <w:r w:rsidRPr="00ED2114">
        <w:rPr>
          <w:lang w:eastAsia="fr-FR" w:bidi="fr-FR"/>
        </w:rPr>
        <w:t>trie et commerce, et éducation</w:t>
      </w:r>
      <w:r>
        <w:rPr>
          <w:lang w:eastAsia="fr-FR" w:bidi="fr-FR"/>
        </w:rPr>
        <w:t> </w:t>
      </w:r>
      <w:r>
        <w:rPr>
          <w:rStyle w:val="Appelnotedebasdep"/>
          <w:lang w:eastAsia="fr-FR" w:bidi="fr-FR"/>
        </w:rPr>
        <w:footnoteReference w:id="187"/>
      </w:r>
      <w:r w:rsidRPr="00ED2114">
        <w:rPr>
          <w:lang w:eastAsia="fr-FR" w:bidi="fr-FR"/>
        </w:rPr>
        <w:t>.</w:t>
      </w:r>
    </w:p>
    <w:p w:rsidR="00B374AD" w:rsidRPr="00ED2114" w:rsidRDefault="00B374AD" w:rsidP="00B374AD">
      <w:pPr>
        <w:spacing w:before="120" w:after="120"/>
        <w:jc w:val="both"/>
      </w:pPr>
      <w:r w:rsidRPr="00ED2114">
        <w:rPr>
          <w:lang w:eastAsia="fr-FR" w:bidi="fr-FR"/>
        </w:rPr>
        <w:t>La Chambre de commerce de la province de Québec et ses succu</w:t>
      </w:r>
      <w:r w:rsidRPr="00ED2114">
        <w:rPr>
          <w:lang w:eastAsia="fr-FR" w:bidi="fr-FR"/>
        </w:rPr>
        <w:t>r</w:t>
      </w:r>
      <w:r w:rsidRPr="00ED2114">
        <w:rPr>
          <w:lang w:eastAsia="fr-FR" w:bidi="fr-FR"/>
        </w:rPr>
        <w:t>sales régionales s’emploient surtout à protéger les intérêts des chefs d’entreprise canadiens-français. Pour citer la Chambre de Montréal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C’est le fait français qui justifie exclusivement l’existence de la Chambre du district de Montréal... Pour votre chambre, le but à a</w:t>
      </w:r>
      <w:r w:rsidRPr="00ED2114">
        <w:rPr>
          <w:lang w:eastAsia="fr-FR" w:bidi="fr-FR"/>
        </w:rPr>
        <w:t>t</w:t>
      </w:r>
      <w:r w:rsidRPr="00ED2114">
        <w:rPr>
          <w:lang w:eastAsia="fr-FR" w:bidi="fr-FR"/>
        </w:rPr>
        <w:t>teindre n’est pas seulement le bilinguisme ! Son but, son rôle, c’est la promotion économique et sociale d’une nation, la nation canadienne-française</w:t>
      </w:r>
      <w:r>
        <w:rPr>
          <w:lang w:eastAsia="fr-FR" w:bidi="fr-FR"/>
        </w:rPr>
        <w:t> </w:t>
      </w:r>
      <w:r>
        <w:rPr>
          <w:rStyle w:val="Appelnotedebasdep"/>
          <w:lang w:eastAsia="fr-FR" w:bidi="fr-FR"/>
        </w:rPr>
        <w:footnoteReference w:id="188"/>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De plus, toujours selon la Chambre de Montréal, le fait français est sa seule raison d’être face au Montreal Board of Trade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Le fait français s’identifie tellement à votre Chambre que l’en désint</w:t>
      </w:r>
      <w:r w:rsidRPr="00ED2114">
        <w:rPr>
          <w:lang w:eastAsia="fr-FR" w:bidi="fr-FR"/>
        </w:rPr>
        <w:t>é</w:t>
      </w:r>
      <w:r w:rsidRPr="00ED2114">
        <w:rPr>
          <w:lang w:eastAsia="fr-FR" w:bidi="fr-FR"/>
        </w:rPr>
        <w:t>resser équivaudrait à la faire disparaître ou à provoquer son int</w:t>
      </w:r>
      <w:r w:rsidRPr="00ED2114">
        <w:rPr>
          <w:lang w:eastAsia="fr-FR" w:bidi="fr-FR"/>
        </w:rPr>
        <w:t>é</w:t>
      </w:r>
      <w:r w:rsidRPr="00ED2114">
        <w:rPr>
          <w:lang w:eastAsia="fr-FR" w:bidi="fr-FR"/>
        </w:rPr>
        <w:t>gration au Montreal Board of Trade, avec lequel elle ferait dès lors double emploi complet. S’il est en effet facile d’imaginer un Board of Trade bilingue, il n’en va pas de même d’un Board of Trade revend</w:t>
      </w:r>
      <w:r w:rsidRPr="00ED2114">
        <w:rPr>
          <w:lang w:eastAsia="fr-FR" w:bidi="fr-FR"/>
        </w:rPr>
        <w:t>i</w:t>
      </w:r>
      <w:r w:rsidRPr="00ED2114">
        <w:rPr>
          <w:lang w:eastAsia="fr-FR" w:bidi="fr-FR"/>
        </w:rPr>
        <w:t>quant la prise d’influence des Canadiens français dans tous les domaines, et plus partic</w:t>
      </w:r>
      <w:r w:rsidRPr="00ED2114">
        <w:rPr>
          <w:lang w:eastAsia="fr-FR" w:bidi="fr-FR"/>
        </w:rPr>
        <w:t>u</w:t>
      </w:r>
      <w:r w:rsidRPr="00ED2114">
        <w:rPr>
          <w:lang w:eastAsia="fr-FR" w:bidi="fr-FR"/>
        </w:rPr>
        <w:t>lièrement à la tête des grandes entreprises et des sommets de l’État</w:t>
      </w:r>
      <w:r>
        <w:rPr>
          <w:lang w:eastAsia="fr-FR" w:bidi="fr-FR"/>
        </w:rPr>
        <w:t> </w:t>
      </w:r>
      <w:r>
        <w:rPr>
          <w:rStyle w:val="Appelnotedebasdep"/>
          <w:lang w:eastAsia="fr-FR" w:bidi="fr-FR"/>
        </w:rPr>
        <w:footnoteReference w:id="189"/>
      </w:r>
      <w:r w:rsidRPr="00ED2114">
        <w:rPr>
          <w:lang w:eastAsia="fr-FR" w:bidi="fr-FR"/>
        </w:rPr>
        <w:t> !</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Tout comme l’AMC, les chambres s’occupent beaucoup de rel</w:t>
      </w:r>
      <w:r w:rsidRPr="00ED2114">
        <w:rPr>
          <w:lang w:eastAsia="fr-FR" w:bidi="fr-FR"/>
        </w:rPr>
        <w:t>a</w:t>
      </w:r>
      <w:r w:rsidRPr="00ED2114">
        <w:rPr>
          <w:lang w:eastAsia="fr-FR" w:bidi="fr-FR"/>
        </w:rPr>
        <w:t>tions publiques et de l’enseignement de l’économie. La Chambre c</w:t>
      </w:r>
      <w:r w:rsidRPr="00ED2114">
        <w:rPr>
          <w:lang w:eastAsia="fr-FR" w:bidi="fr-FR"/>
        </w:rPr>
        <w:t>a</w:t>
      </w:r>
      <w:r w:rsidRPr="00ED2114">
        <w:rPr>
          <w:lang w:eastAsia="fr-FR" w:bidi="fr-FR"/>
        </w:rPr>
        <w:t>nadienne publie des brochures sur les bienfaits du profit et de la libre entreprise</w:t>
      </w:r>
      <w:r>
        <w:rPr>
          <w:lang w:eastAsia="fr-FR" w:bidi="fr-FR"/>
        </w:rPr>
        <w:t> </w:t>
      </w:r>
      <w:r>
        <w:rPr>
          <w:rStyle w:val="Appelnotedebasdep"/>
          <w:lang w:eastAsia="fr-FR" w:bidi="fr-FR"/>
        </w:rPr>
        <w:footnoteReference w:id="190"/>
      </w:r>
      <w:r w:rsidRPr="00ED2114">
        <w:rPr>
          <w:lang w:eastAsia="fr-FR" w:bidi="fr-FR"/>
        </w:rPr>
        <w:t>. M. John Ellis, qui en a été président en 1972, soutenait que pour faire taire ceux qui critiquent le système de la libre entrepr</w:t>
      </w:r>
      <w:r w:rsidRPr="00ED2114">
        <w:rPr>
          <w:lang w:eastAsia="fr-FR" w:bidi="fr-FR"/>
        </w:rPr>
        <w:t>i</w:t>
      </w:r>
      <w:r w:rsidRPr="00ED2114">
        <w:rPr>
          <w:lang w:eastAsia="fr-FR" w:bidi="fr-FR"/>
        </w:rPr>
        <w:t>se, il n’y a pas d’autre moyen que d’enseigner l’économie dans les écoles</w:t>
      </w:r>
      <w:r>
        <w:rPr>
          <w:lang w:eastAsia="fr-FR" w:bidi="fr-FR"/>
        </w:rPr>
        <w:t> </w:t>
      </w:r>
      <w:r>
        <w:rPr>
          <w:rStyle w:val="Appelnotedebasdep"/>
          <w:lang w:eastAsia="fr-FR" w:bidi="fr-FR"/>
        </w:rPr>
        <w:footnoteReference w:id="191"/>
      </w:r>
      <w:r w:rsidRPr="00ED2114">
        <w:rPr>
          <w:lang w:eastAsia="fr-FR" w:bidi="fr-FR"/>
        </w:rPr>
        <w:t>. La Chambre du Québec affirmait, elle aussi, que les probl</w:t>
      </w:r>
      <w:r w:rsidRPr="00ED2114">
        <w:rPr>
          <w:lang w:eastAsia="fr-FR" w:bidi="fr-FR"/>
        </w:rPr>
        <w:t>è</w:t>
      </w:r>
      <w:r w:rsidRPr="00ED2114">
        <w:rPr>
          <w:lang w:eastAsia="fr-FR" w:bidi="fr-FR"/>
        </w:rPr>
        <w:t>mes sociaux actuels découlent pour une bonne part de carences dans l’enseignement de l’économie</w:t>
      </w:r>
      <w:r>
        <w:rPr>
          <w:lang w:eastAsia="fr-FR" w:bidi="fr-FR"/>
        </w:rPr>
        <w:t> </w:t>
      </w:r>
      <w:r>
        <w:rPr>
          <w:rStyle w:val="Appelnotedebasdep"/>
          <w:lang w:eastAsia="fr-FR" w:bidi="fr-FR"/>
        </w:rPr>
        <w:footnoteReference w:id="192"/>
      </w:r>
      <w:r w:rsidRPr="00ED2114">
        <w:rPr>
          <w:lang w:eastAsia="fr-FR" w:bidi="fr-FR"/>
        </w:rPr>
        <w:t>.</w:t>
      </w:r>
    </w:p>
    <w:p w:rsidR="00B374AD" w:rsidRPr="00ED2114" w:rsidRDefault="00B374AD" w:rsidP="00B374AD">
      <w:pPr>
        <w:spacing w:before="120" w:after="120"/>
        <w:jc w:val="both"/>
      </w:pPr>
      <w:r w:rsidRPr="00ED2114">
        <w:rPr>
          <w:lang w:eastAsia="fr-FR" w:bidi="fr-FR"/>
        </w:rPr>
        <w:t>Pour ce qui est de son accès auprès du gouvernement, la Chambre du Québec, selon un de ses dirigeants, a des contacts presque quot</w:t>
      </w:r>
      <w:r w:rsidRPr="00ED2114">
        <w:rPr>
          <w:lang w:eastAsia="fr-FR" w:bidi="fr-FR"/>
        </w:rPr>
        <w:t>i</w:t>
      </w:r>
      <w:r w:rsidRPr="00ED2114">
        <w:rPr>
          <w:lang w:eastAsia="fr-FR" w:bidi="fr-FR"/>
        </w:rPr>
        <w:t>diens avec des ministres, des sous-ministres et des chefs de division ; elle dispose en outre de quatre lignes téléphoniques directes vers Qu</w:t>
      </w:r>
      <w:r w:rsidRPr="00ED2114">
        <w:rPr>
          <w:lang w:eastAsia="fr-FR" w:bidi="fr-FR"/>
        </w:rPr>
        <w:t>é</w:t>
      </w:r>
      <w:r w:rsidRPr="00ED2114">
        <w:rPr>
          <w:lang w:eastAsia="fr-FR" w:bidi="fr-FR"/>
        </w:rPr>
        <w:t>bec et un de ses administrateurs se rend dans la capitale presque toutes les semaines. C’est surtout sur les ministres quelle exerce ses pre</w:t>
      </w:r>
      <w:r w:rsidRPr="00ED2114">
        <w:rPr>
          <w:lang w:eastAsia="fr-FR" w:bidi="fr-FR"/>
        </w:rPr>
        <w:t>s</w:t>
      </w:r>
      <w:r w:rsidRPr="00ED2114">
        <w:rPr>
          <w:lang w:eastAsia="fr-FR" w:bidi="fr-FR"/>
        </w:rPr>
        <w:t>sions, tandis que les fonctionnaires lui servent de sources d’information pour rédiger ses mémoires, connaître les dessous d’une loi ou préparer ses entrevues avec les ministres. Le conseil exécutif de la Chambre rencontre généralement ministres et sous-ministres, un à un, au moins une fois l’an. En outre, il rencontre chaque année le c</w:t>
      </w:r>
      <w:r w:rsidRPr="00ED2114">
        <w:rPr>
          <w:lang w:eastAsia="fr-FR" w:bidi="fr-FR"/>
        </w:rPr>
        <w:t>a</w:t>
      </w:r>
      <w:r w:rsidRPr="00ED2114">
        <w:rPr>
          <w:lang w:eastAsia="fr-FR" w:bidi="fr-FR"/>
        </w:rPr>
        <w:t>binet en entier. Ces assemblées durent</w:t>
      </w:r>
      <w:r>
        <w:rPr>
          <w:lang w:eastAsia="fr-FR" w:bidi="fr-FR"/>
        </w:rPr>
        <w:t xml:space="preserve"> </w:t>
      </w:r>
      <w:r>
        <w:t xml:space="preserve">[76] </w:t>
      </w:r>
      <w:r w:rsidR="004E71A7" w:rsidRPr="00ED2114">
        <w:rPr>
          <w:noProof/>
          <w:lang w:bidi="fr-FR"/>
        </w:rPr>
        <mc:AlternateContent>
          <mc:Choice Requires="wps">
            <w:drawing>
              <wp:anchor distT="0" distB="0" distL="63500" distR="63500" simplePos="0" relativeHeight="251642368" behindDoc="1" locked="0" layoutInCell="1" allowOverlap="1">
                <wp:simplePos x="0" y="0"/>
                <wp:positionH relativeFrom="margin">
                  <wp:posOffset>8303895</wp:posOffset>
                </wp:positionH>
                <wp:positionV relativeFrom="margin">
                  <wp:posOffset>149860</wp:posOffset>
                </wp:positionV>
                <wp:extent cx="143510" cy="160020"/>
                <wp:effectExtent l="0" t="0" r="0" b="0"/>
                <wp:wrapTopAndBottom/>
                <wp:docPr id="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5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left:0;text-align:left;margin-left:653.85pt;margin-top:11.8pt;width:11.3pt;height:12.6pt;z-index:-25167411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77</w:t>
                      </w:r>
                    </w:p>
                  </w:txbxContent>
                </v:textbox>
                <w10:wrap type="topAndBottom" anchorx="margin" anchory="margin"/>
              </v:shape>
            </w:pict>
          </mc:Fallback>
        </mc:AlternateContent>
      </w:r>
      <w:r w:rsidRPr="00ED2114">
        <w:rPr>
          <w:lang w:eastAsia="fr-FR" w:bidi="fr-FR"/>
        </w:rPr>
        <w:t>d’habitude quatre ou cinq heures. La Chambre est la seule associ</w:t>
      </w:r>
      <w:r w:rsidRPr="00ED2114">
        <w:rPr>
          <w:lang w:eastAsia="fr-FR" w:bidi="fr-FR"/>
        </w:rPr>
        <w:t>a</w:t>
      </w:r>
      <w:r w:rsidRPr="00ED2114">
        <w:rPr>
          <w:lang w:eastAsia="fr-FR" w:bidi="fr-FR"/>
        </w:rPr>
        <w:t>tion à entretenir des relations aussi officielles avec le gouvernement du Québec, à l’exception, bien sûr, des différents organismes consu</w:t>
      </w:r>
      <w:r w:rsidRPr="00ED2114">
        <w:rPr>
          <w:lang w:eastAsia="fr-FR" w:bidi="fr-FR"/>
        </w:rPr>
        <w:t>l</w:t>
      </w:r>
      <w:r w:rsidRPr="00ED2114">
        <w:rPr>
          <w:lang w:eastAsia="fr-FR" w:bidi="fr-FR"/>
        </w:rPr>
        <w:t>tatifs</w:t>
      </w:r>
      <w:r>
        <w:rPr>
          <w:lang w:eastAsia="fr-FR" w:bidi="fr-FR"/>
        </w:rPr>
        <w:t> </w:t>
      </w:r>
      <w:r>
        <w:rPr>
          <w:rStyle w:val="Appelnotedebasdep"/>
          <w:lang w:eastAsia="fr-FR" w:bidi="fr-FR"/>
        </w:rPr>
        <w:footnoteReference w:id="193"/>
      </w:r>
      <w:r w:rsidRPr="00ED2114">
        <w:rPr>
          <w:lang w:eastAsia="fr-FR" w:bidi="fr-FR"/>
        </w:rPr>
        <w:t>.</w:t>
      </w:r>
    </w:p>
    <w:p w:rsidR="00B374AD" w:rsidRDefault="00B374AD" w:rsidP="00B374AD">
      <w:pPr>
        <w:spacing w:before="120" w:after="120"/>
        <w:jc w:val="both"/>
        <w:rPr>
          <w:lang w:eastAsia="fr-FR" w:bidi="fr-FR"/>
        </w:rPr>
      </w:pPr>
    </w:p>
    <w:p w:rsidR="00B374AD" w:rsidRPr="00ED2114" w:rsidRDefault="00B374AD" w:rsidP="00B374AD">
      <w:pPr>
        <w:pStyle w:val="planche"/>
      </w:pPr>
      <w:bookmarkStart w:id="12" w:name="patronat_qc_pt_1_chap_04_3"/>
      <w:r w:rsidRPr="00ED2114">
        <w:rPr>
          <w:lang w:eastAsia="fr-FR" w:bidi="fr-FR"/>
        </w:rPr>
        <w:t>Le Montreal Board of Trade</w:t>
      </w:r>
    </w:p>
    <w:bookmarkEnd w:id="12"/>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ED2114" w:rsidRDefault="00B374AD" w:rsidP="00B374AD">
      <w:pPr>
        <w:spacing w:before="120" w:after="120"/>
        <w:jc w:val="both"/>
      </w:pPr>
      <w:r w:rsidRPr="00ED2114">
        <w:rPr>
          <w:lang w:eastAsia="fr-FR" w:bidi="fr-FR"/>
        </w:rPr>
        <w:t>Le Montreal Board of Trade est le pendant canadien-anglais de la Chambre de commerce du district de Montréal. Contrairement à celle-ci, cependant, tous ses membres sont des entreprises. Le Board repr</w:t>
      </w:r>
      <w:r w:rsidRPr="00ED2114">
        <w:rPr>
          <w:lang w:eastAsia="fr-FR" w:bidi="fr-FR"/>
        </w:rPr>
        <w:t>é</w:t>
      </w:r>
      <w:r w:rsidRPr="00ED2114">
        <w:rPr>
          <w:lang w:eastAsia="fr-FR" w:bidi="fr-FR"/>
        </w:rPr>
        <w:t>sente environ 3</w:t>
      </w:r>
      <w:r>
        <w:rPr>
          <w:lang w:eastAsia="fr-FR" w:bidi="fr-FR"/>
        </w:rPr>
        <w:t> </w:t>
      </w:r>
      <w:r w:rsidRPr="00ED2114">
        <w:rPr>
          <w:lang w:eastAsia="fr-FR" w:bidi="fr-FR"/>
        </w:rPr>
        <w:t>000 établissements commerciaux de la région de Mo</w:t>
      </w:r>
      <w:r w:rsidRPr="00ED2114">
        <w:rPr>
          <w:lang w:eastAsia="fr-FR" w:bidi="fr-FR"/>
        </w:rPr>
        <w:t>n</w:t>
      </w:r>
      <w:r w:rsidRPr="00ED2114">
        <w:rPr>
          <w:lang w:eastAsia="fr-FR" w:bidi="fr-FR"/>
        </w:rPr>
        <w:t>tréal, dont 2</w:t>
      </w:r>
      <w:r>
        <w:rPr>
          <w:lang w:eastAsia="fr-FR" w:bidi="fr-FR"/>
        </w:rPr>
        <w:t> </w:t>
      </w:r>
      <w:r w:rsidRPr="00ED2114">
        <w:rPr>
          <w:lang w:eastAsia="fr-FR" w:bidi="fr-FR"/>
        </w:rPr>
        <w:t>200 ont moins de 100 employés. Son actif est d’environ deux millions de dollars et ses revenus annuels sont de 250</w:t>
      </w:r>
      <w:r>
        <w:rPr>
          <w:lang w:eastAsia="fr-FR" w:bidi="fr-FR"/>
        </w:rPr>
        <w:t> </w:t>
      </w:r>
      <w:r w:rsidRPr="00ED2114">
        <w:rPr>
          <w:lang w:eastAsia="fr-FR" w:bidi="fr-FR"/>
        </w:rPr>
        <w:t>000 do</w:t>
      </w:r>
      <w:r w:rsidRPr="00ED2114">
        <w:rPr>
          <w:lang w:eastAsia="fr-FR" w:bidi="fr-FR"/>
        </w:rPr>
        <w:t>l</w:t>
      </w:r>
      <w:r w:rsidRPr="00ED2114">
        <w:rPr>
          <w:lang w:eastAsia="fr-FR" w:bidi="fr-FR"/>
        </w:rPr>
        <w:t>lars. Le Board of Trade est membre de la Chambre de commerce du Canada et de celle du Québec</w:t>
      </w:r>
      <w:r>
        <w:rPr>
          <w:lang w:eastAsia="fr-FR" w:bidi="fr-FR"/>
        </w:rPr>
        <w:t> </w:t>
      </w:r>
      <w:r>
        <w:rPr>
          <w:rStyle w:val="Appelnotedebasdep"/>
          <w:lang w:eastAsia="fr-FR" w:bidi="fr-FR"/>
        </w:rPr>
        <w:footnoteReference w:id="194"/>
      </w:r>
      <w:r w:rsidRPr="00ED2114">
        <w:rPr>
          <w:lang w:eastAsia="fr-FR" w:bidi="fr-FR"/>
        </w:rPr>
        <w:t>.</w:t>
      </w:r>
    </w:p>
    <w:p w:rsidR="00B374AD" w:rsidRPr="00ED2114" w:rsidRDefault="00B374AD" w:rsidP="00B374AD">
      <w:pPr>
        <w:spacing w:before="120" w:after="120"/>
        <w:jc w:val="both"/>
      </w:pPr>
      <w:r w:rsidRPr="00ED2114">
        <w:rPr>
          <w:lang w:eastAsia="fr-FR" w:bidi="fr-FR"/>
        </w:rPr>
        <w:t>Comme nous l’exposerons dans la deuxième partie de cette étude, le Board participe à de nombreux débats politiques au niveau gouve</w:t>
      </w:r>
      <w:r w:rsidRPr="00ED2114">
        <w:rPr>
          <w:lang w:eastAsia="fr-FR" w:bidi="fr-FR"/>
        </w:rPr>
        <w:t>r</w:t>
      </w:r>
      <w:r w:rsidRPr="00ED2114">
        <w:rPr>
          <w:lang w:eastAsia="fr-FR" w:bidi="fr-FR"/>
        </w:rPr>
        <w:t>nemental et notamment sur la protection du consommateur, le dév</w:t>
      </w:r>
      <w:r w:rsidRPr="00ED2114">
        <w:rPr>
          <w:lang w:eastAsia="fr-FR" w:bidi="fr-FR"/>
        </w:rPr>
        <w:t>e</w:t>
      </w:r>
      <w:r w:rsidRPr="00ED2114">
        <w:rPr>
          <w:lang w:eastAsia="fr-FR" w:bidi="fr-FR"/>
        </w:rPr>
        <w:t>loppement économique, la question linguistique et l’éducation. Il offre également bon nombre de services qu’on trouve dans d’autres associ</w:t>
      </w:r>
      <w:r w:rsidRPr="00ED2114">
        <w:rPr>
          <w:lang w:eastAsia="fr-FR" w:bidi="fr-FR"/>
        </w:rPr>
        <w:t>a</w:t>
      </w:r>
      <w:r w:rsidRPr="00ED2114">
        <w:rPr>
          <w:lang w:eastAsia="fr-FR" w:bidi="fr-FR"/>
        </w:rPr>
        <w:t>tions patronales comme des cours de formation en affaires, des at</w:t>
      </w:r>
      <w:r w:rsidRPr="00ED2114">
        <w:rPr>
          <w:lang w:eastAsia="fr-FR" w:bidi="fr-FR"/>
        </w:rPr>
        <w:t>e</w:t>
      </w:r>
      <w:r w:rsidRPr="00ED2114">
        <w:rPr>
          <w:lang w:eastAsia="fr-FR" w:bidi="fr-FR"/>
        </w:rPr>
        <w:t>liers sur l’administration du personnel, une section sur les relations avec les employés et des consultations sur le transport. Le Board p</w:t>
      </w:r>
      <w:r w:rsidRPr="00ED2114">
        <w:rPr>
          <w:lang w:eastAsia="fr-FR" w:bidi="fr-FR"/>
        </w:rPr>
        <w:t>u</w:t>
      </w:r>
      <w:r w:rsidRPr="00ED2114">
        <w:rPr>
          <w:lang w:eastAsia="fr-FR" w:bidi="fr-FR"/>
        </w:rPr>
        <w:t>blie à l’intention de ses membres des circulaires bimensuelles co</w:t>
      </w:r>
      <w:r w:rsidRPr="00ED2114">
        <w:rPr>
          <w:lang w:eastAsia="fr-FR" w:bidi="fr-FR"/>
        </w:rPr>
        <w:t>m</w:t>
      </w:r>
      <w:r w:rsidRPr="00ED2114">
        <w:rPr>
          <w:lang w:eastAsia="fr-FR" w:bidi="fr-FR"/>
        </w:rPr>
        <w:t>portant des conseils sur les lois et les règlements nouvellement en v</w:t>
      </w:r>
      <w:r w:rsidRPr="00ED2114">
        <w:rPr>
          <w:lang w:eastAsia="fr-FR" w:bidi="fr-FR"/>
        </w:rPr>
        <w:t>i</w:t>
      </w:r>
      <w:r w:rsidRPr="00ED2114">
        <w:rPr>
          <w:lang w:eastAsia="fr-FR" w:bidi="fr-FR"/>
        </w:rPr>
        <w:t>gueur sur la scène municipale, provinciale ou fédérale et qui touchent le monde des affaires</w:t>
      </w:r>
      <w:r>
        <w:rPr>
          <w:lang w:eastAsia="fr-FR" w:bidi="fr-FR"/>
        </w:rPr>
        <w:t> </w:t>
      </w:r>
      <w:r>
        <w:rPr>
          <w:rStyle w:val="Appelnotedebasdep"/>
          <w:lang w:eastAsia="fr-FR" w:bidi="fr-FR"/>
        </w:rPr>
        <w:footnoteReference w:id="195"/>
      </w:r>
      <w:r w:rsidRPr="00ED2114">
        <w:rPr>
          <w:lang w:eastAsia="fr-FR" w:bidi="fr-FR"/>
        </w:rPr>
        <w:t>.</w:t>
      </w:r>
    </w:p>
    <w:p w:rsidR="00B374AD" w:rsidRPr="00ED2114" w:rsidRDefault="00B374AD" w:rsidP="00B374AD">
      <w:pPr>
        <w:spacing w:before="120" w:after="120"/>
        <w:jc w:val="both"/>
      </w:pPr>
      <w:r w:rsidRPr="00ED2114">
        <w:rPr>
          <w:lang w:eastAsia="fr-FR" w:bidi="fr-FR"/>
        </w:rPr>
        <w:t>Pour ce qui est de la présence de la grande entreprise au sein du Board, un de ses dirigeants donnait trois raisons au fait que les entr</w:t>
      </w:r>
      <w:r w:rsidRPr="00ED2114">
        <w:rPr>
          <w:lang w:eastAsia="fr-FR" w:bidi="fr-FR"/>
        </w:rPr>
        <w:t>e</w:t>
      </w:r>
      <w:r w:rsidRPr="00ED2114">
        <w:rPr>
          <w:lang w:eastAsia="fr-FR" w:bidi="fr-FR"/>
        </w:rPr>
        <w:t>prises de plus de 100 employés y exercent une influence prépondéra</w:t>
      </w:r>
      <w:r w:rsidRPr="00ED2114">
        <w:rPr>
          <w:lang w:eastAsia="fr-FR" w:bidi="fr-FR"/>
        </w:rPr>
        <w:t>n</w:t>
      </w:r>
      <w:r w:rsidRPr="00ED2114">
        <w:rPr>
          <w:lang w:eastAsia="fr-FR" w:bidi="fr-FR"/>
        </w:rPr>
        <w:t>te : les petites sociétés ont peu de temps à consacrer au Board ; en o</w:t>
      </w:r>
      <w:r w:rsidRPr="00ED2114">
        <w:rPr>
          <w:lang w:eastAsia="fr-FR" w:bidi="fr-FR"/>
        </w:rPr>
        <w:t>u</w:t>
      </w:r>
      <w:r w:rsidRPr="00ED2114">
        <w:rPr>
          <w:lang w:eastAsia="fr-FR" w:bidi="fr-FR"/>
        </w:rPr>
        <w:t>tre, plusieurs des experts travaillant pour le Board sont des employés de grandes entreprises et c’est eux qui rédigent la plupart des mémo</w:t>
      </w:r>
      <w:r w:rsidRPr="00ED2114">
        <w:rPr>
          <w:lang w:eastAsia="fr-FR" w:bidi="fr-FR"/>
        </w:rPr>
        <w:t>i</w:t>
      </w:r>
      <w:r w:rsidRPr="00ED2114">
        <w:rPr>
          <w:lang w:eastAsia="fr-FR" w:bidi="fr-FR"/>
        </w:rPr>
        <w:t>res soumis au gouvernement et exécutent les travaux de recherche ; enfin, les grandes entreprises assument plus de la moitié des dépenses du Board</w:t>
      </w:r>
      <w:r>
        <w:rPr>
          <w:lang w:eastAsia="fr-FR" w:bidi="fr-FR"/>
        </w:rPr>
        <w:t> </w:t>
      </w:r>
      <w:r>
        <w:rPr>
          <w:rStyle w:val="Appelnotedebasdep"/>
          <w:lang w:eastAsia="fr-FR" w:bidi="fr-FR"/>
        </w:rPr>
        <w:footnoteReference w:id="196"/>
      </w:r>
      <w:r w:rsidRPr="00ED2114">
        <w:rPr>
          <w:lang w:eastAsia="fr-FR" w:bidi="fr-FR"/>
        </w:rPr>
        <w:t>.</w:t>
      </w:r>
    </w:p>
    <w:p w:rsidR="00B374AD" w:rsidRPr="00ED2114" w:rsidRDefault="00B374AD" w:rsidP="00B374AD">
      <w:pPr>
        <w:spacing w:before="120" w:after="120"/>
        <w:jc w:val="both"/>
      </w:pPr>
      <w:r w:rsidRPr="00ED2114">
        <w:rPr>
          <w:lang w:eastAsia="fr-FR" w:bidi="fr-FR"/>
        </w:rPr>
        <w:t xml:space="preserve">La grande entreprise est d’ailleurs bien représentée aux échelons supérieurs du Board. En 1972-1973, le conseil, formé de 21 membres élus, avait comme président M. K.A. White, président du Royal Trust, et comptait des représentants de la Banque de Montréal, d’Alcan Aluminium, de la Compagnie Internationale de Papier, de Domglas, d’Imperial Tobacco, de Zellers, de la Banque Toronto-Dominion, de CAE, d’Eaton et d’Air </w:t>
      </w:r>
      <w:r>
        <w:rPr>
          <w:lang w:eastAsia="fr-FR" w:bidi="fr-FR"/>
        </w:rPr>
        <w:t>Canada </w:t>
      </w:r>
      <w:r>
        <w:rPr>
          <w:rStyle w:val="Appelnotedebasdep"/>
          <w:lang w:eastAsia="fr-FR" w:bidi="fr-FR"/>
        </w:rPr>
        <w:footnoteReference w:id="197"/>
      </w:r>
      <w:r w:rsidRPr="00ED2114">
        <w:rPr>
          <w:lang w:eastAsia="fr-FR" w:bidi="fr-FR"/>
        </w:rPr>
        <w:t>.</w:t>
      </w:r>
    </w:p>
    <w:p w:rsidR="00B374AD" w:rsidRPr="00ED2114" w:rsidRDefault="00B374AD" w:rsidP="00B374AD">
      <w:pPr>
        <w:spacing w:before="120" w:after="120"/>
        <w:jc w:val="both"/>
      </w:pPr>
      <w:r w:rsidRPr="00ED2114">
        <w:rPr>
          <w:lang w:eastAsia="fr-FR" w:bidi="fr-FR"/>
        </w:rPr>
        <w:t>Un dirigeant du Board déclarait que les membres en arrivent fac</w:t>
      </w:r>
      <w:r w:rsidRPr="00ED2114">
        <w:rPr>
          <w:lang w:eastAsia="fr-FR" w:bidi="fr-FR"/>
        </w:rPr>
        <w:t>i</w:t>
      </w:r>
      <w:r w:rsidRPr="00ED2114">
        <w:rPr>
          <w:lang w:eastAsia="fr-FR" w:bidi="fr-FR"/>
        </w:rPr>
        <w:t>lement à un accord sur la plupart des questions et notamment le dév</w:t>
      </w:r>
      <w:r w:rsidRPr="00ED2114">
        <w:rPr>
          <w:lang w:eastAsia="fr-FR" w:bidi="fr-FR"/>
        </w:rPr>
        <w:t>e</w:t>
      </w:r>
      <w:r w:rsidRPr="00ED2114">
        <w:rPr>
          <w:lang w:eastAsia="fr-FR" w:bidi="fr-FR"/>
        </w:rPr>
        <w:t>loppement régional, l’impôt, la question linguistique et les lois ouvri</w:t>
      </w:r>
      <w:r w:rsidRPr="00ED2114">
        <w:rPr>
          <w:lang w:eastAsia="fr-FR" w:bidi="fr-FR"/>
        </w:rPr>
        <w:t>è</w:t>
      </w:r>
      <w:r w:rsidRPr="00ED2114">
        <w:rPr>
          <w:lang w:eastAsia="fr-FR" w:bidi="fr-FR"/>
        </w:rPr>
        <w:t>res : « Nous nous mettons d’accord très facilement sur la plupart des sujets,</w:t>
      </w:r>
      <w:r>
        <w:rPr>
          <w:lang w:eastAsia="fr-FR" w:bidi="fr-FR"/>
        </w:rPr>
        <w:t xml:space="preserve"> </w:t>
      </w:r>
      <w:r>
        <w:t xml:space="preserve">[77] </w:t>
      </w:r>
      <w:r w:rsidRPr="00ED2114">
        <w:rPr>
          <w:lang w:eastAsia="fr-FR" w:bidi="fr-FR"/>
        </w:rPr>
        <w:t>tant au Board of Trade qu’à la Chambre de commerce du Qu</w:t>
      </w:r>
      <w:r w:rsidRPr="00ED2114">
        <w:rPr>
          <w:lang w:eastAsia="fr-FR" w:bidi="fr-FR"/>
        </w:rPr>
        <w:t>é</w:t>
      </w:r>
      <w:r w:rsidRPr="00ED2114">
        <w:rPr>
          <w:lang w:eastAsia="fr-FR" w:bidi="fr-FR"/>
        </w:rPr>
        <w:t>bec. »</w:t>
      </w:r>
      <w:r>
        <w:rPr>
          <w:lang w:eastAsia="fr-FR" w:bidi="fr-FR"/>
        </w:rPr>
        <w:t> </w:t>
      </w:r>
      <w:r>
        <w:rPr>
          <w:rStyle w:val="Appelnotedebasdep"/>
          <w:lang w:eastAsia="fr-FR" w:bidi="fr-FR"/>
        </w:rPr>
        <w:footnoteReference w:id="198"/>
      </w:r>
    </w:p>
    <w:p w:rsidR="00B374AD" w:rsidRPr="00ED2114" w:rsidRDefault="00B374AD" w:rsidP="00B374AD">
      <w:pPr>
        <w:spacing w:before="120" w:after="120"/>
        <w:jc w:val="both"/>
      </w:pPr>
      <w:r w:rsidRPr="00ED2114">
        <w:rPr>
          <w:lang w:eastAsia="fr-FR" w:bidi="fr-FR"/>
        </w:rPr>
        <w:t>Le Board se disait satisfait de son accès auprès du gouvernement ; la plupart du temps, il présentait ses revendications directement, sans passer par la Chambre de commerce du Québec. Un porte-parole du Board soutenait qu'il traitait régulièrement et sans intermédiaire avec des ministres et des sous-ministres et que le ministre et les hauts fon</w:t>
      </w:r>
      <w:r w:rsidRPr="00ED2114">
        <w:rPr>
          <w:lang w:eastAsia="fr-FR" w:bidi="fr-FR"/>
        </w:rPr>
        <w:t>c</w:t>
      </w:r>
      <w:r w:rsidRPr="00ED2114">
        <w:rPr>
          <w:lang w:eastAsia="fr-FR" w:bidi="fr-FR"/>
        </w:rPr>
        <w:t>tionnaires du ministère de l'Industrie et du Commerce étaient partic</w:t>
      </w:r>
      <w:r w:rsidRPr="00ED2114">
        <w:rPr>
          <w:lang w:eastAsia="fr-FR" w:bidi="fr-FR"/>
        </w:rPr>
        <w:t>u</w:t>
      </w:r>
      <w:r w:rsidRPr="00ED2114">
        <w:rPr>
          <w:lang w:eastAsia="fr-FR" w:bidi="fr-FR"/>
        </w:rPr>
        <w:t xml:space="preserve">lièrement utiles parce qu’ils « comprenaient la mentalité des hommes </w:t>
      </w:r>
      <w:r w:rsidRPr="00ED2114">
        <w:rPr>
          <w:rStyle w:val="Corpsdutexte265pt"/>
          <w:sz w:val="28"/>
        </w:rPr>
        <w:t>d’affaires »</w:t>
      </w:r>
      <w:r>
        <w:rPr>
          <w:rStyle w:val="Corpsdutexte265pt"/>
          <w:sz w:val="28"/>
        </w:rPr>
        <w:t> </w:t>
      </w:r>
      <w:r>
        <w:rPr>
          <w:rStyle w:val="Appelnotedebasdep"/>
          <w:szCs w:val="13"/>
          <w:shd w:val="clear" w:color="auto" w:fill="FFFFFF"/>
          <w:lang w:val="fr-FR" w:eastAsia="fr-FR" w:bidi="fr-FR"/>
        </w:rPr>
        <w:footnoteReference w:id="199"/>
      </w:r>
      <w:r w:rsidRPr="00ED2114">
        <w:rPr>
          <w:rStyle w:val="Corpsdutexte265pt"/>
          <w:sz w:val="28"/>
        </w:rPr>
        <w:t xml:space="preserve">. R </w:t>
      </w:r>
      <w:r w:rsidRPr="00ED2114">
        <w:rPr>
          <w:lang w:eastAsia="fr-FR" w:bidi="fr-FR"/>
        </w:rPr>
        <w:t>ajoutait que les ministres demandaient souvent conseil aux dirigeants d’entreprise et que plusieurs d’entre eux pa</w:t>
      </w:r>
      <w:r w:rsidRPr="00ED2114">
        <w:rPr>
          <w:lang w:eastAsia="fr-FR" w:bidi="fr-FR"/>
        </w:rPr>
        <w:t>s</w:t>
      </w:r>
      <w:r w:rsidRPr="00ED2114">
        <w:rPr>
          <w:lang w:eastAsia="fr-FR" w:bidi="fr-FR"/>
        </w:rPr>
        <w:t>saient de trois à cinq jours à Montréal quand l’Assemblée nationale ne siégeait pas</w:t>
      </w:r>
      <w:r>
        <w:rPr>
          <w:lang w:eastAsia="fr-FR" w:bidi="fr-FR"/>
        </w:rPr>
        <w:t> </w:t>
      </w:r>
      <w:r>
        <w:rPr>
          <w:rStyle w:val="Appelnotedebasdep"/>
          <w:lang w:eastAsia="fr-FR" w:bidi="fr-FR"/>
        </w:rPr>
        <w:footnoteReference w:id="200"/>
      </w:r>
      <w:r w:rsidRPr="00ED2114">
        <w:rPr>
          <w:lang w:eastAsia="fr-FR" w:bidi="fr-FR"/>
        </w:rPr>
        <w:t>.</w:t>
      </w:r>
    </w:p>
    <w:p w:rsidR="00B374AD" w:rsidRDefault="00B374AD" w:rsidP="00B374AD">
      <w:pPr>
        <w:spacing w:before="120" w:after="120"/>
        <w:jc w:val="both"/>
        <w:rPr>
          <w:lang w:eastAsia="fr-FR" w:bidi="fr-FR"/>
        </w:rPr>
      </w:pPr>
    </w:p>
    <w:p w:rsidR="00B374AD" w:rsidRPr="00ED2114" w:rsidRDefault="00B374AD" w:rsidP="00B374AD">
      <w:pPr>
        <w:pStyle w:val="planche"/>
      </w:pPr>
      <w:bookmarkStart w:id="13" w:name="patronat_qc_pt_1_chap_04_4"/>
      <w:r w:rsidRPr="00ED2114">
        <w:rPr>
          <w:lang w:eastAsia="fr-FR" w:bidi="fr-FR"/>
        </w:rPr>
        <w:t>Le Centre des dirigeants d'entreprise</w:t>
      </w:r>
    </w:p>
    <w:bookmarkEnd w:id="13"/>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ED2114" w:rsidRDefault="00B374AD" w:rsidP="00B374AD">
      <w:pPr>
        <w:spacing w:before="120" w:after="120"/>
        <w:jc w:val="both"/>
      </w:pPr>
      <w:r w:rsidRPr="00ED2114">
        <w:rPr>
          <w:lang w:eastAsia="fr-FR" w:bidi="fr-FR"/>
        </w:rPr>
        <w:t>Le Centre des dirigeants d’entreprise est composé d’environ mille hommes d’affaires représentant à peu près 400 entreprises. Ses me</w:t>
      </w:r>
      <w:r w:rsidRPr="00ED2114">
        <w:rPr>
          <w:lang w:eastAsia="fr-FR" w:bidi="fr-FR"/>
        </w:rPr>
        <w:t>m</w:t>
      </w:r>
      <w:r w:rsidRPr="00ED2114">
        <w:rPr>
          <w:lang w:eastAsia="fr-FR" w:bidi="fr-FR"/>
        </w:rPr>
        <w:t>bres, selon un dirigeant, se recrutent principalement parmi la petite et la moyenne entreprise et sont à 90% francophones. Le recrutement chez les anglophones a été un échec. Contrairement à la Chambre de commerce de la province de Québec, le CDE n’est pas une fédér</w:t>
      </w:r>
      <w:r w:rsidRPr="00ED2114">
        <w:rPr>
          <w:lang w:eastAsia="fr-FR" w:bidi="fr-FR"/>
        </w:rPr>
        <w:t>a</w:t>
      </w:r>
      <w:r w:rsidRPr="00ED2114">
        <w:rPr>
          <w:lang w:eastAsia="fr-FR" w:bidi="fr-FR"/>
        </w:rPr>
        <w:t>tion ; ses huit bureaux régionaux relèvent du bureau de Montréal</w:t>
      </w:r>
      <w:r>
        <w:rPr>
          <w:lang w:eastAsia="fr-FR" w:bidi="fr-FR"/>
        </w:rPr>
        <w:t> </w:t>
      </w:r>
      <w:r>
        <w:rPr>
          <w:rStyle w:val="Appelnotedebasdep"/>
          <w:lang w:eastAsia="fr-FR" w:bidi="fr-FR"/>
        </w:rPr>
        <w:footnoteReference w:id="201"/>
      </w:r>
      <w:r w:rsidRPr="00ED2114">
        <w:rPr>
          <w:lang w:eastAsia="fr-FR" w:bidi="fr-FR"/>
        </w:rPr>
        <w:t>.</w:t>
      </w:r>
    </w:p>
    <w:p w:rsidR="00B374AD" w:rsidRPr="00ED2114" w:rsidRDefault="00B374AD" w:rsidP="00B374AD">
      <w:pPr>
        <w:spacing w:before="120" w:after="120"/>
        <w:jc w:val="both"/>
      </w:pPr>
      <w:r w:rsidRPr="00ED2114">
        <w:rPr>
          <w:lang w:eastAsia="fr-FR" w:bidi="fr-FR"/>
        </w:rPr>
        <w:t>Bien que le CDE ait mis sur pied neuf comités consacrés, entre a</w:t>
      </w:r>
      <w:r w:rsidRPr="00ED2114">
        <w:rPr>
          <w:lang w:eastAsia="fr-FR" w:bidi="fr-FR"/>
        </w:rPr>
        <w:t>u</w:t>
      </w:r>
      <w:r w:rsidRPr="00ED2114">
        <w:rPr>
          <w:lang w:eastAsia="fr-FR" w:bidi="fr-FR"/>
        </w:rPr>
        <w:t>tres, aux relations ouvrières, au développement régional et à la que</w:t>
      </w:r>
      <w:r w:rsidRPr="00ED2114">
        <w:rPr>
          <w:lang w:eastAsia="fr-FR" w:bidi="fr-FR"/>
        </w:rPr>
        <w:t>s</w:t>
      </w:r>
      <w:r w:rsidRPr="00ED2114">
        <w:rPr>
          <w:lang w:eastAsia="fr-FR" w:bidi="fr-FR"/>
        </w:rPr>
        <w:t>tion linguistique, et offre divers services à ses membres, comme celui de les conseiller sur les fusions, ses objectifs principaux sont sociaux et idéologiques. Pour citer un administrateur du CDE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Le CDE n’a pas comme but primordial de fournir des services ou d’exercer des pressions. Il cherche avant tout à intégrer l’entreprise dans le milieu socio-économique du Québec. Nous travaillons à lo</w:t>
      </w:r>
      <w:r w:rsidRPr="00ED2114">
        <w:rPr>
          <w:lang w:eastAsia="fr-FR" w:bidi="fr-FR"/>
        </w:rPr>
        <w:t>n</w:t>
      </w:r>
      <w:r w:rsidRPr="00ED2114">
        <w:rPr>
          <w:lang w:eastAsia="fr-FR" w:bidi="fr-FR"/>
        </w:rPr>
        <w:t>gue échéance à faire évoluer les milieux d’affaires et à modifier l’opinion qu’ont d’eux le gouvernement et le public</w:t>
      </w:r>
      <w:r>
        <w:rPr>
          <w:lang w:eastAsia="fr-FR" w:bidi="fr-FR"/>
        </w:rPr>
        <w:t> </w:t>
      </w:r>
      <w:r>
        <w:rPr>
          <w:rStyle w:val="Appelnotedebasdep"/>
          <w:lang w:eastAsia="fr-FR" w:bidi="fr-FR"/>
        </w:rPr>
        <w:footnoteReference w:id="202"/>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Le CDE est incontestablement l’association patronale la plus « avant-gardiste » du Québec. Il s'intéresse presque exclusivement à l’aspect social et humain de l’entreprise et notamment à certaines questions internes comme la frustration des cadres moyens. En outre, c’est la seule association à n’avoir pas pignon sur rue dans le quartier financier de Montréal ; ses modestes locaux sont situés dans un qua</w:t>
      </w:r>
      <w:r w:rsidRPr="00ED2114">
        <w:rPr>
          <w:lang w:eastAsia="fr-FR" w:bidi="fr-FR"/>
        </w:rPr>
        <w:t>r</w:t>
      </w:r>
      <w:r w:rsidRPr="00ED2114">
        <w:rPr>
          <w:lang w:eastAsia="fr-FR" w:bidi="fr-FR"/>
        </w:rPr>
        <w:t>tier de la petite bourgeoisie, dans le nord-est de Montréal. Dans l’ensemble, sa situation au sein du monde des affaires tient du par</w:t>
      </w:r>
      <w:r w:rsidRPr="00ED2114">
        <w:rPr>
          <w:lang w:eastAsia="fr-FR" w:bidi="fr-FR"/>
        </w:rPr>
        <w:t>a</w:t>
      </w:r>
      <w:r w:rsidRPr="00ED2114">
        <w:rPr>
          <w:lang w:eastAsia="fr-FR" w:bidi="fr-FR"/>
        </w:rPr>
        <w:t>doxe. Bien que ses membres se composent en majorité de petits ho</w:t>
      </w:r>
      <w:r w:rsidRPr="00ED2114">
        <w:rPr>
          <w:lang w:eastAsia="fr-FR" w:bidi="fr-FR"/>
        </w:rPr>
        <w:t>m</w:t>
      </w:r>
      <w:r w:rsidRPr="00ED2114">
        <w:rPr>
          <w:lang w:eastAsia="fr-FR" w:bidi="fr-FR"/>
        </w:rPr>
        <w:t>mes d’affaires de tendance conservatrice, ses prises de position sont plus libérales que celles de toute autre association patronale. Un éno</w:t>
      </w:r>
      <w:r w:rsidRPr="00ED2114">
        <w:rPr>
          <w:lang w:eastAsia="fr-FR" w:bidi="fr-FR"/>
        </w:rPr>
        <w:t>n</w:t>
      </w:r>
      <w:r w:rsidRPr="00ED2114">
        <w:rPr>
          <w:lang w:eastAsia="fr-FR" w:bidi="fr-FR"/>
        </w:rPr>
        <w:t>cé de principe publié en 1971 précisait que l’objectif principal du CDE est « d’intégrer l’homme au milieu des affaires »,</w:t>
      </w:r>
      <w:r>
        <w:rPr>
          <w:lang w:eastAsia="fr-FR" w:bidi="fr-FR"/>
        </w:rPr>
        <w:t xml:space="preserve"> </w:t>
      </w:r>
      <w:r>
        <w:t xml:space="preserve">[78] </w:t>
      </w:r>
      <w:r w:rsidR="004E71A7" w:rsidRPr="00ED2114">
        <w:rPr>
          <w:noProof/>
          <w:lang w:bidi="fr-FR"/>
        </w:rPr>
        <mc:AlternateContent>
          <mc:Choice Requires="wps">
            <w:drawing>
              <wp:anchor distT="0" distB="0" distL="63500" distR="63500" simplePos="0" relativeHeight="251643392" behindDoc="1" locked="0" layoutInCell="1" allowOverlap="1">
                <wp:simplePos x="0" y="0"/>
                <wp:positionH relativeFrom="margin">
                  <wp:posOffset>8394700</wp:posOffset>
                </wp:positionH>
                <wp:positionV relativeFrom="margin">
                  <wp:posOffset>52705</wp:posOffset>
                </wp:positionV>
                <wp:extent cx="143510" cy="156845"/>
                <wp:effectExtent l="0" t="0" r="0" b="0"/>
                <wp:wrapTopAndBottom/>
                <wp:docPr id="6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51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44" type="#_x0000_t202" style="position:absolute;left:0;text-align:left;margin-left:661pt;margin-top:4.15pt;width:11.3pt;height:12.35pt;z-index:-25167308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79</w:t>
                      </w:r>
                    </w:p>
                  </w:txbxContent>
                </v:textbox>
                <w10:wrap type="topAndBottom" anchorx="margin" anchory="margin"/>
              </v:shape>
            </w:pict>
          </mc:Fallback>
        </mc:AlternateContent>
      </w:r>
      <w:r w:rsidRPr="00ED2114">
        <w:rPr>
          <w:lang w:eastAsia="fr-FR" w:bidi="fr-FR"/>
        </w:rPr>
        <w:t>« d’adapter l’entreprise aux besoins économiques et sociaux du m</w:t>
      </w:r>
      <w:r w:rsidRPr="00ED2114">
        <w:rPr>
          <w:lang w:eastAsia="fr-FR" w:bidi="fr-FR"/>
        </w:rPr>
        <w:t>i</w:t>
      </w:r>
      <w:r w:rsidRPr="00ED2114">
        <w:rPr>
          <w:lang w:eastAsia="fr-FR" w:bidi="fr-FR"/>
        </w:rPr>
        <w:t>lieu dans lequel elle fonctionne » et « d’élargir les horizons des ho</w:t>
      </w:r>
      <w:r w:rsidRPr="00ED2114">
        <w:rPr>
          <w:lang w:eastAsia="fr-FR" w:bidi="fr-FR"/>
        </w:rPr>
        <w:t>m</w:t>
      </w:r>
      <w:r w:rsidRPr="00ED2114">
        <w:rPr>
          <w:lang w:eastAsia="fr-FR" w:bidi="fr-FR"/>
        </w:rPr>
        <w:t>mes d’affaires »</w:t>
      </w:r>
      <w:r>
        <w:rPr>
          <w:lang w:eastAsia="fr-FR" w:bidi="fr-FR"/>
        </w:rPr>
        <w:t> </w:t>
      </w:r>
      <w:r>
        <w:rPr>
          <w:rStyle w:val="Appelnotedebasdep"/>
          <w:lang w:eastAsia="fr-FR" w:bidi="fr-FR"/>
        </w:rPr>
        <w:footnoteReference w:id="203"/>
      </w:r>
      <w:r w:rsidRPr="00ED2114">
        <w:rPr>
          <w:lang w:eastAsia="fr-FR" w:bidi="fr-FR"/>
        </w:rPr>
        <w:t>.</w:t>
      </w:r>
    </w:p>
    <w:p w:rsidR="00B374AD" w:rsidRPr="00ED2114" w:rsidRDefault="00B374AD" w:rsidP="00B374AD">
      <w:pPr>
        <w:spacing w:before="120" w:after="120"/>
        <w:jc w:val="both"/>
      </w:pPr>
      <w:r w:rsidRPr="00ED2114">
        <w:rPr>
          <w:lang w:eastAsia="fr-FR" w:bidi="fr-FR"/>
        </w:rPr>
        <w:t>C’est principalement au CDE, croit-on, qu’on devrait le regroup</w:t>
      </w:r>
      <w:r w:rsidRPr="00ED2114">
        <w:rPr>
          <w:lang w:eastAsia="fr-FR" w:bidi="fr-FR"/>
        </w:rPr>
        <w:t>e</w:t>
      </w:r>
      <w:r w:rsidRPr="00ED2114">
        <w:rPr>
          <w:lang w:eastAsia="fr-FR" w:bidi="fr-FR"/>
        </w:rPr>
        <w:t>ment des associations patronales sous l’égide du Conseil du patronat</w:t>
      </w:r>
      <w:r>
        <w:rPr>
          <w:lang w:eastAsia="fr-FR" w:bidi="fr-FR"/>
        </w:rPr>
        <w:t> </w:t>
      </w:r>
      <w:r>
        <w:rPr>
          <w:rStyle w:val="Appelnotedebasdep"/>
          <w:lang w:eastAsia="fr-FR" w:bidi="fr-FR"/>
        </w:rPr>
        <w:footnoteReference w:id="204"/>
      </w:r>
      <w:r w:rsidRPr="00ED2114">
        <w:rPr>
          <w:lang w:eastAsia="fr-FR" w:bidi="fr-FR"/>
        </w:rPr>
        <w:t>, ainsi que la création du Conseil de la planification et du développ</w:t>
      </w:r>
      <w:r w:rsidRPr="00ED2114">
        <w:rPr>
          <w:lang w:eastAsia="fr-FR" w:bidi="fr-FR"/>
        </w:rPr>
        <w:t>e</w:t>
      </w:r>
      <w:r w:rsidRPr="00ED2114">
        <w:rPr>
          <w:lang w:eastAsia="fr-FR" w:bidi="fr-FR"/>
        </w:rPr>
        <w:t>ment du Québec en 1970</w:t>
      </w:r>
      <w:r>
        <w:rPr>
          <w:lang w:eastAsia="fr-FR" w:bidi="fr-FR"/>
        </w:rPr>
        <w:t> </w:t>
      </w:r>
      <w:r>
        <w:rPr>
          <w:rStyle w:val="Appelnotedebasdep"/>
          <w:lang w:eastAsia="fr-FR" w:bidi="fr-FR"/>
        </w:rPr>
        <w:footnoteReference w:id="205"/>
      </w:r>
      <w:r w:rsidRPr="00ED2114">
        <w:rPr>
          <w:lang w:eastAsia="fr-FR" w:bidi="fr-FR"/>
        </w:rPr>
        <w:t xml:space="preserve"> et la régénération du Conseil consultatif du travail et de la main-d’œuvre. Il aurait en outre joué un rôle impo</w:t>
      </w:r>
      <w:r w:rsidRPr="00ED2114">
        <w:rPr>
          <w:lang w:eastAsia="fr-FR" w:bidi="fr-FR"/>
        </w:rPr>
        <w:t>r</w:t>
      </w:r>
      <w:r w:rsidRPr="00ED2114">
        <w:rPr>
          <w:lang w:eastAsia="fr-FR" w:bidi="fr-FR"/>
        </w:rPr>
        <w:t>tant dans la mise au point de mécanismes de « concertation » entre les tr</w:t>
      </w:r>
      <w:r w:rsidRPr="00ED2114">
        <w:rPr>
          <w:lang w:eastAsia="fr-FR" w:bidi="fr-FR"/>
        </w:rPr>
        <w:t>a</w:t>
      </w:r>
      <w:r w:rsidRPr="00ED2114">
        <w:rPr>
          <w:lang w:eastAsia="fr-FR" w:bidi="fr-FR"/>
        </w:rPr>
        <w:t>vailleurs, les patrons et le gouvernement. Son principal objectif en l’occurrence est d’éviter les crises sociales et ouvrières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En faisant pression sur les gouvernements pour les inciter à mettre en place des mécanismes de concertation vraiment fonctionnels, le CDE contribue à désamorcer les aspects les plus virulents de la contestation et à faire partager une vue plus ordonnée des problèmes communs</w:t>
      </w:r>
      <w:r>
        <w:rPr>
          <w:lang w:eastAsia="fr-FR" w:bidi="fr-FR"/>
        </w:rPr>
        <w:t> </w:t>
      </w:r>
      <w:r>
        <w:rPr>
          <w:rStyle w:val="Appelnotedebasdep"/>
          <w:lang w:eastAsia="fr-FR" w:bidi="fr-FR"/>
        </w:rPr>
        <w:footnoteReference w:id="206"/>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La création du Conseil du patronat en 1969 allait inévitablement remettre en question le rôle et même la raison d’être du CDE. Selon un de ses dirigeants, même si le Conseil du patronat a supplanté le CDE dans son rôle d’intermédiaire auprès du gouvernement et d’agent de « concertation » avec les syndicats, celui-ci n’en a pas moins une importante mission à remplir comme « conscience sociale » des m</w:t>
      </w:r>
      <w:r w:rsidRPr="00ED2114">
        <w:rPr>
          <w:lang w:eastAsia="fr-FR" w:bidi="fr-FR"/>
        </w:rPr>
        <w:t>i</w:t>
      </w:r>
      <w:r w:rsidRPr="00ED2114">
        <w:rPr>
          <w:lang w:eastAsia="fr-FR" w:bidi="fr-FR"/>
        </w:rPr>
        <w:t>lieux d’affaires et comme comité chargé d’élaborer à long terme une stratégie pour la défense et la survie de l’entreprise</w:t>
      </w:r>
      <w:r>
        <w:rPr>
          <w:lang w:eastAsia="fr-FR" w:bidi="fr-FR"/>
        </w:rPr>
        <w:t> </w:t>
      </w:r>
      <w:r>
        <w:rPr>
          <w:rStyle w:val="Appelnotedebasdep"/>
          <w:lang w:eastAsia="fr-FR" w:bidi="fr-FR"/>
        </w:rPr>
        <w:footnoteReference w:id="207"/>
      </w:r>
      <w:r w:rsidRPr="00ED2114">
        <w:rPr>
          <w:lang w:eastAsia="fr-FR" w:bidi="fr-FR"/>
        </w:rPr>
        <w:t>. C’est cette mi</w:t>
      </w:r>
      <w:r w:rsidRPr="00ED2114">
        <w:rPr>
          <w:lang w:eastAsia="fr-FR" w:bidi="fr-FR"/>
        </w:rPr>
        <w:t>s</w:t>
      </w:r>
      <w:r w:rsidRPr="00ED2114">
        <w:rPr>
          <w:lang w:eastAsia="fr-FR" w:bidi="fr-FR"/>
        </w:rPr>
        <w:t>sion que décrivait M.C. Dessureault, président du CDE en 1973 et un des dirigeants de CIL :</w:t>
      </w:r>
    </w:p>
    <w:p w:rsidR="00B374AD" w:rsidRDefault="00B374AD" w:rsidP="00B374AD">
      <w:pPr>
        <w:pStyle w:val="Grillecouleur-Accent1"/>
        <w:rPr>
          <w:lang w:eastAsia="fr-FR" w:bidi="fr-FR"/>
        </w:rPr>
      </w:pPr>
    </w:p>
    <w:p w:rsidR="00B374AD" w:rsidRPr="00ED2114" w:rsidRDefault="00B374AD" w:rsidP="00B374AD">
      <w:pPr>
        <w:pStyle w:val="Grillecouleur-Accent1"/>
      </w:pPr>
      <w:r w:rsidRPr="00ED2114">
        <w:rPr>
          <w:lang w:eastAsia="fr-FR" w:bidi="fr-FR"/>
        </w:rPr>
        <w:t>... Le CDE, malgré le Conseil du patronat, malgré la Chambre de commerce du Québec et celle de Montréal, croit toujours être un él</w:t>
      </w:r>
      <w:r w:rsidRPr="00ED2114">
        <w:rPr>
          <w:lang w:eastAsia="fr-FR" w:bidi="fr-FR"/>
        </w:rPr>
        <w:t>é</w:t>
      </w:r>
      <w:r w:rsidRPr="00ED2114">
        <w:rPr>
          <w:lang w:eastAsia="fr-FR" w:bidi="fr-FR"/>
        </w:rPr>
        <w:t>ment utile au monde des affaires et offrir quelque chose de différent : l’accélération de l’évolution de l’entreprise vers l’accomplissement de son rôle social et communautaire, donc économique.</w:t>
      </w:r>
    </w:p>
    <w:p w:rsidR="00B374AD" w:rsidRDefault="00B374AD" w:rsidP="00B374AD">
      <w:pPr>
        <w:pStyle w:val="Grillecouleur-Accent1"/>
        <w:rPr>
          <w:lang w:eastAsia="fr-FR" w:bidi="fr-FR"/>
        </w:rPr>
      </w:pPr>
      <w:r w:rsidRPr="00ED2114">
        <w:rPr>
          <w:lang w:eastAsia="fr-FR" w:bidi="fr-FR"/>
        </w:rPr>
        <w:t>Le CDE a une philosophie plus avancée que la Chambre de co</w:t>
      </w:r>
      <w:r w:rsidRPr="00ED2114">
        <w:rPr>
          <w:lang w:eastAsia="fr-FR" w:bidi="fr-FR"/>
        </w:rPr>
        <w:t>m</w:t>
      </w:r>
      <w:r w:rsidRPr="00ED2114">
        <w:rPr>
          <w:lang w:eastAsia="fr-FR" w:bidi="fr-FR"/>
        </w:rPr>
        <w:t>merce, vise moins à la défense de l’entreprise privée comme telle, veut s’axer sur la recherche à long terme à l’intérieur du monde patr</w:t>
      </w:r>
      <w:r w:rsidRPr="00ED2114">
        <w:rPr>
          <w:lang w:eastAsia="fr-FR" w:bidi="fr-FR"/>
        </w:rPr>
        <w:t>o</w:t>
      </w:r>
      <w:r w:rsidRPr="00ED2114">
        <w:rPr>
          <w:lang w:eastAsia="fr-FR" w:bidi="fr-FR"/>
        </w:rPr>
        <w:t>nal, se préoccupe, en fait, de l’évolution de l’entreprise dans le monde de demain</w:t>
      </w:r>
      <w:r>
        <w:rPr>
          <w:lang w:eastAsia="fr-FR" w:bidi="fr-FR"/>
        </w:rPr>
        <w:t> </w:t>
      </w:r>
      <w:r>
        <w:rPr>
          <w:rStyle w:val="Appelnotedebasdep"/>
          <w:lang w:eastAsia="fr-FR" w:bidi="fr-FR"/>
        </w:rPr>
        <w:footnoteReference w:id="208"/>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Un administrateur du CDE expliquait que les graves difficultés f</w:t>
      </w:r>
      <w:r w:rsidRPr="00ED2114">
        <w:rPr>
          <w:lang w:eastAsia="fr-FR" w:bidi="fr-FR"/>
        </w:rPr>
        <w:t>i</w:t>
      </w:r>
      <w:r w:rsidRPr="00ED2114">
        <w:rPr>
          <w:lang w:eastAsia="fr-FR" w:bidi="fr-FR"/>
        </w:rPr>
        <w:t>nancières qui ont assailli l’association en 1971 tenaient surtout au fait que « les préoccupations à long terme ne sont guère rentables sur la rue Saint-Jacques »</w:t>
      </w:r>
      <w:r>
        <w:rPr>
          <w:lang w:eastAsia="fr-FR" w:bidi="fr-FR"/>
        </w:rPr>
        <w:t> </w:t>
      </w:r>
      <w:r>
        <w:rPr>
          <w:rStyle w:val="Appelnotedebasdep"/>
          <w:lang w:eastAsia="fr-FR" w:bidi="fr-FR"/>
        </w:rPr>
        <w:footnoteReference w:id="209"/>
      </w:r>
      <w:r w:rsidRPr="00ED2114">
        <w:rPr>
          <w:lang w:eastAsia="fr-FR" w:bidi="fr-FR"/>
        </w:rPr>
        <w:t>. En 1972, le Conseil lançait une vaste campagne de souscription pour éponger un déficit de 70 000 dollars. Quelques grandes entreprises, comme la Banque de Montréal et la Banque Royale du Canada en devenaient membres la même année</w:t>
      </w:r>
      <w:r>
        <w:rPr>
          <w:lang w:eastAsia="fr-FR" w:bidi="fr-FR"/>
        </w:rPr>
        <w:t> </w:t>
      </w:r>
      <w:r>
        <w:rPr>
          <w:rStyle w:val="Appelnotedebasdep"/>
          <w:lang w:eastAsia="fr-FR" w:bidi="fr-FR"/>
        </w:rPr>
        <w:footnoteReference w:id="210"/>
      </w:r>
      <w:r w:rsidRPr="00ED2114">
        <w:rPr>
          <w:lang w:eastAsia="fr-FR" w:bidi="fr-FR"/>
        </w:rPr>
        <w:t>. Ce n’était pourtant pas suffisant. En avril 1972, le gouvernement du Qu</w:t>
      </w:r>
      <w:r w:rsidRPr="00ED2114">
        <w:rPr>
          <w:lang w:eastAsia="fr-FR" w:bidi="fr-FR"/>
        </w:rPr>
        <w:t>é</w:t>
      </w:r>
      <w:r w:rsidRPr="00ED2114">
        <w:rPr>
          <w:lang w:eastAsia="fr-FR" w:bidi="fr-FR"/>
        </w:rPr>
        <w:t>bec décidait de lui octroyer 25</w:t>
      </w:r>
      <w:r>
        <w:rPr>
          <w:lang w:eastAsia="fr-FR" w:bidi="fr-FR"/>
        </w:rPr>
        <w:t> </w:t>
      </w:r>
      <w:r w:rsidRPr="00ED2114">
        <w:rPr>
          <w:lang w:eastAsia="fr-FR" w:bidi="fr-FR"/>
        </w:rPr>
        <w:t>000</w:t>
      </w:r>
      <w:r>
        <w:rPr>
          <w:lang w:eastAsia="fr-FR" w:bidi="fr-FR"/>
        </w:rPr>
        <w:t xml:space="preserve"> </w:t>
      </w:r>
      <w:r>
        <w:t xml:space="preserve">[79] </w:t>
      </w:r>
      <w:r w:rsidRPr="00ED2114">
        <w:rPr>
          <w:lang w:eastAsia="fr-FR" w:bidi="fr-FR"/>
        </w:rPr>
        <w:t>dollars</w:t>
      </w:r>
      <w:r>
        <w:rPr>
          <w:lang w:eastAsia="fr-FR" w:bidi="fr-FR"/>
        </w:rPr>
        <w:t> </w:t>
      </w:r>
      <w:r>
        <w:rPr>
          <w:rStyle w:val="Appelnotedebasdep"/>
          <w:lang w:eastAsia="fr-FR" w:bidi="fr-FR"/>
        </w:rPr>
        <w:footnoteReference w:id="211"/>
      </w:r>
      <w:r w:rsidRPr="00ED2114">
        <w:rPr>
          <w:lang w:eastAsia="fr-FR" w:bidi="fr-FR"/>
        </w:rPr>
        <w:t>. En 1975, le minist</w:t>
      </w:r>
      <w:r w:rsidRPr="00ED2114">
        <w:rPr>
          <w:lang w:eastAsia="fr-FR" w:bidi="fr-FR"/>
        </w:rPr>
        <w:t>è</w:t>
      </w:r>
      <w:r w:rsidRPr="00ED2114">
        <w:rPr>
          <w:lang w:eastAsia="fr-FR" w:bidi="fr-FR"/>
        </w:rPr>
        <w:t>re de l’Industrie et du Commerce a</w:t>
      </w:r>
      <w:r w:rsidRPr="00ED2114">
        <w:rPr>
          <w:lang w:eastAsia="fr-FR" w:bidi="fr-FR"/>
        </w:rPr>
        <w:t>c</w:t>
      </w:r>
      <w:r w:rsidRPr="00ED2114">
        <w:rPr>
          <w:lang w:eastAsia="fr-FR" w:bidi="fr-FR"/>
        </w:rPr>
        <w:t>cordait de nouveau 49</w:t>
      </w:r>
      <w:r>
        <w:rPr>
          <w:lang w:eastAsia="fr-FR" w:bidi="fr-FR"/>
        </w:rPr>
        <w:t> </w:t>
      </w:r>
      <w:r w:rsidRPr="00ED2114">
        <w:rPr>
          <w:lang w:eastAsia="fr-FR" w:bidi="fr-FR"/>
        </w:rPr>
        <w:t>000 dollars au CDE et 60</w:t>
      </w:r>
      <w:r>
        <w:rPr>
          <w:lang w:eastAsia="fr-FR" w:bidi="fr-FR"/>
        </w:rPr>
        <w:t> </w:t>
      </w:r>
      <w:r w:rsidRPr="00ED2114">
        <w:rPr>
          <w:lang w:eastAsia="fr-FR" w:bidi="fr-FR"/>
        </w:rPr>
        <w:t>000 à la Chambre du Québec. Comme les milieux d’affaires eux-mêmes, en dépit de leurs ressources financières impo</w:t>
      </w:r>
      <w:r w:rsidRPr="00ED2114">
        <w:rPr>
          <w:lang w:eastAsia="fr-FR" w:bidi="fr-FR"/>
        </w:rPr>
        <w:t>r</w:t>
      </w:r>
      <w:r w:rsidRPr="00ED2114">
        <w:rPr>
          <w:lang w:eastAsia="fr-FR" w:bidi="fr-FR"/>
        </w:rPr>
        <w:t>tantes, ne semblaient pas considérer utile à leurs fins d’assurer la su</w:t>
      </w:r>
      <w:r w:rsidRPr="00ED2114">
        <w:rPr>
          <w:lang w:eastAsia="fr-FR" w:bidi="fr-FR"/>
        </w:rPr>
        <w:t>r</w:t>
      </w:r>
      <w:r w:rsidRPr="00ED2114">
        <w:rPr>
          <w:lang w:eastAsia="fr-FR" w:bidi="fr-FR"/>
        </w:rPr>
        <w:t>vie de ces associations</w:t>
      </w:r>
      <w:r>
        <w:rPr>
          <w:lang w:eastAsia="fr-FR" w:bidi="fr-FR"/>
        </w:rPr>
        <w:t> </w:t>
      </w:r>
      <w:r>
        <w:rPr>
          <w:rStyle w:val="Appelnotedebasdep"/>
          <w:lang w:eastAsia="fr-FR" w:bidi="fr-FR"/>
        </w:rPr>
        <w:footnoteReference w:id="212"/>
      </w:r>
      <w:r w:rsidRPr="00ED2114">
        <w:rPr>
          <w:lang w:eastAsia="fr-FR" w:bidi="fr-FR"/>
        </w:rPr>
        <w:t>, on peut se demander pourquoi le gouvern</w:t>
      </w:r>
      <w:r w:rsidRPr="00ED2114">
        <w:rPr>
          <w:lang w:eastAsia="fr-FR" w:bidi="fr-FR"/>
        </w:rPr>
        <w:t>e</w:t>
      </w:r>
      <w:r w:rsidRPr="00ED2114">
        <w:rPr>
          <w:lang w:eastAsia="fr-FR" w:bidi="fr-FR"/>
        </w:rPr>
        <w:t>ment du Québec a décidé de les aider. Selon l’hypothèse la plus pla</w:t>
      </w:r>
      <w:r w:rsidRPr="00ED2114">
        <w:rPr>
          <w:lang w:eastAsia="fr-FR" w:bidi="fr-FR"/>
        </w:rPr>
        <w:t>u</w:t>
      </w:r>
      <w:r w:rsidRPr="00ED2114">
        <w:rPr>
          <w:lang w:eastAsia="fr-FR" w:bidi="fr-FR"/>
        </w:rPr>
        <w:t>sible, le gouvernement aurait de la sorte essayé d’amener le patronat à adopter des vues plus libérales, espérant par là améliorer le climat s</w:t>
      </w:r>
      <w:r w:rsidRPr="00ED2114">
        <w:rPr>
          <w:lang w:eastAsia="fr-FR" w:bidi="fr-FR"/>
        </w:rPr>
        <w:t>o</w:t>
      </w:r>
      <w:r w:rsidRPr="00ED2114">
        <w:rPr>
          <w:lang w:eastAsia="fr-FR" w:bidi="fr-FR"/>
        </w:rPr>
        <w:t>cial.</w:t>
      </w:r>
    </w:p>
    <w:p w:rsidR="00B374AD" w:rsidRPr="00ED2114" w:rsidRDefault="00B374AD" w:rsidP="00B374AD">
      <w:pPr>
        <w:spacing w:before="120" w:after="120"/>
        <w:jc w:val="both"/>
      </w:pPr>
      <w:r w:rsidRPr="00ED2114">
        <w:rPr>
          <w:lang w:eastAsia="fr-FR" w:bidi="fr-FR"/>
        </w:rPr>
        <w:t>Sur le plan des contacts avec les gouvernants, le CDE, comme d’autres associations patronales, était en bonne posture. Un de ses d</w:t>
      </w:r>
      <w:r w:rsidRPr="00ED2114">
        <w:rPr>
          <w:lang w:eastAsia="fr-FR" w:bidi="fr-FR"/>
        </w:rPr>
        <w:t>i</w:t>
      </w:r>
      <w:r w:rsidRPr="00ED2114">
        <w:rPr>
          <w:lang w:eastAsia="fr-FR" w:bidi="fr-FR"/>
        </w:rPr>
        <w:t>rigeants déclarait que ses principaux interlocuteurs étaient les sous-ministres et les ministres, lui-même traitant surtout avec M. Saint-Pierre</w:t>
      </w:r>
      <w:r>
        <w:rPr>
          <w:lang w:eastAsia="fr-FR" w:bidi="fr-FR"/>
        </w:rPr>
        <w:t> </w:t>
      </w:r>
      <w:r>
        <w:rPr>
          <w:rStyle w:val="Appelnotedebasdep"/>
          <w:lang w:eastAsia="fr-FR" w:bidi="fr-FR"/>
        </w:rPr>
        <w:footnoteReference w:id="213"/>
      </w:r>
      <w:r w:rsidRPr="00ED2114">
        <w:rPr>
          <w:lang w:eastAsia="fr-FR" w:bidi="fr-FR"/>
        </w:rPr>
        <w:t>.</w:t>
      </w:r>
    </w:p>
    <w:p w:rsidR="00B374AD" w:rsidRDefault="00B374AD" w:rsidP="00B374AD">
      <w:pPr>
        <w:spacing w:before="120" w:after="120"/>
        <w:jc w:val="both"/>
        <w:rPr>
          <w:lang w:eastAsia="fr-FR" w:bidi="fr-FR"/>
        </w:rPr>
      </w:pPr>
      <w:r>
        <w:rPr>
          <w:lang w:eastAsia="fr-FR" w:bidi="fr-FR"/>
        </w:rPr>
        <w:br w:type="page"/>
      </w:r>
    </w:p>
    <w:p w:rsidR="00B374AD" w:rsidRPr="00ED2114" w:rsidRDefault="00B374AD" w:rsidP="00B374AD">
      <w:pPr>
        <w:pStyle w:val="planche"/>
      </w:pPr>
      <w:bookmarkStart w:id="14" w:name="patronat_qc_pt_1_chap_04_5"/>
      <w:r w:rsidRPr="00ED2114">
        <w:rPr>
          <w:lang w:eastAsia="fr-FR" w:bidi="fr-FR"/>
        </w:rPr>
        <w:t>Les associations verticales :</w:t>
      </w:r>
      <w:r>
        <w:rPr>
          <w:lang w:eastAsia="fr-FR" w:bidi="fr-FR"/>
        </w:rPr>
        <w:br/>
      </w:r>
      <w:r w:rsidRPr="00ED2114">
        <w:rPr>
          <w:lang w:eastAsia="fr-FR" w:bidi="fr-FR"/>
        </w:rPr>
        <w:t>le cas de l’Association des banquiers canadiens</w:t>
      </w:r>
    </w:p>
    <w:bookmarkEnd w:id="14"/>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ED2114" w:rsidRDefault="00B374AD" w:rsidP="00B374AD">
      <w:pPr>
        <w:spacing w:before="120" w:after="120"/>
        <w:jc w:val="both"/>
      </w:pPr>
      <w:r w:rsidRPr="00ED2114">
        <w:rPr>
          <w:lang w:eastAsia="fr-FR" w:bidi="fr-FR"/>
        </w:rPr>
        <w:t>Dans presque tous les secteurs industriels, qu’il s’agisse des pâtes et papiers, d’assurance, de mines, de commerce de détail, existent des associations verticales bien organisées. Dans leurs contacts avec le gouvernement, elles donnent généralement la priorité aux questions qui les touchent spécifiquement plutôt qu’aux problèmes d’ordre g</w:t>
      </w:r>
      <w:r w:rsidRPr="00ED2114">
        <w:rPr>
          <w:lang w:eastAsia="fr-FR" w:bidi="fr-FR"/>
        </w:rPr>
        <w:t>é</w:t>
      </w:r>
      <w:r w:rsidRPr="00ED2114">
        <w:rPr>
          <w:lang w:eastAsia="fr-FR" w:bidi="fr-FR"/>
        </w:rPr>
        <w:t>néral. Comme il serait oiseux d’examiner chacune de ces associations, nous avons choisi probablement la plus puissante de toutes, l’Association des banquiers canadiens.</w:t>
      </w:r>
    </w:p>
    <w:p w:rsidR="00B374AD" w:rsidRPr="00ED2114" w:rsidRDefault="00B374AD" w:rsidP="00B374AD">
      <w:pPr>
        <w:spacing w:before="120" w:after="120"/>
        <w:jc w:val="both"/>
      </w:pPr>
      <w:r w:rsidRPr="00ED2114">
        <w:rPr>
          <w:lang w:eastAsia="fr-FR" w:bidi="fr-FR"/>
        </w:rPr>
        <w:t>L’ABC compte en tout 100 employés : 60 au siège social à Toro</w:t>
      </w:r>
      <w:r w:rsidRPr="00ED2114">
        <w:rPr>
          <w:lang w:eastAsia="fr-FR" w:bidi="fr-FR"/>
        </w:rPr>
        <w:t>n</w:t>
      </w:r>
      <w:r w:rsidRPr="00ED2114">
        <w:rPr>
          <w:lang w:eastAsia="fr-FR" w:bidi="fr-FR"/>
        </w:rPr>
        <w:t>to et 40 à Montréal. Dans son conseil exécutif, on retrouve les princ</w:t>
      </w:r>
      <w:r w:rsidRPr="00ED2114">
        <w:rPr>
          <w:lang w:eastAsia="fr-FR" w:bidi="fr-FR"/>
        </w:rPr>
        <w:t>i</w:t>
      </w:r>
      <w:r w:rsidRPr="00ED2114">
        <w:rPr>
          <w:lang w:eastAsia="fr-FR" w:bidi="fr-FR"/>
        </w:rPr>
        <w:t>paux dirigeants des grandes banques canadiennes et elle traite surtout avec le gouvernement fédéral puisque les provinces ont peu de po</w:t>
      </w:r>
      <w:r w:rsidRPr="00ED2114">
        <w:rPr>
          <w:lang w:eastAsia="fr-FR" w:bidi="fr-FR"/>
        </w:rPr>
        <w:t>u</w:t>
      </w:r>
      <w:r w:rsidRPr="00ED2114">
        <w:rPr>
          <w:lang w:eastAsia="fr-FR" w:bidi="fr-FR"/>
        </w:rPr>
        <w:t>voirs en ce domaine. L’ABC possède néanmoins une section québ</w:t>
      </w:r>
      <w:r w:rsidRPr="00ED2114">
        <w:rPr>
          <w:lang w:eastAsia="fr-FR" w:bidi="fr-FR"/>
        </w:rPr>
        <w:t>é</w:t>
      </w:r>
      <w:r w:rsidRPr="00ED2114">
        <w:rPr>
          <w:lang w:eastAsia="fr-FR" w:bidi="fr-FR"/>
        </w:rPr>
        <w:t>coise qui, selon un de ses dirigeants, « ne joue pas un rôle majeur puisque les sièges sociaux de cinq des plus grandes banques se tro</w:t>
      </w:r>
      <w:r w:rsidRPr="00ED2114">
        <w:rPr>
          <w:lang w:eastAsia="fr-FR" w:bidi="fr-FR"/>
        </w:rPr>
        <w:t>u</w:t>
      </w:r>
      <w:r w:rsidRPr="00ED2114">
        <w:rPr>
          <w:lang w:eastAsia="fr-FR" w:bidi="fr-FR"/>
        </w:rPr>
        <w:t>vent à Montréal et que leurs dirigeants sont très au fait de ce qui se passe à Québec et rencontrent régulièrement des représentants du gouvernement »</w:t>
      </w:r>
      <w:r>
        <w:rPr>
          <w:lang w:eastAsia="fr-FR" w:bidi="fr-FR"/>
        </w:rPr>
        <w:t> </w:t>
      </w:r>
      <w:r>
        <w:rPr>
          <w:rStyle w:val="Appelnotedebasdep"/>
          <w:lang w:eastAsia="fr-FR" w:bidi="fr-FR"/>
        </w:rPr>
        <w:footnoteReference w:id="214"/>
      </w:r>
      <w:r w:rsidRPr="00ED2114">
        <w:rPr>
          <w:lang w:eastAsia="fr-FR" w:bidi="fr-FR"/>
        </w:rPr>
        <w:t>.</w:t>
      </w:r>
    </w:p>
    <w:p w:rsidR="00B374AD" w:rsidRPr="00ED2114" w:rsidRDefault="00B374AD" w:rsidP="00B374AD">
      <w:pPr>
        <w:spacing w:before="120" w:after="120"/>
        <w:jc w:val="both"/>
      </w:pPr>
      <w:r w:rsidRPr="00ED2114">
        <w:rPr>
          <w:lang w:eastAsia="fr-FR" w:bidi="fr-FR"/>
        </w:rPr>
        <w:t>L’ABC a également à Québec même un comité composé des pri</w:t>
      </w:r>
      <w:r w:rsidRPr="00ED2114">
        <w:rPr>
          <w:lang w:eastAsia="fr-FR" w:bidi="fr-FR"/>
        </w:rPr>
        <w:t>n</w:t>
      </w:r>
      <w:r w:rsidRPr="00ED2114">
        <w:rPr>
          <w:lang w:eastAsia="fr-FR" w:bidi="fr-FR"/>
        </w:rPr>
        <w:t>cipaux banquiers de la région et de quelques avocats de la ville. Sa principale fonction est de régler les problèmes mineurs et de rense</w:t>
      </w:r>
      <w:r w:rsidRPr="00ED2114">
        <w:rPr>
          <w:lang w:eastAsia="fr-FR" w:bidi="fr-FR"/>
        </w:rPr>
        <w:t>i</w:t>
      </w:r>
      <w:r w:rsidRPr="00ED2114">
        <w:rPr>
          <w:lang w:eastAsia="fr-FR" w:bidi="fr-FR"/>
        </w:rPr>
        <w:t>gner l’ABC sur les lois québécoises ; le comité essaie dans la mesure du possible de connaître les projets de loi avant qu’ils deviennent p</w:t>
      </w:r>
      <w:r w:rsidRPr="00ED2114">
        <w:rPr>
          <w:lang w:eastAsia="fr-FR" w:bidi="fr-FR"/>
        </w:rPr>
        <w:t>u</w:t>
      </w:r>
      <w:r w:rsidRPr="00ED2114">
        <w:rPr>
          <w:lang w:eastAsia="fr-FR" w:bidi="fr-FR"/>
        </w:rPr>
        <w:t>blics. On confie la plupart des problèmes secondaires à Me Renaud Saint-Laurent, fils de l’ancien premier ministre du Canada, M. Louis Saint-Laurent, qui est aussi membre de plusieurs conseils d’administration. Avocat et conseiller juridique de l’ABC à Québec, M</w:t>
      </w:r>
      <w:r w:rsidRPr="00ED2114">
        <w:rPr>
          <w:vertAlign w:val="superscript"/>
          <w:lang w:eastAsia="fr-FR" w:bidi="fr-FR"/>
        </w:rPr>
        <w:t>e</w:t>
      </w:r>
      <w:r w:rsidRPr="00ED2114">
        <w:rPr>
          <w:lang w:eastAsia="fr-FR" w:bidi="fr-FR"/>
        </w:rPr>
        <w:t xml:space="preserve"> Saint-Laurent s’emploie à résoudre les</w:t>
      </w:r>
      <w:r>
        <w:rPr>
          <w:lang w:eastAsia="fr-FR" w:bidi="fr-FR"/>
        </w:rPr>
        <w:t xml:space="preserve"> </w:t>
      </w:r>
      <w:r>
        <w:t xml:space="preserve">[80] </w:t>
      </w:r>
      <w:r w:rsidR="004E71A7" w:rsidRPr="00ED2114">
        <w:rPr>
          <w:noProof/>
          <w:lang w:bidi="fr-FR"/>
        </w:rPr>
        <mc:AlternateContent>
          <mc:Choice Requires="wps">
            <w:drawing>
              <wp:anchor distT="0" distB="0" distL="63500" distR="63500" simplePos="0" relativeHeight="251644416" behindDoc="1" locked="0" layoutInCell="1" allowOverlap="1">
                <wp:simplePos x="0" y="0"/>
                <wp:positionH relativeFrom="margin">
                  <wp:posOffset>8251825</wp:posOffset>
                </wp:positionH>
                <wp:positionV relativeFrom="margin">
                  <wp:posOffset>95250</wp:posOffset>
                </wp:positionV>
                <wp:extent cx="140335" cy="156845"/>
                <wp:effectExtent l="0" t="0" r="0" b="0"/>
                <wp:wrapTopAndBottom/>
                <wp:docPr id="6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81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45" type="#_x0000_t202" style="position:absolute;left:0;text-align:left;margin-left:649.75pt;margin-top:7.5pt;width:11.05pt;height:12.35pt;z-index:-25167206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81</w:t>
                      </w:r>
                    </w:p>
                  </w:txbxContent>
                </v:textbox>
                <w10:wrap type="topAndBottom" anchorx="margin" anchory="margin"/>
              </v:shape>
            </w:pict>
          </mc:Fallback>
        </mc:AlternateContent>
      </w:r>
      <w:r w:rsidRPr="00ED2114">
        <w:rPr>
          <w:lang w:eastAsia="fr-FR" w:bidi="fr-FR"/>
        </w:rPr>
        <w:t>problèmes au niveau des sous-ministres. S’il s’agit d’une nouvelle loi ou si le problème est important, il en réfère au bureau de Montréal de l’ABC</w:t>
      </w:r>
      <w:r>
        <w:rPr>
          <w:lang w:eastAsia="fr-FR" w:bidi="fr-FR"/>
        </w:rPr>
        <w:t> </w:t>
      </w:r>
      <w:r>
        <w:rPr>
          <w:rStyle w:val="Appelnotedebasdep"/>
          <w:lang w:eastAsia="fr-FR" w:bidi="fr-FR"/>
        </w:rPr>
        <w:footnoteReference w:id="215"/>
      </w:r>
      <w:r w:rsidRPr="00ED2114">
        <w:rPr>
          <w:lang w:eastAsia="fr-FR" w:bidi="fr-FR"/>
        </w:rPr>
        <w:t>.</w:t>
      </w:r>
    </w:p>
    <w:p w:rsidR="00B374AD" w:rsidRPr="00ED2114" w:rsidRDefault="00B374AD" w:rsidP="00B374AD">
      <w:pPr>
        <w:spacing w:before="120" w:after="120"/>
        <w:jc w:val="both"/>
      </w:pPr>
      <w:r w:rsidRPr="00ED2114">
        <w:rPr>
          <w:lang w:eastAsia="fr-FR" w:bidi="fr-FR"/>
        </w:rPr>
        <w:t>Comme les autres associations patronales, l’ABC fait beaucoup de relations publiques. Elle tente de stimuler l’étude de l'économie, de concert avec l’AMC et la Chambre de commerce. Aux dires de l’un de ses dirigeants : « Elle est poussée par ses membres à faire de la p</w:t>
      </w:r>
      <w:r w:rsidRPr="00ED2114">
        <w:rPr>
          <w:lang w:eastAsia="fr-FR" w:bidi="fr-FR"/>
        </w:rPr>
        <w:t>u</w:t>
      </w:r>
      <w:r w:rsidRPr="00ED2114">
        <w:rPr>
          <w:lang w:eastAsia="fr-FR" w:bidi="fr-FR"/>
        </w:rPr>
        <w:t>blicité pour l’entreprise privée »</w:t>
      </w:r>
      <w:r>
        <w:rPr>
          <w:lang w:eastAsia="fr-FR" w:bidi="fr-FR"/>
        </w:rPr>
        <w:t> </w:t>
      </w:r>
      <w:r>
        <w:rPr>
          <w:rStyle w:val="Appelnotedebasdep"/>
          <w:lang w:eastAsia="fr-FR" w:bidi="fr-FR"/>
        </w:rPr>
        <w:footnoteReference w:id="216"/>
      </w:r>
      <w:r w:rsidRPr="00ED2114">
        <w:rPr>
          <w:lang w:eastAsia="fr-FR" w:bidi="fr-FR"/>
        </w:rPr>
        <w:t>. Elle vise surtout à améliorer l’image du monde des affaires. C’est pourquoi « l’ABC a mis en o</w:t>
      </w:r>
      <w:r w:rsidRPr="00ED2114">
        <w:rPr>
          <w:lang w:eastAsia="fr-FR" w:bidi="fr-FR"/>
        </w:rPr>
        <w:t>n</w:t>
      </w:r>
      <w:r w:rsidRPr="00ED2114">
        <w:rPr>
          <w:lang w:eastAsia="fr-FR" w:bidi="fr-FR"/>
        </w:rPr>
        <w:t>des un bon nombre de messages radiophoniques qui sont actuellement (en 1973) diffusés par 40 à 50 stations » et elle a publié quelques br</w:t>
      </w:r>
      <w:r w:rsidRPr="00ED2114">
        <w:rPr>
          <w:lang w:eastAsia="fr-FR" w:bidi="fr-FR"/>
        </w:rPr>
        <w:t>o</w:t>
      </w:r>
      <w:r w:rsidRPr="00ED2114">
        <w:rPr>
          <w:lang w:eastAsia="fr-FR" w:bidi="fr-FR"/>
        </w:rPr>
        <w:t>chures ainsi qu’un livre sur « l’administration financière », vendu à plus d’un quart de million d’exemplaires, surtout dans les écoles</w:t>
      </w:r>
      <w:r>
        <w:rPr>
          <w:lang w:eastAsia="fr-FR" w:bidi="fr-FR"/>
        </w:rPr>
        <w:t> </w:t>
      </w:r>
      <w:r>
        <w:rPr>
          <w:rStyle w:val="Appelnotedebasdep"/>
          <w:lang w:eastAsia="fr-FR" w:bidi="fr-FR"/>
        </w:rPr>
        <w:footnoteReference w:id="217"/>
      </w:r>
      <w:r w:rsidRPr="00ED2114">
        <w:rPr>
          <w:lang w:eastAsia="fr-FR" w:bidi="fr-FR"/>
        </w:rPr>
        <w:t>.</w:t>
      </w:r>
    </w:p>
    <w:p w:rsidR="00B374AD" w:rsidRPr="00ED2114" w:rsidRDefault="00B374AD" w:rsidP="00B374AD">
      <w:pPr>
        <w:spacing w:before="120" w:after="120"/>
        <w:jc w:val="both"/>
      </w:pPr>
      <w:r w:rsidRPr="00ED2114">
        <w:rPr>
          <w:lang w:eastAsia="fr-FR" w:bidi="fr-FR"/>
        </w:rPr>
        <w:t>Tout indique que les banques sont satisfaites de leur association et que celle-ci n’a aucune difficulté à faire l’accord entre ses membres. C’est ce que déclarait un de ses dirigeants : « Nous n’avons pas de mal à nous entendre. Toutes les banques nous appuient. Nos membres se serrent les coudes même s’il y a parmi nous trois des quinze plus grandes banques au monde »</w:t>
      </w:r>
      <w:r>
        <w:rPr>
          <w:lang w:eastAsia="fr-FR" w:bidi="fr-FR"/>
        </w:rPr>
        <w:t> </w:t>
      </w:r>
      <w:r>
        <w:rPr>
          <w:rStyle w:val="Appelnotedebasdep"/>
          <w:lang w:eastAsia="fr-FR" w:bidi="fr-FR"/>
        </w:rPr>
        <w:footnoteReference w:id="218"/>
      </w:r>
      <w:r w:rsidRPr="00ED2114">
        <w:rPr>
          <w:lang w:eastAsia="fr-FR" w:bidi="fr-FR"/>
        </w:rPr>
        <w:t>. Deux présidents de banque l’ont d'ai</w:t>
      </w:r>
      <w:r w:rsidRPr="00ED2114">
        <w:rPr>
          <w:lang w:eastAsia="fr-FR" w:bidi="fr-FR"/>
        </w:rPr>
        <w:t>l</w:t>
      </w:r>
      <w:r w:rsidRPr="00ED2114">
        <w:rPr>
          <w:lang w:eastAsia="fr-FR" w:bidi="fr-FR"/>
        </w:rPr>
        <w:t>leurs confirmé : « L’accord au sein de l’ABC est presque automat</w:t>
      </w:r>
      <w:r w:rsidRPr="00ED2114">
        <w:rPr>
          <w:lang w:eastAsia="fr-FR" w:bidi="fr-FR"/>
        </w:rPr>
        <w:t>i</w:t>
      </w:r>
      <w:r w:rsidRPr="00ED2114">
        <w:rPr>
          <w:lang w:eastAsia="fr-FR" w:bidi="fr-FR"/>
        </w:rPr>
        <w:t>que »</w:t>
      </w:r>
      <w:r>
        <w:rPr>
          <w:lang w:eastAsia="fr-FR" w:bidi="fr-FR"/>
        </w:rPr>
        <w:t> </w:t>
      </w:r>
      <w:r>
        <w:rPr>
          <w:rStyle w:val="Appelnotedebasdep"/>
          <w:lang w:eastAsia="fr-FR" w:bidi="fr-FR"/>
        </w:rPr>
        <w:footnoteReference w:id="219"/>
      </w:r>
      <w:r w:rsidRPr="00ED2114">
        <w:rPr>
          <w:lang w:eastAsia="fr-FR" w:bidi="fr-FR"/>
        </w:rPr>
        <w:t>, déclarait l’un, et l’autre d’ajouter : « L’ABC a l’oreille du gouvernement » et prend une part importante « avec les représentants de l’État à la rédaction des mesures de réglementation »</w:t>
      </w:r>
      <w:r>
        <w:rPr>
          <w:lang w:eastAsia="fr-FR" w:bidi="fr-FR"/>
        </w:rPr>
        <w:t> </w:t>
      </w:r>
      <w:r>
        <w:rPr>
          <w:rStyle w:val="Appelnotedebasdep"/>
          <w:lang w:eastAsia="fr-FR" w:bidi="fr-FR"/>
        </w:rPr>
        <w:footnoteReference w:id="220"/>
      </w:r>
      <w:r w:rsidRPr="00ED2114">
        <w:rPr>
          <w:lang w:eastAsia="fr-FR" w:bidi="fr-FR"/>
        </w:rPr>
        <w:t>.</w:t>
      </w:r>
    </w:p>
    <w:p w:rsidR="00B374AD" w:rsidRDefault="00B374AD" w:rsidP="00B374AD">
      <w:pPr>
        <w:spacing w:before="120" w:after="120"/>
        <w:jc w:val="both"/>
        <w:rPr>
          <w:lang w:eastAsia="fr-FR" w:bidi="fr-FR"/>
        </w:rPr>
      </w:pPr>
      <w:r>
        <w:rPr>
          <w:lang w:eastAsia="fr-FR" w:bidi="fr-FR"/>
        </w:rPr>
        <w:br w:type="page"/>
      </w:r>
    </w:p>
    <w:p w:rsidR="00B374AD" w:rsidRPr="00ED2114" w:rsidRDefault="00B374AD" w:rsidP="00B374AD">
      <w:pPr>
        <w:pStyle w:val="planche"/>
      </w:pPr>
      <w:bookmarkStart w:id="15" w:name="patronat_qc_pt_1_chap_04_6"/>
      <w:r w:rsidRPr="00ED2114">
        <w:rPr>
          <w:lang w:eastAsia="fr-FR" w:bidi="fr-FR"/>
        </w:rPr>
        <w:t>Le Conseil du patronat du Québec</w:t>
      </w:r>
    </w:p>
    <w:bookmarkEnd w:id="15"/>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ED2114" w:rsidRDefault="00B374AD" w:rsidP="00B374AD">
      <w:pPr>
        <w:spacing w:before="120" w:after="120"/>
        <w:jc w:val="both"/>
      </w:pPr>
      <w:r w:rsidRPr="00ED2114">
        <w:rPr>
          <w:lang w:eastAsia="fr-FR" w:bidi="fr-FR"/>
        </w:rPr>
        <w:t>Le Conseil du patronat est une fédération d’employeurs regroupant les associations patronales</w:t>
      </w:r>
      <w:r>
        <w:rPr>
          <w:lang w:eastAsia="fr-FR" w:bidi="fr-FR"/>
        </w:rPr>
        <w:t> </w:t>
      </w:r>
      <w:r>
        <w:rPr>
          <w:rStyle w:val="Appelnotedebasdep"/>
          <w:lang w:eastAsia="fr-FR" w:bidi="fr-FR"/>
        </w:rPr>
        <w:footnoteReference w:id="221"/>
      </w:r>
      <w:r w:rsidRPr="00ED2114">
        <w:rPr>
          <w:lang w:eastAsia="fr-FR" w:bidi="fr-FR"/>
        </w:rPr>
        <w:t>, à l’exception de la Chambre de comme</w:t>
      </w:r>
      <w:r w:rsidRPr="00ED2114">
        <w:rPr>
          <w:lang w:eastAsia="fr-FR" w:bidi="fr-FR"/>
        </w:rPr>
        <w:t>r</w:t>
      </w:r>
      <w:r w:rsidRPr="00ED2114">
        <w:rPr>
          <w:lang w:eastAsia="fr-FR" w:bidi="fr-FR"/>
        </w:rPr>
        <w:t>ce, et la plupart des associations verticales. Il compte 130 associations membres, représentant les employeurs de plus de 80</w:t>
      </w:r>
      <w:r>
        <w:rPr>
          <w:lang w:eastAsia="fr-FR" w:bidi="fr-FR"/>
        </w:rPr>
        <w:t>%</w:t>
      </w:r>
      <w:r w:rsidRPr="00ED2114">
        <w:rPr>
          <w:lang w:eastAsia="fr-FR" w:bidi="fr-FR"/>
        </w:rPr>
        <w:t xml:space="preserve"> de la main-d’œuvre québécoise. Fondé le 20 janvier 1969, il est rapidement d</w:t>
      </w:r>
      <w:r w:rsidRPr="00ED2114">
        <w:rPr>
          <w:lang w:eastAsia="fr-FR" w:bidi="fr-FR"/>
        </w:rPr>
        <w:t>e</w:t>
      </w:r>
      <w:r w:rsidRPr="00ED2114">
        <w:rPr>
          <w:lang w:eastAsia="fr-FR" w:bidi="fr-FR"/>
        </w:rPr>
        <w:t>venu l’interlocuteur le plus autorisé des dirigeants d’entreprise auprès du gouvernement et de la population du Québec</w:t>
      </w:r>
      <w:r>
        <w:rPr>
          <w:lang w:eastAsia="fr-FR" w:bidi="fr-FR"/>
        </w:rPr>
        <w:t> </w:t>
      </w:r>
      <w:r>
        <w:rPr>
          <w:rStyle w:val="Appelnotedebasdep"/>
          <w:lang w:eastAsia="fr-FR" w:bidi="fr-FR"/>
        </w:rPr>
        <w:footnoteReference w:id="222"/>
      </w:r>
      <w:r w:rsidRPr="00ED2114">
        <w:rPr>
          <w:lang w:eastAsia="fr-FR" w:bidi="fr-FR"/>
        </w:rPr>
        <w:t>.</w:t>
      </w:r>
    </w:p>
    <w:p w:rsidR="00B374AD" w:rsidRPr="00ED2114" w:rsidRDefault="00B374AD" w:rsidP="00B374AD">
      <w:pPr>
        <w:spacing w:before="120" w:after="120"/>
        <w:jc w:val="both"/>
      </w:pPr>
      <w:r w:rsidRPr="00ED2114">
        <w:rPr>
          <w:lang w:eastAsia="fr-FR" w:bidi="fr-FR"/>
        </w:rPr>
        <w:t>On peut se demander pourquoi l’entreprise a ressenti la nécessité de se donner une voix unique au Québec alors que rien de tel n’existe dans la plupart des provinces du Canada ou aux États-Unis.</w:t>
      </w:r>
    </w:p>
    <w:p w:rsidR="00B374AD" w:rsidRPr="00ED2114" w:rsidRDefault="00B374AD" w:rsidP="00B374AD">
      <w:pPr>
        <w:spacing w:before="120" w:after="120"/>
        <w:jc w:val="both"/>
      </w:pPr>
      <w:r w:rsidRPr="00ED2114">
        <w:rPr>
          <w:lang w:eastAsia="fr-FR" w:bidi="fr-FR"/>
        </w:rPr>
        <w:t>Le président d’une association patronale en donnait comme raison principale « le besoin qu’éprouve l’entreprise de se définir un point de vue commun devant le militantisme du mouvement ouvrier et les d</w:t>
      </w:r>
      <w:r w:rsidRPr="00ED2114">
        <w:rPr>
          <w:lang w:eastAsia="fr-FR" w:bidi="fr-FR"/>
        </w:rPr>
        <w:t>i</w:t>
      </w:r>
      <w:r w:rsidRPr="00ED2114">
        <w:rPr>
          <w:lang w:eastAsia="fr-FR" w:bidi="fr-FR"/>
        </w:rPr>
        <w:t>vers fronts communs »</w:t>
      </w:r>
      <w:r>
        <w:rPr>
          <w:lang w:eastAsia="fr-FR" w:bidi="fr-FR"/>
        </w:rPr>
        <w:t> </w:t>
      </w:r>
      <w:r>
        <w:rPr>
          <w:rStyle w:val="Appelnotedebasdep"/>
          <w:lang w:eastAsia="fr-FR" w:bidi="fr-FR"/>
        </w:rPr>
        <w:footnoteReference w:id="223"/>
      </w:r>
      <w:r w:rsidRPr="00ED2114">
        <w:rPr>
          <w:lang w:eastAsia="fr-FR" w:bidi="fr-FR"/>
        </w:rPr>
        <w:t>. D’après un autre porte-parole, « certaines a</w:t>
      </w:r>
      <w:r w:rsidRPr="00ED2114">
        <w:rPr>
          <w:lang w:eastAsia="fr-FR" w:bidi="fr-FR"/>
        </w:rPr>
        <w:t>s</w:t>
      </w:r>
      <w:r w:rsidRPr="00ED2114">
        <w:rPr>
          <w:lang w:eastAsia="fr-FR" w:bidi="fr-FR"/>
        </w:rPr>
        <w:t>sociations et certains hommes d’affaires inclineraient à penser qu’en ayant la même voix, les relations avec l’État seraient plus efficaces et plus faciles »</w:t>
      </w:r>
      <w:r>
        <w:rPr>
          <w:lang w:eastAsia="fr-FR" w:bidi="fr-FR"/>
        </w:rPr>
        <w:t> </w:t>
      </w:r>
      <w:r>
        <w:rPr>
          <w:rStyle w:val="Appelnotedebasdep"/>
          <w:lang w:eastAsia="fr-FR" w:bidi="fr-FR"/>
        </w:rPr>
        <w:footnoteReference w:id="224"/>
      </w:r>
      <w:r w:rsidRPr="00ED2114">
        <w:rPr>
          <w:lang w:eastAsia="fr-FR" w:bidi="fr-FR"/>
        </w:rPr>
        <w:t>.</w:t>
      </w:r>
    </w:p>
    <w:p w:rsidR="00B374AD" w:rsidRPr="00ED2114" w:rsidRDefault="00B374AD" w:rsidP="00B374AD">
      <w:pPr>
        <w:spacing w:before="120" w:after="120"/>
        <w:jc w:val="both"/>
      </w:pPr>
      <w:r w:rsidRPr="00ED2114">
        <w:rPr>
          <w:lang w:eastAsia="fr-FR" w:bidi="fr-FR"/>
        </w:rPr>
        <w:t>Le Conseil est la première association patronale dirigée par des Canadiens français malgré le fait que ses appuis financiers lui vie</w:t>
      </w:r>
      <w:r w:rsidRPr="00ED2114">
        <w:rPr>
          <w:lang w:eastAsia="fr-FR" w:bidi="fr-FR"/>
        </w:rPr>
        <w:t>n</w:t>
      </w:r>
      <w:r w:rsidRPr="00ED2114">
        <w:rPr>
          <w:lang w:eastAsia="fr-FR" w:bidi="fr-FR"/>
        </w:rPr>
        <w:t>nent</w:t>
      </w:r>
      <w:r>
        <w:rPr>
          <w:lang w:eastAsia="fr-FR" w:bidi="fr-FR"/>
        </w:rPr>
        <w:t xml:space="preserve"> </w:t>
      </w:r>
      <w:r>
        <w:t xml:space="preserve">[81] </w:t>
      </w:r>
      <w:r w:rsidRPr="00ED2114">
        <w:rPr>
          <w:lang w:eastAsia="fr-FR" w:bidi="fr-FR"/>
        </w:rPr>
        <w:t>surtout des Canadiens anglais</w:t>
      </w:r>
      <w:r>
        <w:rPr>
          <w:lang w:eastAsia="fr-FR" w:bidi="fr-FR"/>
        </w:rPr>
        <w:t> </w:t>
      </w:r>
      <w:r>
        <w:rPr>
          <w:rStyle w:val="Appelnotedebasdep"/>
          <w:lang w:eastAsia="fr-FR" w:bidi="fr-FR"/>
        </w:rPr>
        <w:footnoteReference w:id="225"/>
      </w:r>
      <w:r w:rsidRPr="00ED2114">
        <w:rPr>
          <w:lang w:eastAsia="fr-FR" w:bidi="fr-FR"/>
        </w:rPr>
        <w:t>. « La présence de Canadiens français à la direction, expliquait un dirigeant d’une importante soci</w:t>
      </w:r>
      <w:r w:rsidRPr="00ED2114">
        <w:rPr>
          <w:lang w:eastAsia="fr-FR" w:bidi="fr-FR"/>
        </w:rPr>
        <w:t>é</w:t>
      </w:r>
      <w:r w:rsidRPr="00ED2114">
        <w:rPr>
          <w:lang w:eastAsia="fr-FR" w:bidi="fr-FR"/>
        </w:rPr>
        <w:t>té québécoise, membre du bureau des gouverneurs du Conseil, est ut</w:t>
      </w:r>
      <w:r w:rsidRPr="00ED2114">
        <w:rPr>
          <w:lang w:eastAsia="fr-FR" w:bidi="fr-FR"/>
        </w:rPr>
        <w:t>i</w:t>
      </w:r>
      <w:r w:rsidRPr="00ED2114">
        <w:rPr>
          <w:lang w:eastAsia="fr-FR" w:bidi="fr-FR"/>
        </w:rPr>
        <w:t>le parce quelle facilite les communications avec le gouvernement et qu’elle nous aide au niveau des relations publiques »</w:t>
      </w:r>
      <w:r>
        <w:rPr>
          <w:lang w:eastAsia="fr-FR" w:bidi="fr-FR"/>
        </w:rPr>
        <w:t> </w:t>
      </w:r>
      <w:r>
        <w:rPr>
          <w:rStyle w:val="Appelnotedebasdep"/>
          <w:lang w:eastAsia="fr-FR" w:bidi="fr-FR"/>
        </w:rPr>
        <w:footnoteReference w:id="226"/>
      </w:r>
      <w:r w:rsidRPr="00ED2114">
        <w:rPr>
          <w:lang w:eastAsia="fr-FR" w:bidi="fr-FR"/>
        </w:rPr>
        <w:t>. Ici encore a</w:t>
      </w:r>
      <w:r w:rsidRPr="00ED2114">
        <w:rPr>
          <w:lang w:eastAsia="fr-FR" w:bidi="fr-FR"/>
        </w:rPr>
        <w:t>p</w:t>
      </w:r>
      <w:r w:rsidRPr="00ED2114">
        <w:rPr>
          <w:lang w:eastAsia="fr-FR" w:bidi="fr-FR"/>
        </w:rPr>
        <w:t>paraît clairement le rôle d’agent de relations publiques joué par les patrons canadiens-français.</w:t>
      </w:r>
    </w:p>
    <w:p w:rsidR="00B374AD" w:rsidRPr="00ED2114" w:rsidRDefault="00B374AD" w:rsidP="00B374AD">
      <w:pPr>
        <w:spacing w:before="120" w:after="120"/>
        <w:jc w:val="both"/>
      </w:pPr>
      <w:r w:rsidRPr="00ED2114">
        <w:rPr>
          <w:lang w:eastAsia="fr-FR" w:bidi="fr-FR"/>
        </w:rPr>
        <w:t>Selon l’un de ses dirigeants, au moins 90% de l’activité du Conseil se déroule sur la scène québécoise. Le CPQ représente le monde des affaires au sein de plusieurs organismes consultatifs du gouvernement, comme le Conseil de la planification et du développement du Québec où il compte trois membres, l’Office de la protection du consomm</w:t>
      </w:r>
      <w:r w:rsidRPr="00ED2114">
        <w:rPr>
          <w:lang w:eastAsia="fr-FR" w:bidi="fr-FR"/>
        </w:rPr>
        <w:t>a</w:t>
      </w:r>
      <w:r w:rsidRPr="00ED2114">
        <w:rPr>
          <w:lang w:eastAsia="fr-FR" w:bidi="fr-FR"/>
        </w:rPr>
        <w:t>teur où il en compte cinq et le Conseil consultatif du travail et de la main-d’œuvre où il en compte également cinq. Il présente en outre des mémoires notamment sur l’impôt, la négociation sectorielle, les lois ouvrières, la question linguistique et soumet des observations à divers comités de l’Assemblée nationale. Enfin chaque année les dirigeants du Conseil rencontrent le premier ministre et le ministre des Finances à propos du budget</w:t>
      </w:r>
      <w:r>
        <w:rPr>
          <w:lang w:eastAsia="fr-FR" w:bidi="fr-FR"/>
        </w:rPr>
        <w:t> </w:t>
      </w:r>
      <w:r>
        <w:rPr>
          <w:rStyle w:val="Appelnotedebasdep"/>
          <w:lang w:eastAsia="fr-FR" w:bidi="fr-FR"/>
        </w:rPr>
        <w:footnoteReference w:id="227"/>
      </w:r>
      <w:r w:rsidRPr="00ED2114">
        <w:rPr>
          <w:lang w:eastAsia="fr-FR" w:bidi="fr-FR"/>
        </w:rPr>
        <w:t>.</w:t>
      </w:r>
    </w:p>
    <w:p w:rsidR="00B374AD" w:rsidRPr="00ED2114" w:rsidRDefault="00B374AD" w:rsidP="00B374AD">
      <w:pPr>
        <w:spacing w:before="120" w:after="120"/>
        <w:jc w:val="both"/>
      </w:pPr>
      <w:r w:rsidRPr="00ED2114">
        <w:rPr>
          <w:lang w:eastAsia="fr-FR" w:bidi="fr-FR"/>
        </w:rPr>
        <w:t>Durant les trois premières années, le Conseil a fait porter l’essentiel de ses efforts sur les lois ouvrières mais, aux dires de l’un de ses dirigeants, c’était le fruit des circonstances ; les syndicats étaient actifs et le gouvernement légiférait beaucoup dans le domaine du travail. Après 1972, le Conseil a consacré au moins autant de temps aux affaires économiques</w:t>
      </w:r>
      <w:r>
        <w:rPr>
          <w:lang w:eastAsia="fr-FR" w:bidi="fr-FR"/>
        </w:rPr>
        <w:t> </w:t>
      </w:r>
      <w:r>
        <w:rPr>
          <w:rStyle w:val="Appelnotedebasdep"/>
          <w:lang w:eastAsia="fr-FR" w:bidi="fr-FR"/>
        </w:rPr>
        <w:footnoteReference w:id="228"/>
      </w:r>
      <w:r w:rsidRPr="00ED2114">
        <w:rPr>
          <w:lang w:eastAsia="fr-FR" w:bidi="fr-FR"/>
        </w:rPr>
        <w:t>.</w:t>
      </w:r>
    </w:p>
    <w:p w:rsidR="00B374AD" w:rsidRPr="00ED2114" w:rsidRDefault="00B374AD" w:rsidP="00B374AD">
      <w:pPr>
        <w:spacing w:before="120" w:after="120"/>
        <w:jc w:val="both"/>
      </w:pPr>
      <w:r w:rsidRPr="00ED2114">
        <w:rPr>
          <w:lang w:eastAsia="fr-FR" w:bidi="fr-FR"/>
        </w:rPr>
        <w:t>Sur le plan des relations publiques, le Conseil défend énergiqu</w:t>
      </w:r>
      <w:r w:rsidRPr="00ED2114">
        <w:rPr>
          <w:lang w:eastAsia="fr-FR" w:bidi="fr-FR"/>
        </w:rPr>
        <w:t>e</w:t>
      </w:r>
      <w:r w:rsidRPr="00ED2114">
        <w:rPr>
          <w:lang w:eastAsia="fr-FR" w:bidi="fr-FR"/>
        </w:rPr>
        <w:t>ment le fédéralisme et la libre entreprise. En 1972, par exemple, il p</w:t>
      </w:r>
      <w:r w:rsidRPr="00ED2114">
        <w:rPr>
          <w:lang w:eastAsia="fr-FR" w:bidi="fr-FR"/>
        </w:rPr>
        <w:t>u</w:t>
      </w:r>
      <w:r w:rsidRPr="00ED2114">
        <w:rPr>
          <w:lang w:eastAsia="fr-FR" w:bidi="fr-FR"/>
        </w:rPr>
        <w:t xml:space="preserve">bliait une brochure intitulée </w:t>
      </w:r>
      <w:r w:rsidRPr="00245CC8">
        <w:rPr>
          <w:i/>
          <w:iCs/>
        </w:rPr>
        <w:t>Détruire le système actuel ? C'est à y penser</w:t>
      </w:r>
      <w:r>
        <w:rPr>
          <w:iCs/>
        </w:rPr>
        <w:t> </w:t>
      </w:r>
      <w:r>
        <w:rPr>
          <w:rStyle w:val="Appelnotedebasdep"/>
          <w:iCs/>
        </w:rPr>
        <w:footnoteReference w:id="229"/>
      </w:r>
      <w:r w:rsidRPr="00ED2114">
        <w:rPr>
          <w:lang w:eastAsia="fr-FR" w:bidi="fr-FR"/>
        </w:rPr>
        <w:t>, sur les avantages de la libre entreprise et divers objectifs économiques à long terme.</w:t>
      </w:r>
    </w:p>
    <w:p w:rsidR="00B374AD" w:rsidRPr="00ED2114" w:rsidRDefault="00B374AD" w:rsidP="00B374AD">
      <w:pPr>
        <w:spacing w:before="120" w:after="120"/>
        <w:jc w:val="both"/>
      </w:pPr>
      <w:r w:rsidRPr="00ED2114">
        <w:rPr>
          <w:lang w:eastAsia="fr-FR" w:bidi="fr-FR"/>
        </w:rPr>
        <w:t>Les entrevues ont confirmé que le Conseil du patronat et son prés</w:t>
      </w:r>
      <w:r w:rsidRPr="00ED2114">
        <w:rPr>
          <w:lang w:eastAsia="fr-FR" w:bidi="fr-FR"/>
        </w:rPr>
        <w:t>i</w:t>
      </w:r>
      <w:r w:rsidRPr="00ED2114">
        <w:rPr>
          <w:lang w:eastAsia="fr-FR" w:bidi="fr-FR"/>
        </w:rPr>
        <w:t>dent, M. C. Perreault, sont tenus en haute estime par les hommes d’affaires québécois surtout « pour avoir ouvert de nouvelles voies d’accès auprès du gouvernement »</w:t>
      </w:r>
      <w:r>
        <w:rPr>
          <w:lang w:eastAsia="fr-FR" w:bidi="fr-FR"/>
        </w:rPr>
        <w:t> </w:t>
      </w:r>
      <w:r>
        <w:rPr>
          <w:rStyle w:val="Appelnotedebasdep"/>
          <w:lang w:eastAsia="fr-FR" w:bidi="fr-FR"/>
        </w:rPr>
        <w:footnoteReference w:id="230"/>
      </w:r>
      <w:r w:rsidRPr="00ED2114">
        <w:rPr>
          <w:lang w:eastAsia="fr-FR" w:bidi="fr-FR"/>
        </w:rPr>
        <w:t>, « pour avoir fait preuve d’efficacité dans les relations entre patrons et ouvriers »</w:t>
      </w:r>
      <w:r>
        <w:rPr>
          <w:lang w:eastAsia="fr-FR" w:bidi="fr-FR"/>
        </w:rPr>
        <w:t> </w:t>
      </w:r>
      <w:r>
        <w:rPr>
          <w:rStyle w:val="Appelnotedebasdep"/>
          <w:lang w:eastAsia="fr-FR" w:bidi="fr-FR"/>
        </w:rPr>
        <w:footnoteReference w:id="231"/>
      </w:r>
      <w:r w:rsidRPr="00ED2114">
        <w:rPr>
          <w:lang w:eastAsia="fr-FR" w:bidi="fr-FR"/>
        </w:rPr>
        <w:t xml:space="preserve"> et pour avoir été « un excellent porte-parole des milieux d’affaires du Qu</w:t>
      </w:r>
      <w:r w:rsidRPr="00ED2114">
        <w:rPr>
          <w:lang w:eastAsia="fr-FR" w:bidi="fr-FR"/>
        </w:rPr>
        <w:t>é</w:t>
      </w:r>
      <w:r w:rsidRPr="00ED2114">
        <w:rPr>
          <w:lang w:eastAsia="fr-FR" w:bidi="fr-FR"/>
        </w:rPr>
        <w:t>bec »</w:t>
      </w:r>
      <w:r>
        <w:rPr>
          <w:lang w:eastAsia="fr-FR" w:bidi="fr-FR"/>
        </w:rPr>
        <w:t> </w:t>
      </w:r>
      <w:r>
        <w:rPr>
          <w:rStyle w:val="Appelnotedebasdep"/>
          <w:lang w:eastAsia="fr-FR" w:bidi="fr-FR"/>
        </w:rPr>
        <w:footnoteReference w:id="232"/>
      </w:r>
      <w:r w:rsidRPr="00ED2114">
        <w:rPr>
          <w:lang w:eastAsia="fr-FR" w:bidi="fr-FR"/>
        </w:rPr>
        <w:t>. Comme le soulignait le président du conseil d’une grande e</w:t>
      </w:r>
      <w:r w:rsidRPr="00ED2114">
        <w:rPr>
          <w:lang w:eastAsia="fr-FR" w:bidi="fr-FR"/>
        </w:rPr>
        <w:t>n</w:t>
      </w:r>
      <w:r w:rsidRPr="00ED2114">
        <w:rPr>
          <w:lang w:eastAsia="fr-FR" w:bidi="fr-FR"/>
        </w:rPr>
        <w:t>treprise : « Dans tout ce qui se fait au Québec, le Conseil du patr</w:t>
      </w:r>
      <w:r w:rsidRPr="00ED2114">
        <w:rPr>
          <w:lang w:eastAsia="fr-FR" w:bidi="fr-FR"/>
        </w:rPr>
        <w:t>o</w:t>
      </w:r>
      <w:r w:rsidRPr="00ED2114">
        <w:rPr>
          <w:lang w:eastAsia="fr-FR" w:bidi="fr-FR"/>
        </w:rPr>
        <w:t>nat a son mot à dire. »</w:t>
      </w:r>
      <w:r>
        <w:rPr>
          <w:lang w:eastAsia="fr-FR" w:bidi="fr-FR"/>
        </w:rPr>
        <w:t> </w:t>
      </w:r>
      <w:r>
        <w:rPr>
          <w:rStyle w:val="Appelnotedebasdep"/>
          <w:lang w:eastAsia="fr-FR" w:bidi="fr-FR"/>
        </w:rPr>
        <w:footnoteReference w:id="233"/>
      </w:r>
      <w:r w:rsidRPr="00ED2114">
        <w:rPr>
          <w:lang w:eastAsia="fr-FR" w:bidi="fr-FR"/>
        </w:rPr>
        <w:t xml:space="preserve"> Un dirigeant du Conseil reconnaissait d’ailleurs que celui-ci a eu d’excellents contacts avec le gouvernement à tous les niveaux à Québec</w:t>
      </w:r>
      <w:r>
        <w:rPr>
          <w:lang w:eastAsia="fr-FR" w:bidi="fr-FR"/>
        </w:rPr>
        <w:t> </w:t>
      </w:r>
      <w:r>
        <w:rPr>
          <w:rStyle w:val="Appelnotedebasdep"/>
          <w:lang w:eastAsia="fr-FR" w:bidi="fr-FR"/>
        </w:rPr>
        <w:footnoteReference w:id="234"/>
      </w:r>
      <w:r w:rsidRPr="00ED2114">
        <w:rPr>
          <w:lang w:eastAsia="fr-FR" w:bidi="fr-FR"/>
        </w:rPr>
        <w:t>.</w:t>
      </w:r>
    </w:p>
    <w:p w:rsidR="00B374AD" w:rsidRDefault="00B374AD" w:rsidP="00B374AD">
      <w:pPr>
        <w:spacing w:before="120" w:after="120"/>
        <w:jc w:val="both"/>
      </w:pPr>
      <w:r w:rsidRPr="00ED2114">
        <w:rPr>
          <w:lang w:eastAsia="fr-FR" w:bidi="fr-FR"/>
        </w:rPr>
        <w:t>Le Conseil du patronat a en outre réussi à présenter le point de vue du patronat sur presque toutes les grandes questions sociales, écon</w:t>
      </w:r>
      <w:r w:rsidRPr="00ED2114">
        <w:rPr>
          <w:lang w:eastAsia="fr-FR" w:bidi="fr-FR"/>
        </w:rPr>
        <w:t>o</w:t>
      </w:r>
      <w:r w:rsidRPr="00ED2114">
        <w:rPr>
          <w:lang w:eastAsia="fr-FR" w:bidi="fr-FR"/>
        </w:rPr>
        <w:t>miques et politiques. « Depuis quatre ans et demi, déclarait un de ses administrateurs, le Conseil a réussi à faire l’accord sur toutes les que</w:t>
      </w:r>
      <w:r w:rsidRPr="00ED2114">
        <w:rPr>
          <w:lang w:eastAsia="fr-FR" w:bidi="fr-FR"/>
        </w:rPr>
        <w:t>s</w:t>
      </w:r>
      <w:r w:rsidRPr="00ED2114">
        <w:rPr>
          <w:lang w:eastAsia="fr-FR" w:bidi="fr-FR"/>
        </w:rPr>
        <w:t>tions importantes »</w:t>
      </w:r>
      <w:r>
        <w:rPr>
          <w:lang w:eastAsia="fr-FR" w:bidi="fr-FR"/>
        </w:rPr>
        <w:t> </w:t>
      </w:r>
      <w:r>
        <w:rPr>
          <w:rStyle w:val="Appelnotedebasdep"/>
          <w:lang w:eastAsia="fr-FR" w:bidi="fr-FR"/>
        </w:rPr>
        <w:footnoteReference w:id="235"/>
      </w:r>
      <w:r w:rsidRPr="00ED2114">
        <w:rPr>
          <w:lang w:eastAsia="fr-FR" w:bidi="fr-FR"/>
        </w:rPr>
        <w:t xml:space="preserve"> même si certains sujets d’ordre culturels comme la question linguistique, s’y prêtaient plus difficilement. Deux autres dirigeants ont</w:t>
      </w:r>
      <w:r>
        <w:rPr>
          <w:lang w:eastAsia="fr-FR" w:bidi="fr-FR"/>
        </w:rPr>
        <w:t xml:space="preserve"> </w:t>
      </w:r>
      <w:r w:rsidR="004E71A7" w:rsidRPr="00ED2114">
        <w:rPr>
          <w:noProof/>
          <w:lang w:bidi="fr-FR"/>
        </w:rPr>
        <mc:AlternateContent>
          <mc:Choice Requires="wps">
            <w:drawing>
              <wp:anchor distT="0" distB="0" distL="63500" distR="63500" simplePos="0" relativeHeight="251630080" behindDoc="0" locked="0" layoutInCell="1" allowOverlap="1">
                <wp:simplePos x="0" y="0"/>
                <wp:positionH relativeFrom="margin">
                  <wp:posOffset>7821930</wp:posOffset>
                </wp:positionH>
                <wp:positionV relativeFrom="paragraph">
                  <wp:posOffset>116840</wp:posOffset>
                </wp:positionV>
                <wp:extent cx="146050" cy="157480"/>
                <wp:effectExtent l="0" t="0" r="0" b="0"/>
                <wp:wrapNone/>
                <wp:docPr id="6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05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46" type="#_x0000_t202" style="position:absolute;left:0;text-align:left;margin-left:615.9pt;margin-top:9.2pt;width:11.5pt;height:12.4pt;z-index:251630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83</w:t>
                      </w:r>
                    </w:p>
                  </w:txbxContent>
                </v:textbox>
                <w10:wrap anchorx="margin"/>
              </v:shape>
            </w:pict>
          </mc:Fallback>
        </mc:AlternateContent>
      </w:r>
      <w:r>
        <w:t>[82] corroboré cette unité au sein du Conseil </w:t>
      </w:r>
      <w:r>
        <w:rPr>
          <w:rStyle w:val="Appelnotedebasdep"/>
        </w:rPr>
        <w:footnoteReference w:id="236"/>
      </w:r>
      <w:r>
        <w:t>.</w:t>
      </w:r>
    </w:p>
    <w:p w:rsidR="00B374AD" w:rsidRDefault="00B374AD" w:rsidP="00B374AD">
      <w:pPr>
        <w:spacing w:before="120" w:after="120"/>
        <w:jc w:val="both"/>
      </w:pPr>
      <w:r>
        <w:t>Quelles relations entretient le Conseil du patronat avec les grandes entreprises ? Ici encore, et pour les mêmes raisons, ce sont elles qui ont la haute main au sein du Conseil. La chose n’a rien d'étonnant puisque la majorité de ses fonds lui sont fournis par un nombre relat</w:t>
      </w:r>
      <w:r>
        <w:t>i</w:t>
      </w:r>
      <w:r>
        <w:t>vement restreint de grandes entreprises. En 1971, le Conseil a dépensé 168477 dollars dont 10 000 seulement provenaient des cotisations des associations-membres, le reste ayant été versé par une centaine de grosses sociétés </w:t>
      </w:r>
      <w:r>
        <w:rPr>
          <w:rStyle w:val="Appelnotedebasdep"/>
        </w:rPr>
        <w:footnoteReference w:id="237"/>
      </w:r>
      <w:r>
        <w:t>. En 1974, le Conseil publiait les noms des 117 e</w:t>
      </w:r>
      <w:r>
        <w:t>n</w:t>
      </w:r>
      <w:r>
        <w:t>treprises qui le finançaient. On y retrouvait les plus grandes sociétés du Québec et, chose curieuse, deux sociétés d’État : l’Hydro-Québec et Sidbec. La CIL, la Banque Royale et Canada Ciment Lafarge ont aidé le Conseil du patronat à ses débuts et continuent à le faire rég</w:t>
      </w:r>
      <w:r>
        <w:t>u</w:t>
      </w:r>
      <w:r>
        <w:t>lièrement </w:t>
      </w:r>
      <w:r>
        <w:rPr>
          <w:rStyle w:val="Appelnotedebasdep"/>
        </w:rPr>
        <w:footnoteReference w:id="238"/>
      </w:r>
      <w:r>
        <w:t>. Celui-ci a bien essayé de se financer grâce à ses associ</w:t>
      </w:r>
      <w:r>
        <w:t>a</w:t>
      </w:r>
      <w:r>
        <w:t>tions patronales, mais sans succès.</w:t>
      </w:r>
    </w:p>
    <w:p w:rsidR="00B374AD" w:rsidRDefault="00B374AD" w:rsidP="00B374AD">
      <w:pPr>
        <w:spacing w:before="120" w:after="120"/>
        <w:jc w:val="both"/>
      </w:pPr>
      <w:r>
        <w:t>Le Conseil du patronat a modifié ses structures de manière à a</w:t>
      </w:r>
      <w:r>
        <w:t>d</w:t>
      </w:r>
      <w:r>
        <w:t>mettre des entreprises. Les sociétés qui le financent peuvent maint</w:t>
      </w:r>
      <w:r>
        <w:t>e</w:t>
      </w:r>
      <w:r>
        <w:t>nant en devenir membres et élire leurs propres représentants au bureau des gouverneurs. Ce bureau est constitué parallèlement au conseil de direction, composé principalement de représentants d’associations p</w:t>
      </w:r>
      <w:r>
        <w:t>a</w:t>
      </w:r>
      <w:r>
        <w:t>tronales, et les liens qui les unissent ne sont pas clairs. D’après un administrateur d’une association patronale, cette modification a pe</w:t>
      </w:r>
      <w:r>
        <w:t>r</w:t>
      </w:r>
      <w:r>
        <w:t>mis aux grandes entreprises qui paient la note d’exercer leur autorité sur le Conseil aux dépens des membres de la fédération. Il ajoutait qu’à son avis, elles avaient bataillé ferme pour le dominer, après s’être rendu compte de l’importance qu’il avait prise </w:t>
      </w:r>
      <w:r>
        <w:rPr>
          <w:rStyle w:val="Appelnotedebasdep"/>
        </w:rPr>
        <w:footnoteReference w:id="239"/>
      </w:r>
      <w:r>
        <w:t>. Enfin, il préte</w:t>
      </w:r>
      <w:r>
        <w:t>n</w:t>
      </w:r>
      <w:r>
        <w:t>dait que les petites entreprises s’étaient opposées aux efforts des gra</w:t>
      </w:r>
      <w:r>
        <w:t>n</w:t>
      </w:r>
      <w:r>
        <w:t>des pour obtenir un statut particulier comme entreprises membres.</w:t>
      </w:r>
    </w:p>
    <w:p w:rsidR="00B374AD" w:rsidRDefault="00B374AD" w:rsidP="00B374AD">
      <w:pPr>
        <w:spacing w:before="120" w:after="120"/>
        <w:jc w:val="both"/>
      </w:pPr>
      <w:r>
        <w:t>Un dirigeant du Conseil a soutenu que l’admission des entreprises à titre de membres était essentielle à la survie du Conseil et découlait du principe « pas de taxation sans représentation ». Cependant, ajo</w:t>
      </w:r>
      <w:r>
        <w:t>u</w:t>
      </w:r>
      <w:r>
        <w:t>tait-il, les nouvelles structures « ne les avantagent pas tellement » </w:t>
      </w:r>
      <w:r>
        <w:rPr>
          <w:rStyle w:val="Appelnotedebasdep"/>
        </w:rPr>
        <w:footnoteReference w:id="240"/>
      </w:r>
      <w:r>
        <w:t>. Si tel était le cas, pourtant, on comprendrait mal pourquoi certaines e</w:t>
      </w:r>
      <w:r>
        <w:t>n</w:t>
      </w:r>
      <w:r>
        <w:t>treprises se sont données tant de mal pour obtenir ces modifications. Un dirigeant d’une grande entreprise prétendait que ce geste visait à « amadouer certaines sociétés » </w:t>
      </w:r>
      <w:r>
        <w:rPr>
          <w:rStyle w:val="Appelnotedebasdep"/>
        </w:rPr>
        <w:footnoteReference w:id="241"/>
      </w:r>
      <w:r>
        <w:t>. Quant au vice-président d’une s</w:t>
      </w:r>
      <w:r>
        <w:t>o</w:t>
      </w:r>
      <w:r>
        <w:t>ciété d’assurance, il estimait que l’admission des grandes entreprises au Conseil était bénéfique sur le plan financier mais aussi « parce quelles fournissent la majeure partie des experts et des collaborateurs pour les comités, les rapports, etc. ».</w:t>
      </w:r>
    </w:p>
    <w:p w:rsidR="00B374AD" w:rsidRDefault="00B374AD" w:rsidP="00B374AD">
      <w:pPr>
        <w:spacing w:before="120" w:after="120"/>
        <w:jc w:val="both"/>
      </w:pPr>
      <w:r>
        <w:t>Dans une lettre ouverte à La Presse, le 28 janvier 1976, M. J. A</w:t>
      </w:r>
      <w:r>
        <w:t>r</w:t>
      </w:r>
      <w:r>
        <w:t>thur Bédard, ancien président du CDE, se plaignait amèrement du fait que le CPQ ne représentait pas vraiment l’ensemble des employeurs québécois, mais seulement les entreprises les plus importantes et en grande partie étrangères. Selon lui, le CPQ reflète les intérêts des s</w:t>
      </w:r>
      <w:r>
        <w:t>o</w:t>
      </w:r>
      <w:r>
        <w:t>ciétés qui le financent, d’où son opposition aux rapports Tetley et Descoteaux réclamant [83] une réglementation plus stricte des inve</w:t>
      </w:r>
      <w:r>
        <w:t>s</w:t>
      </w:r>
      <w:r>
        <w:t>tissements étrangers.</w:t>
      </w:r>
    </w:p>
    <w:p w:rsidR="00B374AD" w:rsidRDefault="00B374AD" w:rsidP="00B374AD">
      <w:pPr>
        <w:spacing w:before="120" w:after="120"/>
        <w:jc w:val="both"/>
      </w:pPr>
      <w:r>
        <w:t>Un dirigeant du Conseil à qui l’on demandait quelle était l’influence des grandes entreprises sur le Conseil répondit qu’elles exerçaient des pressions discrètes et que seules deux ou trois sociétés, insatisfaites, s’en étaient retirées. Il n’en reste pas moins que le Conseil vit des contributions des grandes entreprises. Que seulement deux ou trois d’entre elles aient été assez mécontentes pour s’en ret</w:t>
      </w:r>
      <w:r>
        <w:t>i</w:t>
      </w:r>
      <w:r>
        <w:t>rer prouve à quel point l’accord est grand au sein du Conseil.</w:t>
      </w:r>
    </w:p>
    <w:p w:rsidR="00B374AD" w:rsidRDefault="00B374AD" w:rsidP="00B374AD">
      <w:pPr>
        <w:pStyle w:val="p"/>
      </w:pPr>
      <w:r>
        <w:t>[84]</w:t>
      </w:r>
    </w:p>
    <w:p w:rsidR="00B374AD" w:rsidRPr="00ED2114" w:rsidRDefault="00B374AD" w:rsidP="00B374AD">
      <w:pPr>
        <w:spacing w:before="120" w:after="120"/>
        <w:jc w:val="both"/>
        <w:rPr>
          <w:szCs w:val="2"/>
        </w:rPr>
      </w:pPr>
    </w:p>
    <w:p w:rsidR="00B374AD" w:rsidRPr="00E07116" w:rsidRDefault="00B374AD" w:rsidP="00B374AD">
      <w:pPr>
        <w:jc w:val="both"/>
      </w:pPr>
    </w:p>
    <w:p w:rsidR="00B374AD" w:rsidRDefault="00B374AD" w:rsidP="00B374AD">
      <w:pPr>
        <w:jc w:val="both"/>
      </w:pPr>
      <w:r w:rsidRPr="003F76B5">
        <w:rPr>
          <w:b/>
          <w:color w:val="FF0000"/>
        </w:rPr>
        <w:t>NOTES</w:t>
      </w:r>
      <w:r>
        <w:rPr>
          <w:b/>
          <w:color w:val="FF0000"/>
        </w:rPr>
        <w:t xml:space="preserve"> DU CHAPITRE 4</w:t>
      </w:r>
    </w:p>
    <w:p w:rsidR="00B374AD" w:rsidRDefault="00B374AD" w:rsidP="00B374AD">
      <w:pPr>
        <w:jc w:val="both"/>
      </w:pPr>
    </w:p>
    <w:p w:rsidR="00B374AD" w:rsidRDefault="00B374AD" w:rsidP="00B374AD">
      <w:pPr>
        <w:jc w:val="both"/>
      </w:pPr>
      <w:r>
        <w:t>Pour faciliter la consultation des notes en fin de textes, nous les avons toutes converties, dans cette édition numérique des Classiques des sciences sociales, en notes de bas de page. JMT.</w:t>
      </w:r>
    </w:p>
    <w:p w:rsidR="00B374AD" w:rsidRDefault="00B374AD" w:rsidP="00B374AD">
      <w:pPr>
        <w:jc w:val="both"/>
      </w:pPr>
    </w:p>
    <w:p w:rsidR="00B374AD" w:rsidRPr="00ED2114" w:rsidRDefault="00B374AD" w:rsidP="00B374AD">
      <w:pPr>
        <w:spacing w:before="120" w:after="120"/>
        <w:jc w:val="both"/>
      </w:pPr>
    </w:p>
    <w:p w:rsidR="00B374AD" w:rsidRPr="00ED2114" w:rsidRDefault="00B374AD" w:rsidP="00B374AD">
      <w:pPr>
        <w:pStyle w:val="p"/>
        <w:rPr>
          <w:lang w:eastAsia="fr-FR" w:bidi="fr-FR"/>
        </w:rPr>
      </w:pPr>
      <w:r>
        <w:rPr>
          <w:lang w:eastAsia="fr-FR" w:bidi="fr-FR"/>
        </w:rPr>
        <w:t>[85]</w:t>
      </w:r>
    </w:p>
    <w:p w:rsidR="00B374AD" w:rsidRDefault="004E71A7" w:rsidP="00B374AD">
      <w:pPr>
        <w:pStyle w:val="p"/>
      </w:pPr>
      <w:r w:rsidRPr="00ED2114">
        <w:rPr>
          <w:noProof/>
          <w:lang w:bidi="fr-FR"/>
        </w:rPr>
        <mc:AlternateContent>
          <mc:Choice Requires="wps">
            <w:drawing>
              <wp:anchor distT="0" distB="0" distL="63500" distR="63500" simplePos="0" relativeHeight="251631104" behindDoc="0" locked="0" layoutInCell="1" allowOverlap="1">
                <wp:simplePos x="0" y="0"/>
                <wp:positionH relativeFrom="margin">
                  <wp:posOffset>7855585</wp:posOffset>
                </wp:positionH>
                <wp:positionV relativeFrom="paragraph">
                  <wp:posOffset>132080</wp:posOffset>
                </wp:positionV>
                <wp:extent cx="149225" cy="160020"/>
                <wp:effectExtent l="0" t="0" r="0" b="0"/>
                <wp:wrapNone/>
                <wp:docPr id="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2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47" type="#_x0000_t202" style="position:absolute;margin-left:618.55pt;margin-top:10.4pt;width:11.75pt;height:12.6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87</w:t>
                      </w:r>
                    </w:p>
                  </w:txbxContent>
                </v:textbox>
                <w10:wrap anchorx="margin"/>
              </v:shape>
            </w:pict>
          </mc:Fallback>
        </mc:AlternateContent>
      </w:r>
      <w:r w:rsidR="00B374AD">
        <w:t>[86]</w:t>
      </w:r>
    </w:p>
    <w:p w:rsidR="00B374AD" w:rsidRDefault="00B374AD" w:rsidP="00B374AD">
      <w:pPr>
        <w:pStyle w:val="p"/>
      </w:pPr>
      <w:r>
        <w:t>[87]</w:t>
      </w:r>
    </w:p>
    <w:p w:rsidR="00B374AD" w:rsidRDefault="00B374AD" w:rsidP="00B374AD">
      <w:pPr>
        <w:pStyle w:val="p"/>
      </w:pPr>
      <w:r>
        <w:t>[88]</w:t>
      </w:r>
    </w:p>
    <w:p w:rsidR="00B374AD" w:rsidRDefault="00B374AD" w:rsidP="00B374AD">
      <w:pPr>
        <w:pStyle w:val="p"/>
      </w:pPr>
      <w:r w:rsidRPr="00ED2114">
        <w:br w:type="page"/>
      </w:r>
      <w:r>
        <w:t>[89]</w:t>
      </w:r>
    </w:p>
    <w:p w:rsidR="00B374AD"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16" w:name="patronat_qc_pt_1_chap_05"/>
      <w:r w:rsidRPr="00165144">
        <w:rPr>
          <w:b/>
          <w:sz w:val="24"/>
        </w:rPr>
        <w:t>Le patronat québécois au pouvoir :</w:t>
      </w:r>
      <w:r w:rsidRPr="00165144">
        <w:rPr>
          <w:b/>
          <w:sz w:val="24"/>
        </w:rPr>
        <w:br/>
        <w:t>1970-1976.</w:t>
      </w:r>
    </w:p>
    <w:p w:rsidR="00B374AD" w:rsidRPr="00165144" w:rsidRDefault="00B374AD" w:rsidP="00B374AD">
      <w:pPr>
        <w:ind w:firstLine="0"/>
        <w:jc w:val="center"/>
        <w:rPr>
          <w:b/>
          <w:color w:val="000080"/>
          <w:sz w:val="24"/>
        </w:rPr>
      </w:pPr>
      <w:r w:rsidRPr="00165144">
        <w:rPr>
          <w:b/>
          <w:color w:val="000080"/>
          <w:sz w:val="24"/>
        </w:rPr>
        <w:t>PREMIÈRE PARTIE</w:t>
      </w:r>
    </w:p>
    <w:p w:rsidR="00B374AD" w:rsidRPr="00E07116" w:rsidRDefault="00B374AD" w:rsidP="00B374AD">
      <w:pPr>
        <w:jc w:val="both"/>
        <w:rPr>
          <w:szCs w:val="36"/>
        </w:rPr>
      </w:pPr>
    </w:p>
    <w:p w:rsidR="00B374AD" w:rsidRPr="00756BE0" w:rsidRDefault="00B374AD" w:rsidP="00B374AD">
      <w:pPr>
        <w:pStyle w:val="Titreniveau1"/>
      </w:pPr>
      <w:r>
        <w:t>Chapitre 5</w:t>
      </w:r>
    </w:p>
    <w:p w:rsidR="00B374AD" w:rsidRPr="00E07116" w:rsidRDefault="00B374AD" w:rsidP="00B374AD">
      <w:pPr>
        <w:pStyle w:val="Titreniveau2"/>
      </w:pPr>
      <w:r>
        <w:t>LE PATRONAT</w:t>
      </w:r>
      <w:r>
        <w:br/>
        <w:t>ET SES VOIES D’ACCÈS</w:t>
      </w:r>
      <w:r>
        <w:br/>
        <w:t>AUPRÈS DU GOUVERNEMENT</w:t>
      </w:r>
    </w:p>
    <w:bookmarkEnd w:id="16"/>
    <w:p w:rsidR="00B374AD" w:rsidRPr="00E07116" w:rsidRDefault="00B374AD" w:rsidP="00B374AD">
      <w:pPr>
        <w:jc w:val="both"/>
        <w:rPr>
          <w:szCs w:val="36"/>
        </w:rPr>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Default="00B374AD" w:rsidP="00B374AD">
      <w:pPr>
        <w:jc w:val="both"/>
      </w:pPr>
    </w:p>
    <w:p w:rsidR="00B374AD" w:rsidRDefault="00B374AD" w:rsidP="00B374AD">
      <w:pPr>
        <w:jc w:val="both"/>
      </w:pPr>
    </w:p>
    <w:p w:rsidR="00B374AD" w:rsidRDefault="00B374AD" w:rsidP="00B374AD">
      <w:pPr>
        <w:jc w:val="both"/>
      </w:pPr>
    </w:p>
    <w:p w:rsidR="00B374AD" w:rsidRDefault="00B374AD" w:rsidP="00B374AD">
      <w:pPr>
        <w:spacing w:before="120" w:after="120"/>
        <w:jc w:val="both"/>
        <w:rPr>
          <w:lang w:eastAsia="fr-FR" w:bidi="fr-FR"/>
        </w:rPr>
      </w:pPr>
    </w:p>
    <w:p w:rsidR="00B374AD" w:rsidRDefault="00B374AD" w:rsidP="00B374AD">
      <w:pPr>
        <w:spacing w:before="120" w:after="120"/>
        <w:jc w:val="both"/>
        <w:rPr>
          <w:lang w:eastAsia="fr-FR" w:bidi="fr-FR"/>
        </w:rPr>
      </w:pPr>
    </w:p>
    <w:p w:rsidR="00B374AD" w:rsidRDefault="00B374AD" w:rsidP="00B374AD">
      <w:pPr>
        <w:pStyle w:val="p"/>
        <w:rPr>
          <w:lang w:eastAsia="fr-FR" w:bidi="fr-FR"/>
        </w:rPr>
      </w:pPr>
      <w:r>
        <w:rPr>
          <w:lang w:eastAsia="fr-FR" w:bidi="fr-FR"/>
        </w:rPr>
        <w:t>[90]</w:t>
      </w:r>
    </w:p>
    <w:p w:rsidR="00B374AD" w:rsidRDefault="00B374AD" w:rsidP="00B374AD">
      <w:pPr>
        <w:pStyle w:val="p"/>
        <w:rPr>
          <w:lang w:eastAsia="fr-FR" w:bidi="fr-FR"/>
        </w:rPr>
      </w:pPr>
      <w:r w:rsidRPr="00ED2114">
        <w:br w:type="page"/>
      </w:r>
      <w:r>
        <w:t>[</w:t>
      </w:r>
      <w:r w:rsidRPr="00ED2114">
        <w:rPr>
          <w:lang w:eastAsia="fr-FR" w:bidi="fr-FR"/>
        </w:rPr>
        <w:t>91</w:t>
      </w:r>
      <w:r>
        <w:rPr>
          <w:lang w:eastAsia="fr-FR" w:bidi="fr-FR"/>
        </w:rPr>
        <w:t>]</w:t>
      </w:r>
    </w:p>
    <w:p w:rsidR="00B374AD" w:rsidRDefault="00B374AD" w:rsidP="00B374AD">
      <w:pPr>
        <w:spacing w:before="120" w:after="120"/>
        <w:jc w:val="both"/>
      </w:pPr>
    </w:p>
    <w:p w:rsidR="00B374AD" w:rsidRPr="00ED2114" w:rsidRDefault="00B374AD" w:rsidP="00B374AD">
      <w:pPr>
        <w:spacing w:before="120" w:after="120"/>
        <w:jc w:val="both"/>
      </w:pPr>
    </w:p>
    <w:p w:rsidR="00B374AD" w:rsidRPr="00ED2114" w:rsidRDefault="00B374AD" w:rsidP="00B374AD">
      <w:pPr>
        <w:pStyle w:val="chapitre"/>
      </w:pPr>
      <w:r w:rsidRPr="00ED2114">
        <w:t>Chapitre 5</w:t>
      </w:r>
    </w:p>
    <w:p w:rsidR="00B374AD" w:rsidRPr="00ED2114" w:rsidRDefault="00B374AD" w:rsidP="00B374AD">
      <w:pPr>
        <w:pStyle w:val="suite"/>
      </w:pPr>
      <w:r w:rsidRPr="00ED2114">
        <w:rPr>
          <w:lang w:eastAsia="fr-FR" w:bidi="fr-FR"/>
        </w:rPr>
        <w:t>Le pa</w:t>
      </w:r>
      <w:r>
        <w:rPr>
          <w:lang w:eastAsia="fr-FR" w:bidi="fr-FR"/>
        </w:rPr>
        <w:t>tronat et ses voies d'accès</w:t>
      </w:r>
      <w:r>
        <w:rPr>
          <w:lang w:eastAsia="fr-FR" w:bidi="fr-FR"/>
        </w:rPr>
        <w:br/>
      </w:r>
      <w:r w:rsidRPr="00ED2114">
        <w:rPr>
          <w:lang w:eastAsia="fr-FR" w:bidi="fr-FR"/>
        </w:rPr>
        <w:t>auprès du gouvernement</w:t>
      </w:r>
    </w:p>
    <w:p w:rsidR="00B374AD" w:rsidRDefault="00B374AD" w:rsidP="00B374AD">
      <w:pPr>
        <w:spacing w:before="120" w:after="120"/>
        <w:jc w:val="both"/>
        <w:rPr>
          <w:lang w:eastAsia="fr-FR" w:bidi="fr-FR"/>
        </w:rPr>
      </w:pPr>
    </w:p>
    <w:p w:rsidR="00B374AD" w:rsidRDefault="00B374AD" w:rsidP="00B374AD">
      <w:pPr>
        <w:spacing w:before="120" w:after="120"/>
        <w:jc w:val="both"/>
        <w:rPr>
          <w:lang w:eastAsia="fr-FR" w:bidi="fr-FR"/>
        </w:rPr>
      </w:pPr>
    </w:p>
    <w:p w:rsidR="00B374AD" w:rsidRPr="00ED2114" w:rsidRDefault="00B374AD" w:rsidP="00B374AD">
      <w:pPr>
        <w:spacing w:before="120" w:after="120"/>
        <w:jc w:val="both"/>
      </w:pPr>
      <w:r w:rsidRPr="00ED2114">
        <w:rPr>
          <w:lang w:eastAsia="fr-FR" w:bidi="fr-FR"/>
        </w:rPr>
        <w:t>Lorsqu’on veut exercer une influence quelconque, il est essentiel d’avoir accès auprès de ceux qui prennent les décisions. Sans cette relation, il est difficile sinon impossible à l’acteur de la scène polit</w:t>
      </w:r>
      <w:r w:rsidRPr="00ED2114">
        <w:rPr>
          <w:lang w:eastAsia="fr-FR" w:bidi="fr-FR"/>
        </w:rPr>
        <w:t>i</w:t>
      </w:r>
      <w:r w:rsidRPr="00ED2114">
        <w:rPr>
          <w:lang w:eastAsia="fr-FR" w:bidi="fr-FR"/>
        </w:rPr>
        <w:t>que de faire valoir ses vues et d’exercer des pressions. Nous allons examiner ici ces relations, tant officielles qu’officieuses, des hommes d’affaires avec le gouvernement du Québec. Nous verrons quelle en est la nature et l’importance et quels en sont les mécanismes spécif</w:t>
      </w:r>
      <w:r w:rsidRPr="00ED2114">
        <w:rPr>
          <w:lang w:eastAsia="fr-FR" w:bidi="fr-FR"/>
        </w:rPr>
        <w:t>i</w:t>
      </w:r>
      <w:r w:rsidRPr="00ED2114">
        <w:rPr>
          <w:lang w:eastAsia="fr-FR" w:bidi="fr-FR"/>
        </w:rPr>
        <w:t>ques, c’est-à-dire les méthodes qu’utilise l’individu qui, au sein de l’entreprise, traite avec le gouvernement. Ce faisant, nous allons aussi apprécier la position et le poids des entreprises dans les hautes sphères du pouvoir. En second lieu, nous examinerons certains aspects de la dépendance du gouvernement par rapport aux milieux financiers, n</w:t>
      </w:r>
      <w:r w:rsidRPr="00ED2114">
        <w:rPr>
          <w:lang w:eastAsia="fr-FR" w:bidi="fr-FR"/>
        </w:rPr>
        <w:t>o</w:t>
      </w:r>
      <w:r w:rsidRPr="00ED2114">
        <w:rPr>
          <w:lang w:eastAsia="fr-FR" w:bidi="fr-FR"/>
        </w:rPr>
        <w:t>tamment le financement des partis et la nécessité dans laquelle l’État se trouve d’emprunter des capitaux. Ces facteurs sont étroitement liés à l’accès des financiers auprès des gouvernement</w:t>
      </w:r>
      <w:r>
        <w:rPr>
          <w:lang w:eastAsia="fr-FR" w:bidi="fr-FR"/>
        </w:rPr>
        <w:t>s</w:t>
      </w:r>
      <w:r w:rsidRPr="00ED2114">
        <w:rPr>
          <w:lang w:eastAsia="fr-FR" w:bidi="fr-FR"/>
        </w:rPr>
        <w:t xml:space="preserve"> car ils peuvent, d</w:t>
      </w:r>
      <w:r w:rsidRPr="00ED2114">
        <w:rPr>
          <w:lang w:eastAsia="fr-FR" w:bidi="fr-FR"/>
        </w:rPr>
        <w:t>i</w:t>
      </w:r>
      <w:r w:rsidRPr="00ED2114">
        <w:rPr>
          <w:lang w:eastAsia="fr-FR" w:bidi="fr-FR"/>
        </w:rPr>
        <w:t>rectement ou indirectement, rendre ces derniers plus réceptifs aux ex</w:t>
      </w:r>
      <w:r w:rsidRPr="00ED2114">
        <w:rPr>
          <w:lang w:eastAsia="fr-FR" w:bidi="fr-FR"/>
        </w:rPr>
        <w:t>i</w:t>
      </w:r>
      <w:r w:rsidRPr="00ED2114">
        <w:rPr>
          <w:lang w:eastAsia="fr-FR" w:bidi="fr-FR"/>
        </w:rPr>
        <w:t>gences des hommes d'affaires.</w:t>
      </w:r>
    </w:p>
    <w:p w:rsidR="00B374AD" w:rsidRPr="00ED2114" w:rsidRDefault="00B374AD" w:rsidP="00B374AD">
      <w:pPr>
        <w:spacing w:before="120" w:after="120"/>
        <w:jc w:val="both"/>
      </w:pPr>
      <w:r w:rsidRPr="00ED2114">
        <w:rPr>
          <w:lang w:eastAsia="fr-FR" w:bidi="fr-FR"/>
        </w:rPr>
        <w:t>En plus des mécanismes officiels et officieux de ces relations, nous allons traiter de l’interpénétration des institutions qui lient financiers et gouvernants, c’est-à-dire de l’échange et du chevauchement du pe</w:t>
      </w:r>
      <w:r w:rsidRPr="00ED2114">
        <w:rPr>
          <w:lang w:eastAsia="fr-FR" w:bidi="fr-FR"/>
        </w:rPr>
        <w:t>r</w:t>
      </w:r>
      <w:r w:rsidRPr="00ED2114">
        <w:rPr>
          <w:lang w:eastAsia="fr-FR" w:bidi="fr-FR"/>
        </w:rPr>
        <w:t>sonnel entre le patronat et le gouvernement. Il va sans dire que nous disposons de peu de données en ces matières et qu’il a fallu s’en r</w:t>
      </w:r>
      <w:r w:rsidRPr="00ED2114">
        <w:rPr>
          <w:lang w:eastAsia="fr-FR" w:bidi="fr-FR"/>
        </w:rPr>
        <w:t>e</w:t>
      </w:r>
      <w:r w:rsidRPr="00ED2114">
        <w:rPr>
          <w:lang w:eastAsia="fr-FR" w:bidi="fr-FR"/>
        </w:rPr>
        <w:t>mettre presque exclusivement au questionnaire et aux entrevues ; de fait, une part appréciable de notre recherche a porté sur ce seul d</w:t>
      </w:r>
      <w:r w:rsidRPr="00ED2114">
        <w:rPr>
          <w:lang w:eastAsia="fr-FR" w:bidi="fr-FR"/>
        </w:rPr>
        <w:t>o</w:t>
      </w:r>
      <w:r w:rsidRPr="00ED2114">
        <w:rPr>
          <w:lang w:eastAsia="fr-FR" w:bidi="fr-FR"/>
        </w:rPr>
        <w:t>maine.</w:t>
      </w:r>
    </w:p>
    <w:p w:rsidR="00B374AD" w:rsidRPr="00ED2114" w:rsidRDefault="00B374AD" w:rsidP="00B374AD">
      <w:pPr>
        <w:spacing w:before="120" w:after="120"/>
        <w:jc w:val="both"/>
      </w:pPr>
      <w:r w:rsidRPr="00ED2114">
        <w:rPr>
          <w:lang w:eastAsia="fr-FR" w:bidi="fr-FR"/>
        </w:rPr>
        <w:t>Il faut, dès le départ, se rappeler que la pos</w:t>
      </w:r>
      <w:r>
        <w:rPr>
          <w:lang w:eastAsia="fr-FR" w:bidi="fr-FR"/>
        </w:rPr>
        <w:t>sibilité d’accès auprès des gou</w:t>
      </w:r>
      <w:r w:rsidRPr="00ED2114">
        <w:rPr>
          <w:lang w:eastAsia="fr-FR" w:bidi="fr-FR"/>
        </w:rPr>
        <w:t>vernants est fonction de la richesse et du pouvoir économ</w:t>
      </w:r>
      <w:r w:rsidRPr="00ED2114">
        <w:rPr>
          <w:lang w:eastAsia="fr-FR" w:bidi="fr-FR"/>
        </w:rPr>
        <w:t>i</w:t>
      </w:r>
      <w:r w:rsidRPr="00ED2114">
        <w:rPr>
          <w:lang w:eastAsia="fr-FR" w:bidi="fr-FR"/>
        </w:rPr>
        <w:t>que. Ainsi, le gouvernement reconnaît sa dépendance à l’égard du monde des affaires dans l’accomplissement des principales fonctions écon</w:t>
      </w:r>
      <w:r w:rsidRPr="00ED2114">
        <w:rPr>
          <w:lang w:eastAsia="fr-FR" w:bidi="fr-FR"/>
        </w:rPr>
        <w:t>o</w:t>
      </w:r>
      <w:r w:rsidRPr="00ED2114">
        <w:rPr>
          <w:lang w:eastAsia="fr-FR" w:bidi="fr-FR"/>
        </w:rPr>
        <w:t>miques. Pour citer Epstein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Les dirigeants du monde des affaires exercent beaucoup d’influence du fait qu’ils sont les gestionnaires des entreprises les plus importantes du pays et que le gouvernement ne peut pas se passer de leur collaboration et de leur assistance</w:t>
      </w:r>
      <w:r>
        <w:rPr>
          <w:lang w:eastAsia="fr-FR" w:bidi="fr-FR"/>
        </w:rPr>
        <w:t> </w:t>
      </w:r>
      <w:r>
        <w:rPr>
          <w:rStyle w:val="Appelnotedebasdep"/>
          <w:lang w:eastAsia="fr-FR" w:bidi="fr-FR"/>
        </w:rPr>
        <w:footnoteReference w:id="242"/>
      </w:r>
      <w:r w:rsidRPr="00ED2114">
        <w:rPr>
          <w:lang w:eastAsia="fr-FR" w:bidi="fr-FR"/>
        </w:rPr>
        <w:t>.</w:t>
      </w:r>
    </w:p>
    <w:p w:rsidR="00B374AD" w:rsidRPr="00ED2114" w:rsidRDefault="004E71A7" w:rsidP="00B374AD">
      <w:pPr>
        <w:pStyle w:val="p"/>
        <w:rPr>
          <w:szCs w:val="17"/>
        </w:rPr>
      </w:pPr>
      <w:r w:rsidRPr="00ED2114">
        <w:rPr>
          <w:noProof/>
          <w:lang w:bidi="fr-FR"/>
        </w:rPr>
        <mc:AlternateContent>
          <mc:Choice Requires="wps">
            <w:drawing>
              <wp:anchor distT="0" distB="0" distL="944880" distR="63500" simplePos="0" relativeHeight="251645440" behindDoc="1" locked="0" layoutInCell="1" allowOverlap="1">
                <wp:simplePos x="0" y="0"/>
                <wp:positionH relativeFrom="margin">
                  <wp:posOffset>7773035</wp:posOffset>
                </wp:positionH>
                <wp:positionV relativeFrom="margin">
                  <wp:posOffset>74295</wp:posOffset>
                </wp:positionV>
                <wp:extent cx="146050" cy="157480"/>
                <wp:effectExtent l="0" t="0" r="0" b="0"/>
                <wp:wrapSquare wrapText="left"/>
                <wp:docPr id="6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05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48" type="#_x0000_t202" style="position:absolute;margin-left:612.05pt;margin-top:5.85pt;width:11.5pt;height:12.4pt;z-index:-251671040;visibility:visible;mso-wrap-style:square;mso-width-percent:0;mso-height-percent:0;mso-wrap-distance-left:74.4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93</w:t>
                      </w:r>
                    </w:p>
                  </w:txbxContent>
                </v:textbox>
                <w10:wrap type="square" side="left" anchorx="margin" anchory="margin"/>
              </v:shape>
            </w:pict>
          </mc:Fallback>
        </mc:AlternateContent>
      </w:r>
      <w:r w:rsidR="00B374AD">
        <w:rPr>
          <w:lang w:eastAsia="fr-FR" w:bidi="fr-FR"/>
        </w:rPr>
        <w:t>[92]</w:t>
      </w:r>
    </w:p>
    <w:p w:rsidR="00B374AD" w:rsidRDefault="00B374AD" w:rsidP="00B374AD">
      <w:pPr>
        <w:pStyle w:val="Grillecouleur-Accent1"/>
        <w:rPr>
          <w:lang w:eastAsia="fr-FR" w:bidi="fr-FR"/>
        </w:rPr>
      </w:pPr>
      <w:r w:rsidRPr="00ED2114">
        <w:rPr>
          <w:lang w:eastAsia="fr-FR" w:bidi="fr-FR"/>
        </w:rPr>
        <w:t>La concentration de grandes richesses entre les mains d’un nombre r</w:t>
      </w:r>
      <w:r w:rsidRPr="00ED2114">
        <w:rPr>
          <w:lang w:eastAsia="fr-FR" w:bidi="fr-FR"/>
        </w:rPr>
        <w:t>e</w:t>
      </w:r>
      <w:r w:rsidRPr="00ED2114">
        <w:rPr>
          <w:lang w:eastAsia="fr-FR" w:bidi="fr-FR"/>
        </w:rPr>
        <w:t>lativement réduit d’entreprises confère à celles-ci le pouvoir (même si e</w:t>
      </w:r>
      <w:r w:rsidRPr="00ED2114">
        <w:rPr>
          <w:lang w:eastAsia="fr-FR" w:bidi="fr-FR"/>
        </w:rPr>
        <w:t>l</w:t>
      </w:r>
      <w:r w:rsidRPr="00ED2114">
        <w:rPr>
          <w:lang w:eastAsia="fr-FR" w:bidi="fr-FR"/>
        </w:rPr>
        <w:t>les ne l’exercent pas) d’agir sur le plan politique, ce dont les re</w:t>
      </w:r>
      <w:r w:rsidRPr="00ED2114">
        <w:rPr>
          <w:lang w:eastAsia="fr-FR" w:bidi="fr-FR"/>
        </w:rPr>
        <w:t>s</w:t>
      </w:r>
      <w:r w:rsidRPr="00ED2114">
        <w:rPr>
          <w:lang w:eastAsia="fr-FR" w:bidi="fr-FR"/>
        </w:rPr>
        <w:t>ponsables doivent tenir compte dans l’élaboration des politiques go</w:t>
      </w:r>
      <w:r w:rsidRPr="00ED2114">
        <w:rPr>
          <w:lang w:eastAsia="fr-FR" w:bidi="fr-FR"/>
        </w:rPr>
        <w:t>u</w:t>
      </w:r>
      <w:r w:rsidRPr="00ED2114">
        <w:rPr>
          <w:lang w:eastAsia="fr-FR" w:bidi="fr-FR"/>
        </w:rPr>
        <w:t>vernementales</w:t>
      </w:r>
      <w:r>
        <w:rPr>
          <w:lang w:eastAsia="fr-FR" w:bidi="fr-FR"/>
        </w:rPr>
        <w:t> </w:t>
      </w:r>
      <w:r>
        <w:rPr>
          <w:rStyle w:val="Appelnotedebasdep"/>
          <w:lang w:eastAsia="fr-FR" w:bidi="fr-FR"/>
        </w:rPr>
        <w:footnoteReference w:id="243"/>
      </w:r>
      <w:r>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Mais la richesse procure encore d’autres avantages plus précis.</w:t>
      </w:r>
      <w:r>
        <w:rPr>
          <w:lang w:eastAsia="fr-FR" w:bidi="fr-FR"/>
        </w:rPr>
        <w:t xml:space="preserve"> </w:t>
      </w:r>
      <w:r w:rsidRPr="00ED2114">
        <w:rPr>
          <w:lang w:eastAsia="fr-FR" w:bidi="fr-FR"/>
        </w:rPr>
        <w:t>Epstein poursuit :</w:t>
      </w:r>
    </w:p>
    <w:p w:rsidR="00B374AD" w:rsidRDefault="00B374AD" w:rsidP="00B374AD">
      <w:pPr>
        <w:pStyle w:val="Grillecouleur-Accent1"/>
        <w:rPr>
          <w:lang w:eastAsia="fr-FR" w:bidi="fr-FR"/>
        </w:rPr>
      </w:pPr>
    </w:p>
    <w:p w:rsidR="00B374AD" w:rsidRPr="00ED2114" w:rsidRDefault="00B374AD" w:rsidP="00B374AD">
      <w:pPr>
        <w:pStyle w:val="Grillecouleur-Accent1"/>
      </w:pPr>
      <w:r w:rsidRPr="00ED2114">
        <w:rPr>
          <w:lang w:eastAsia="fr-FR" w:bidi="fr-FR"/>
        </w:rPr>
        <w:t>La richesse permet aussi aux entreprises de financer les nombre</w:t>
      </w:r>
      <w:r w:rsidRPr="00ED2114">
        <w:rPr>
          <w:lang w:eastAsia="fr-FR" w:bidi="fr-FR"/>
        </w:rPr>
        <w:t>u</w:t>
      </w:r>
      <w:r w:rsidRPr="00ED2114">
        <w:rPr>
          <w:lang w:eastAsia="fr-FR" w:bidi="fr-FR"/>
        </w:rPr>
        <w:t>ses initiatives gouvernementales et électorales essentielles à l’avancement de leurs intérêts politiques. Il est coûteux de financer, par exemple, le mai</w:t>
      </w:r>
      <w:r w:rsidRPr="00ED2114">
        <w:rPr>
          <w:lang w:eastAsia="fr-FR" w:bidi="fr-FR"/>
        </w:rPr>
        <w:t>n</w:t>
      </w:r>
      <w:r w:rsidRPr="00ED2114">
        <w:rPr>
          <w:lang w:eastAsia="fr-FR" w:bidi="fr-FR"/>
        </w:rPr>
        <w:t>tien d'employés qui se consacrent exclusivement aux questions politiques, de souscrire à la caisse des candidats et pa</w:t>
      </w:r>
      <w:r w:rsidRPr="00ED2114">
        <w:rPr>
          <w:lang w:eastAsia="fr-FR" w:bidi="fr-FR"/>
        </w:rPr>
        <w:t>r</w:t>
      </w:r>
      <w:r w:rsidRPr="00ED2114">
        <w:rPr>
          <w:lang w:eastAsia="fr-FR" w:bidi="fr-FR"/>
        </w:rPr>
        <w:t>tis politiques, d’exercer des pressions dans les sphères administratives, législatives et exécutives du gouvernement, de soutenir des procès et de faire de la publicité dans les média</w:t>
      </w:r>
      <w:r>
        <w:rPr>
          <w:lang w:eastAsia="fr-FR" w:bidi="fr-FR"/>
        </w:rPr>
        <w:t> </w:t>
      </w:r>
      <w:r>
        <w:rPr>
          <w:rStyle w:val="Appelnotedebasdep"/>
          <w:lang w:eastAsia="fr-FR" w:bidi="fr-FR"/>
        </w:rPr>
        <w:footnoteReference w:id="244"/>
      </w:r>
      <w:r w:rsidRPr="00ED2114">
        <w:rPr>
          <w:lang w:eastAsia="fr-FR" w:bidi="fr-FR"/>
        </w:rPr>
        <w:t>.</w:t>
      </w:r>
    </w:p>
    <w:p w:rsidR="00B374AD" w:rsidRDefault="00B374AD" w:rsidP="00B374AD">
      <w:pPr>
        <w:spacing w:before="120" w:after="120"/>
        <w:jc w:val="both"/>
        <w:rPr>
          <w:lang w:eastAsia="fr-FR" w:bidi="fr-FR"/>
        </w:rPr>
      </w:pPr>
    </w:p>
    <w:p w:rsidR="00B374AD" w:rsidRPr="00ED2114" w:rsidRDefault="00B374AD" w:rsidP="00B374AD">
      <w:pPr>
        <w:pStyle w:val="planche"/>
      </w:pPr>
      <w:bookmarkStart w:id="17" w:name="patronat_qc_pt_1_chap_05_1"/>
      <w:r w:rsidRPr="00ED2114">
        <w:rPr>
          <w:lang w:eastAsia="fr-FR" w:bidi="fr-FR"/>
        </w:rPr>
        <w:t>Moyens officieux d'accès</w:t>
      </w:r>
    </w:p>
    <w:bookmarkEnd w:id="17"/>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ED2114" w:rsidRDefault="00B374AD" w:rsidP="00B374AD">
      <w:pPr>
        <w:spacing w:before="120" w:after="120"/>
        <w:jc w:val="both"/>
      </w:pPr>
      <w:r w:rsidRPr="00ED2114">
        <w:rPr>
          <w:lang w:eastAsia="fr-FR" w:bidi="fr-FR"/>
        </w:rPr>
        <w:t>De nombreux auteurs ont prétendu que les hommes d'affaires, su</w:t>
      </w:r>
      <w:r w:rsidRPr="00ED2114">
        <w:rPr>
          <w:lang w:eastAsia="fr-FR" w:bidi="fr-FR"/>
        </w:rPr>
        <w:t>r</w:t>
      </w:r>
      <w:r w:rsidRPr="00ED2114">
        <w:rPr>
          <w:lang w:eastAsia="fr-FR" w:bidi="fr-FR"/>
        </w:rPr>
        <w:t>tout ceux de la grande entreprise, avaient leurs entrées aux échelons supérieurs du gouvernement, y compris auprès des ministres et des hauts fonctionnaires</w:t>
      </w:r>
      <w:r>
        <w:rPr>
          <w:lang w:eastAsia="fr-FR" w:bidi="fr-FR"/>
        </w:rPr>
        <w:t> </w:t>
      </w:r>
      <w:r>
        <w:rPr>
          <w:rStyle w:val="Appelnotedebasdep"/>
          <w:lang w:eastAsia="fr-FR" w:bidi="fr-FR"/>
        </w:rPr>
        <w:footnoteReference w:id="245"/>
      </w:r>
      <w:r w:rsidRPr="00ED2114">
        <w:rPr>
          <w:lang w:eastAsia="fr-FR" w:bidi="fr-FR"/>
        </w:rPr>
        <w:t>. Le questionnaire et les entrevues corroborent cette hypothèse sans équivoque dans le cas du Québec, où les hommes d’affaires non seulement jouissent d’une grande facilité d’accès à ces milieux, mais encore parviennent à traiter avec qui leur plaît au sein du gouvernement. On constate également qu’ils sont fort satisfaits de l’efficacité de ces contacts.</w:t>
      </w:r>
    </w:p>
    <w:p w:rsidR="00B374AD" w:rsidRPr="00ED2114" w:rsidRDefault="00B374AD" w:rsidP="00B374AD">
      <w:pPr>
        <w:spacing w:before="120" w:after="120"/>
        <w:jc w:val="both"/>
      </w:pPr>
      <w:r w:rsidRPr="00ED2114">
        <w:rPr>
          <w:lang w:eastAsia="fr-FR" w:bidi="fr-FR"/>
        </w:rPr>
        <w:t>On a d’abord demandé aux hommes d’affaires du Québec s’ils avaient un « accès raisonnablement rapide » auprès des hauts fon</w:t>
      </w:r>
      <w:r w:rsidRPr="00ED2114">
        <w:rPr>
          <w:lang w:eastAsia="fr-FR" w:bidi="fr-FR"/>
        </w:rPr>
        <w:t>c</w:t>
      </w:r>
      <w:r w:rsidRPr="00ED2114">
        <w:rPr>
          <w:lang w:eastAsia="fr-FR" w:bidi="fr-FR"/>
        </w:rPr>
        <w:t>tionnaires et des ministres. Pour les hauts fonctionnaires, 94,1% des dirigeants des cent plus grosses entreprises ont répondu « oui » et 85,1% ont prétendu avoir leurs entrées auprès des ministres. Il y avait peu de différence sur ce point entre Canadiens français et anglais, mais les dirigeants de la moyenne entreprise trouvaient l’accès nett</w:t>
      </w:r>
      <w:r w:rsidRPr="00ED2114">
        <w:rPr>
          <w:lang w:eastAsia="fr-FR" w:bidi="fr-FR"/>
        </w:rPr>
        <w:t>e</w:t>
      </w:r>
      <w:r w:rsidRPr="00ED2114">
        <w:rPr>
          <w:lang w:eastAsia="fr-FR" w:bidi="fr-FR"/>
        </w:rPr>
        <w:t>ment moins facile : seulement 65,2% d’entre eux rejoignaient rapid</w:t>
      </w:r>
      <w:r w:rsidRPr="00ED2114">
        <w:rPr>
          <w:lang w:eastAsia="fr-FR" w:bidi="fr-FR"/>
        </w:rPr>
        <w:t>e</w:t>
      </w:r>
      <w:r w:rsidRPr="00ED2114">
        <w:rPr>
          <w:lang w:eastAsia="fr-FR" w:bidi="fr-FR"/>
        </w:rPr>
        <w:t>ment les hauts fonctionnaires et 57,1% les ministres. La position priv</w:t>
      </w:r>
      <w:r w:rsidRPr="00ED2114">
        <w:rPr>
          <w:lang w:eastAsia="fr-FR" w:bidi="fr-FR"/>
        </w:rPr>
        <w:t>i</w:t>
      </w:r>
      <w:r w:rsidRPr="00ED2114">
        <w:rPr>
          <w:lang w:eastAsia="fr-FR" w:bidi="fr-FR"/>
        </w:rPr>
        <w:t>légiée des dirigeants de la grande entreprise va ressortir davantage au cours de ce chapitre, mais il est déjà clair que le gouvernement lui-même est conscient de l’importance particulière de ces individus.</w:t>
      </w:r>
    </w:p>
    <w:p w:rsidR="00B374AD" w:rsidRPr="00ED2114" w:rsidRDefault="00B374AD" w:rsidP="00B374AD">
      <w:pPr>
        <w:spacing w:before="120" w:after="120"/>
        <w:jc w:val="both"/>
      </w:pPr>
      <w:r w:rsidRPr="00ED2114">
        <w:rPr>
          <w:lang w:eastAsia="fr-FR" w:bidi="fr-FR"/>
        </w:rPr>
        <w:t>Deux autres questions devaient servir à comparer les méthodes usuelles de communication auprès du gouvernement avec celles que les hommes d’affaires estimaient les plus efficaces pour influencer le gouvernement du Québec. Il s’agissait de savoir si les hommes d’affaires parvenaient</w:t>
      </w:r>
      <w:r>
        <w:rPr>
          <w:lang w:eastAsia="fr-FR" w:bidi="fr-FR"/>
        </w:rPr>
        <w:t xml:space="preserve"> </w:t>
      </w:r>
      <w:r>
        <w:t xml:space="preserve">[93] </w:t>
      </w:r>
      <w:r w:rsidRPr="00ED2114">
        <w:rPr>
          <w:lang w:eastAsia="fr-FR" w:bidi="fr-FR"/>
        </w:rPr>
        <w:t>à traiter avec le gouvernement de la façon qu’ils jugeaient la plus efficace. On leur a d’abord demandé de quelle façon ils abordaient ordinairement le gouvernement, en leur offrant les choix suivants : « contacts personnels », « campagne dans l’opinion publique », « par l’intermédiaire des associations patronales » et « autre ». On peut voir au tableau 5 que 76,7% des hauts dirigeants des grandes entreprises utilisent des contacts personnels tandis que 20,7% préfèrent agir par l’intermédiaire des associations patronales. Les dirigeants de la moyenne entreprise avaient davantage recours à leurs associations (27,6%) qu’à des contacts personnels (69%). On verra ci-après que les contacts personnels des dirigeants de la moye</w:t>
      </w:r>
      <w:r w:rsidRPr="00ED2114">
        <w:rPr>
          <w:lang w:eastAsia="fr-FR" w:bidi="fr-FR"/>
        </w:rPr>
        <w:t>n</w:t>
      </w:r>
      <w:r w:rsidRPr="00ED2114">
        <w:rPr>
          <w:lang w:eastAsia="fr-FR" w:bidi="fr-FR"/>
        </w:rPr>
        <w:t>ne entreprise se fa</w:t>
      </w:r>
      <w:r w:rsidRPr="00ED2114">
        <w:rPr>
          <w:lang w:eastAsia="fr-FR" w:bidi="fr-FR"/>
        </w:rPr>
        <w:t>i</w:t>
      </w:r>
      <w:r w:rsidRPr="00ED2114">
        <w:rPr>
          <w:lang w:eastAsia="fr-FR" w:bidi="fr-FR"/>
        </w:rPr>
        <w:t>saient à un niveau inférieur.</w:t>
      </w:r>
    </w:p>
    <w:p w:rsidR="00B374AD" w:rsidRPr="00ED2114" w:rsidRDefault="00B374AD" w:rsidP="00B374AD">
      <w:pPr>
        <w:spacing w:before="120" w:after="120"/>
        <w:jc w:val="both"/>
      </w:pPr>
      <w:r w:rsidRPr="00ED2114">
        <w:rPr>
          <w:lang w:eastAsia="fr-FR" w:bidi="fr-FR"/>
        </w:rPr>
        <w:t>On demandait ensuite aux hommes d’affaires quelle était à leurs yeux « la méthode la plus efficace pour influencer le gouvernement ». Us avaient les mêmes choix que pour la question précédente. Le t</w:t>
      </w:r>
      <w:r w:rsidRPr="00ED2114">
        <w:rPr>
          <w:lang w:eastAsia="fr-FR" w:bidi="fr-FR"/>
        </w:rPr>
        <w:t>a</w:t>
      </w:r>
      <w:r w:rsidRPr="00ED2114">
        <w:rPr>
          <w:lang w:eastAsia="fr-FR" w:bidi="fr-FR"/>
        </w:rPr>
        <w:t>bleau</w:t>
      </w:r>
      <w:r>
        <w:rPr>
          <w:lang w:eastAsia="fr-FR" w:bidi="fr-FR"/>
        </w:rPr>
        <w:t> </w:t>
      </w:r>
      <w:r w:rsidRPr="00ED2114">
        <w:rPr>
          <w:lang w:eastAsia="fr-FR" w:bidi="fr-FR"/>
        </w:rPr>
        <w:t>6 montre que 65,8% des dirigeants des grandes entreprises o</w:t>
      </w:r>
      <w:r w:rsidRPr="00ED2114">
        <w:rPr>
          <w:lang w:eastAsia="fr-FR" w:bidi="fr-FR"/>
        </w:rPr>
        <w:t>p</w:t>
      </w:r>
      <w:r w:rsidRPr="00ED2114">
        <w:rPr>
          <w:lang w:eastAsia="fr-FR" w:bidi="fr-FR"/>
        </w:rPr>
        <w:t>taient pour les « contacts personnels », 2,6% pour les campagnes a</w:t>
      </w:r>
      <w:r w:rsidRPr="00ED2114">
        <w:rPr>
          <w:lang w:eastAsia="fr-FR" w:bidi="fr-FR"/>
        </w:rPr>
        <w:t>u</w:t>
      </w:r>
      <w:r w:rsidRPr="00ED2114">
        <w:rPr>
          <w:lang w:eastAsia="fr-FR" w:bidi="fr-FR"/>
        </w:rPr>
        <w:t>près de l’opinion publique et 30,7% pour leurs associations patron</w:t>
      </w:r>
      <w:r w:rsidRPr="00ED2114">
        <w:rPr>
          <w:lang w:eastAsia="fr-FR" w:bidi="fr-FR"/>
        </w:rPr>
        <w:t>a</w:t>
      </w:r>
      <w:r w:rsidRPr="00ED2114">
        <w:rPr>
          <w:lang w:eastAsia="fr-FR" w:bidi="fr-FR"/>
        </w:rPr>
        <w:t>les</w:t>
      </w:r>
      <w:r>
        <w:rPr>
          <w:lang w:eastAsia="fr-FR" w:bidi="fr-FR"/>
        </w:rPr>
        <w:t> </w:t>
      </w:r>
      <w:r>
        <w:rPr>
          <w:rStyle w:val="Appelnotedebasdep"/>
          <w:lang w:eastAsia="fr-FR" w:bidi="fr-FR"/>
        </w:rPr>
        <w:footnoteReference w:id="246"/>
      </w:r>
      <w:r w:rsidRPr="00ED2114">
        <w:rPr>
          <w:lang w:eastAsia="fr-FR" w:bidi="fr-FR"/>
        </w:rPr>
        <w:t>.</w:t>
      </w:r>
    </w:p>
    <w:p w:rsidR="00B374AD" w:rsidRPr="00ED2114" w:rsidRDefault="00B374AD" w:rsidP="00B374AD">
      <w:pPr>
        <w:spacing w:before="120" w:after="120"/>
        <w:jc w:val="both"/>
      </w:pPr>
      <w:r w:rsidRPr="00ED2114">
        <w:rPr>
          <w:lang w:eastAsia="fr-FR" w:bidi="fr-FR"/>
        </w:rPr>
        <w:t>Les associations patronales apparaissent donc nettement moins e</w:t>
      </w:r>
      <w:r w:rsidRPr="00ED2114">
        <w:rPr>
          <w:lang w:eastAsia="fr-FR" w:bidi="fr-FR"/>
        </w:rPr>
        <w:t>f</w:t>
      </w:r>
      <w:r w:rsidRPr="00ED2114">
        <w:rPr>
          <w:lang w:eastAsia="fr-FR" w:bidi="fr-FR"/>
        </w:rPr>
        <w:t>ficaces que les contacts personnels. Ici encore, la différence de co</w:t>
      </w:r>
      <w:r w:rsidRPr="00ED2114">
        <w:rPr>
          <w:lang w:eastAsia="fr-FR" w:bidi="fr-FR"/>
        </w:rPr>
        <w:t>m</w:t>
      </w:r>
      <w:r w:rsidRPr="00ED2114">
        <w:rPr>
          <w:lang w:eastAsia="fr-FR" w:bidi="fr-FR"/>
        </w:rPr>
        <w:t>portement entre les dirigeants de la grande et de la moyenne entreprise était appréciable. Si 50% des dirigeants de la moyenne entreprise j</w:t>
      </w:r>
      <w:r w:rsidRPr="00ED2114">
        <w:rPr>
          <w:lang w:eastAsia="fr-FR" w:bidi="fr-FR"/>
        </w:rPr>
        <w:t>u</w:t>
      </w:r>
      <w:r w:rsidRPr="00ED2114">
        <w:rPr>
          <w:lang w:eastAsia="fr-FR" w:bidi="fr-FR"/>
        </w:rPr>
        <w:t>geaient plus efficaces les contacts personnels, une forte proportion, soit 42,9% préféraient le recours à leurs associations, sans doute parce qu’ils avaient moins facilement accès aux hauts dirigeants gouvern</w:t>
      </w:r>
      <w:r w:rsidRPr="00ED2114">
        <w:rPr>
          <w:lang w:eastAsia="fr-FR" w:bidi="fr-FR"/>
        </w:rPr>
        <w:t>e</w:t>
      </w:r>
      <w:r w:rsidRPr="00ED2114">
        <w:rPr>
          <w:lang w:eastAsia="fr-FR" w:bidi="fr-FR"/>
        </w:rPr>
        <w:t>mentaux comme nous le verrons ci-après. Cela expliquerait pourquoi, dans la moyenne entreprise, on a non seulement tendance à se fier d</w:t>
      </w:r>
      <w:r w:rsidRPr="00ED2114">
        <w:rPr>
          <w:lang w:eastAsia="fr-FR" w:bidi="fr-FR"/>
        </w:rPr>
        <w:t>a</w:t>
      </w:r>
      <w:r w:rsidRPr="00ED2114">
        <w:rPr>
          <w:lang w:eastAsia="fr-FR" w:bidi="fr-FR"/>
        </w:rPr>
        <w:t>vantage à ses associations mais aussi à les trouver plus efficaces.</w:t>
      </w:r>
    </w:p>
    <w:p w:rsidR="00B374AD" w:rsidRPr="00ED2114" w:rsidRDefault="00B374AD" w:rsidP="00B374AD">
      <w:pPr>
        <w:spacing w:before="120" w:after="120"/>
        <w:jc w:val="both"/>
      </w:pPr>
      <w:r w:rsidRPr="00ED2114">
        <w:rPr>
          <w:lang w:eastAsia="fr-FR" w:bidi="fr-FR"/>
        </w:rPr>
        <w:t>En faisant la corrélation entre les deux questions, on peut déterm</w:t>
      </w:r>
      <w:r w:rsidRPr="00ED2114">
        <w:rPr>
          <w:lang w:eastAsia="fr-FR" w:bidi="fr-FR"/>
        </w:rPr>
        <w:t>i</w:t>
      </w:r>
      <w:r w:rsidRPr="00ED2114">
        <w:rPr>
          <w:lang w:eastAsia="fr-FR" w:bidi="fr-FR"/>
        </w:rPr>
        <w:t>ner dans quelle mesure l’homme d’affaires traite avec le gouvern</w:t>
      </w:r>
      <w:r w:rsidRPr="00ED2114">
        <w:rPr>
          <w:lang w:eastAsia="fr-FR" w:bidi="fr-FR"/>
        </w:rPr>
        <w:t>e</w:t>
      </w:r>
      <w:r w:rsidRPr="00ED2114">
        <w:rPr>
          <w:lang w:eastAsia="fr-FR" w:bidi="fr-FR"/>
        </w:rPr>
        <w:t>ment de la façon qu’il juge la plus apte à l’influencer. Ainsi, si les r</w:t>
      </w:r>
      <w:r w:rsidRPr="00ED2114">
        <w:rPr>
          <w:lang w:eastAsia="fr-FR" w:bidi="fr-FR"/>
        </w:rPr>
        <w:t>é</w:t>
      </w:r>
      <w:r w:rsidRPr="00ED2114">
        <w:rPr>
          <w:lang w:eastAsia="fr-FR" w:bidi="fr-FR"/>
        </w:rPr>
        <w:t>ponses aux deux questions sont identiques, on peut affirmer que l’homme d’affaires traite avec le gouvernement de la façon qu’il juge la plus efficace. Dans la grande entreprise, 87,2% des répondants tra</w:t>
      </w:r>
      <w:r w:rsidRPr="00ED2114">
        <w:rPr>
          <w:lang w:eastAsia="fr-FR" w:bidi="fr-FR"/>
        </w:rPr>
        <w:t>i</w:t>
      </w:r>
      <w:r w:rsidRPr="00ED2114">
        <w:rPr>
          <w:lang w:eastAsia="fr-FR" w:bidi="fr-FR"/>
        </w:rPr>
        <w:t>tent avec le gouvernement de la façon qu’ils jugent la plus apte à l’influencer ; dans la moyenne entreprise, le rapport s’établit à 75%.</w:t>
      </w:r>
    </w:p>
    <w:p w:rsidR="00B374AD" w:rsidRDefault="00B374AD" w:rsidP="00B374AD">
      <w:pPr>
        <w:spacing w:before="120" w:after="120"/>
        <w:jc w:val="both"/>
        <w:rPr>
          <w:lang w:eastAsia="fr-FR" w:bidi="fr-FR"/>
        </w:rPr>
      </w:pPr>
      <w:r w:rsidRPr="00ED2114">
        <w:rPr>
          <w:lang w:eastAsia="fr-FR" w:bidi="fr-FR"/>
        </w:rPr>
        <w:t>Deux autres questions visaient à déterminer avec quels individus ou groupes au sein du gouvernement traitaient les hommes d’affaires, et lesquels ils jugeaient les plus importants sur le plan des décisions. Le tableau</w:t>
      </w:r>
      <w:r>
        <w:rPr>
          <w:lang w:eastAsia="fr-FR" w:bidi="fr-FR"/>
        </w:rPr>
        <w:t> </w:t>
      </w:r>
      <w:r w:rsidRPr="00ED2114">
        <w:rPr>
          <w:lang w:eastAsia="fr-FR" w:bidi="fr-FR"/>
        </w:rPr>
        <w:t>7 indique que 81,8% des dirigeants des grandes entreprises traitaient aux échelons supérieurs du gouvernement, y compris 46,2% avec des ministres ou le premier ministre, et 35,6% avec des sous-ministres ; les contacts avec d’autres fonctionnaires s’établissaient à 11,4%.</w:t>
      </w:r>
    </w:p>
    <w:p w:rsidR="00B374AD" w:rsidRDefault="00B374AD" w:rsidP="00B374AD">
      <w:pPr>
        <w:spacing w:before="120" w:after="120"/>
        <w:jc w:val="both"/>
        <w:rPr>
          <w:rStyle w:val="Corpsdutexte7015pt"/>
          <w:b w:val="0"/>
          <w:bCs w:val="0"/>
          <w:sz w:val="28"/>
        </w:rPr>
      </w:pPr>
    </w:p>
    <w:p w:rsidR="00B374AD" w:rsidRDefault="00B374AD" w:rsidP="00B374AD">
      <w:pPr>
        <w:spacing w:before="120" w:after="120"/>
        <w:jc w:val="both"/>
        <w:rPr>
          <w:rStyle w:val="Corpsdutexte7015pt"/>
          <w:b w:val="0"/>
          <w:bCs w:val="0"/>
          <w:sz w:val="28"/>
        </w:rPr>
      </w:pPr>
      <w:r>
        <w:rPr>
          <w:rStyle w:val="Corpsdutexte7015pt"/>
          <w:b w:val="0"/>
          <w:bCs w:val="0"/>
          <w:sz w:val="28"/>
        </w:rPr>
        <w:t>[94]</w:t>
      </w:r>
    </w:p>
    <w:p w:rsidR="00B374AD" w:rsidRPr="00ED2114" w:rsidRDefault="00B374AD" w:rsidP="00B374AD">
      <w:pPr>
        <w:spacing w:before="120" w:after="120"/>
        <w:jc w:val="both"/>
      </w:pPr>
    </w:p>
    <w:p w:rsidR="00B374AD" w:rsidRPr="00017A5E" w:rsidRDefault="00B374AD" w:rsidP="00B374AD">
      <w:pPr>
        <w:pStyle w:val="figtitre"/>
      </w:pPr>
      <w:r w:rsidRPr="00017A5E">
        <w:t>Tableau 5</w:t>
      </w:r>
    </w:p>
    <w:p w:rsidR="00B374AD" w:rsidRPr="00017A5E" w:rsidRDefault="00B374AD" w:rsidP="00B374AD">
      <w:pPr>
        <w:pStyle w:val="figst"/>
      </w:pPr>
      <w:r w:rsidRPr="00017A5E">
        <w:t>Répartition en pourcentage des réponses des hommes d’affaires québécois</w:t>
      </w:r>
      <w:r>
        <w:br/>
      </w:r>
      <w:r w:rsidRPr="00017A5E">
        <w:t>sur leur façon habituelle d’aborder le gouvernement du Québec*</w:t>
      </w:r>
      <w:r>
        <w:br/>
      </w:r>
      <w:r w:rsidRPr="00017A5E">
        <w:t>(Question IIH :</w:t>
      </w:r>
      <w:r w:rsidRPr="00017A5E">
        <w:rPr>
          <w:rStyle w:val="Corpsdutexte6NonItalique"/>
          <w:sz w:val="24"/>
        </w:rPr>
        <w:t xml:space="preserve"> </w:t>
      </w:r>
      <w:r w:rsidRPr="00017A5E">
        <w:t>« De quelle façon votre compagnie aborde-t-elle ordinairement le gouvernement ? »)</w:t>
      </w:r>
    </w:p>
    <w:tbl>
      <w:tblPr>
        <w:tblOverlap w:val="never"/>
        <w:tblW w:w="9090" w:type="dxa"/>
        <w:tblInd w:w="-1160" w:type="dxa"/>
        <w:tblLayout w:type="fixed"/>
        <w:tblCellMar>
          <w:left w:w="10" w:type="dxa"/>
          <w:right w:w="10" w:type="dxa"/>
        </w:tblCellMar>
        <w:tblLook w:val="04A0" w:firstRow="1" w:lastRow="0" w:firstColumn="1" w:lastColumn="0" w:noHBand="0" w:noVBand="1"/>
      </w:tblPr>
      <w:tblGrid>
        <w:gridCol w:w="4158"/>
        <w:gridCol w:w="986"/>
        <w:gridCol w:w="986"/>
        <w:gridCol w:w="986"/>
        <w:gridCol w:w="986"/>
        <w:gridCol w:w="988"/>
      </w:tblGrid>
      <w:tr w:rsidR="00B374AD" w:rsidRPr="00017A5E">
        <w:tblPrEx>
          <w:tblCellMar>
            <w:top w:w="0" w:type="dxa"/>
            <w:bottom w:w="0" w:type="dxa"/>
          </w:tblCellMar>
        </w:tblPrEx>
        <w:trPr>
          <w:cantSplit/>
          <w:trHeight w:val="2258"/>
        </w:trPr>
        <w:tc>
          <w:tcPr>
            <w:tcW w:w="4158" w:type="dxa"/>
            <w:tcBorders>
              <w:top w:val="single" w:sz="4" w:space="0" w:color="auto"/>
            </w:tcBorders>
            <w:shd w:val="clear" w:color="auto" w:fill="F0EDD4"/>
          </w:tcPr>
          <w:p w:rsidR="00B374AD" w:rsidRPr="00017A5E" w:rsidRDefault="00B374AD" w:rsidP="00B374AD">
            <w:pPr>
              <w:spacing w:before="120" w:after="120"/>
              <w:ind w:left="80" w:right="80" w:firstLine="0"/>
              <w:jc w:val="both"/>
              <w:rPr>
                <w:sz w:val="24"/>
                <w:szCs w:val="10"/>
              </w:rPr>
            </w:pPr>
          </w:p>
        </w:tc>
        <w:tc>
          <w:tcPr>
            <w:tcW w:w="986" w:type="dxa"/>
            <w:tcBorders>
              <w:top w:val="single" w:sz="4" w:space="0" w:color="auto"/>
            </w:tcBorders>
            <w:shd w:val="clear" w:color="auto" w:fill="F0EDD4"/>
            <w:textDirection w:val="btLr"/>
            <w:vAlign w:val="center"/>
          </w:tcPr>
          <w:p w:rsidR="00B374AD" w:rsidRPr="00017A5E" w:rsidRDefault="00B374AD" w:rsidP="00B374AD">
            <w:pPr>
              <w:spacing w:before="120" w:after="120"/>
              <w:ind w:left="80" w:right="80" w:firstLine="0"/>
              <w:rPr>
                <w:sz w:val="24"/>
              </w:rPr>
            </w:pPr>
            <w:r w:rsidRPr="00017A5E">
              <w:rPr>
                <w:sz w:val="24"/>
                <w:lang w:eastAsia="fr-FR" w:bidi="fr-FR"/>
              </w:rPr>
              <w:t>Total des r</w:t>
            </w:r>
            <w:r w:rsidRPr="00017A5E">
              <w:rPr>
                <w:sz w:val="24"/>
                <w:lang w:eastAsia="fr-FR" w:bidi="fr-FR"/>
              </w:rPr>
              <w:t>é</w:t>
            </w:r>
            <w:r w:rsidRPr="00017A5E">
              <w:rPr>
                <w:sz w:val="24"/>
                <w:lang w:eastAsia="fr-FR" w:bidi="fr-FR"/>
              </w:rPr>
              <w:t>po</w:t>
            </w:r>
            <w:r w:rsidRPr="00017A5E">
              <w:rPr>
                <w:sz w:val="24"/>
                <w:lang w:eastAsia="fr-FR" w:bidi="fr-FR"/>
              </w:rPr>
              <w:t>n</w:t>
            </w:r>
            <w:r w:rsidRPr="00017A5E">
              <w:rPr>
                <w:sz w:val="24"/>
                <w:lang w:eastAsia="fr-FR" w:bidi="fr-FR"/>
              </w:rPr>
              <w:t>dants</w:t>
            </w:r>
          </w:p>
        </w:tc>
        <w:tc>
          <w:tcPr>
            <w:tcW w:w="986" w:type="dxa"/>
            <w:tcBorders>
              <w:top w:val="single" w:sz="4" w:space="0" w:color="auto"/>
            </w:tcBorders>
            <w:shd w:val="clear" w:color="auto" w:fill="F0EDD4"/>
            <w:textDirection w:val="btLr"/>
            <w:vAlign w:val="center"/>
          </w:tcPr>
          <w:p w:rsidR="00B374AD" w:rsidRPr="00017A5E" w:rsidRDefault="00B374AD" w:rsidP="00B374AD">
            <w:pPr>
              <w:spacing w:before="120" w:after="120"/>
              <w:ind w:left="80" w:right="80" w:firstLine="0"/>
              <w:rPr>
                <w:sz w:val="24"/>
              </w:rPr>
            </w:pPr>
            <w:r w:rsidRPr="00017A5E">
              <w:rPr>
                <w:sz w:val="24"/>
                <w:lang w:eastAsia="fr-FR" w:bidi="fr-FR"/>
              </w:rPr>
              <w:t>Répo</w:t>
            </w:r>
            <w:r w:rsidRPr="00017A5E">
              <w:rPr>
                <w:sz w:val="24"/>
                <w:lang w:eastAsia="fr-FR" w:bidi="fr-FR"/>
              </w:rPr>
              <w:t>n</w:t>
            </w:r>
            <w:r w:rsidRPr="00017A5E">
              <w:rPr>
                <w:sz w:val="24"/>
                <w:lang w:eastAsia="fr-FR" w:bidi="fr-FR"/>
              </w:rPr>
              <w:t>dants</w:t>
            </w:r>
            <w:r>
              <w:rPr>
                <w:sz w:val="24"/>
                <w:lang w:eastAsia="fr-FR" w:bidi="fr-FR"/>
              </w:rPr>
              <w:t xml:space="preserve"> </w:t>
            </w:r>
            <w:r w:rsidRPr="00017A5E">
              <w:rPr>
                <w:sz w:val="24"/>
                <w:lang w:eastAsia="fr-FR" w:bidi="fr-FR"/>
              </w:rPr>
              <w:t>can</w:t>
            </w:r>
            <w:r w:rsidRPr="00017A5E">
              <w:rPr>
                <w:sz w:val="24"/>
                <w:lang w:eastAsia="fr-FR" w:bidi="fr-FR"/>
              </w:rPr>
              <w:t>a</w:t>
            </w:r>
            <w:r w:rsidRPr="00017A5E">
              <w:rPr>
                <w:sz w:val="24"/>
                <w:lang w:eastAsia="fr-FR" w:bidi="fr-FR"/>
              </w:rPr>
              <w:t>diens-anglais</w:t>
            </w:r>
          </w:p>
        </w:tc>
        <w:tc>
          <w:tcPr>
            <w:tcW w:w="986" w:type="dxa"/>
            <w:tcBorders>
              <w:top w:val="single" w:sz="4" w:space="0" w:color="auto"/>
            </w:tcBorders>
            <w:shd w:val="clear" w:color="auto" w:fill="F0EDD4"/>
            <w:textDirection w:val="btLr"/>
            <w:vAlign w:val="center"/>
          </w:tcPr>
          <w:p w:rsidR="00B374AD" w:rsidRPr="00017A5E" w:rsidRDefault="00B374AD" w:rsidP="00B374AD">
            <w:pPr>
              <w:spacing w:before="120" w:after="120"/>
              <w:ind w:left="80" w:right="80" w:firstLine="0"/>
              <w:rPr>
                <w:sz w:val="24"/>
              </w:rPr>
            </w:pPr>
            <w:r w:rsidRPr="00017A5E">
              <w:rPr>
                <w:sz w:val="24"/>
                <w:lang w:eastAsia="fr-FR" w:bidi="fr-FR"/>
              </w:rPr>
              <w:t>Répo</w:t>
            </w:r>
            <w:r w:rsidRPr="00017A5E">
              <w:rPr>
                <w:sz w:val="24"/>
                <w:lang w:eastAsia="fr-FR" w:bidi="fr-FR"/>
              </w:rPr>
              <w:t>n</w:t>
            </w:r>
            <w:r w:rsidRPr="00017A5E">
              <w:rPr>
                <w:sz w:val="24"/>
                <w:lang w:eastAsia="fr-FR" w:bidi="fr-FR"/>
              </w:rPr>
              <w:t>dants</w:t>
            </w:r>
            <w:r>
              <w:rPr>
                <w:sz w:val="24"/>
                <w:lang w:eastAsia="fr-FR" w:bidi="fr-FR"/>
              </w:rPr>
              <w:t xml:space="preserve"> </w:t>
            </w:r>
            <w:r w:rsidRPr="00017A5E">
              <w:rPr>
                <w:sz w:val="24"/>
                <w:lang w:eastAsia="fr-FR" w:bidi="fr-FR"/>
              </w:rPr>
              <w:t>can</w:t>
            </w:r>
            <w:r w:rsidRPr="00017A5E">
              <w:rPr>
                <w:sz w:val="24"/>
                <w:lang w:eastAsia="fr-FR" w:bidi="fr-FR"/>
              </w:rPr>
              <w:t>a</w:t>
            </w:r>
            <w:r w:rsidRPr="00017A5E">
              <w:rPr>
                <w:sz w:val="24"/>
                <w:lang w:eastAsia="fr-FR" w:bidi="fr-FR"/>
              </w:rPr>
              <w:t>diens-français</w:t>
            </w:r>
          </w:p>
        </w:tc>
        <w:tc>
          <w:tcPr>
            <w:tcW w:w="986" w:type="dxa"/>
            <w:tcBorders>
              <w:top w:val="single" w:sz="4" w:space="0" w:color="auto"/>
            </w:tcBorders>
            <w:shd w:val="clear" w:color="auto" w:fill="F0EDD4"/>
            <w:textDirection w:val="btLr"/>
            <w:vAlign w:val="center"/>
          </w:tcPr>
          <w:p w:rsidR="00B374AD" w:rsidRPr="00017A5E" w:rsidRDefault="00B374AD" w:rsidP="00B374AD">
            <w:pPr>
              <w:spacing w:before="120" w:after="120"/>
              <w:ind w:left="80" w:right="80" w:firstLine="0"/>
              <w:rPr>
                <w:sz w:val="24"/>
              </w:rPr>
            </w:pPr>
            <w:r w:rsidRPr="00017A5E">
              <w:rPr>
                <w:sz w:val="24"/>
                <w:lang w:eastAsia="fr-FR" w:bidi="fr-FR"/>
              </w:rPr>
              <w:t>Répo</w:t>
            </w:r>
            <w:r w:rsidRPr="00017A5E">
              <w:rPr>
                <w:sz w:val="24"/>
                <w:lang w:eastAsia="fr-FR" w:bidi="fr-FR"/>
              </w:rPr>
              <w:t>n</w:t>
            </w:r>
            <w:r w:rsidRPr="00017A5E">
              <w:rPr>
                <w:sz w:val="24"/>
                <w:lang w:eastAsia="fr-FR" w:bidi="fr-FR"/>
              </w:rPr>
              <w:t>dants de la gra</w:t>
            </w:r>
            <w:r w:rsidRPr="00017A5E">
              <w:rPr>
                <w:sz w:val="24"/>
                <w:lang w:eastAsia="fr-FR" w:bidi="fr-FR"/>
              </w:rPr>
              <w:t>n</w:t>
            </w:r>
            <w:r w:rsidRPr="00017A5E">
              <w:rPr>
                <w:sz w:val="24"/>
                <w:lang w:eastAsia="fr-FR" w:bidi="fr-FR"/>
              </w:rPr>
              <w:t>de e</w:t>
            </w:r>
            <w:r w:rsidRPr="00017A5E">
              <w:rPr>
                <w:sz w:val="24"/>
                <w:lang w:eastAsia="fr-FR" w:bidi="fr-FR"/>
              </w:rPr>
              <w:t>n</w:t>
            </w:r>
            <w:r w:rsidRPr="00017A5E">
              <w:rPr>
                <w:sz w:val="24"/>
                <w:lang w:eastAsia="fr-FR" w:bidi="fr-FR"/>
              </w:rPr>
              <w:t>treprise</w:t>
            </w:r>
          </w:p>
        </w:tc>
        <w:tc>
          <w:tcPr>
            <w:tcW w:w="987" w:type="dxa"/>
            <w:tcBorders>
              <w:top w:val="single" w:sz="4" w:space="0" w:color="auto"/>
            </w:tcBorders>
            <w:shd w:val="clear" w:color="auto" w:fill="F0EDD4"/>
            <w:textDirection w:val="btLr"/>
            <w:vAlign w:val="center"/>
          </w:tcPr>
          <w:p w:rsidR="00B374AD" w:rsidRPr="00017A5E" w:rsidRDefault="00B374AD" w:rsidP="00B374AD">
            <w:pPr>
              <w:spacing w:before="120" w:after="120"/>
              <w:ind w:left="80" w:right="80" w:firstLine="0"/>
              <w:rPr>
                <w:sz w:val="24"/>
              </w:rPr>
            </w:pPr>
            <w:r w:rsidRPr="00017A5E">
              <w:rPr>
                <w:sz w:val="24"/>
                <w:lang w:eastAsia="fr-FR" w:bidi="fr-FR"/>
              </w:rPr>
              <w:t>Répo</w:t>
            </w:r>
            <w:r w:rsidRPr="00017A5E">
              <w:rPr>
                <w:sz w:val="24"/>
                <w:lang w:eastAsia="fr-FR" w:bidi="fr-FR"/>
              </w:rPr>
              <w:t>n</w:t>
            </w:r>
            <w:r w:rsidRPr="00017A5E">
              <w:rPr>
                <w:sz w:val="24"/>
                <w:lang w:eastAsia="fr-FR" w:bidi="fr-FR"/>
              </w:rPr>
              <w:t>dants de la moye</w:t>
            </w:r>
            <w:r w:rsidRPr="00017A5E">
              <w:rPr>
                <w:sz w:val="24"/>
                <w:lang w:eastAsia="fr-FR" w:bidi="fr-FR"/>
              </w:rPr>
              <w:t>n</w:t>
            </w:r>
            <w:r w:rsidRPr="00017A5E">
              <w:rPr>
                <w:sz w:val="24"/>
                <w:lang w:eastAsia="fr-FR" w:bidi="fr-FR"/>
              </w:rPr>
              <w:t>ne e</w:t>
            </w:r>
            <w:r w:rsidRPr="00017A5E">
              <w:rPr>
                <w:sz w:val="24"/>
                <w:lang w:eastAsia="fr-FR" w:bidi="fr-FR"/>
              </w:rPr>
              <w:t>n</w:t>
            </w:r>
            <w:r w:rsidRPr="00017A5E">
              <w:rPr>
                <w:sz w:val="24"/>
                <w:lang w:eastAsia="fr-FR" w:bidi="fr-FR"/>
              </w:rPr>
              <w:t>trepr</w:t>
            </w:r>
            <w:r w:rsidRPr="00017A5E">
              <w:rPr>
                <w:sz w:val="24"/>
                <w:lang w:eastAsia="fr-FR" w:bidi="fr-FR"/>
              </w:rPr>
              <w:t>i</w:t>
            </w:r>
            <w:r w:rsidRPr="00017A5E">
              <w:rPr>
                <w:sz w:val="24"/>
                <w:lang w:eastAsia="fr-FR" w:bidi="fr-FR"/>
              </w:rPr>
              <w:t>se</w:t>
            </w:r>
          </w:p>
        </w:tc>
      </w:tr>
      <w:tr w:rsidR="00B374AD" w:rsidRPr="00017A5E">
        <w:tblPrEx>
          <w:tblCellMar>
            <w:top w:w="0" w:type="dxa"/>
            <w:bottom w:w="0" w:type="dxa"/>
          </w:tblCellMar>
        </w:tblPrEx>
        <w:tc>
          <w:tcPr>
            <w:tcW w:w="4158" w:type="dxa"/>
            <w:tcBorders>
              <w:top w:val="single" w:sz="4" w:space="0" w:color="auto"/>
            </w:tcBorders>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Contacts pe</w:t>
            </w:r>
            <w:r w:rsidRPr="00017A5E">
              <w:rPr>
                <w:sz w:val="24"/>
                <w:lang w:eastAsia="fr-FR" w:bidi="fr-FR"/>
              </w:rPr>
              <w:t>r</w:t>
            </w:r>
            <w:r w:rsidRPr="00017A5E">
              <w:rPr>
                <w:sz w:val="24"/>
                <w:lang w:eastAsia="fr-FR" w:bidi="fr-FR"/>
              </w:rPr>
              <w:t>sonnels</w:t>
            </w:r>
          </w:p>
        </w:tc>
        <w:tc>
          <w:tcPr>
            <w:tcW w:w="986" w:type="dxa"/>
            <w:tcBorders>
              <w:top w:val="single" w:sz="4" w:space="0" w:color="auto"/>
            </w:tcBorders>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75,2</w:t>
            </w:r>
          </w:p>
        </w:tc>
        <w:tc>
          <w:tcPr>
            <w:tcW w:w="986" w:type="dxa"/>
            <w:tcBorders>
              <w:top w:val="single" w:sz="4" w:space="0" w:color="auto"/>
            </w:tcBorders>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75,3</w:t>
            </w:r>
          </w:p>
        </w:tc>
        <w:tc>
          <w:tcPr>
            <w:tcW w:w="986" w:type="dxa"/>
            <w:tcBorders>
              <w:top w:val="single" w:sz="4" w:space="0" w:color="auto"/>
            </w:tcBorders>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76,5</w:t>
            </w:r>
          </w:p>
        </w:tc>
        <w:tc>
          <w:tcPr>
            <w:tcW w:w="986" w:type="dxa"/>
            <w:tcBorders>
              <w:top w:val="single" w:sz="4" w:space="0" w:color="auto"/>
            </w:tcBorders>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76,7</w:t>
            </w:r>
          </w:p>
        </w:tc>
        <w:tc>
          <w:tcPr>
            <w:tcW w:w="987" w:type="dxa"/>
            <w:tcBorders>
              <w:top w:val="single" w:sz="4" w:space="0" w:color="auto"/>
            </w:tcBorders>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69,0</w:t>
            </w:r>
          </w:p>
        </w:tc>
      </w:tr>
      <w:tr w:rsidR="00B374AD" w:rsidRPr="00017A5E">
        <w:tblPrEx>
          <w:tblCellMar>
            <w:top w:w="0" w:type="dxa"/>
            <w:bottom w:w="0" w:type="dxa"/>
          </w:tblCellMar>
        </w:tblPrEx>
        <w:tc>
          <w:tcPr>
            <w:tcW w:w="4158" w:type="dxa"/>
            <w:shd w:val="clear" w:color="auto" w:fill="FFFFFF"/>
            <w:vAlign w:val="center"/>
          </w:tcPr>
          <w:p w:rsidR="00B374AD" w:rsidRPr="00017A5E" w:rsidRDefault="00B374AD" w:rsidP="00B374AD">
            <w:pPr>
              <w:spacing w:before="120" w:after="120"/>
              <w:ind w:left="80" w:right="80" w:firstLine="0"/>
              <w:jc w:val="both"/>
              <w:rPr>
                <w:sz w:val="24"/>
              </w:rPr>
            </w:pPr>
            <w:r w:rsidRPr="00017A5E">
              <w:rPr>
                <w:sz w:val="24"/>
                <w:lang w:eastAsia="fr-FR" w:bidi="fr-FR"/>
              </w:rPr>
              <w:t>Campagne dans</w:t>
            </w:r>
            <w:r>
              <w:rPr>
                <w:sz w:val="24"/>
                <w:lang w:eastAsia="fr-FR" w:bidi="fr-FR"/>
              </w:rPr>
              <w:t xml:space="preserve"> </w:t>
            </w:r>
            <w:r w:rsidRPr="00017A5E">
              <w:rPr>
                <w:sz w:val="24"/>
                <w:lang w:eastAsia="fr-FR" w:bidi="fr-FR"/>
              </w:rPr>
              <w:t>l’opinion publ</w:t>
            </w:r>
            <w:r w:rsidRPr="00017A5E">
              <w:rPr>
                <w:sz w:val="24"/>
                <w:lang w:eastAsia="fr-FR" w:bidi="fr-FR"/>
              </w:rPr>
              <w:t>i</w:t>
            </w:r>
            <w:r w:rsidRPr="00017A5E">
              <w:rPr>
                <w:sz w:val="24"/>
                <w:lang w:eastAsia="fr-FR" w:bidi="fr-FR"/>
              </w:rPr>
              <w:t>que</w:t>
            </w:r>
          </w:p>
        </w:tc>
        <w:tc>
          <w:tcPr>
            <w:tcW w:w="986"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0</w:t>
            </w:r>
          </w:p>
        </w:tc>
        <w:tc>
          <w:tcPr>
            <w:tcW w:w="986"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0</w:t>
            </w:r>
          </w:p>
        </w:tc>
        <w:tc>
          <w:tcPr>
            <w:tcW w:w="986"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0</w:t>
            </w:r>
          </w:p>
        </w:tc>
        <w:tc>
          <w:tcPr>
            <w:tcW w:w="986"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0</w:t>
            </w:r>
          </w:p>
        </w:tc>
        <w:tc>
          <w:tcPr>
            <w:tcW w:w="987"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0</w:t>
            </w:r>
          </w:p>
        </w:tc>
      </w:tr>
      <w:tr w:rsidR="00B374AD" w:rsidRPr="00017A5E">
        <w:tblPrEx>
          <w:tblCellMar>
            <w:top w:w="0" w:type="dxa"/>
            <w:bottom w:w="0" w:type="dxa"/>
          </w:tblCellMar>
        </w:tblPrEx>
        <w:tc>
          <w:tcPr>
            <w:tcW w:w="4158"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Intermédiaire des</w:t>
            </w:r>
            <w:r>
              <w:rPr>
                <w:sz w:val="24"/>
                <w:lang w:eastAsia="fr-FR" w:bidi="fr-FR"/>
              </w:rPr>
              <w:t xml:space="preserve"> </w:t>
            </w:r>
            <w:r w:rsidRPr="00017A5E">
              <w:rPr>
                <w:sz w:val="24"/>
                <w:lang w:eastAsia="fr-FR" w:bidi="fr-FR"/>
              </w:rPr>
              <w:t>associations patr</w:t>
            </w:r>
            <w:r w:rsidRPr="00017A5E">
              <w:rPr>
                <w:sz w:val="24"/>
                <w:lang w:eastAsia="fr-FR" w:bidi="fr-FR"/>
              </w:rPr>
              <w:t>o</w:t>
            </w:r>
            <w:r w:rsidRPr="00017A5E">
              <w:rPr>
                <w:sz w:val="24"/>
                <w:lang w:eastAsia="fr-FR" w:bidi="fr-FR"/>
              </w:rPr>
              <w:t>nales</w:t>
            </w:r>
          </w:p>
        </w:tc>
        <w:tc>
          <w:tcPr>
            <w:tcW w:w="986"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22,0</w:t>
            </w:r>
          </w:p>
        </w:tc>
        <w:tc>
          <w:tcPr>
            <w:tcW w:w="986"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22,6</w:t>
            </w:r>
          </w:p>
        </w:tc>
        <w:tc>
          <w:tcPr>
            <w:tcW w:w="986"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21,6</w:t>
            </w:r>
          </w:p>
        </w:tc>
        <w:tc>
          <w:tcPr>
            <w:tcW w:w="986"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20,7</w:t>
            </w:r>
          </w:p>
        </w:tc>
        <w:tc>
          <w:tcPr>
            <w:tcW w:w="987"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27,6</w:t>
            </w:r>
          </w:p>
        </w:tc>
      </w:tr>
      <w:tr w:rsidR="00B374AD" w:rsidRPr="00017A5E">
        <w:tblPrEx>
          <w:tblCellMar>
            <w:top w:w="0" w:type="dxa"/>
            <w:bottom w:w="0" w:type="dxa"/>
          </w:tblCellMar>
        </w:tblPrEx>
        <w:tc>
          <w:tcPr>
            <w:tcW w:w="4158" w:type="dxa"/>
            <w:shd w:val="clear" w:color="auto" w:fill="FFFFFF"/>
            <w:vAlign w:val="center"/>
          </w:tcPr>
          <w:p w:rsidR="00B374AD" w:rsidRPr="00017A5E" w:rsidRDefault="00B374AD" w:rsidP="00B374AD">
            <w:pPr>
              <w:spacing w:before="120" w:after="120"/>
              <w:ind w:left="80" w:right="80" w:firstLine="0"/>
              <w:jc w:val="both"/>
              <w:rPr>
                <w:sz w:val="24"/>
              </w:rPr>
            </w:pPr>
            <w:r w:rsidRPr="00017A5E">
              <w:rPr>
                <w:sz w:val="24"/>
                <w:lang w:eastAsia="fr-FR" w:bidi="fr-FR"/>
              </w:rPr>
              <w:t>Autre</w:t>
            </w:r>
          </w:p>
        </w:tc>
        <w:tc>
          <w:tcPr>
            <w:tcW w:w="986" w:type="dxa"/>
            <w:shd w:val="clear" w:color="auto" w:fill="FFFFFF"/>
            <w:vAlign w:val="center"/>
          </w:tcPr>
          <w:p w:rsidR="00B374AD" w:rsidRPr="00017A5E" w:rsidRDefault="00B374AD" w:rsidP="00B374AD">
            <w:pPr>
              <w:spacing w:before="120" w:after="120"/>
              <w:ind w:left="80" w:right="80" w:firstLine="0"/>
              <w:jc w:val="both"/>
              <w:rPr>
                <w:sz w:val="24"/>
              </w:rPr>
            </w:pPr>
            <w:r w:rsidRPr="00017A5E">
              <w:rPr>
                <w:sz w:val="24"/>
                <w:lang w:eastAsia="fr-FR" w:bidi="fr-FR"/>
              </w:rPr>
              <w:t>2,8</w:t>
            </w:r>
          </w:p>
        </w:tc>
        <w:tc>
          <w:tcPr>
            <w:tcW w:w="986" w:type="dxa"/>
            <w:shd w:val="clear" w:color="auto" w:fill="FFFFFF"/>
            <w:vAlign w:val="center"/>
          </w:tcPr>
          <w:p w:rsidR="00B374AD" w:rsidRPr="00017A5E" w:rsidRDefault="00B374AD" w:rsidP="00B374AD">
            <w:pPr>
              <w:spacing w:before="120" w:after="120"/>
              <w:ind w:left="80" w:right="80" w:firstLine="0"/>
              <w:jc w:val="both"/>
              <w:rPr>
                <w:sz w:val="24"/>
              </w:rPr>
            </w:pPr>
            <w:r w:rsidRPr="00017A5E">
              <w:rPr>
                <w:sz w:val="24"/>
                <w:lang w:eastAsia="fr-FR" w:bidi="fr-FR"/>
              </w:rPr>
              <w:t>3,2</w:t>
            </w:r>
          </w:p>
        </w:tc>
        <w:tc>
          <w:tcPr>
            <w:tcW w:w="986" w:type="dxa"/>
            <w:shd w:val="clear" w:color="auto" w:fill="FFFFFF"/>
            <w:vAlign w:val="center"/>
          </w:tcPr>
          <w:p w:rsidR="00B374AD" w:rsidRPr="00017A5E" w:rsidRDefault="00B374AD" w:rsidP="00B374AD">
            <w:pPr>
              <w:spacing w:before="120" w:after="120"/>
              <w:ind w:left="80" w:right="80" w:firstLine="0"/>
              <w:jc w:val="both"/>
              <w:rPr>
                <w:sz w:val="24"/>
              </w:rPr>
            </w:pPr>
            <w:r w:rsidRPr="00017A5E">
              <w:rPr>
                <w:sz w:val="24"/>
                <w:lang w:eastAsia="fr-FR" w:bidi="fr-FR"/>
              </w:rPr>
              <w:t>2,0</w:t>
            </w:r>
          </w:p>
        </w:tc>
        <w:tc>
          <w:tcPr>
            <w:tcW w:w="986" w:type="dxa"/>
            <w:shd w:val="clear" w:color="auto" w:fill="FFFFFF"/>
            <w:vAlign w:val="center"/>
          </w:tcPr>
          <w:p w:rsidR="00B374AD" w:rsidRPr="00017A5E" w:rsidRDefault="00B374AD" w:rsidP="00B374AD">
            <w:pPr>
              <w:spacing w:before="120" w:after="120"/>
              <w:ind w:left="80" w:right="80" w:firstLine="0"/>
              <w:jc w:val="both"/>
              <w:rPr>
                <w:sz w:val="24"/>
              </w:rPr>
            </w:pPr>
            <w:r w:rsidRPr="00017A5E">
              <w:rPr>
                <w:sz w:val="24"/>
                <w:lang w:eastAsia="fr-FR" w:bidi="fr-FR"/>
              </w:rPr>
              <w:t>2,6</w:t>
            </w:r>
          </w:p>
        </w:tc>
        <w:tc>
          <w:tcPr>
            <w:tcW w:w="987" w:type="dxa"/>
            <w:shd w:val="clear" w:color="auto" w:fill="FFFFFF"/>
            <w:vAlign w:val="center"/>
          </w:tcPr>
          <w:p w:rsidR="00B374AD" w:rsidRPr="00017A5E" w:rsidRDefault="00B374AD" w:rsidP="00B374AD">
            <w:pPr>
              <w:spacing w:before="120" w:after="120"/>
              <w:ind w:left="80" w:right="80" w:firstLine="0"/>
              <w:jc w:val="both"/>
              <w:rPr>
                <w:sz w:val="24"/>
              </w:rPr>
            </w:pPr>
            <w:r w:rsidRPr="00017A5E">
              <w:rPr>
                <w:sz w:val="24"/>
                <w:lang w:eastAsia="fr-FR" w:bidi="fr-FR"/>
              </w:rPr>
              <w:t>3,4</w:t>
            </w:r>
          </w:p>
        </w:tc>
      </w:tr>
      <w:tr w:rsidR="00B374AD" w:rsidRPr="00017A5E">
        <w:tblPrEx>
          <w:tblCellMar>
            <w:top w:w="0" w:type="dxa"/>
            <w:bottom w:w="0" w:type="dxa"/>
          </w:tblCellMar>
        </w:tblPrEx>
        <w:tc>
          <w:tcPr>
            <w:tcW w:w="4158" w:type="dxa"/>
            <w:shd w:val="clear" w:color="auto" w:fill="FFFFFF"/>
          </w:tcPr>
          <w:p w:rsidR="00B374AD" w:rsidRPr="00017A5E" w:rsidRDefault="00B374AD" w:rsidP="00B374AD">
            <w:pPr>
              <w:spacing w:before="120" w:after="120"/>
              <w:ind w:left="80" w:right="80" w:firstLine="0"/>
              <w:jc w:val="both"/>
              <w:rPr>
                <w:sz w:val="24"/>
              </w:rPr>
            </w:pPr>
            <w:r w:rsidRPr="00017A5E">
              <w:rPr>
                <w:sz w:val="24"/>
                <w:lang w:eastAsia="fr-FR" w:bidi="fr-FR"/>
              </w:rPr>
              <w:t>N = 138</w:t>
            </w:r>
          </w:p>
        </w:tc>
        <w:tc>
          <w:tcPr>
            <w:tcW w:w="986" w:type="dxa"/>
            <w:shd w:val="clear" w:color="auto" w:fill="FFFFFF"/>
          </w:tcPr>
          <w:p w:rsidR="00B374AD" w:rsidRPr="00017A5E" w:rsidRDefault="00B374AD" w:rsidP="00B374AD">
            <w:pPr>
              <w:spacing w:before="120" w:after="120"/>
              <w:ind w:left="80" w:right="80" w:firstLine="0"/>
              <w:jc w:val="both"/>
              <w:rPr>
                <w:sz w:val="24"/>
                <w:szCs w:val="10"/>
              </w:rPr>
            </w:pPr>
          </w:p>
        </w:tc>
        <w:tc>
          <w:tcPr>
            <w:tcW w:w="986" w:type="dxa"/>
            <w:shd w:val="clear" w:color="auto" w:fill="FFFFFF"/>
          </w:tcPr>
          <w:p w:rsidR="00B374AD" w:rsidRPr="00017A5E" w:rsidRDefault="00B374AD" w:rsidP="00B374AD">
            <w:pPr>
              <w:spacing w:before="120" w:after="120"/>
              <w:ind w:left="80" w:right="80" w:firstLine="0"/>
              <w:jc w:val="both"/>
              <w:rPr>
                <w:sz w:val="24"/>
                <w:szCs w:val="10"/>
              </w:rPr>
            </w:pPr>
          </w:p>
        </w:tc>
        <w:tc>
          <w:tcPr>
            <w:tcW w:w="986" w:type="dxa"/>
            <w:shd w:val="clear" w:color="auto" w:fill="FFFFFF"/>
          </w:tcPr>
          <w:p w:rsidR="00B374AD" w:rsidRPr="00017A5E" w:rsidRDefault="00B374AD" w:rsidP="00B374AD">
            <w:pPr>
              <w:spacing w:before="120" w:after="120"/>
              <w:ind w:left="80" w:right="80" w:firstLine="0"/>
              <w:jc w:val="both"/>
              <w:rPr>
                <w:sz w:val="24"/>
                <w:szCs w:val="10"/>
              </w:rPr>
            </w:pPr>
          </w:p>
        </w:tc>
        <w:tc>
          <w:tcPr>
            <w:tcW w:w="986" w:type="dxa"/>
            <w:shd w:val="clear" w:color="auto" w:fill="FFFFFF"/>
          </w:tcPr>
          <w:p w:rsidR="00B374AD" w:rsidRPr="00017A5E" w:rsidRDefault="00B374AD" w:rsidP="00B374AD">
            <w:pPr>
              <w:spacing w:before="120" w:after="120"/>
              <w:ind w:left="80" w:right="80" w:firstLine="0"/>
              <w:jc w:val="both"/>
              <w:rPr>
                <w:sz w:val="24"/>
                <w:szCs w:val="10"/>
              </w:rPr>
            </w:pPr>
          </w:p>
        </w:tc>
        <w:tc>
          <w:tcPr>
            <w:tcW w:w="987" w:type="dxa"/>
            <w:shd w:val="clear" w:color="auto" w:fill="FFFFFF"/>
          </w:tcPr>
          <w:p w:rsidR="00B374AD" w:rsidRPr="00017A5E" w:rsidRDefault="00B374AD" w:rsidP="00B374AD">
            <w:pPr>
              <w:spacing w:before="120" w:after="120"/>
              <w:ind w:left="80" w:right="80" w:firstLine="0"/>
              <w:jc w:val="both"/>
              <w:rPr>
                <w:sz w:val="24"/>
                <w:szCs w:val="10"/>
              </w:rPr>
            </w:pPr>
          </w:p>
        </w:tc>
      </w:tr>
      <w:tr w:rsidR="00B374AD" w:rsidRPr="00017A5E">
        <w:tblPrEx>
          <w:tblCellMar>
            <w:top w:w="0" w:type="dxa"/>
            <w:bottom w:w="0" w:type="dxa"/>
          </w:tblCellMar>
        </w:tblPrEx>
        <w:tc>
          <w:tcPr>
            <w:tcW w:w="9090" w:type="dxa"/>
            <w:gridSpan w:val="6"/>
            <w:tcBorders>
              <w:top w:val="single" w:sz="4" w:space="0" w:color="auto"/>
            </w:tcBorders>
            <w:shd w:val="clear" w:color="auto" w:fill="FFFFFF"/>
          </w:tcPr>
          <w:p w:rsidR="00B374AD" w:rsidRPr="00017A5E" w:rsidRDefault="00B374AD" w:rsidP="00B374AD">
            <w:pPr>
              <w:spacing w:before="120" w:after="120"/>
              <w:ind w:left="80" w:right="80" w:firstLine="0"/>
              <w:jc w:val="both"/>
              <w:rPr>
                <w:sz w:val="24"/>
              </w:rPr>
            </w:pPr>
            <w:r w:rsidRPr="00017A5E">
              <w:rPr>
                <w:rStyle w:val="Corpsdutexte27pt"/>
                <w:sz w:val="24"/>
                <w:lang w:val="fr-CA"/>
              </w:rPr>
              <w:t>* Les chiffres ne tiennent pas compte des 3,5% qui n’ont pas répondu à la question.</w:t>
            </w:r>
          </w:p>
        </w:tc>
      </w:tr>
    </w:tbl>
    <w:p w:rsidR="00B374AD" w:rsidRDefault="00B374AD" w:rsidP="00B374AD"/>
    <w:p w:rsidR="00B374AD" w:rsidRDefault="00B374AD" w:rsidP="00B374AD">
      <w:pPr>
        <w:pStyle w:val="p"/>
      </w:pPr>
      <w:r>
        <w:br w:type="page"/>
        <w:t>[95]</w:t>
      </w:r>
    </w:p>
    <w:p w:rsidR="00B374AD" w:rsidRDefault="00B374AD" w:rsidP="00B374AD"/>
    <w:p w:rsidR="00B374AD" w:rsidRPr="00867B31" w:rsidRDefault="00B374AD" w:rsidP="00B374AD">
      <w:pPr>
        <w:pStyle w:val="figtitre"/>
      </w:pPr>
      <w:r w:rsidRPr="00867B31">
        <w:t>Tableau 6</w:t>
      </w:r>
    </w:p>
    <w:p w:rsidR="00B374AD" w:rsidRPr="00867B31" w:rsidRDefault="00B374AD" w:rsidP="00B374AD">
      <w:pPr>
        <w:pStyle w:val="figst0"/>
      </w:pPr>
      <w:r w:rsidRPr="00867B31">
        <w:t>Répartition en pourcentage des réponses des hommes d’affaires québécois sur la méthode la plus efficace pour influencer le gouvernement* (Question IIG : « Dans la plupart des cas, quelle est la méthode la plus efficace pour influencer le go</w:t>
      </w:r>
      <w:r w:rsidRPr="00867B31">
        <w:t>u</w:t>
      </w:r>
      <w:r w:rsidRPr="00867B31">
        <w:t>vernement ? »)</w:t>
      </w:r>
    </w:p>
    <w:p w:rsidR="00B374AD" w:rsidRDefault="00B374AD" w:rsidP="00B374AD"/>
    <w:tbl>
      <w:tblPr>
        <w:tblOverlap w:val="never"/>
        <w:tblW w:w="8819" w:type="dxa"/>
        <w:tblInd w:w="-890" w:type="dxa"/>
        <w:tblLayout w:type="fixed"/>
        <w:tblCellMar>
          <w:left w:w="10" w:type="dxa"/>
          <w:right w:w="10" w:type="dxa"/>
        </w:tblCellMar>
        <w:tblLook w:val="04A0" w:firstRow="1" w:lastRow="0" w:firstColumn="1" w:lastColumn="0" w:noHBand="0" w:noVBand="1"/>
      </w:tblPr>
      <w:tblGrid>
        <w:gridCol w:w="3744"/>
        <w:gridCol w:w="1015"/>
        <w:gridCol w:w="1015"/>
        <w:gridCol w:w="1015"/>
        <w:gridCol w:w="1015"/>
        <w:gridCol w:w="1015"/>
      </w:tblGrid>
      <w:tr w:rsidR="00B374AD" w:rsidRPr="00017A5E">
        <w:tblPrEx>
          <w:tblCellMar>
            <w:top w:w="0" w:type="dxa"/>
            <w:bottom w:w="0" w:type="dxa"/>
          </w:tblCellMar>
        </w:tblPrEx>
        <w:trPr>
          <w:cantSplit/>
          <w:trHeight w:val="2150"/>
        </w:trPr>
        <w:tc>
          <w:tcPr>
            <w:tcW w:w="3744" w:type="dxa"/>
            <w:tcBorders>
              <w:top w:val="single" w:sz="4" w:space="0" w:color="auto"/>
            </w:tcBorders>
            <w:shd w:val="clear" w:color="auto" w:fill="F0EDD4"/>
          </w:tcPr>
          <w:p w:rsidR="00B374AD" w:rsidRPr="00017A5E" w:rsidRDefault="00B374AD" w:rsidP="00B374AD">
            <w:pPr>
              <w:spacing w:before="120" w:after="120"/>
              <w:ind w:left="80" w:right="80" w:firstLine="0"/>
              <w:jc w:val="both"/>
              <w:rPr>
                <w:sz w:val="24"/>
                <w:szCs w:val="10"/>
              </w:rPr>
            </w:pPr>
          </w:p>
        </w:tc>
        <w:tc>
          <w:tcPr>
            <w:tcW w:w="1015" w:type="dxa"/>
            <w:tcBorders>
              <w:top w:val="single" w:sz="4" w:space="0" w:color="auto"/>
            </w:tcBorders>
            <w:shd w:val="clear" w:color="auto" w:fill="F0EDD4"/>
            <w:textDirection w:val="btLr"/>
            <w:vAlign w:val="center"/>
          </w:tcPr>
          <w:p w:rsidR="00B374AD" w:rsidRPr="00017A5E" w:rsidRDefault="00B374AD" w:rsidP="00B374AD">
            <w:pPr>
              <w:spacing w:before="120" w:after="120"/>
              <w:ind w:left="80" w:right="80" w:firstLine="0"/>
              <w:rPr>
                <w:sz w:val="24"/>
              </w:rPr>
            </w:pPr>
            <w:r w:rsidRPr="00017A5E">
              <w:rPr>
                <w:sz w:val="24"/>
                <w:lang w:eastAsia="fr-FR" w:bidi="fr-FR"/>
              </w:rPr>
              <w:t>Total des répo</w:t>
            </w:r>
            <w:r w:rsidRPr="00017A5E">
              <w:rPr>
                <w:sz w:val="24"/>
                <w:lang w:eastAsia="fr-FR" w:bidi="fr-FR"/>
              </w:rPr>
              <w:t>n</w:t>
            </w:r>
            <w:r w:rsidRPr="00017A5E">
              <w:rPr>
                <w:sz w:val="24"/>
                <w:lang w:eastAsia="fr-FR" w:bidi="fr-FR"/>
              </w:rPr>
              <w:t>dants</w:t>
            </w:r>
          </w:p>
        </w:tc>
        <w:tc>
          <w:tcPr>
            <w:tcW w:w="1015" w:type="dxa"/>
            <w:tcBorders>
              <w:top w:val="single" w:sz="4" w:space="0" w:color="auto"/>
            </w:tcBorders>
            <w:shd w:val="clear" w:color="auto" w:fill="F0EDD4"/>
            <w:textDirection w:val="btLr"/>
            <w:vAlign w:val="center"/>
          </w:tcPr>
          <w:p w:rsidR="00B374AD" w:rsidRPr="00017A5E" w:rsidRDefault="00B374AD" w:rsidP="00B374AD">
            <w:pPr>
              <w:spacing w:before="120" w:after="120"/>
              <w:ind w:left="80" w:right="80" w:firstLine="0"/>
              <w:rPr>
                <w:sz w:val="24"/>
              </w:rPr>
            </w:pPr>
            <w:r w:rsidRPr="00017A5E">
              <w:rPr>
                <w:sz w:val="24"/>
                <w:lang w:eastAsia="fr-FR" w:bidi="fr-FR"/>
              </w:rPr>
              <w:t>Répo</w:t>
            </w:r>
            <w:r w:rsidRPr="00017A5E">
              <w:rPr>
                <w:sz w:val="24"/>
                <w:lang w:eastAsia="fr-FR" w:bidi="fr-FR"/>
              </w:rPr>
              <w:t>n</w:t>
            </w:r>
            <w:r w:rsidRPr="00017A5E">
              <w:rPr>
                <w:sz w:val="24"/>
                <w:lang w:eastAsia="fr-FR" w:bidi="fr-FR"/>
              </w:rPr>
              <w:t>dants</w:t>
            </w:r>
            <w:r>
              <w:rPr>
                <w:sz w:val="24"/>
                <w:lang w:eastAsia="fr-FR" w:bidi="fr-FR"/>
              </w:rPr>
              <w:t xml:space="preserve"> </w:t>
            </w:r>
            <w:r w:rsidRPr="00017A5E">
              <w:rPr>
                <w:sz w:val="24"/>
                <w:lang w:eastAsia="fr-FR" w:bidi="fr-FR"/>
              </w:rPr>
              <w:t>can</w:t>
            </w:r>
            <w:r w:rsidRPr="00017A5E">
              <w:rPr>
                <w:sz w:val="24"/>
                <w:lang w:eastAsia="fr-FR" w:bidi="fr-FR"/>
              </w:rPr>
              <w:t>a</w:t>
            </w:r>
            <w:r w:rsidRPr="00017A5E">
              <w:rPr>
                <w:sz w:val="24"/>
                <w:lang w:eastAsia="fr-FR" w:bidi="fr-FR"/>
              </w:rPr>
              <w:t>diens-anglais</w:t>
            </w:r>
          </w:p>
        </w:tc>
        <w:tc>
          <w:tcPr>
            <w:tcW w:w="1015" w:type="dxa"/>
            <w:tcBorders>
              <w:top w:val="single" w:sz="4" w:space="0" w:color="auto"/>
            </w:tcBorders>
            <w:shd w:val="clear" w:color="auto" w:fill="F0EDD4"/>
            <w:textDirection w:val="btLr"/>
            <w:vAlign w:val="center"/>
          </w:tcPr>
          <w:p w:rsidR="00B374AD" w:rsidRPr="00017A5E" w:rsidRDefault="00B374AD" w:rsidP="00B374AD">
            <w:pPr>
              <w:spacing w:before="120" w:after="120"/>
              <w:ind w:left="80" w:right="80" w:firstLine="0"/>
              <w:rPr>
                <w:sz w:val="24"/>
              </w:rPr>
            </w:pPr>
            <w:r w:rsidRPr="00017A5E">
              <w:rPr>
                <w:sz w:val="24"/>
                <w:lang w:eastAsia="fr-FR" w:bidi="fr-FR"/>
              </w:rPr>
              <w:t>Répo</w:t>
            </w:r>
            <w:r w:rsidRPr="00017A5E">
              <w:rPr>
                <w:sz w:val="24"/>
                <w:lang w:eastAsia="fr-FR" w:bidi="fr-FR"/>
              </w:rPr>
              <w:t>n</w:t>
            </w:r>
            <w:r w:rsidRPr="00017A5E">
              <w:rPr>
                <w:sz w:val="24"/>
                <w:lang w:eastAsia="fr-FR" w:bidi="fr-FR"/>
              </w:rPr>
              <w:t>dants</w:t>
            </w:r>
            <w:r>
              <w:rPr>
                <w:sz w:val="24"/>
                <w:lang w:eastAsia="fr-FR" w:bidi="fr-FR"/>
              </w:rPr>
              <w:t xml:space="preserve"> </w:t>
            </w:r>
            <w:r w:rsidRPr="00017A5E">
              <w:rPr>
                <w:sz w:val="24"/>
                <w:lang w:eastAsia="fr-FR" w:bidi="fr-FR"/>
              </w:rPr>
              <w:t>can</w:t>
            </w:r>
            <w:r w:rsidRPr="00017A5E">
              <w:rPr>
                <w:sz w:val="24"/>
                <w:lang w:eastAsia="fr-FR" w:bidi="fr-FR"/>
              </w:rPr>
              <w:t>a</w:t>
            </w:r>
            <w:r w:rsidRPr="00017A5E">
              <w:rPr>
                <w:sz w:val="24"/>
                <w:lang w:eastAsia="fr-FR" w:bidi="fr-FR"/>
              </w:rPr>
              <w:t>diens-français</w:t>
            </w:r>
          </w:p>
        </w:tc>
        <w:tc>
          <w:tcPr>
            <w:tcW w:w="1015" w:type="dxa"/>
            <w:tcBorders>
              <w:top w:val="single" w:sz="4" w:space="0" w:color="auto"/>
            </w:tcBorders>
            <w:shd w:val="clear" w:color="auto" w:fill="F0EDD4"/>
            <w:textDirection w:val="btLr"/>
            <w:vAlign w:val="center"/>
          </w:tcPr>
          <w:p w:rsidR="00B374AD" w:rsidRPr="00017A5E" w:rsidRDefault="00B374AD" w:rsidP="00B374AD">
            <w:pPr>
              <w:spacing w:before="120" w:after="120"/>
              <w:ind w:left="80" w:right="80" w:firstLine="0"/>
              <w:rPr>
                <w:sz w:val="24"/>
              </w:rPr>
            </w:pPr>
            <w:r w:rsidRPr="00017A5E">
              <w:rPr>
                <w:sz w:val="24"/>
                <w:lang w:eastAsia="fr-FR" w:bidi="fr-FR"/>
              </w:rPr>
              <w:t>Répo</w:t>
            </w:r>
            <w:r w:rsidRPr="00017A5E">
              <w:rPr>
                <w:sz w:val="24"/>
                <w:lang w:eastAsia="fr-FR" w:bidi="fr-FR"/>
              </w:rPr>
              <w:t>n</w:t>
            </w:r>
            <w:r w:rsidRPr="00017A5E">
              <w:rPr>
                <w:sz w:val="24"/>
                <w:lang w:eastAsia="fr-FR" w:bidi="fr-FR"/>
              </w:rPr>
              <w:t>dants de la gra</w:t>
            </w:r>
            <w:r w:rsidRPr="00017A5E">
              <w:rPr>
                <w:sz w:val="24"/>
                <w:lang w:eastAsia="fr-FR" w:bidi="fr-FR"/>
              </w:rPr>
              <w:t>n</w:t>
            </w:r>
            <w:r w:rsidRPr="00017A5E">
              <w:rPr>
                <w:sz w:val="24"/>
                <w:lang w:eastAsia="fr-FR" w:bidi="fr-FR"/>
              </w:rPr>
              <w:t>de e</w:t>
            </w:r>
            <w:r w:rsidRPr="00017A5E">
              <w:rPr>
                <w:sz w:val="24"/>
                <w:lang w:eastAsia="fr-FR" w:bidi="fr-FR"/>
              </w:rPr>
              <w:t>n</w:t>
            </w:r>
            <w:r w:rsidRPr="00017A5E">
              <w:rPr>
                <w:sz w:val="24"/>
                <w:lang w:eastAsia="fr-FR" w:bidi="fr-FR"/>
              </w:rPr>
              <w:t>trepr</w:t>
            </w:r>
            <w:r w:rsidRPr="00017A5E">
              <w:rPr>
                <w:sz w:val="24"/>
                <w:lang w:eastAsia="fr-FR" w:bidi="fr-FR"/>
              </w:rPr>
              <w:t>i</w:t>
            </w:r>
            <w:r w:rsidRPr="00017A5E">
              <w:rPr>
                <w:sz w:val="24"/>
                <w:lang w:eastAsia="fr-FR" w:bidi="fr-FR"/>
              </w:rPr>
              <w:t>se</w:t>
            </w:r>
          </w:p>
        </w:tc>
        <w:tc>
          <w:tcPr>
            <w:tcW w:w="1015" w:type="dxa"/>
            <w:tcBorders>
              <w:top w:val="single" w:sz="4" w:space="0" w:color="auto"/>
            </w:tcBorders>
            <w:shd w:val="clear" w:color="auto" w:fill="F0EDD4"/>
            <w:textDirection w:val="btLr"/>
            <w:vAlign w:val="center"/>
          </w:tcPr>
          <w:p w:rsidR="00B374AD" w:rsidRPr="00017A5E" w:rsidRDefault="00B374AD" w:rsidP="00B374AD">
            <w:pPr>
              <w:spacing w:before="120" w:after="120"/>
              <w:ind w:left="80" w:right="80" w:firstLine="0"/>
              <w:rPr>
                <w:sz w:val="24"/>
              </w:rPr>
            </w:pPr>
            <w:r w:rsidRPr="00017A5E">
              <w:rPr>
                <w:sz w:val="24"/>
                <w:lang w:eastAsia="fr-FR" w:bidi="fr-FR"/>
              </w:rPr>
              <w:t>Répo</w:t>
            </w:r>
            <w:r w:rsidRPr="00017A5E">
              <w:rPr>
                <w:sz w:val="24"/>
                <w:lang w:eastAsia="fr-FR" w:bidi="fr-FR"/>
              </w:rPr>
              <w:t>n</w:t>
            </w:r>
            <w:r w:rsidRPr="00017A5E">
              <w:rPr>
                <w:sz w:val="24"/>
                <w:lang w:eastAsia="fr-FR" w:bidi="fr-FR"/>
              </w:rPr>
              <w:t>dants de la moye</w:t>
            </w:r>
            <w:r w:rsidRPr="00017A5E">
              <w:rPr>
                <w:sz w:val="24"/>
                <w:lang w:eastAsia="fr-FR" w:bidi="fr-FR"/>
              </w:rPr>
              <w:t>n</w:t>
            </w:r>
            <w:r w:rsidRPr="00017A5E">
              <w:rPr>
                <w:sz w:val="24"/>
                <w:lang w:eastAsia="fr-FR" w:bidi="fr-FR"/>
              </w:rPr>
              <w:t>ne e</w:t>
            </w:r>
            <w:r w:rsidRPr="00017A5E">
              <w:rPr>
                <w:sz w:val="24"/>
                <w:lang w:eastAsia="fr-FR" w:bidi="fr-FR"/>
              </w:rPr>
              <w:t>n</w:t>
            </w:r>
            <w:r w:rsidRPr="00017A5E">
              <w:rPr>
                <w:sz w:val="24"/>
                <w:lang w:eastAsia="fr-FR" w:bidi="fr-FR"/>
              </w:rPr>
              <w:t>trepr</w:t>
            </w:r>
            <w:r w:rsidRPr="00017A5E">
              <w:rPr>
                <w:sz w:val="24"/>
                <w:lang w:eastAsia="fr-FR" w:bidi="fr-FR"/>
              </w:rPr>
              <w:t>i</w:t>
            </w:r>
            <w:r w:rsidRPr="00017A5E">
              <w:rPr>
                <w:sz w:val="24"/>
                <w:lang w:eastAsia="fr-FR" w:bidi="fr-FR"/>
              </w:rPr>
              <w:t>se</w:t>
            </w:r>
          </w:p>
        </w:tc>
      </w:tr>
      <w:tr w:rsidR="00B374AD" w:rsidRPr="00017A5E">
        <w:tblPrEx>
          <w:tblCellMar>
            <w:top w:w="0" w:type="dxa"/>
            <w:bottom w:w="0" w:type="dxa"/>
          </w:tblCellMar>
        </w:tblPrEx>
        <w:tc>
          <w:tcPr>
            <w:tcW w:w="3744" w:type="dxa"/>
            <w:tcBorders>
              <w:top w:val="single" w:sz="4" w:space="0" w:color="auto"/>
            </w:tcBorders>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Contacts pe</w:t>
            </w:r>
            <w:r w:rsidRPr="00017A5E">
              <w:rPr>
                <w:sz w:val="24"/>
                <w:lang w:eastAsia="fr-FR" w:bidi="fr-FR"/>
              </w:rPr>
              <w:t>r</w:t>
            </w:r>
            <w:r w:rsidRPr="00017A5E">
              <w:rPr>
                <w:sz w:val="24"/>
                <w:lang w:eastAsia="fr-FR" w:bidi="fr-FR"/>
              </w:rPr>
              <w:t>sonnels</w:t>
            </w:r>
          </w:p>
        </w:tc>
        <w:tc>
          <w:tcPr>
            <w:tcW w:w="1015" w:type="dxa"/>
            <w:tcBorders>
              <w:top w:val="single" w:sz="4" w:space="0" w:color="auto"/>
            </w:tcBorders>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62,7</w:t>
            </w:r>
          </w:p>
        </w:tc>
        <w:tc>
          <w:tcPr>
            <w:tcW w:w="1015" w:type="dxa"/>
            <w:tcBorders>
              <w:top w:val="single" w:sz="4" w:space="0" w:color="auto"/>
            </w:tcBorders>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65,9</w:t>
            </w:r>
          </w:p>
        </w:tc>
        <w:tc>
          <w:tcPr>
            <w:tcW w:w="1015" w:type="dxa"/>
            <w:tcBorders>
              <w:top w:val="single" w:sz="4" w:space="0" w:color="auto"/>
            </w:tcBorders>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56,9</w:t>
            </w:r>
          </w:p>
        </w:tc>
        <w:tc>
          <w:tcPr>
            <w:tcW w:w="1015" w:type="dxa"/>
            <w:tcBorders>
              <w:top w:val="single" w:sz="4" w:space="0" w:color="auto"/>
            </w:tcBorders>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65,8</w:t>
            </w:r>
          </w:p>
        </w:tc>
        <w:tc>
          <w:tcPr>
            <w:tcW w:w="1015" w:type="dxa"/>
            <w:tcBorders>
              <w:top w:val="single" w:sz="4" w:space="0" w:color="auto"/>
            </w:tcBorders>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50,0</w:t>
            </w:r>
          </w:p>
        </w:tc>
      </w:tr>
      <w:tr w:rsidR="00B374AD" w:rsidRPr="00017A5E">
        <w:tblPrEx>
          <w:tblCellMar>
            <w:top w:w="0" w:type="dxa"/>
            <w:bottom w:w="0" w:type="dxa"/>
          </w:tblCellMar>
        </w:tblPrEx>
        <w:tc>
          <w:tcPr>
            <w:tcW w:w="3744"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Campagne dans l’opinion publique</w:t>
            </w:r>
          </w:p>
        </w:tc>
        <w:tc>
          <w:tcPr>
            <w:tcW w:w="1015"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2,8</w:t>
            </w:r>
          </w:p>
        </w:tc>
        <w:tc>
          <w:tcPr>
            <w:tcW w:w="1015"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0</w:t>
            </w:r>
          </w:p>
        </w:tc>
        <w:tc>
          <w:tcPr>
            <w:tcW w:w="1015"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7,8</w:t>
            </w:r>
          </w:p>
        </w:tc>
        <w:tc>
          <w:tcPr>
            <w:tcW w:w="1015"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2,6</w:t>
            </w:r>
          </w:p>
        </w:tc>
        <w:tc>
          <w:tcPr>
            <w:tcW w:w="1015"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3,6</w:t>
            </w:r>
          </w:p>
        </w:tc>
      </w:tr>
      <w:tr w:rsidR="00B374AD" w:rsidRPr="00017A5E">
        <w:tblPrEx>
          <w:tblCellMar>
            <w:top w:w="0" w:type="dxa"/>
            <w:bottom w:w="0" w:type="dxa"/>
          </w:tblCellMar>
        </w:tblPrEx>
        <w:tc>
          <w:tcPr>
            <w:tcW w:w="3744"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Intermédiaire des</w:t>
            </w:r>
          </w:p>
          <w:p w:rsidR="00B374AD" w:rsidRPr="00017A5E" w:rsidRDefault="00B374AD" w:rsidP="00B374AD">
            <w:pPr>
              <w:spacing w:before="120" w:after="120"/>
              <w:ind w:left="80" w:right="80" w:firstLine="0"/>
              <w:jc w:val="both"/>
              <w:rPr>
                <w:sz w:val="24"/>
              </w:rPr>
            </w:pPr>
            <w:r w:rsidRPr="00017A5E">
              <w:rPr>
                <w:sz w:val="24"/>
                <w:lang w:eastAsia="fr-FR" w:bidi="fr-FR"/>
              </w:rPr>
              <w:t>associations patr</w:t>
            </w:r>
            <w:r w:rsidRPr="00017A5E">
              <w:rPr>
                <w:sz w:val="24"/>
                <w:lang w:eastAsia="fr-FR" w:bidi="fr-FR"/>
              </w:rPr>
              <w:t>o</w:t>
            </w:r>
            <w:r w:rsidRPr="00017A5E">
              <w:rPr>
                <w:sz w:val="24"/>
                <w:lang w:eastAsia="fr-FR" w:bidi="fr-FR"/>
              </w:rPr>
              <w:t>nales</w:t>
            </w:r>
          </w:p>
        </w:tc>
        <w:tc>
          <w:tcPr>
            <w:tcW w:w="1015"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33,1</w:t>
            </w:r>
          </w:p>
        </w:tc>
        <w:tc>
          <w:tcPr>
            <w:tcW w:w="1015"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31,9</w:t>
            </w:r>
          </w:p>
        </w:tc>
        <w:tc>
          <w:tcPr>
            <w:tcW w:w="1015"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35,3</w:t>
            </w:r>
          </w:p>
        </w:tc>
        <w:tc>
          <w:tcPr>
            <w:tcW w:w="1015"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30,7</w:t>
            </w:r>
          </w:p>
        </w:tc>
        <w:tc>
          <w:tcPr>
            <w:tcW w:w="1015"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42,9</w:t>
            </w:r>
          </w:p>
        </w:tc>
      </w:tr>
      <w:tr w:rsidR="00B374AD" w:rsidRPr="00017A5E">
        <w:tblPrEx>
          <w:tblCellMar>
            <w:top w:w="0" w:type="dxa"/>
            <w:bottom w:w="0" w:type="dxa"/>
          </w:tblCellMar>
        </w:tblPrEx>
        <w:tc>
          <w:tcPr>
            <w:tcW w:w="3744" w:type="dxa"/>
            <w:shd w:val="clear" w:color="auto" w:fill="FFFFFF"/>
            <w:vAlign w:val="center"/>
          </w:tcPr>
          <w:p w:rsidR="00B374AD" w:rsidRPr="00017A5E" w:rsidRDefault="00B374AD" w:rsidP="00B374AD">
            <w:pPr>
              <w:spacing w:before="120" w:after="120"/>
              <w:ind w:left="80" w:right="80" w:firstLine="0"/>
              <w:jc w:val="both"/>
              <w:rPr>
                <w:sz w:val="24"/>
              </w:rPr>
            </w:pPr>
            <w:r w:rsidRPr="00017A5E">
              <w:rPr>
                <w:sz w:val="24"/>
                <w:lang w:eastAsia="fr-FR" w:bidi="fr-FR"/>
              </w:rPr>
              <w:t>Autre</w:t>
            </w:r>
          </w:p>
        </w:tc>
        <w:tc>
          <w:tcPr>
            <w:tcW w:w="1015" w:type="dxa"/>
            <w:shd w:val="clear" w:color="auto" w:fill="FFFFFF"/>
            <w:vAlign w:val="center"/>
          </w:tcPr>
          <w:p w:rsidR="00B374AD" w:rsidRPr="00017A5E" w:rsidRDefault="00B374AD" w:rsidP="00B374AD">
            <w:pPr>
              <w:spacing w:before="120" w:after="120"/>
              <w:ind w:left="80" w:right="80" w:firstLine="0"/>
              <w:jc w:val="both"/>
              <w:rPr>
                <w:sz w:val="24"/>
              </w:rPr>
            </w:pPr>
            <w:r w:rsidRPr="00017A5E">
              <w:rPr>
                <w:sz w:val="24"/>
                <w:lang w:eastAsia="fr-FR" w:bidi="fr-FR"/>
              </w:rPr>
              <w:t>1,4</w:t>
            </w:r>
          </w:p>
        </w:tc>
        <w:tc>
          <w:tcPr>
            <w:tcW w:w="1015"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2,2</w:t>
            </w:r>
          </w:p>
        </w:tc>
        <w:tc>
          <w:tcPr>
            <w:tcW w:w="1015"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0</w:t>
            </w:r>
          </w:p>
        </w:tc>
        <w:tc>
          <w:tcPr>
            <w:tcW w:w="1015" w:type="dxa"/>
            <w:shd w:val="clear" w:color="auto" w:fill="FFFFFF"/>
            <w:vAlign w:val="bottom"/>
          </w:tcPr>
          <w:p w:rsidR="00B374AD" w:rsidRPr="00017A5E" w:rsidRDefault="00B374AD" w:rsidP="00B374AD">
            <w:pPr>
              <w:spacing w:before="120" w:after="120"/>
              <w:ind w:left="80" w:right="80" w:firstLine="0"/>
              <w:jc w:val="both"/>
              <w:rPr>
                <w:sz w:val="24"/>
              </w:rPr>
            </w:pPr>
            <w:r w:rsidRPr="00017A5E">
              <w:rPr>
                <w:sz w:val="24"/>
                <w:lang w:eastAsia="fr-FR" w:bidi="fr-FR"/>
              </w:rPr>
              <w:t>0,8</w:t>
            </w:r>
          </w:p>
        </w:tc>
        <w:tc>
          <w:tcPr>
            <w:tcW w:w="1015" w:type="dxa"/>
            <w:shd w:val="clear" w:color="auto" w:fill="FFFFFF"/>
            <w:vAlign w:val="center"/>
          </w:tcPr>
          <w:p w:rsidR="00B374AD" w:rsidRPr="00017A5E" w:rsidRDefault="00B374AD" w:rsidP="00B374AD">
            <w:pPr>
              <w:spacing w:before="120" w:after="120"/>
              <w:ind w:left="80" w:right="80" w:firstLine="0"/>
              <w:jc w:val="both"/>
              <w:rPr>
                <w:sz w:val="24"/>
              </w:rPr>
            </w:pPr>
            <w:r w:rsidRPr="00017A5E">
              <w:rPr>
                <w:sz w:val="24"/>
                <w:lang w:eastAsia="fr-FR" w:bidi="fr-FR"/>
              </w:rPr>
              <w:t>3,6</w:t>
            </w:r>
          </w:p>
        </w:tc>
      </w:tr>
      <w:tr w:rsidR="00B374AD" w:rsidRPr="00017A5E">
        <w:tblPrEx>
          <w:tblCellMar>
            <w:top w:w="0" w:type="dxa"/>
            <w:bottom w:w="0" w:type="dxa"/>
          </w:tblCellMar>
        </w:tblPrEx>
        <w:tc>
          <w:tcPr>
            <w:tcW w:w="3744" w:type="dxa"/>
            <w:tcBorders>
              <w:bottom w:val="single" w:sz="4" w:space="0" w:color="auto"/>
            </w:tcBorders>
            <w:shd w:val="clear" w:color="auto" w:fill="FFFFFF"/>
          </w:tcPr>
          <w:p w:rsidR="00B374AD" w:rsidRPr="00017A5E" w:rsidRDefault="00B374AD" w:rsidP="00B374AD">
            <w:pPr>
              <w:spacing w:before="120" w:after="120"/>
              <w:ind w:left="80" w:right="80" w:firstLine="0"/>
              <w:jc w:val="both"/>
              <w:rPr>
                <w:sz w:val="24"/>
              </w:rPr>
            </w:pPr>
            <w:r w:rsidRPr="00017A5E">
              <w:rPr>
                <w:sz w:val="24"/>
                <w:lang w:eastAsia="fr-FR" w:bidi="fr-FR"/>
              </w:rPr>
              <w:t>N = 135</w:t>
            </w:r>
          </w:p>
        </w:tc>
        <w:tc>
          <w:tcPr>
            <w:tcW w:w="1015" w:type="dxa"/>
            <w:tcBorders>
              <w:bottom w:val="single" w:sz="4" w:space="0" w:color="auto"/>
            </w:tcBorders>
            <w:shd w:val="clear" w:color="auto" w:fill="FFFFFF"/>
          </w:tcPr>
          <w:p w:rsidR="00B374AD" w:rsidRPr="00017A5E" w:rsidRDefault="00B374AD" w:rsidP="00B374AD">
            <w:pPr>
              <w:spacing w:before="120" w:after="120"/>
              <w:ind w:left="80" w:right="80" w:firstLine="0"/>
              <w:jc w:val="both"/>
              <w:rPr>
                <w:sz w:val="24"/>
                <w:szCs w:val="10"/>
              </w:rPr>
            </w:pPr>
          </w:p>
        </w:tc>
        <w:tc>
          <w:tcPr>
            <w:tcW w:w="1015" w:type="dxa"/>
            <w:tcBorders>
              <w:bottom w:val="single" w:sz="4" w:space="0" w:color="auto"/>
            </w:tcBorders>
            <w:shd w:val="clear" w:color="auto" w:fill="FFFFFF"/>
          </w:tcPr>
          <w:p w:rsidR="00B374AD" w:rsidRPr="00017A5E" w:rsidRDefault="00B374AD" w:rsidP="00B374AD">
            <w:pPr>
              <w:spacing w:before="120" w:after="120"/>
              <w:ind w:left="80" w:right="80" w:firstLine="0"/>
              <w:jc w:val="both"/>
              <w:rPr>
                <w:sz w:val="24"/>
                <w:szCs w:val="10"/>
              </w:rPr>
            </w:pPr>
          </w:p>
        </w:tc>
        <w:tc>
          <w:tcPr>
            <w:tcW w:w="1015" w:type="dxa"/>
            <w:tcBorders>
              <w:bottom w:val="single" w:sz="4" w:space="0" w:color="auto"/>
            </w:tcBorders>
            <w:shd w:val="clear" w:color="auto" w:fill="FFFFFF"/>
          </w:tcPr>
          <w:p w:rsidR="00B374AD" w:rsidRPr="00017A5E" w:rsidRDefault="00B374AD" w:rsidP="00B374AD">
            <w:pPr>
              <w:spacing w:before="120" w:after="120"/>
              <w:ind w:left="80" w:right="80" w:firstLine="0"/>
              <w:jc w:val="both"/>
              <w:rPr>
                <w:sz w:val="24"/>
                <w:szCs w:val="10"/>
              </w:rPr>
            </w:pPr>
          </w:p>
        </w:tc>
        <w:tc>
          <w:tcPr>
            <w:tcW w:w="1015" w:type="dxa"/>
            <w:tcBorders>
              <w:bottom w:val="single" w:sz="4" w:space="0" w:color="auto"/>
            </w:tcBorders>
            <w:shd w:val="clear" w:color="auto" w:fill="FFFFFF"/>
          </w:tcPr>
          <w:p w:rsidR="00B374AD" w:rsidRPr="00017A5E" w:rsidRDefault="00B374AD" w:rsidP="00B374AD">
            <w:pPr>
              <w:spacing w:before="120" w:after="120"/>
              <w:ind w:left="80" w:right="80" w:firstLine="0"/>
              <w:jc w:val="both"/>
              <w:rPr>
                <w:sz w:val="24"/>
                <w:szCs w:val="10"/>
              </w:rPr>
            </w:pPr>
          </w:p>
        </w:tc>
        <w:tc>
          <w:tcPr>
            <w:tcW w:w="1015" w:type="dxa"/>
            <w:tcBorders>
              <w:bottom w:val="single" w:sz="4" w:space="0" w:color="auto"/>
            </w:tcBorders>
            <w:shd w:val="clear" w:color="auto" w:fill="FFFFFF"/>
          </w:tcPr>
          <w:p w:rsidR="00B374AD" w:rsidRPr="00017A5E" w:rsidRDefault="00B374AD" w:rsidP="00B374AD">
            <w:pPr>
              <w:spacing w:before="120" w:after="120"/>
              <w:ind w:left="80" w:right="80" w:firstLine="0"/>
              <w:jc w:val="both"/>
              <w:rPr>
                <w:sz w:val="24"/>
                <w:szCs w:val="10"/>
              </w:rPr>
            </w:pPr>
          </w:p>
        </w:tc>
      </w:tr>
    </w:tbl>
    <w:p w:rsidR="00B374AD" w:rsidRPr="00017A5E" w:rsidRDefault="00B374AD" w:rsidP="00B374AD">
      <w:pPr>
        <w:spacing w:before="120" w:after="120"/>
        <w:ind w:firstLine="0"/>
        <w:jc w:val="both"/>
        <w:rPr>
          <w:sz w:val="24"/>
        </w:rPr>
      </w:pPr>
      <w:r>
        <w:rPr>
          <w:sz w:val="24"/>
          <w:lang w:eastAsia="fr-FR" w:bidi="fr-FR"/>
        </w:rPr>
        <w:t xml:space="preserve">* </w:t>
      </w:r>
      <w:r w:rsidRPr="00017A5E">
        <w:rPr>
          <w:sz w:val="24"/>
          <w:lang w:eastAsia="fr-FR" w:bidi="fr-FR"/>
        </w:rPr>
        <w:t>Les chiffres ne tiennent pas compte des 5,6% qui n’ont pas répondu à la que</w:t>
      </w:r>
      <w:r w:rsidRPr="00017A5E">
        <w:rPr>
          <w:sz w:val="24"/>
          <w:lang w:eastAsia="fr-FR" w:bidi="fr-FR"/>
        </w:rPr>
        <w:t>s</w:t>
      </w:r>
      <w:r w:rsidRPr="00017A5E">
        <w:rPr>
          <w:sz w:val="24"/>
          <w:lang w:eastAsia="fr-FR" w:bidi="fr-FR"/>
        </w:rPr>
        <w:t>tion.</w:t>
      </w:r>
    </w:p>
    <w:p w:rsidR="00B374AD" w:rsidRPr="00ED2114" w:rsidRDefault="00B374AD" w:rsidP="00B374AD">
      <w:pPr>
        <w:spacing w:before="120" w:after="120"/>
        <w:jc w:val="both"/>
        <w:rPr>
          <w:szCs w:val="2"/>
        </w:rPr>
      </w:pPr>
    </w:p>
    <w:p w:rsidR="00B374AD" w:rsidRDefault="00B374AD" w:rsidP="00B374AD">
      <w:pPr>
        <w:pStyle w:val="p"/>
        <w:rPr>
          <w:lang w:eastAsia="fr-FR" w:bidi="fr-FR"/>
        </w:rPr>
      </w:pPr>
      <w:r w:rsidRPr="00ED2114">
        <w:br w:type="page"/>
      </w:r>
      <w:r>
        <w:t>[</w:t>
      </w:r>
      <w:r w:rsidRPr="00ED2114">
        <w:rPr>
          <w:lang w:eastAsia="fr-FR" w:bidi="fr-FR"/>
        </w:rPr>
        <w:t>96</w:t>
      </w:r>
      <w:r>
        <w:rPr>
          <w:lang w:eastAsia="fr-FR" w:bidi="fr-FR"/>
        </w:rPr>
        <w:t>]</w:t>
      </w:r>
    </w:p>
    <w:p w:rsidR="00B374AD" w:rsidRPr="00ED2114" w:rsidRDefault="00B374AD" w:rsidP="00B374AD">
      <w:pPr>
        <w:spacing w:before="120" w:after="120"/>
        <w:jc w:val="both"/>
      </w:pPr>
    </w:p>
    <w:p w:rsidR="00B374AD" w:rsidRPr="00BE734D" w:rsidRDefault="00B374AD" w:rsidP="00B374AD">
      <w:pPr>
        <w:pStyle w:val="figtitre"/>
      </w:pPr>
      <w:r w:rsidRPr="00BE734D">
        <w:t>Tableau 7</w:t>
      </w:r>
    </w:p>
    <w:p w:rsidR="00B374AD" w:rsidRPr="00BE734D" w:rsidRDefault="00B374AD" w:rsidP="00B374AD">
      <w:pPr>
        <w:pStyle w:val="figst0"/>
      </w:pPr>
      <w:r w:rsidRPr="00BE734D">
        <w:t>Répartition en pourcentage des réponses des hommes d’affaires québécois sur les individus ou groupes au sein du gouvernement du Québec avec lesquels ils font ordinairement affaire*</w:t>
      </w:r>
    </w:p>
    <w:p w:rsidR="00B374AD" w:rsidRPr="00BE734D" w:rsidRDefault="00B374AD" w:rsidP="00B374AD">
      <w:pPr>
        <w:pStyle w:val="figst"/>
      </w:pPr>
      <w:r w:rsidRPr="00BE734D">
        <w:t>(Question IID :</w:t>
      </w:r>
      <w:r w:rsidRPr="00BE734D">
        <w:rPr>
          <w:rStyle w:val="Corpsdutexte6NonItalique"/>
          <w:sz w:val="24"/>
        </w:rPr>
        <w:t xml:space="preserve"> </w:t>
      </w:r>
      <w:r w:rsidRPr="00BE734D">
        <w:t>« Lorsque vous conférez</w:t>
      </w:r>
      <w:r>
        <w:t xml:space="preserve"> avec le gouvernement (Québec),</w:t>
      </w:r>
      <w:r>
        <w:br/>
      </w:r>
      <w:r w:rsidRPr="00BE734D">
        <w:t>avec qui faites-vous le plus souvent affaire ? »)</w:t>
      </w:r>
    </w:p>
    <w:tbl>
      <w:tblPr>
        <w:tblOverlap w:val="never"/>
        <w:tblW w:w="8370" w:type="dxa"/>
        <w:tblInd w:w="-440" w:type="dxa"/>
        <w:tblLayout w:type="fixed"/>
        <w:tblCellMar>
          <w:left w:w="10" w:type="dxa"/>
          <w:right w:w="10" w:type="dxa"/>
        </w:tblCellMar>
        <w:tblLook w:val="04A0" w:firstRow="1" w:lastRow="0" w:firstColumn="1" w:lastColumn="0" w:noHBand="0" w:noVBand="1"/>
      </w:tblPr>
      <w:tblGrid>
        <w:gridCol w:w="3411"/>
        <w:gridCol w:w="1141"/>
        <w:gridCol w:w="848"/>
        <w:gridCol w:w="900"/>
        <w:gridCol w:w="810"/>
        <w:gridCol w:w="1260"/>
      </w:tblGrid>
      <w:tr w:rsidR="00B374AD" w:rsidRPr="00BE734D">
        <w:tblPrEx>
          <w:tblCellMar>
            <w:top w:w="0" w:type="dxa"/>
            <w:bottom w:w="0" w:type="dxa"/>
          </w:tblCellMar>
        </w:tblPrEx>
        <w:trPr>
          <w:cantSplit/>
          <w:trHeight w:val="2393"/>
        </w:trPr>
        <w:tc>
          <w:tcPr>
            <w:tcW w:w="3411" w:type="dxa"/>
            <w:tcBorders>
              <w:top w:val="single" w:sz="4" w:space="0" w:color="auto"/>
            </w:tcBorders>
            <w:shd w:val="clear" w:color="auto" w:fill="F0EDD4"/>
          </w:tcPr>
          <w:p w:rsidR="00B374AD" w:rsidRPr="00BE734D" w:rsidRDefault="00B374AD" w:rsidP="00B374AD">
            <w:pPr>
              <w:spacing w:before="120" w:after="120"/>
              <w:ind w:left="80" w:right="71" w:firstLine="0"/>
              <w:rPr>
                <w:sz w:val="24"/>
                <w:szCs w:val="10"/>
              </w:rPr>
            </w:pPr>
          </w:p>
        </w:tc>
        <w:tc>
          <w:tcPr>
            <w:tcW w:w="1141" w:type="dxa"/>
            <w:tcBorders>
              <w:top w:val="single" w:sz="4" w:space="0" w:color="auto"/>
            </w:tcBorders>
            <w:shd w:val="clear" w:color="auto" w:fill="F0EDD4"/>
            <w:textDirection w:val="btLr"/>
            <w:vAlign w:val="center"/>
          </w:tcPr>
          <w:p w:rsidR="00B374AD" w:rsidRPr="00BE734D" w:rsidRDefault="00B374AD" w:rsidP="00B374AD">
            <w:pPr>
              <w:spacing w:before="120" w:after="120"/>
              <w:ind w:left="80" w:right="71" w:firstLine="0"/>
              <w:rPr>
                <w:sz w:val="24"/>
              </w:rPr>
            </w:pPr>
            <w:r w:rsidRPr="00BE734D">
              <w:rPr>
                <w:sz w:val="24"/>
                <w:lang w:eastAsia="fr-FR" w:bidi="fr-FR"/>
              </w:rPr>
              <w:t>Total des répo</w:t>
            </w:r>
            <w:r w:rsidRPr="00BE734D">
              <w:rPr>
                <w:sz w:val="24"/>
                <w:lang w:eastAsia="fr-FR" w:bidi="fr-FR"/>
              </w:rPr>
              <w:t>n</w:t>
            </w:r>
            <w:r w:rsidRPr="00BE734D">
              <w:rPr>
                <w:sz w:val="24"/>
                <w:lang w:eastAsia="fr-FR" w:bidi="fr-FR"/>
              </w:rPr>
              <w:t>dants</w:t>
            </w:r>
          </w:p>
        </w:tc>
        <w:tc>
          <w:tcPr>
            <w:tcW w:w="848" w:type="dxa"/>
            <w:tcBorders>
              <w:top w:val="single" w:sz="4" w:space="0" w:color="auto"/>
            </w:tcBorders>
            <w:shd w:val="clear" w:color="auto" w:fill="F0EDD4"/>
            <w:textDirection w:val="btLr"/>
            <w:vAlign w:val="center"/>
          </w:tcPr>
          <w:p w:rsidR="00B374AD" w:rsidRPr="00BE734D" w:rsidRDefault="00B374AD" w:rsidP="00B374AD">
            <w:pPr>
              <w:spacing w:before="120" w:after="120"/>
              <w:ind w:left="80" w:right="71" w:firstLine="0"/>
              <w:rPr>
                <w:sz w:val="24"/>
              </w:rPr>
            </w:pPr>
            <w:r w:rsidRPr="00BE734D">
              <w:rPr>
                <w:sz w:val="24"/>
                <w:lang w:eastAsia="fr-FR" w:bidi="fr-FR"/>
              </w:rPr>
              <w:t>R</w:t>
            </w:r>
            <w:r w:rsidRPr="00BE734D">
              <w:rPr>
                <w:sz w:val="24"/>
                <w:lang w:eastAsia="fr-FR" w:bidi="fr-FR"/>
              </w:rPr>
              <w:t>é</w:t>
            </w:r>
            <w:r w:rsidRPr="00BE734D">
              <w:rPr>
                <w:sz w:val="24"/>
                <w:lang w:eastAsia="fr-FR" w:bidi="fr-FR"/>
              </w:rPr>
              <w:t>po</w:t>
            </w:r>
            <w:r w:rsidRPr="00BE734D">
              <w:rPr>
                <w:sz w:val="24"/>
                <w:lang w:eastAsia="fr-FR" w:bidi="fr-FR"/>
              </w:rPr>
              <w:t>n</w:t>
            </w:r>
            <w:r w:rsidRPr="00BE734D">
              <w:rPr>
                <w:sz w:val="24"/>
                <w:lang w:eastAsia="fr-FR" w:bidi="fr-FR"/>
              </w:rPr>
              <w:t>dants</w:t>
            </w:r>
            <w:r>
              <w:rPr>
                <w:sz w:val="24"/>
                <w:lang w:eastAsia="fr-FR" w:bidi="fr-FR"/>
              </w:rPr>
              <w:t xml:space="preserve"> </w:t>
            </w:r>
            <w:r w:rsidRPr="00BE734D">
              <w:rPr>
                <w:sz w:val="24"/>
                <w:lang w:eastAsia="fr-FR" w:bidi="fr-FR"/>
              </w:rPr>
              <w:t>can</w:t>
            </w:r>
            <w:r w:rsidRPr="00BE734D">
              <w:rPr>
                <w:sz w:val="24"/>
                <w:lang w:eastAsia="fr-FR" w:bidi="fr-FR"/>
              </w:rPr>
              <w:t>a</w:t>
            </w:r>
            <w:r w:rsidRPr="00BE734D">
              <w:rPr>
                <w:sz w:val="24"/>
                <w:lang w:eastAsia="fr-FR" w:bidi="fr-FR"/>
              </w:rPr>
              <w:t>diens-a</w:t>
            </w:r>
            <w:r w:rsidRPr="00BE734D">
              <w:rPr>
                <w:sz w:val="24"/>
                <w:lang w:eastAsia="fr-FR" w:bidi="fr-FR"/>
              </w:rPr>
              <w:t>n</w:t>
            </w:r>
            <w:r w:rsidRPr="00BE734D">
              <w:rPr>
                <w:sz w:val="24"/>
                <w:lang w:eastAsia="fr-FR" w:bidi="fr-FR"/>
              </w:rPr>
              <w:t>glais</w:t>
            </w:r>
          </w:p>
        </w:tc>
        <w:tc>
          <w:tcPr>
            <w:tcW w:w="900" w:type="dxa"/>
            <w:tcBorders>
              <w:top w:val="single" w:sz="4" w:space="0" w:color="auto"/>
            </w:tcBorders>
            <w:shd w:val="clear" w:color="auto" w:fill="F0EDD4"/>
            <w:textDirection w:val="btLr"/>
            <w:vAlign w:val="center"/>
          </w:tcPr>
          <w:p w:rsidR="00B374AD" w:rsidRPr="00BE734D" w:rsidRDefault="00B374AD" w:rsidP="00B374AD">
            <w:pPr>
              <w:spacing w:before="120" w:after="120"/>
              <w:ind w:left="80" w:right="71" w:firstLine="0"/>
              <w:rPr>
                <w:sz w:val="24"/>
              </w:rPr>
            </w:pPr>
            <w:r w:rsidRPr="00BE734D">
              <w:rPr>
                <w:sz w:val="24"/>
                <w:lang w:eastAsia="fr-FR" w:bidi="fr-FR"/>
              </w:rPr>
              <w:t>R</w:t>
            </w:r>
            <w:r w:rsidRPr="00BE734D">
              <w:rPr>
                <w:sz w:val="24"/>
                <w:lang w:eastAsia="fr-FR" w:bidi="fr-FR"/>
              </w:rPr>
              <w:t>é</w:t>
            </w:r>
            <w:r w:rsidRPr="00BE734D">
              <w:rPr>
                <w:sz w:val="24"/>
                <w:lang w:eastAsia="fr-FR" w:bidi="fr-FR"/>
              </w:rPr>
              <w:t>po</w:t>
            </w:r>
            <w:r w:rsidRPr="00BE734D">
              <w:rPr>
                <w:sz w:val="24"/>
                <w:lang w:eastAsia="fr-FR" w:bidi="fr-FR"/>
              </w:rPr>
              <w:t>n</w:t>
            </w:r>
            <w:r w:rsidRPr="00BE734D">
              <w:rPr>
                <w:sz w:val="24"/>
                <w:lang w:eastAsia="fr-FR" w:bidi="fr-FR"/>
              </w:rPr>
              <w:t>dants</w:t>
            </w:r>
            <w:r>
              <w:rPr>
                <w:sz w:val="24"/>
                <w:lang w:eastAsia="fr-FR" w:bidi="fr-FR"/>
              </w:rPr>
              <w:t xml:space="preserve"> </w:t>
            </w:r>
            <w:r w:rsidRPr="00BE734D">
              <w:rPr>
                <w:sz w:val="24"/>
                <w:lang w:eastAsia="fr-FR" w:bidi="fr-FR"/>
              </w:rPr>
              <w:t>can</w:t>
            </w:r>
            <w:r w:rsidRPr="00BE734D">
              <w:rPr>
                <w:sz w:val="24"/>
                <w:lang w:eastAsia="fr-FR" w:bidi="fr-FR"/>
              </w:rPr>
              <w:t>a</w:t>
            </w:r>
            <w:r w:rsidRPr="00BE734D">
              <w:rPr>
                <w:sz w:val="24"/>
                <w:lang w:eastAsia="fr-FR" w:bidi="fr-FR"/>
              </w:rPr>
              <w:t>diens-fra</w:t>
            </w:r>
            <w:r w:rsidRPr="00BE734D">
              <w:rPr>
                <w:sz w:val="24"/>
                <w:lang w:eastAsia="fr-FR" w:bidi="fr-FR"/>
              </w:rPr>
              <w:t>n</w:t>
            </w:r>
            <w:r w:rsidRPr="00BE734D">
              <w:rPr>
                <w:sz w:val="24"/>
                <w:lang w:eastAsia="fr-FR" w:bidi="fr-FR"/>
              </w:rPr>
              <w:t>çais</w:t>
            </w:r>
          </w:p>
        </w:tc>
        <w:tc>
          <w:tcPr>
            <w:tcW w:w="810" w:type="dxa"/>
            <w:tcBorders>
              <w:top w:val="single" w:sz="4" w:space="0" w:color="auto"/>
            </w:tcBorders>
            <w:shd w:val="clear" w:color="auto" w:fill="F0EDD4"/>
            <w:textDirection w:val="btLr"/>
            <w:vAlign w:val="center"/>
          </w:tcPr>
          <w:p w:rsidR="00B374AD" w:rsidRPr="00BE734D" w:rsidRDefault="00B374AD" w:rsidP="00B374AD">
            <w:pPr>
              <w:spacing w:before="120" w:after="120"/>
              <w:ind w:left="80" w:right="71" w:firstLine="0"/>
              <w:rPr>
                <w:sz w:val="24"/>
              </w:rPr>
            </w:pPr>
            <w:r w:rsidRPr="00BE734D">
              <w:rPr>
                <w:sz w:val="24"/>
                <w:lang w:eastAsia="fr-FR" w:bidi="fr-FR"/>
              </w:rPr>
              <w:t>R</w:t>
            </w:r>
            <w:r w:rsidRPr="00BE734D">
              <w:rPr>
                <w:sz w:val="24"/>
                <w:lang w:eastAsia="fr-FR" w:bidi="fr-FR"/>
              </w:rPr>
              <w:t>é</w:t>
            </w:r>
            <w:r w:rsidRPr="00BE734D">
              <w:rPr>
                <w:sz w:val="24"/>
                <w:lang w:eastAsia="fr-FR" w:bidi="fr-FR"/>
              </w:rPr>
              <w:t>po</w:t>
            </w:r>
            <w:r w:rsidRPr="00BE734D">
              <w:rPr>
                <w:sz w:val="24"/>
                <w:lang w:eastAsia="fr-FR" w:bidi="fr-FR"/>
              </w:rPr>
              <w:t>n</w:t>
            </w:r>
            <w:r w:rsidRPr="00BE734D">
              <w:rPr>
                <w:sz w:val="24"/>
                <w:lang w:eastAsia="fr-FR" w:bidi="fr-FR"/>
              </w:rPr>
              <w:t>dants de la gra</w:t>
            </w:r>
            <w:r w:rsidRPr="00BE734D">
              <w:rPr>
                <w:sz w:val="24"/>
                <w:lang w:eastAsia="fr-FR" w:bidi="fr-FR"/>
              </w:rPr>
              <w:t>n</w:t>
            </w:r>
            <w:r w:rsidRPr="00BE734D">
              <w:rPr>
                <w:sz w:val="24"/>
                <w:lang w:eastAsia="fr-FR" w:bidi="fr-FR"/>
              </w:rPr>
              <w:t>de e</w:t>
            </w:r>
            <w:r w:rsidRPr="00BE734D">
              <w:rPr>
                <w:sz w:val="24"/>
                <w:lang w:eastAsia="fr-FR" w:bidi="fr-FR"/>
              </w:rPr>
              <w:t>n</w:t>
            </w:r>
            <w:r w:rsidRPr="00BE734D">
              <w:rPr>
                <w:sz w:val="24"/>
                <w:lang w:eastAsia="fr-FR" w:bidi="fr-FR"/>
              </w:rPr>
              <w:t>trepr</w:t>
            </w:r>
            <w:r w:rsidRPr="00BE734D">
              <w:rPr>
                <w:sz w:val="24"/>
                <w:lang w:eastAsia="fr-FR" w:bidi="fr-FR"/>
              </w:rPr>
              <w:t>i</w:t>
            </w:r>
            <w:r w:rsidRPr="00BE734D">
              <w:rPr>
                <w:sz w:val="24"/>
                <w:lang w:eastAsia="fr-FR" w:bidi="fr-FR"/>
              </w:rPr>
              <w:t>se</w:t>
            </w:r>
          </w:p>
        </w:tc>
        <w:tc>
          <w:tcPr>
            <w:tcW w:w="1260" w:type="dxa"/>
            <w:tcBorders>
              <w:top w:val="single" w:sz="4" w:space="0" w:color="auto"/>
            </w:tcBorders>
            <w:shd w:val="clear" w:color="auto" w:fill="F0EDD4"/>
            <w:textDirection w:val="btLr"/>
            <w:vAlign w:val="center"/>
          </w:tcPr>
          <w:p w:rsidR="00B374AD" w:rsidRPr="00BE734D" w:rsidRDefault="00B374AD" w:rsidP="00B374AD">
            <w:pPr>
              <w:spacing w:before="120" w:after="120"/>
              <w:ind w:left="80" w:right="71" w:firstLine="0"/>
              <w:rPr>
                <w:sz w:val="24"/>
              </w:rPr>
            </w:pPr>
            <w:r w:rsidRPr="00BE734D">
              <w:rPr>
                <w:sz w:val="24"/>
                <w:lang w:eastAsia="fr-FR" w:bidi="fr-FR"/>
              </w:rPr>
              <w:t>Répo</w:t>
            </w:r>
            <w:r w:rsidRPr="00BE734D">
              <w:rPr>
                <w:sz w:val="24"/>
                <w:lang w:eastAsia="fr-FR" w:bidi="fr-FR"/>
              </w:rPr>
              <w:t>n</w:t>
            </w:r>
            <w:r w:rsidRPr="00BE734D">
              <w:rPr>
                <w:sz w:val="24"/>
                <w:lang w:eastAsia="fr-FR" w:bidi="fr-FR"/>
              </w:rPr>
              <w:t>dants de la moyenne e</w:t>
            </w:r>
            <w:r w:rsidRPr="00BE734D">
              <w:rPr>
                <w:sz w:val="24"/>
                <w:lang w:eastAsia="fr-FR" w:bidi="fr-FR"/>
              </w:rPr>
              <w:t>n</w:t>
            </w:r>
            <w:r w:rsidRPr="00BE734D">
              <w:rPr>
                <w:sz w:val="24"/>
                <w:lang w:eastAsia="fr-FR" w:bidi="fr-FR"/>
              </w:rPr>
              <w:t>treprise</w:t>
            </w:r>
          </w:p>
        </w:tc>
      </w:tr>
      <w:tr w:rsidR="00B374AD" w:rsidRPr="00BE734D">
        <w:tblPrEx>
          <w:tblCellMar>
            <w:top w:w="0" w:type="dxa"/>
            <w:bottom w:w="0" w:type="dxa"/>
          </w:tblCellMar>
        </w:tblPrEx>
        <w:tc>
          <w:tcPr>
            <w:tcW w:w="3411" w:type="dxa"/>
            <w:tcBorders>
              <w:top w:val="single" w:sz="4" w:space="0" w:color="auto"/>
            </w:tcBorders>
            <w:shd w:val="clear" w:color="auto" w:fill="FFFFFF"/>
            <w:vAlign w:val="bottom"/>
          </w:tcPr>
          <w:p w:rsidR="00B374AD" w:rsidRPr="00BE734D" w:rsidRDefault="00B374AD" w:rsidP="00B374AD">
            <w:pPr>
              <w:spacing w:before="120" w:after="120"/>
              <w:ind w:left="80" w:right="71" w:firstLine="0"/>
              <w:rPr>
                <w:sz w:val="24"/>
              </w:rPr>
            </w:pPr>
            <w:r w:rsidRPr="00BE734D">
              <w:rPr>
                <w:sz w:val="24"/>
                <w:lang w:eastAsia="fr-FR" w:bidi="fr-FR"/>
              </w:rPr>
              <w:t>Députés</w:t>
            </w:r>
          </w:p>
        </w:tc>
        <w:tc>
          <w:tcPr>
            <w:tcW w:w="1141" w:type="dxa"/>
            <w:tcBorders>
              <w:top w:val="single" w:sz="4" w:space="0" w:color="auto"/>
            </w:tcBorders>
            <w:shd w:val="clear" w:color="auto" w:fill="FFFFFF"/>
            <w:vAlign w:val="bottom"/>
          </w:tcPr>
          <w:p w:rsidR="00B374AD" w:rsidRPr="00BE734D" w:rsidRDefault="00B374AD" w:rsidP="00B374AD">
            <w:pPr>
              <w:spacing w:before="120" w:after="120"/>
              <w:ind w:left="80" w:right="71" w:firstLine="0"/>
              <w:jc w:val="both"/>
              <w:rPr>
                <w:sz w:val="24"/>
              </w:rPr>
            </w:pPr>
            <w:r w:rsidRPr="00BE734D">
              <w:rPr>
                <w:sz w:val="24"/>
                <w:lang w:eastAsia="fr-FR" w:bidi="fr-FR"/>
              </w:rPr>
              <w:t>4,0</w:t>
            </w:r>
          </w:p>
        </w:tc>
        <w:tc>
          <w:tcPr>
            <w:tcW w:w="848" w:type="dxa"/>
            <w:tcBorders>
              <w:top w:val="single" w:sz="4" w:space="0" w:color="auto"/>
            </w:tcBorders>
            <w:shd w:val="clear" w:color="auto" w:fill="FFFFFF"/>
            <w:vAlign w:val="bottom"/>
          </w:tcPr>
          <w:p w:rsidR="00B374AD" w:rsidRPr="00BE734D" w:rsidRDefault="00B374AD" w:rsidP="00B374AD">
            <w:pPr>
              <w:spacing w:before="120" w:after="120"/>
              <w:ind w:left="80" w:right="71" w:firstLine="0"/>
              <w:jc w:val="both"/>
              <w:rPr>
                <w:sz w:val="24"/>
              </w:rPr>
            </w:pPr>
            <w:r w:rsidRPr="00BE734D">
              <w:rPr>
                <w:sz w:val="24"/>
                <w:lang w:eastAsia="fr-FR" w:bidi="fr-FR"/>
              </w:rPr>
              <w:t>5,2</w:t>
            </w:r>
          </w:p>
        </w:tc>
        <w:tc>
          <w:tcPr>
            <w:tcW w:w="900" w:type="dxa"/>
            <w:tcBorders>
              <w:top w:val="single" w:sz="4" w:space="0" w:color="auto"/>
            </w:tcBorders>
            <w:shd w:val="clear" w:color="auto" w:fill="FFFFFF"/>
            <w:vAlign w:val="bottom"/>
          </w:tcPr>
          <w:p w:rsidR="00B374AD" w:rsidRPr="00BE734D" w:rsidRDefault="00B374AD" w:rsidP="00B374AD">
            <w:pPr>
              <w:spacing w:before="120" w:after="120"/>
              <w:ind w:left="80" w:right="71" w:firstLine="0"/>
              <w:jc w:val="both"/>
              <w:rPr>
                <w:sz w:val="24"/>
              </w:rPr>
            </w:pPr>
            <w:r w:rsidRPr="00BE734D">
              <w:rPr>
                <w:sz w:val="24"/>
                <w:lang w:eastAsia="fr-FR" w:bidi="fr-FR"/>
              </w:rPr>
              <w:t>1,7</w:t>
            </w:r>
          </w:p>
        </w:tc>
        <w:tc>
          <w:tcPr>
            <w:tcW w:w="810" w:type="dxa"/>
            <w:tcBorders>
              <w:top w:val="single" w:sz="4" w:space="0" w:color="auto"/>
            </w:tcBorders>
            <w:shd w:val="clear" w:color="auto" w:fill="FFFFFF"/>
            <w:vAlign w:val="bottom"/>
          </w:tcPr>
          <w:p w:rsidR="00B374AD" w:rsidRPr="00BE734D" w:rsidRDefault="00B374AD" w:rsidP="00B374AD">
            <w:pPr>
              <w:spacing w:before="120" w:after="120"/>
              <w:ind w:left="80" w:right="71" w:firstLine="0"/>
              <w:jc w:val="both"/>
              <w:rPr>
                <w:sz w:val="24"/>
              </w:rPr>
            </w:pPr>
            <w:r w:rsidRPr="00BE734D">
              <w:rPr>
                <w:sz w:val="24"/>
                <w:lang w:eastAsia="fr-FR" w:bidi="fr-FR"/>
              </w:rPr>
              <w:t>3,8</w:t>
            </w:r>
          </w:p>
        </w:tc>
        <w:tc>
          <w:tcPr>
            <w:tcW w:w="1260" w:type="dxa"/>
            <w:tcBorders>
              <w:top w:val="single" w:sz="4" w:space="0" w:color="auto"/>
            </w:tcBorders>
            <w:shd w:val="clear" w:color="auto" w:fill="FFFFFF"/>
            <w:vAlign w:val="bottom"/>
          </w:tcPr>
          <w:p w:rsidR="00B374AD" w:rsidRPr="00BE734D" w:rsidRDefault="00B374AD" w:rsidP="00B374AD">
            <w:pPr>
              <w:spacing w:before="120" w:after="120"/>
              <w:ind w:left="80" w:right="71" w:firstLine="0"/>
              <w:jc w:val="both"/>
              <w:rPr>
                <w:sz w:val="24"/>
              </w:rPr>
            </w:pPr>
            <w:r w:rsidRPr="00BE734D">
              <w:rPr>
                <w:sz w:val="24"/>
                <w:lang w:eastAsia="fr-FR" w:bidi="fr-FR"/>
              </w:rPr>
              <w:t>6,2</w:t>
            </w:r>
          </w:p>
        </w:tc>
      </w:tr>
      <w:tr w:rsidR="00B374AD" w:rsidRPr="00BE734D">
        <w:tblPrEx>
          <w:tblCellMar>
            <w:top w:w="0" w:type="dxa"/>
            <w:bottom w:w="0" w:type="dxa"/>
          </w:tblCellMar>
        </w:tblPrEx>
        <w:tc>
          <w:tcPr>
            <w:tcW w:w="3411" w:type="dxa"/>
            <w:shd w:val="clear" w:color="auto" w:fill="FFFFFF"/>
          </w:tcPr>
          <w:p w:rsidR="00B374AD" w:rsidRPr="00BE734D" w:rsidRDefault="00B374AD" w:rsidP="00B374AD">
            <w:pPr>
              <w:spacing w:before="120" w:after="120"/>
              <w:ind w:left="80" w:right="71" w:firstLine="0"/>
              <w:rPr>
                <w:sz w:val="24"/>
              </w:rPr>
            </w:pPr>
            <w:r w:rsidRPr="00BE734D">
              <w:rPr>
                <w:sz w:val="24"/>
                <w:lang w:eastAsia="fr-FR" w:bidi="fr-FR"/>
              </w:rPr>
              <w:t>Sous-ministres</w:t>
            </w:r>
          </w:p>
        </w:tc>
        <w:tc>
          <w:tcPr>
            <w:tcW w:w="1141" w:type="dxa"/>
            <w:shd w:val="clear" w:color="auto" w:fill="FFFFFF"/>
          </w:tcPr>
          <w:p w:rsidR="00B374AD" w:rsidRPr="00BE734D" w:rsidRDefault="00B374AD" w:rsidP="00B374AD">
            <w:pPr>
              <w:spacing w:before="120" w:after="120"/>
              <w:ind w:left="80" w:right="71" w:firstLine="0"/>
              <w:jc w:val="both"/>
              <w:rPr>
                <w:sz w:val="24"/>
              </w:rPr>
            </w:pPr>
            <w:r w:rsidRPr="00BE734D">
              <w:rPr>
                <w:sz w:val="24"/>
                <w:lang w:eastAsia="fr-FR" w:bidi="fr-FR"/>
              </w:rPr>
              <w:t>32,8</w:t>
            </w:r>
          </w:p>
        </w:tc>
        <w:tc>
          <w:tcPr>
            <w:tcW w:w="848" w:type="dxa"/>
            <w:shd w:val="clear" w:color="auto" w:fill="FFFFFF"/>
          </w:tcPr>
          <w:p w:rsidR="00B374AD" w:rsidRPr="00BE734D" w:rsidRDefault="00B374AD" w:rsidP="00B374AD">
            <w:pPr>
              <w:spacing w:before="120" w:after="120"/>
              <w:ind w:left="80" w:right="71" w:firstLine="0"/>
              <w:jc w:val="both"/>
              <w:rPr>
                <w:sz w:val="24"/>
              </w:rPr>
            </w:pPr>
            <w:r w:rsidRPr="00BE734D">
              <w:rPr>
                <w:sz w:val="24"/>
                <w:lang w:eastAsia="fr-FR" w:bidi="fr-FR"/>
              </w:rPr>
              <w:t>31,9</w:t>
            </w:r>
          </w:p>
        </w:tc>
        <w:tc>
          <w:tcPr>
            <w:tcW w:w="900" w:type="dxa"/>
            <w:shd w:val="clear" w:color="auto" w:fill="FFFFFF"/>
          </w:tcPr>
          <w:p w:rsidR="00B374AD" w:rsidRPr="00BE734D" w:rsidRDefault="00B374AD" w:rsidP="00B374AD">
            <w:pPr>
              <w:spacing w:before="120" w:after="120"/>
              <w:ind w:left="80" w:right="71" w:firstLine="0"/>
              <w:jc w:val="both"/>
              <w:rPr>
                <w:sz w:val="24"/>
              </w:rPr>
            </w:pPr>
            <w:r w:rsidRPr="00BE734D">
              <w:rPr>
                <w:sz w:val="24"/>
                <w:lang w:eastAsia="fr-FR" w:bidi="fr-FR"/>
              </w:rPr>
              <w:t>34,4</w:t>
            </w:r>
          </w:p>
        </w:tc>
        <w:tc>
          <w:tcPr>
            <w:tcW w:w="810" w:type="dxa"/>
            <w:shd w:val="clear" w:color="auto" w:fill="FFFFFF"/>
          </w:tcPr>
          <w:p w:rsidR="00B374AD" w:rsidRPr="00BE734D" w:rsidRDefault="00B374AD" w:rsidP="00B374AD">
            <w:pPr>
              <w:spacing w:before="120" w:after="120"/>
              <w:ind w:left="80" w:right="71" w:firstLine="0"/>
              <w:jc w:val="both"/>
              <w:rPr>
                <w:sz w:val="24"/>
              </w:rPr>
            </w:pPr>
            <w:r w:rsidRPr="00BE734D">
              <w:rPr>
                <w:sz w:val="24"/>
                <w:lang w:eastAsia="fr-FR" w:bidi="fr-FR"/>
              </w:rPr>
              <w:t>35,6</w:t>
            </w:r>
          </w:p>
        </w:tc>
        <w:tc>
          <w:tcPr>
            <w:tcW w:w="1260" w:type="dxa"/>
            <w:shd w:val="clear" w:color="auto" w:fill="FFFFFF"/>
          </w:tcPr>
          <w:p w:rsidR="00B374AD" w:rsidRPr="00BE734D" w:rsidRDefault="00B374AD" w:rsidP="00B374AD">
            <w:pPr>
              <w:spacing w:before="120" w:after="120"/>
              <w:ind w:left="80" w:right="71" w:firstLine="0"/>
              <w:jc w:val="both"/>
              <w:rPr>
                <w:sz w:val="24"/>
              </w:rPr>
            </w:pPr>
            <w:r w:rsidRPr="00BE734D">
              <w:rPr>
                <w:sz w:val="24"/>
                <w:lang w:eastAsia="fr-FR" w:bidi="fr-FR"/>
              </w:rPr>
              <w:t>31,3</w:t>
            </w:r>
          </w:p>
        </w:tc>
      </w:tr>
      <w:tr w:rsidR="00B374AD" w:rsidRPr="00BE734D">
        <w:tblPrEx>
          <w:tblCellMar>
            <w:top w:w="0" w:type="dxa"/>
            <w:bottom w:w="0" w:type="dxa"/>
          </w:tblCellMar>
        </w:tblPrEx>
        <w:tc>
          <w:tcPr>
            <w:tcW w:w="3411" w:type="dxa"/>
            <w:shd w:val="clear" w:color="auto" w:fill="FFFFFF"/>
            <w:vAlign w:val="center"/>
          </w:tcPr>
          <w:p w:rsidR="00B374AD" w:rsidRPr="00BE734D" w:rsidRDefault="00B374AD" w:rsidP="00B374AD">
            <w:pPr>
              <w:spacing w:before="120" w:after="120"/>
              <w:ind w:left="80" w:right="71" w:firstLine="0"/>
              <w:rPr>
                <w:sz w:val="24"/>
              </w:rPr>
            </w:pPr>
            <w:r w:rsidRPr="00BE734D">
              <w:rPr>
                <w:sz w:val="24"/>
                <w:lang w:eastAsia="fr-FR" w:bidi="fr-FR"/>
              </w:rPr>
              <w:t>Dirigeants de pa</w:t>
            </w:r>
            <w:r w:rsidRPr="00BE734D">
              <w:rPr>
                <w:sz w:val="24"/>
                <w:lang w:eastAsia="fr-FR" w:bidi="fr-FR"/>
              </w:rPr>
              <w:t>r</w:t>
            </w:r>
            <w:r w:rsidRPr="00BE734D">
              <w:rPr>
                <w:sz w:val="24"/>
                <w:lang w:eastAsia="fr-FR" w:bidi="fr-FR"/>
              </w:rPr>
              <w:t>tis</w:t>
            </w:r>
          </w:p>
        </w:tc>
        <w:tc>
          <w:tcPr>
            <w:tcW w:w="1141" w:type="dxa"/>
            <w:shd w:val="clear" w:color="auto" w:fill="FFFFFF"/>
            <w:vAlign w:val="center"/>
          </w:tcPr>
          <w:p w:rsidR="00B374AD" w:rsidRPr="00BE734D" w:rsidRDefault="00B374AD" w:rsidP="00B374AD">
            <w:pPr>
              <w:spacing w:before="120" w:after="120"/>
              <w:ind w:left="80" w:right="71" w:firstLine="0"/>
              <w:jc w:val="both"/>
              <w:rPr>
                <w:sz w:val="24"/>
              </w:rPr>
            </w:pPr>
            <w:r w:rsidRPr="00BE734D">
              <w:rPr>
                <w:sz w:val="24"/>
                <w:lang w:eastAsia="fr-FR" w:bidi="fr-FR"/>
              </w:rPr>
              <w:t>0,6</w:t>
            </w:r>
          </w:p>
        </w:tc>
        <w:tc>
          <w:tcPr>
            <w:tcW w:w="848" w:type="dxa"/>
            <w:shd w:val="clear" w:color="auto" w:fill="FFFFFF"/>
            <w:vAlign w:val="center"/>
          </w:tcPr>
          <w:p w:rsidR="00B374AD" w:rsidRPr="00BE734D" w:rsidRDefault="00B374AD" w:rsidP="00B374AD">
            <w:pPr>
              <w:spacing w:before="120" w:after="120"/>
              <w:ind w:left="80" w:right="71" w:firstLine="0"/>
              <w:jc w:val="both"/>
              <w:rPr>
                <w:sz w:val="24"/>
              </w:rPr>
            </w:pPr>
            <w:r w:rsidRPr="00BE734D">
              <w:rPr>
                <w:sz w:val="24"/>
                <w:lang w:eastAsia="fr-FR" w:bidi="fr-FR"/>
              </w:rPr>
              <w:t>0</w:t>
            </w:r>
          </w:p>
        </w:tc>
        <w:tc>
          <w:tcPr>
            <w:tcW w:w="900" w:type="dxa"/>
            <w:shd w:val="clear" w:color="auto" w:fill="FFFFFF"/>
            <w:vAlign w:val="center"/>
          </w:tcPr>
          <w:p w:rsidR="00B374AD" w:rsidRPr="00BE734D" w:rsidRDefault="00B374AD" w:rsidP="00B374AD">
            <w:pPr>
              <w:spacing w:before="120" w:after="120"/>
              <w:ind w:left="80" w:right="71" w:firstLine="0"/>
              <w:jc w:val="both"/>
              <w:rPr>
                <w:sz w:val="24"/>
              </w:rPr>
            </w:pPr>
            <w:r w:rsidRPr="00BE734D">
              <w:rPr>
                <w:sz w:val="24"/>
                <w:lang w:eastAsia="fr-FR" w:bidi="fr-FR"/>
              </w:rPr>
              <w:t>1,7</w:t>
            </w:r>
          </w:p>
        </w:tc>
        <w:tc>
          <w:tcPr>
            <w:tcW w:w="810" w:type="dxa"/>
            <w:shd w:val="clear" w:color="auto" w:fill="FFFFFF"/>
            <w:vAlign w:val="center"/>
          </w:tcPr>
          <w:p w:rsidR="00B374AD" w:rsidRPr="00BE734D" w:rsidRDefault="00B374AD" w:rsidP="00B374AD">
            <w:pPr>
              <w:spacing w:before="120" w:after="120"/>
              <w:ind w:left="80" w:right="71" w:firstLine="0"/>
              <w:jc w:val="both"/>
              <w:rPr>
                <w:sz w:val="24"/>
              </w:rPr>
            </w:pPr>
            <w:r w:rsidRPr="00BE734D">
              <w:rPr>
                <w:sz w:val="24"/>
                <w:lang w:eastAsia="fr-FR" w:bidi="fr-FR"/>
              </w:rPr>
              <w:t>0,7</w:t>
            </w:r>
          </w:p>
        </w:tc>
        <w:tc>
          <w:tcPr>
            <w:tcW w:w="1260" w:type="dxa"/>
            <w:shd w:val="clear" w:color="auto" w:fill="FFFFFF"/>
            <w:vAlign w:val="center"/>
          </w:tcPr>
          <w:p w:rsidR="00B374AD" w:rsidRPr="00BE734D" w:rsidRDefault="00B374AD" w:rsidP="00B374AD">
            <w:pPr>
              <w:spacing w:before="120" w:after="120"/>
              <w:ind w:left="80" w:right="71" w:firstLine="0"/>
              <w:jc w:val="both"/>
              <w:rPr>
                <w:sz w:val="24"/>
              </w:rPr>
            </w:pPr>
            <w:r w:rsidRPr="00BE734D">
              <w:rPr>
                <w:sz w:val="24"/>
                <w:lang w:eastAsia="fr-FR" w:bidi="fr-FR"/>
              </w:rPr>
              <w:t>0</w:t>
            </w:r>
          </w:p>
        </w:tc>
      </w:tr>
      <w:tr w:rsidR="00B374AD" w:rsidRPr="00BE734D">
        <w:tblPrEx>
          <w:tblCellMar>
            <w:top w:w="0" w:type="dxa"/>
            <w:bottom w:w="0" w:type="dxa"/>
          </w:tblCellMar>
        </w:tblPrEx>
        <w:tc>
          <w:tcPr>
            <w:tcW w:w="3411" w:type="dxa"/>
            <w:shd w:val="clear" w:color="auto" w:fill="FFFFFF"/>
          </w:tcPr>
          <w:p w:rsidR="00B374AD" w:rsidRPr="00BE734D" w:rsidRDefault="00B374AD" w:rsidP="00B374AD">
            <w:pPr>
              <w:spacing w:before="120" w:after="120"/>
              <w:ind w:left="80" w:right="71" w:firstLine="0"/>
              <w:rPr>
                <w:sz w:val="24"/>
              </w:rPr>
            </w:pPr>
            <w:r w:rsidRPr="00BE734D">
              <w:rPr>
                <w:sz w:val="24"/>
                <w:lang w:eastAsia="fr-FR" w:bidi="fr-FR"/>
              </w:rPr>
              <w:t>Ministres ou premier m</w:t>
            </w:r>
            <w:r w:rsidRPr="00BE734D">
              <w:rPr>
                <w:sz w:val="24"/>
                <w:lang w:eastAsia="fr-FR" w:bidi="fr-FR"/>
              </w:rPr>
              <w:t>i</w:t>
            </w:r>
            <w:r w:rsidRPr="00BE734D">
              <w:rPr>
                <w:sz w:val="24"/>
                <w:lang w:eastAsia="fr-FR" w:bidi="fr-FR"/>
              </w:rPr>
              <w:t>nistre</w:t>
            </w:r>
          </w:p>
        </w:tc>
        <w:tc>
          <w:tcPr>
            <w:tcW w:w="1141" w:type="dxa"/>
            <w:shd w:val="clear" w:color="auto" w:fill="FFFFFF"/>
          </w:tcPr>
          <w:p w:rsidR="00B374AD" w:rsidRPr="00BE734D" w:rsidRDefault="00B374AD" w:rsidP="00B374AD">
            <w:pPr>
              <w:spacing w:before="120" w:after="120"/>
              <w:ind w:left="80" w:right="71" w:firstLine="0"/>
              <w:jc w:val="both"/>
              <w:rPr>
                <w:sz w:val="24"/>
              </w:rPr>
            </w:pPr>
            <w:r w:rsidRPr="00BE734D">
              <w:rPr>
                <w:sz w:val="24"/>
                <w:lang w:eastAsia="fr-FR" w:bidi="fr-FR"/>
              </w:rPr>
              <w:t>40,2</w:t>
            </w:r>
          </w:p>
        </w:tc>
        <w:tc>
          <w:tcPr>
            <w:tcW w:w="848" w:type="dxa"/>
            <w:shd w:val="clear" w:color="auto" w:fill="FFFFFF"/>
          </w:tcPr>
          <w:p w:rsidR="00B374AD" w:rsidRPr="00BE734D" w:rsidRDefault="00B374AD" w:rsidP="00B374AD">
            <w:pPr>
              <w:spacing w:before="120" w:after="120"/>
              <w:ind w:left="80" w:right="71" w:firstLine="0"/>
              <w:jc w:val="both"/>
              <w:rPr>
                <w:sz w:val="24"/>
              </w:rPr>
            </w:pPr>
            <w:r w:rsidRPr="00BE734D">
              <w:rPr>
                <w:sz w:val="24"/>
                <w:lang w:eastAsia="fr-FR" w:bidi="fr-FR"/>
              </w:rPr>
              <w:t>39,6</w:t>
            </w:r>
          </w:p>
        </w:tc>
        <w:tc>
          <w:tcPr>
            <w:tcW w:w="900" w:type="dxa"/>
            <w:shd w:val="clear" w:color="auto" w:fill="FFFFFF"/>
          </w:tcPr>
          <w:p w:rsidR="00B374AD" w:rsidRPr="00BE734D" w:rsidRDefault="00B374AD" w:rsidP="00B374AD">
            <w:pPr>
              <w:spacing w:before="120" w:after="120"/>
              <w:ind w:left="80" w:right="71" w:firstLine="0"/>
              <w:jc w:val="both"/>
              <w:rPr>
                <w:sz w:val="24"/>
              </w:rPr>
            </w:pPr>
            <w:r w:rsidRPr="00BE734D">
              <w:rPr>
                <w:sz w:val="24"/>
                <w:lang w:eastAsia="fr-FR" w:bidi="fr-FR"/>
              </w:rPr>
              <w:t>41,4</w:t>
            </w:r>
          </w:p>
        </w:tc>
        <w:tc>
          <w:tcPr>
            <w:tcW w:w="810" w:type="dxa"/>
            <w:shd w:val="clear" w:color="auto" w:fill="FFFFFF"/>
          </w:tcPr>
          <w:p w:rsidR="00B374AD" w:rsidRPr="00BE734D" w:rsidRDefault="00B374AD" w:rsidP="00B374AD">
            <w:pPr>
              <w:spacing w:before="120" w:after="120"/>
              <w:ind w:left="80" w:right="71" w:firstLine="0"/>
              <w:jc w:val="both"/>
              <w:rPr>
                <w:sz w:val="24"/>
              </w:rPr>
            </w:pPr>
            <w:r w:rsidRPr="00BE734D">
              <w:rPr>
                <w:sz w:val="24"/>
                <w:lang w:eastAsia="fr-FR" w:bidi="fr-FR"/>
              </w:rPr>
              <w:t>46,2</w:t>
            </w:r>
          </w:p>
        </w:tc>
        <w:tc>
          <w:tcPr>
            <w:tcW w:w="1260" w:type="dxa"/>
            <w:shd w:val="clear" w:color="auto" w:fill="FFFFFF"/>
            <w:vAlign w:val="bottom"/>
          </w:tcPr>
          <w:p w:rsidR="00B374AD" w:rsidRPr="00BE734D" w:rsidRDefault="00B374AD" w:rsidP="00B374AD">
            <w:pPr>
              <w:spacing w:before="120" w:after="120"/>
              <w:ind w:left="80" w:right="71" w:firstLine="0"/>
              <w:jc w:val="both"/>
              <w:rPr>
                <w:sz w:val="24"/>
              </w:rPr>
            </w:pPr>
            <w:r w:rsidRPr="00BE734D">
              <w:rPr>
                <w:sz w:val="24"/>
                <w:lang w:eastAsia="fr-FR" w:bidi="fr-FR"/>
              </w:rPr>
              <w:t>28,1</w:t>
            </w:r>
          </w:p>
        </w:tc>
      </w:tr>
      <w:tr w:rsidR="00B374AD" w:rsidRPr="00BE734D">
        <w:tblPrEx>
          <w:tblCellMar>
            <w:top w:w="0" w:type="dxa"/>
            <w:bottom w:w="0" w:type="dxa"/>
          </w:tblCellMar>
        </w:tblPrEx>
        <w:tc>
          <w:tcPr>
            <w:tcW w:w="3411" w:type="dxa"/>
            <w:shd w:val="clear" w:color="auto" w:fill="FFFFFF"/>
          </w:tcPr>
          <w:p w:rsidR="00B374AD" w:rsidRPr="00BE734D" w:rsidRDefault="00B374AD" w:rsidP="00B374AD">
            <w:pPr>
              <w:spacing w:before="120" w:after="120"/>
              <w:ind w:left="80" w:right="71" w:firstLine="0"/>
              <w:rPr>
                <w:sz w:val="24"/>
              </w:rPr>
            </w:pPr>
            <w:r w:rsidRPr="00BE734D">
              <w:rPr>
                <w:sz w:val="24"/>
                <w:lang w:eastAsia="fr-FR" w:bidi="fr-FR"/>
              </w:rPr>
              <w:t>Comités de l’Assemblée nation</w:t>
            </w:r>
            <w:r w:rsidRPr="00BE734D">
              <w:rPr>
                <w:sz w:val="24"/>
                <w:lang w:eastAsia="fr-FR" w:bidi="fr-FR"/>
              </w:rPr>
              <w:t>a</w:t>
            </w:r>
            <w:r w:rsidRPr="00BE734D">
              <w:rPr>
                <w:sz w:val="24"/>
                <w:lang w:eastAsia="fr-FR" w:bidi="fr-FR"/>
              </w:rPr>
              <w:t>le</w:t>
            </w:r>
          </w:p>
        </w:tc>
        <w:tc>
          <w:tcPr>
            <w:tcW w:w="1141" w:type="dxa"/>
            <w:shd w:val="clear" w:color="auto" w:fill="FFFFFF"/>
            <w:vAlign w:val="bottom"/>
          </w:tcPr>
          <w:p w:rsidR="00B374AD" w:rsidRPr="00BE734D" w:rsidRDefault="00B374AD" w:rsidP="00B374AD">
            <w:pPr>
              <w:spacing w:before="120" w:after="120"/>
              <w:ind w:left="80" w:right="71" w:firstLine="0"/>
              <w:jc w:val="both"/>
              <w:rPr>
                <w:sz w:val="24"/>
              </w:rPr>
            </w:pPr>
            <w:r w:rsidRPr="00BE734D">
              <w:rPr>
                <w:sz w:val="24"/>
                <w:lang w:eastAsia="fr-FR" w:bidi="fr-FR"/>
              </w:rPr>
              <w:t>1,1</w:t>
            </w:r>
          </w:p>
        </w:tc>
        <w:tc>
          <w:tcPr>
            <w:tcW w:w="848" w:type="dxa"/>
            <w:shd w:val="clear" w:color="auto" w:fill="FFFFFF"/>
            <w:vAlign w:val="bottom"/>
          </w:tcPr>
          <w:p w:rsidR="00B374AD" w:rsidRPr="00BE734D" w:rsidRDefault="00B374AD" w:rsidP="00B374AD">
            <w:pPr>
              <w:spacing w:before="120" w:after="120"/>
              <w:ind w:left="80" w:right="71" w:firstLine="0"/>
              <w:jc w:val="both"/>
              <w:rPr>
                <w:sz w:val="24"/>
              </w:rPr>
            </w:pPr>
            <w:r w:rsidRPr="00BE734D">
              <w:rPr>
                <w:sz w:val="24"/>
                <w:lang w:eastAsia="fr-FR" w:bidi="fr-FR"/>
              </w:rPr>
              <w:t>1,7</w:t>
            </w:r>
          </w:p>
        </w:tc>
        <w:tc>
          <w:tcPr>
            <w:tcW w:w="900" w:type="dxa"/>
            <w:shd w:val="clear" w:color="auto" w:fill="FFFFFF"/>
            <w:vAlign w:val="bottom"/>
          </w:tcPr>
          <w:p w:rsidR="00B374AD" w:rsidRPr="00BE734D" w:rsidRDefault="00B374AD" w:rsidP="00B374AD">
            <w:pPr>
              <w:spacing w:before="120" w:after="120"/>
              <w:ind w:left="80" w:right="71" w:firstLine="0"/>
              <w:jc w:val="both"/>
              <w:rPr>
                <w:sz w:val="24"/>
              </w:rPr>
            </w:pPr>
            <w:r w:rsidRPr="00BE734D">
              <w:rPr>
                <w:sz w:val="24"/>
                <w:lang w:eastAsia="fr-FR" w:bidi="fr-FR"/>
              </w:rPr>
              <w:t>0</w:t>
            </w:r>
          </w:p>
        </w:tc>
        <w:tc>
          <w:tcPr>
            <w:tcW w:w="810" w:type="dxa"/>
            <w:shd w:val="clear" w:color="auto" w:fill="FFFFFF"/>
            <w:vAlign w:val="bottom"/>
          </w:tcPr>
          <w:p w:rsidR="00B374AD" w:rsidRPr="00BE734D" w:rsidRDefault="00B374AD" w:rsidP="00B374AD">
            <w:pPr>
              <w:spacing w:before="120" w:after="120"/>
              <w:ind w:left="80" w:right="71" w:firstLine="0"/>
              <w:jc w:val="both"/>
              <w:rPr>
                <w:sz w:val="24"/>
              </w:rPr>
            </w:pPr>
            <w:r w:rsidRPr="00BE734D">
              <w:rPr>
                <w:sz w:val="24"/>
                <w:lang w:eastAsia="fr-FR" w:bidi="fr-FR"/>
              </w:rPr>
              <w:t>1,5</w:t>
            </w:r>
          </w:p>
        </w:tc>
        <w:tc>
          <w:tcPr>
            <w:tcW w:w="1260" w:type="dxa"/>
            <w:shd w:val="clear" w:color="auto" w:fill="FFFFFF"/>
            <w:vAlign w:val="bottom"/>
          </w:tcPr>
          <w:p w:rsidR="00B374AD" w:rsidRPr="00BE734D" w:rsidRDefault="00B374AD" w:rsidP="00B374AD">
            <w:pPr>
              <w:spacing w:before="120" w:after="120"/>
              <w:ind w:left="80" w:right="71" w:firstLine="0"/>
              <w:jc w:val="both"/>
              <w:rPr>
                <w:sz w:val="24"/>
              </w:rPr>
            </w:pPr>
            <w:r w:rsidRPr="00BE734D">
              <w:rPr>
                <w:sz w:val="24"/>
                <w:lang w:eastAsia="fr-FR" w:bidi="fr-FR"/>
              </w:rPr>
              <w:t>0</w:t>
            </w:r>
          </w:p>
        </w:tc>
      </w:tr>
      <w:tr w:rsidR="00B374AD" w:rsidRPr="00BE734D">
        <w:tblPrEx>
          <w:tblCellMar>
            <w:top w:w="0" w:type="dxa"/>
            <w:bottom w:w="0" w:type="dxa"/>
          </w:tblCellMar>
        </w:tblPrEx>
        <w:tc>
          <w:tcPr>
            <w:tcW w:w="3411" w:type="dxa"/>
            <w:shd w:val="clear" w:color="auto" w:fill="FFFFFF"/>
            <w:vAlign w:val="bottom"/>
          </w:tcPr>
          <w:p w:rsidR="00B374AD" w:rsidRPr="00BE734D" w:rsidRDefault="00B374AD" w:rsidP="00B374AD">
            <w:pPr>
              <w:spacing w:before="120" w:after="120"/>
              <w:ind w:left="80" w:right="71" w:firstLine="0"/>
              <w:rPr>
                <w:sz w:val="24"/>
              </w:rPr>
            </w:pPr>
            <w:r w:rsidRPr="00BE734D">
              <w:rPr>
                <w:sz w:val="24"/>
                <w:lang w:eastAsia="fr-FR" w:bidi="fr-FR"/>
              </w:rPr>
              <w:t>Autres fonctio</w:t>
            </w:r>
            <w:r w:rsidRPr="00BE734D">
              <w:rPr>
                <w:sz w:val="24"/>
                <w:lang w:eastAsia="fr-FR" w:bidi="fr-FR"/>
              </w:rPr>
              <w:t>n</w:t>
            </w:r>
            <w:r w:rsidRPr="00BE734D">
              <w:rPr>
                <w:sz w:val="24"/>
                <w:lang w:eastAsia="fr-FR" w:bidi="fr-FR"/>
              </w:rPr>
              <w:t>naires</w:t>
            </w:r>
          </w:p>
        </w:tc>
        <w:tc>
          <w:tcPr>
            <w:tcW w:w="1141" w:type="dxa"/>
            <w:shd w:val="clear" w:color="auto" w:fill="FFFFFF"/>
            <w:vAlign w:val="bottom"/>
          </w:tcPr>
          <w:p w:rsidR="00B374AD" w:rsidRPr="00BE734D" w:rsidRDefault="00B374AD" w:rsidP="00B374AD">
            <w:pPr>
              <w:spacing w:before="120" w:after="120"/>
              <w:ind w:left="80" w:right="71" w:firstLine="0"/>
              <w:jc w:val="both"/>
              <w:rPr>
                <w:sz w:val="24"/>
              </w:rPr>
            </w:pPr>
            <w:r w:rsidRPr="00BE734D">
              <w:rPr>
                <w:sz w:val="24"/>
                <w:lang w:eastAsia="fr-FR" w:bidi="fr-FR"/>
              </w:rPr>
              <w:t>20,7</w:t>
            </w:r>
          </w:p>
        </w:tc>
        <w:tc>
          <w:tcPr>
            <w:tcW w:w="848" w:type="dxa"/>
            <w:shd w:val="clear" w:color="auto" w:fill="FFFFFF"/>
            <w:vAlign w:val="bottom"/>
          </w:tcPr>
          <w:p w:rsidR="00B374AD" w:rsidRPr="00BE734D" w:rsidRDefault="00B374AD" w:rsidP="00B374AD">
            <w:pPr>
              <w:spacing w:before="120" w:after="120"/>
              <w:ind w:left="80" w:right="71" w:firstLine="0"/>
              <w:jc w:val="both"/>
              <w:rPr>
                <w:sz w:val="24"/>
              </w:rPr>
            </w:pPr>
            <w:r w:rsidRPr="00BE734D">
              <w:rPr>
                <w:sz w:val="24"/>
                <w:lang w:eastAsia="fr-FR" w:bidi="fr-FR"/>
              </w:rPr>
              <w:t>20,7</w:t>
            </w:r>
          </w:p>
        </w:tc>
        <w:tc>
          <w:tcPr>
            <w:tcW w:w="900" w:type="dxa"/>
            <w:shd w:val="clear" w:color="auto" w:fill="FFFFFF"/>
            <w:vAlign w:val="bottom"/>
          </w:tcPr>
          <w:p w:rsidR="00B374AD" w:rsidRPr="00BE734D" w:rsidRDefault="00B374AD" w:rsidP="00B374AD">
            <w:pPr>
              <w:spacing w:before="120" w:after="120"/>
              <w:ind w:left="80" w:right="71" w:firstLine="0"/>
              <w:jc w:val="both"/>
              <w:rPr>
                <w:sz w:val="24"/>
              </w:rPr>
            </w:pPr>
            <w:r w:rsidRPr="00BE734D">
              <w:rPr>
                <w:sz w:val="24"/>
                <w:lang w:eastAsia="fr-FR" w:bidi="fr-FR"/>
              </w:rPr>
              <w:t>20,7</w:t>
            </w:r>
          </w:p>
        </w:tc>
        <w:tc>
          <w:tcPr>
            <w:tcW w:w="810" w:type="dxa"/>
            <w:shd w:val="clear" w:color="auto" w:fill="FFFFFF"/>
            <w:vAlign w:val="bottom"/>
          </w:tcPr>
          <w:p w:rsidR="00B374AD" w:rsidRPr="00BE734D" w:rsidRDefault="00B374AD" w:rsidP="00B374AD">
            <w:pPr>
              <w:spacing w:before="120" w:after="120"/>
              <w:ind w:left="80" w:right="71" w:firstLine="0"/>
              <w:jc w:val="both"/>
              <w:rPr>
                <w:sz w:val="24"/>
              </w:rPr>
            </w:pPr>
            <w:r w:rsidRPr="00BE734D">
              <w:rPr>
                <w:sz w:val="24"/>
                <w:lang w:eastAsia="fr-FR" w:bidi="fr-FR"/>
              </w:rPr>
              <w:t>11,4</w:t>
            </w:r>
          </w:p>
        </w:tc>
        <w:tc>
          <w:tcPr>
            <w:tcW w:w="1260" w:type="dxa"/>
            <w:shd w:val="clear" w:color="auto" w:fill="FFFFFF"/>
            <w:vAlign w:val="bottom"/>
          </w:tcPr>
          <w:p w:rsidR="00B374AD" w:rsidRPr="00BE734D" w:rsidRDefault="00B374AD" w:rsidP="00B374AD">
            <w:pPr>
              <w:spacing w:before="120" w:after="120"/>
              <w:ind w:left="80" w:right="71" w:firstLine="0"/>
              <w:jc w:val="both"/>
              <w:rPr>
                <w:sz w:val="24"/>
              </w:rPr>
            </w:pPr>
            <w:r w:rsidRPr="00BE734D">
              <w:rPr>
                <w:sz w:val="24"/>
                <w:lang w:eastAsia="fr-FR" w:bidi="fr-FR"/>
              </w:rPr>
              <w:t>34,4</w:t>
            </w:r>
          </w:p>
        </w:tc>
      </w:tr>
      <w:tr w:rsidR="00B374AD" w:rsidRPr="00BE734D">
        <w:tblPrEx>
          <w:tblCellMar>
            <w:top w:w="0" w:type="dxa"/>
            <w:bottom w:w="0" w:type="dxa"/>
          </w:tblCellMar>
        </w:tblPrEx>
        <w:tc>
          <w:tcPr>
            <w:tcW w:w="3411" w:type="dxa"/>
            <w:tcBorders>
              <w:bottom w:val="single" w:sz="4" w:space="0" w:color="auto"/>
            </w:tcBorders>
            <w:shd w:val="clear" w:color="auto" w:fill="FFFFFF"/>
          </w:tcPr>
          <w:p w:rsidR="00B374AD" w:rsidRPr="00BE734D" w:rsidRDefault="00B374AD" w:rsidP="00B374AD">
            <w:pPr>
              <w:spacing w:before="120" w:after="120"/>
              <w:ind w:left="80" w:right="71" w:firstLine="0"/>
              <w:rPr>
                <w:sz w:val="24"/>
              </w:rPr>
            </w:pPr>
            <w:r w:rsidRPr="00BE734D">
              <w:rPr>
                <w:sz w:val="24"/>
                <w:lang w:eastAsia="fr-FR" w:bidi="fr-FR"/>
              </w:rPr>
              <w:t>Autre N = 133</w:t>
            </w:r>
          </w:p>
        </w:tc>
        <w:tc>
          <w:tcPr>
            <w:tcW w:w="1141" w:type="dxa"/>
            <w:tcBorders>
              <w:bottom w:val="single" w:sz="4" w:space="0" w:color="auto"/>
            </w:tcBorders>
            <w:shd w:val="clear" w:color="auto" w:fill="FFFFFF"/>
          </w:tcPr>
          <w:p w:rsidR="00B374AD" w:rsidRPr="00BE734D" w:rsidRDefault="00B374AD" w:rsidP="00B374AD">
            <w:pPr>
              <w:spacing w:before="120" w:after="120"/>
              <w:ind w:left="80" w:right="71" w:firstLine="0"/>
              <w:jc w:val="both"/>
              <w:rPr>
                <w:sz w:val="24"/>
              </w:rPr>
            </w:pPr>
            <w:r w:rsidRPr="00BE734D">
              <w:rPr>
                <w:sz w:val="24"/>
                <w:lang w:eastAsia="fr-FR" w:bidi="fr-FR"/>
              </w:rPr>
              <w:t>0,6</w:t>
            </w:r>
          </w:p>
        </w:tc>
        <w:tc>
          <w:tcPr>
            <w:tcW w:w="848" w:type="dxa"/>
            <w:tcBorders>
              <w:bottom w:val="single" w:sz="4" w:space="0" w:color="auto"/>
            </w:tcBorders>
            <w:shd w:val="clear" w:color="auto" w:fill="FFFFFF"/>
          </w:tcPr>
          <w:p w:rsidR="00B374AD" w:rsidRPr="00BE734D" w:rsidRDefault="00B374AD" w:rsidP="00B374AD">
            <w:pPr>
              <w:spacing w:before="120" w:after="120"/>
              <w:ind w:left="80" w:right="71" w:firstLine="0"/>
              <w:jc w:val="both"/>
              <w:rPr>
                <w:sz w:val="24"/>
              </w:rPr>
            </w:pPr>
            <w:r w:rsidRPr="00BE734D">
              <w:rPr>
                <w:sz w:val="24"/>
                <w:lang w:eastAsia="fr-FR" w:bidi="fr-FR"/>
              </w:rPr>
              <w:t>0,9</w:t>
            </w:r>
          </w:p>
        </w:tc>
        <w:tc>
          <w:tcPr>
            <w:tcW w:w="900" w:type="dxa"/>
            <w:tcBorders>
              <w:bottom w:val="single" w:sz="4" w:space="0" w:color="auto"/>
            </w:tcBorders>
            <w:shd w:val="clear" w:color="auto" w:fill="FFFFFF"/>
          </w:tcPr>
          <w:p w:rsidR="00B374AD" w:rsidRPr="00BE734D" w:rsidRDefault="00B374AD" w:rsidP="00B374AD">
            <w:pPr>
              <w:spacing w:before="120" w:after="120"/>
              <w:ind w:left="80" w:right="71" w:firstLine="0"/>
              <w:jc w:val="both"/>
              <w:rPr>
                <w:sz w:val="24"/>
              </w:rPr>
            </w:pPr>
            <w:r w:rsidRPr="00BE734D">
              <w:rPr>
                <w:sz w:val="24"/>
                <w:lang w:eastAsia="fr-FR" w:bidi="fr-FR"/>
              </w:rPr>
              <w:t>0</w:t>
            </w:r>
          </w:p>
        </w:tc>
        <w:tc>
          <w:tcPr>
            <w:tcW w:w="810" w:type="dxa"/>
            <w:tcBorders>
              <w:bottom w:val="single" w:sz="4" w:space="0" w:color="auto"/>
            </w:tcBorders>
            <w:shd w:val="clear" w:color="auto" w:fill="FFFFFF"/>
          </w:tcPr>
          <w:p w:rsidR="00B374AD" w:rsidRPr="00BE734D" w:rsidRDefault="00B374AD" w:rsidP="00B374AD">
            <w:pPr>
              <w:spacing w:before="120" w:after="120"/>
              <w:ind w:left="80" w:right="71" w:firstLine="0"/>
              <w:jc w:val="both"/>
              <w:rPr>
                <w:sz w:val="24"/>
              </w:rPr>
            </w:pPr>
            <w:r w:rsidRPr="00BE734D">
              <w:rPr>
                <w:sz w:val="24"/>
                <w:lang w:eastAsia="fr-FR" w:bidi="fr-FR"/>
              </w:rPr>
              <w:t>0,7</w:t>
            </w:r>
          </w:p>
        </w:tc>
        <w:tc>
          <w:tcPr>
            <w:tcW w:w="1260" w:type="dxa"/>
            <w:tcBorders>
              <w:bottom w:val="single" w:sz="4" w:space="0" w:color="auto"/>
            </w:tcBorders>
            <w:shd w:val="clear" w:color="auto" w:fill="FFFFFF"/>
          </w:tcPr>
          <w:p w:rsidR="00B374AD" w:rsidRPr="00BE734D" w:rsidRDefault="00B374AD" w:rsidP="00B374AD">
            <w:pPr>
              <w:spacing w:before="120" w:after="120"/>
              <w:ind w:left="80" w:right="71" w:firstLine="0"/>
              <w:jc w:val="both"/>
              <w:rPr>
                <w:sz w:val="24"/>
              </w:rPr>
            </w:pPr>
            <w:r w:rsidRPr="00BE734D">
              <w:rPr>
                <w:sz w:val="24"/>
                <w:lang w:eastAsia="fr-FR" w:bidi="fr-FR"/>
              </w:rPr>
              <w:t>0</w:t>
            </w:r>
          </w:p>
        </w:tc>
      </w:tr>
    </w:tbl>
    <w:p w:rsidR="00B374AD" w:rsidRPr="00BE734D" w:rsidRDefault="00B374AD" w:rsidP="00B374AD">
      <w:pPr>
        <w:spacing w:before="120" w:after="120"/>
        <w:jc w:val="both"/>
        <w:rPr>
          <w:sz w:val="24"/>
        </w:rPr>
      </w:pPr>
      <w:r w:rsidRPr="00BE734D">
        <w:rPr>
          <w:rStyle w:val="LgendedutableauItalique"/>
          <w:sz w:val="24"/>
        </w:rPr>
        <w:t>•</w:t>
      </w:r>
      <w:r w:rsidRPr="00BE734D">
        <w:rPr>
          <w:sz w:val="24"/>
          <w:lang w:eastAsia="fr-FR" w:bidi="fr-FR"/>
        </w:rPr>
        <w:t xml:space="preserve"> Les chiffres ne tiennent pas compte des 7% qui n'ont pas répondu à la que</w:t>
      </w:r>
      <w:r w:rsidRPr="00BE734D">
        <w:rPr>
          <w:sz w:val="24"/>
          <w:lang w:eastAsia="fr-FR" w:bidi="fr-FR"/>
        </w:rPr>
        <w:t>s</w:t>
      </w:r>
      <w:r w:rsidRPr="00BE734D">
        <w:rPr>
          <w:sz w:val="24"/>
          <w:lang w:eastAsia="fr-FR" w:bidi="fr-FR"/>
        </w:rPr>
        <w:t>tion.</w:t>
      </w:r>
    </w:p>
    <w:p w:rsidR="00B374AD" w:rsidRPr="00BE734D" w:rsidRDefault="00B374AD" w:rsidP="00B374AD">
      <w:pPr>
        <w:spacing w:before="120" w:after="120"/>
        <w:jc w:val="both"/>
        <w:rPr>
          <w:sz w:val="24"/>
          <w:szCs w:val="2"/>
        </w:rPr>
      </w:pPr>
    </w:p>
    <w:p w:rsidR="00B374AD" w:rsidRDefault="00B374AD" w:rsidP="00B374AD">
      <w:pPr>
        <w:pStyle w:val="p"/>
      </w:pPr>
      <w:r>
        <w:br w:type="page"/>
        <w:t>[97]</w:t>
      </w:r>
    </w:p>
    <w:p w:rsidR="00B374AD" w:rsidRPr="00BE734D" w:rsidRDefault="00B374AD" w:rsidP="00B374AD">
      <w:pPr>
        <w:spacing w:before="120" w:after="120"/>
        <w:jc w:val="both"/>
        <w:rPr>
          <w:sz w:val="24"/>
          <w:szCs w:val="2"/>
        </w:rPr>
      </w:pPr>
    </w:p>
    <w:p w:rsidR="00B374AD" w:rsidRPr="00BE734D" w:rsidRDefault="00B374AD" w:rsidP="00B374AD">
      <w:pPr>
        <w:pStyle w:val="figtitre"/>
      </w:pPr>
      <w:r w:rsidRPr="00BE734D">
        <w:t>Tableau 8</w:t>
      </w:r>
    </w:p>
    <w:p w:rsidR="00B374AD" w:rsidRPr="00BE734D" w:rsidRDefault="00B374AD" w:rsidP="00B374AD">
      <w:pPr>
        <w:pStyle w:val="figst0"/>
      </w:pPr>
      <w:r w:rsidRPr="00BE734D">
        <w:t>Répartition en pourcentage des réponses des hommes d'affaires québécois sur les individus et les groupes qui jouent le rôle le plus important dans les décisions gouvernementales*</w:t>
      </w:r>
    </w:p>
    <w:p w:rsidR="00B374AD" w:rsidRPr="00BE734D" w:rsidRDefault="00B374AD" w:rsidP="00B374AD">
      <w:pPr>
        <w:pStyle w:val="figst"/>
      </w:pPr>
      <w:r w:rsidRPr="00BE734D">
        <w:t>(Question IIE : « Qui, selon vous, j</w:t>
      </w:r>
      <w:r>
        <w:t>ouent le rôle le plus important</w:t>
      </w:r>
      <w:r>
        <w:br/>
      </w:r>
      <w:r w:rsidRPr="00BE734D">
        <w:t>dans la déterm</w:t>
      </w:r>
      <w:r w:rsidRPr="00BE734D">
        <w:t>i</w:t>
      </w:r>
      <w:r w:rsidRPr="00BE734D">
        <w:t>nation d’une décision gouvernementale</w:t>
      </w:r>
      <w:r w:rsidRPr="00BE734D">
        <w:rPr>
          <w:rStyle w:val="Corpsdutexte6NonItalique"/>
          <w:sz w:val="24"/>
        </w:rPr>
        <w:t> ? »)</w:t>
      </w:r>
    </w:p>
    <w:tbl>
      <w:tblPr>
        <w:tblOverlap w:val="never"/>
        <w:tblW w:w="7930" w:type="dxa"/>
        <w:tblLayout w:type="fixed"/>
        <w:tblCellMar>
          <w:left w:w="10" w:type="dxa"/>
          <w:right w:w="10" w:type="dxa"/>
        </w:tblCellMar>
        <w:tblLook w:val="04A0" w:firstRow="1" w:lastRow="0" w:firstColumn="1" w:lastColumn="0" w:noHBand="0" w:noVBand="1"/>
      </w:tblPr>
      <w:tblGrid>
        <w:gridCol w:w="3547"/>
        <w:gridCol w:w="876"/>
        <w:gridCol w:w="877"/>
        <w:gridCol w:w="876"/>
        <w:gridCol w:w="877"/>
        <w:gridCol w:w="877"/>
      </w:tblGrid>
      <w:tr w:rsidR="00B374AD" w:rsidRPr="00BE734D">
        <w:tblPrEx>
          <w:tblCellMar>
            <w:top w:w="0" w:type="dxa"/>
            <w:bottom w:w="0" w:type="dxa"/>
          </w:tblCellMar>
        </w:tblPrEx>
        <w:trPr>
          <w:cantSplit/>
          <w:trHeight w:val="2402"/>
        </w:trPr>
        <w:tc>
          <w:tcPr>
            <w:tcW w:w="3547" w:type="dxa"/>
            <w:tcBorders>
              <w:top w:val="single" w:sz="4" w:space="0" w:color="auto"/>
            </w:tcBorders>
            <w:shd w:val="clear" w:color="auto" w:fill="F0EDD4"/>
          </w:tcPr>
          <w:p w:rsidR="00B374AD" w:rsidRPr="00BE734D" w:rsidRDefault="00B374AD" w:rsidP="00B374AD">
            <w:pPr>
              <w:spacing w:before="120" w:after="120"/>
              <w:ind w:left="90" w:right="107" w:firstLine="0"/>
              <w:jc w:val="both"/>
              <w:rPr>
                <w:sz w:val="24"/>
                <w:szCs w:val="10"/>
              </w:rPr>
            </w:pPr>
          </w:p>
        </w:tc>
        <w:tc>
          <w:tcPr>
            <w:tcW w:w="876" w:type="dxa"/>
            <w:tcBorders>
              <w:top w:val="single" w:sz="4" w:space="0" w:color="auto"/>
            </w:tcBorders>
            <w:shd w:val="clear" w:color="auto" w:fill="F0EDD4"/>
            <w:textDirection w:val="btLr"/>
            <w:vAlign w:val="center"/>
          </w:tcPr>
          <w:p w:rsidR="00B374AD" w:rsidRPr="00BE734D" w:rsidRDefault="00B374AD" w:rsidP="00B374AD">
            <w:pPr>
              <w:spacing w:before="120" w:after="120"/>
              <w:ind w:left="90" w:right="107" w:firstLine="0"/>
              <w:rPr>
                <w:sz w:val="24"/>
              </w:rPr>
            </w:pPr>
            <w:r w:rsidRPr="00BE734D">
              <w:rPr>
                <w:sz w:val="24"/>
                <w:lang w:eastAsia="fr-FR" w:bidi="fr-FR"/>
              </w:rPr>
              <w:t>Total des r</w:t>
            </w:r>
            <w:r w:rsidRPr="00BE734D">
              <w:rPr>
                <w:sz w:val="24"/>
                <w:lang w:eastAsia="fr-FR" w:bidi="fr-FR"/>
              </w:rPr>
              <w:t>é</w:t>
            </w:r>
            <w:r w:rsidRPr="00BE734D">
              <w:rPr>
                <w:sz w:val="24"/>
                <w:lang w:eastAsia="fr-FR" w:bidi="fr-FR"/>
              </w:rPr>
              <w:t>po</w:t>
            </w:r>
            <w:r w:rsidRPr="00BE734D">
              <w:rPr>
                <w:sz w:val="24"/>
                <w:lang w:eastAsia="fr-FR" w:bidi="fr-FR"/>
              </w:rPr>
              <w:t>n</w:t>
            </w:r>
            <w:r w:rsidRPr="00BE734D">
              <w:rPr>
                <w:sz w:val="24"/>
                <w:lang w:eastAsia="fr-FR" w:bidi="fr-FR"/>
              </w:rPr>
              <w:t>dants</w:t>
            </w:r>
          </w:p>
        </w:tc>
        <w:tc>
          <w:tcPr>
            <w:tcW w:w="877" w:type="dxa"/>
            <w:tcBorders>
              <w:top w:val="single" w:sz="4" w:space="0" w:color="auto"/>
            </w:tcBorders>
            <w:shd w:val="clear" w:color="auto" w:fill="F0EDD4"/>
            <w:textDirection w:val="btLr"/>
            <w:vAlign w:val="center"/>
          </w:tcPr>
          <w:p w:rsidR="00B374AD" w:rsidRPr="00BE734D" w:rsidRDefault="00B374AD" w:rsidP="00B374AD">
            <w:pPr>
              <w:spacing w:before="120" w:after="120"/>
              <w:ind w:left="90" w:right="107" w:firstLine="0"/>
              <w:rPr>
                <w:sz w:val="24"/>
              </w:rPr>
            </w:pPr>
            <w:r w:rsidRPr="00BE734D">
              <w:rPr>
                <w:sz w:val="24"/>
                <w:lang w:eastAsia="fr-FR" w:bidi="fr-FR"/>
              </w:rPr>
              <w:t>R</w:t>
            </w:r>
            <w:r w:rsidRPr="00BE734D">
              <w:rPr>
                <w:sz w:val="24"/>
                <w:lang w:eastAsia="fr-FR" w:bidi="fr-FR"/>
              </w:rPr>
              <w:t>é</w:t>
            </w:r>
            <w:r w:rsidRPr="00BE734D">
              <w:rPr>
                <w:sz w:val="24"/>
                <w:lang w:eastAsia="fr-FR" w:bidi="fr-FR"/>
              </w:rPr>
              <w:t>po</w:t>
            </w:r>
            <w:r w:rsidRPr="00BE734D">
              <w:rPr>
                <w:sz w:val="24"/>
                <w:lang w:eastAsia="fr-FR" w:bidi="fr-FR"/>
              </w:rPr>
              <w:t>n</w:t>
            </w:r>
            <w:r w:rsidRPr="00BE734D">
              <w:rPr>
                <w:sz w:val="24"/>
                <w:lang w:eastAsia="fr-FR" w:bidi="fr-FR"/>
              </w:rPr>
              <w:t>dants</w:t>
            </w:r>
            <w:r>
              <w:rPr>
                <w:sz w:val="24"/>
                <w:lang w:eastAsia="fr-FR" w:bidi="fr-FR"/>
              </w:rPr>
              <w:t xml:space="preserve"> </w:t>
            </w:r>
            <w:r w:rsidRPr="00BE734D">
              <w:rPr>
                <w:sz w:val="24"/>
                <w:lang w:eastAsia="fr-FR" w:bidi="fr-FR"/>
              </w:rPr>
              <w:t>can</w:t>
            </w:r>
            <w:r w:rsidRPr="00BE734D">
              <w:rPr>
                <w:sz w:val="24"/>
                <w:lang w:eastAsia="fr-FR" w:bidi="fr-FR"/>
              </w:rPr>
              <w:t>a</w:t>
            </w:r>
            <w:r w:rsidRPr="00BE734D">
              <w:rPr>
                <w:sz w:val="24"/>
                <w:lang w:eastAsia="fr-FR" w:bidi="fr-FR"/>
              </w:rPr>
              <w:t>diens-a</w:t>
            </w:r>
            <w:r w:rsidRPr="00BE734D">
              <w:rPr>
                <w:sz w:val="24"/>
                <w:lang w:eastAsia="fr-FR" w:bidi="fr-FR"/>
              </w:rPr>
              <w:t>n</w:t>
            </w:r>
            <w:r w:rsidRPr="00BE734D">
              <w:rPr>
                <w:sz w:val="24"/>
                <w:lang w:eastAsia="fr-FR" w:bidi="fr-FR"/>
              </w:rPr>
              <w:t>glais</w:t>
            </w:r>
          </w:p>
        </w:tc>
        <w:tc>
          <w:tcPr>
            <w:tcW w:w="876" w:type="dxa"/>
            <w:tcBorders>
              <w:top w:val="single" w:sz="4" w:space="0" w:color="auto"/>
            </w:tcBorders>
            <w:shd w:val="clear" w:color="auto" w:fill="F0EDD4"/>
            <w:textDirection w:val="btLr"/>
            <w:vAlign w:val="center"/>
          </w:tcPr>
          <w:p w:rsidR="00B374AD" w:rsidRPr="00BE734D" w:rsidRDefault="00B374AD" w:rsidP="00B374AD">
            <w:pPr>
              <w:spacing w:before="120" w:after="120"/>
              <w:ind w:left="90" w:right="107" w:firstLine="0"/>
              <w:rPr>
                <w:sz w:val="24"/>
              </w:rPr>
            </w:pPr>
            <w:r w:rsidRPr="00BE734D">
              <w:rPr>
                <w:sz w:val="24"/>
                <w:lang w:eastAsia="fr-FR" w:bidi="fr-FR"/>
              </w:rPr>
              <w:t>R</w:t>
            </w:r>
            <w:r w:rsidRPr="00BE734D">
              <w:rPr>
                <w:sz w:val="24"/>
                <w:lang w:eastAsia="fr-FR" w:bidi="fr-FR"/>
              </w:rPr>
              <w:t>é</w:t>
            </w:r>
            <w:r w:rsidRPr="00BE734D">
              <w:rPr>
                <w:sz w:val="24"/>
                <w:lang w:eastAsia="fr-FR" w:bidi="fr-FR"/>
              </w:rPr>
              <w:t>po</w:t>
            </w:r>
            <w:r w:rsidRPr="00BE734D">
              <w:rPr>
                <w:sz w:val="24"/>
                <w:lang w:eastAsia="fr-FR" w:bidi="fr-FR"/>
              </w:rPr>
              <w:t>n</w:t>
            </w:r>
            <w:r w:rsidRPr="00BE734D">
              <w:rPr>
                <w:sz w:val="24"/>
                <w:lang w:eastAsia="fr-FR" w:bidi="fr-FR"/>
              </w:rPr>
              <w:t>dants</w:t>
            </w:r>
            <w:r>
              <w:rPr>
                <w:sz w:val="24"/>
                <w:lang w:eastAsia="fr-FR" w:bidi="fr-FR"/>
              </w:rPr>
              <w:t xml:space="preserve"> </w:t>
            </w:r>
            <w:r w:rsidRPr="00BE734D">
              <w:rPr>
                <w:sz w:val="24"/>
                <w:lang w:eastAsia="fr-FR" w:bidi="fr-FR"/>
              </w:rPr>
              <w:t>can</w:t>
            </w:r>
            <w:r w:rsidRPr="00BE734D">
              <w:rPr>
                <w:sz w:val="24"/>
                <w:lang w:eastAsia="fr-FR" w:bidi="fr-FR"/>
              </w:rPr>
              <w:t>a</w:t>
            </w:r>
            <w:r w:rsidRPr="00BE734D">
              <w:rPr>
                <w:sz w:val="24"/>
                <w:lang w:eastAsia="fr-FR" w:bidi="fr-FR"/>
              </w:rPr>
              <w:t>diens-fra</w:t>
            </w:r>
            <w:r w:rsidRPr="00BE734D">
              <w:rPr>
                <w:sz w:val="24"/>
                <w:lang w:eastAsia="fr-FR" w:bidi="fr-FR"/>
              </w:rPr>
              <w:t>n</w:t>
            </w:r>
            <w:r w:rsidRPr="00BE734D">
              <w:rPr>
                <w:sz w:val="24"/>
                <w:lang w:eastAsia="fr-FR" w:bidi="fr-FR"/>
              </w:rPr>
              <w:t>çais</w:t>
            </w:r>
          </w:p>
        </w:tc>
        <w:tc>
          <w:tcPr>
            <w:tcW w:w="877" w:type="dxa"/>
            <w:tcBorders>
              <w:top w:val="single" w:sz="4" w:space="0" w:color="auto"/>
            </w:tcBorders>
            <w:shd w:val="clear" w:color="auto" w:fill="F0EDD4"/>
            <w:textDirection w:val="btLr"/>
            <w:vAlign w:val="center"/>
          </w:tcPr>
          <w:p w:rsidR="00B374AD" w:rsidRPr="00BE734D" w:rsidRDefault="00B374AD" w:rsidP="00B374AD">
            <w:pPr>
              <w:spacing w:before="120" w:after="120"/>
              <w:ind w:left="90" w:right="107" w:firstLine="0"/>
              <w:rPr>
                <w:sz w:val="24"/>
              </w:rPr>
            </w:pPr>
            <w:r w:rsidRPr="00BE734D">
              <w:rPr>
                <w:sz w:val="24"/>
                <w:lang w:eastAsia="fr-FR" w:bidi="fr-FR"/>
              </w:rPr>
              <w:t>R</w:t>
            </w:r>
            <w:r w:rsidRPr="00BE734D">
              <w:rPr>
                <w:sz w:val="24"/>
                <w:lang w:eastAsia="fr-FR" w:bidi="fr-FR"/>
              </w:rPr>
              <w:t>é</w:t>
            </w:r>
            <w:r w:rsidRPr="00BE734D">
              <w:rPr>
                <w:sz w:val="24"/>
                <w:lang w:eastAsia="fr-FR" w:bidi="fr-FR"/>
              </w:rPr>
              <w:t>po</w:t>
            </w:r>
            <w:r w:rsidRPr="00BE734D">
              <w:rPr>
                <w:sz w:val="24"/>
                <w:lang w:eastAsia="fr-FR" w:bidi="fr-FR"/>
              </w:rPr>
              <w:t>n</w:t>
            </w:r>
            <w:r w:rsidRPr="00BE734D">
              <w:rPr>
                <w:sz w:val="24"/>
                <w:lang w:eastAsia="fr-FR" w:bidi="fr-FR"/>
              </w:rPr>
              <w:t>dants de la grande entr</w:t>
            </w:r>
            <w:r w:rsidRPr="00BE734D">
              <w:rPr>
                <w:sz w:val="24"/>
                <w:lang w:eastAsia="fr-FR" w:bidi="fr-FR"/>
              </w:rPr>
              <w:t>e</w:t>
            </w:r>
            <w:r w:rsidRPr="00BE734D">
              <w:rPr>
                <w:sz w:val="24"/>
                <w:lang w:eastAsia="fr-FR" w:bidi="fr-FR"/>
              </w:rPr>
              <w:t>prise</w:t>
            </w:r>
          </w:p>
        </w:tc>
        <w:tc>
          <w:tcPr>
            <w:tcW w:w="877" w:type="dxa"/>
            <w:tcBorders>
              <w:top w:val="single" w:sz="4" w:space="0" w:color="auto"/>
            </w:tcBorders>
            <w:shd w:val="clear" w:color="auto" w:fill="F0EDD4"/>
            <w:textDirection w:val="btLr"/>
            <w:vAlign w:val="center"/>
          </w:tcPr>
          <w:p w:rsidR="00B374AD" w:rsidRPr="00BE734D" w:rsidRDefault="00B374AD" w:rsidP="00B374AD">
            <w:pPr>
              <w:spacing w:before="120" w:after="120"/>
              <w:ind w:left="90" w:right="107" w:firstLine="0"/>
              <w:rPr>
                <w:sz w:val="24"/>
              </w:rPr>
            </w:pPr>
            <w:r w:rsidRPr="00BE734D">
              <w:rPr>
                <w:sz w:val="24"/>
                <w:lang w:eastAsia="fr-FR" w:bidi="fr-FR"/>
              </w:rPr>
              <w:t>R</w:t>
            </w:r>
            <w:r w:rsidRPr="00BE734D">
              <w:rPr>
                <w:sz w:val="24"/>
                <w:lang w:eastAsia="fr-FR" w:bidi="fr-FR"/>
              </w:rPr>
              <w:t>é</w:t>
            </w:r>
            <w:r w:rsidRPr="00BE734D">
              <w:rPr>
                <w:sz w:val="24"/>
                <w:lang w:eastAsia="fr-FR" w:bidi="fr-FR"/>
              </w:rPr>
              <w:t>po</w:t>
            </w:r>
            <w:r w:rsidRPr="00BE734D">
              <w:rPr>
                <w:sz w:val="24"/>
                <w:lang w:eastAsia="fr-FR" w:bidi="fr-FR"/>
              </w:rPr>
              <w:t>n</w:t>
            </w:r>
            <w:r w:rsidRPr="00BE734D">
              <w:rPr>
                <w:sz w:val="24"/>
                <w:lang w:eastAsia="fr-FR" w:bidi="fr-FR"/>
              </w:rPr>
              <w:t>dants de la moyenne e</w:t>
            </w:r>
            <w:r w:rsidRPr="00BE734D">
              <w:rPr>
                <w:sz w:val="24"/>
                <w:lang w:eastAsia="fr-FR" w:bidi="fr-FR"/>
              </w:rPr>
              <w:t>n</w:t>
            </w:r>
            <w:r w:rsidRPr="00BE734D">
              <w:rPr>
                <w:sz w:val="24"/>
                <w:lang w:eastAsia="fr-FR" w:bidi="fr-FR"/>
              </w:rPr>
              <w:t>trepr</w:t>
            </w:r>
            <w:r w:rsidRPr="00BE734D">
              <w:rPr>
                <w:sz w:val="24"/>
                <w:lang w:eastAsia="fr-FR" w:bidi="fr-FR"/>
              </w:rPr>
              <w:t>i</w:t>
            </w:r>
            <w:r w:rsidRPr="00BE734D">
              <w:rPr>
                <w:sz w:val="24"/>
                <w:lang w:eastAsia="fr-FR" w:bidi="fr-FR"/>
              </w:rPr>
              <w:t>se</w:t>
            </w:r>
          </w:p>
        </w:tc>
      </w:tr>
      <w:tr w:rsidR="00B374AD" w:rsidRPr="00BE734D">
        <w:tblPrEx>
          <w:tblCellMar>
            <w:top w:w="0" w:type="dxa"/>
            <w:bottom w:w="0" w:type="dxa"/>
          </w:tblCellMar>
        </w:tblPrEx>
        <w:tc>
          <w:tcPr>
            <w:tcW w:w="3547" w:type="dxa"/>
            <w:tcBorders>
              <w:top w:val="single" w:sz="4" w:space="0" w:color="auto"/>
            </w:tcBorders>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Députés</w:t>
            </w:r>
          </w:p>
        </w:tc>
        <w:tc>
          <w:tcPr>
            <w:tcW w:w="876" w:type="dxa"/>
            <w:tcBorders>
              <w:top w:val="single" w:sz="4" w:space="0" w:color="auto"/>
            </w:tcBorders>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0,7</w:t>
            </w:r>
          </w:p>
        </w:tc>
        <w:tc>
          <w:tcPr>
            <w:tcW w:w="877" w:type="dxa"/>
            <w:tcBorders>
              <w:top w:val="single" w:sz="4" w:space="0" w:color="auto"/>
            </w:tcBorders>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1,0</w:t>
            </w:r>
          </w:p>
        </w:tc>
        <w:tc>
          <w:tcPr>
            <w:tcW w:w="876" w:type="dxa"/>
            <w:tcBorders>
              <w:top w:val="single" w:sz="4" w:space="0" w:color="auto"/>
            </w:tcBorders>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0</w:t>
            </w:r>
          </w:p>
        </w:tc>
        <w:tc>
          <w:tcPr>
            <w:tcW w:w="877" w:type="dxa"/>
            <w:tcBorders>
              <w:top w:val="single" w:sz="4" w:space="0" w:color="auto"/>
            </w:tcBorders>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0,8</w:t>
            </w:r>
          </w:p>
        </w:tc>
        <w:tc>
          <w:tcPr>
            <w:tcW w:w="877" w:type="dxa"/>
            <w:tcBorders>
              <w:top w:val="single" w:sz="4" w:space="0" w:color="auto"/>
            </w:tcBorders>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0</w:t>
            </w:r>
          </w:p>
        </w:tc>
      </w:tr>
      <w:tr w:rsidR="00B374AD" w:rsidRPr="00BE734D">
        <w:tblPrEx>
          <w:tblCellMar>
            <w:top w:w="0" w:type="dxa"/>
            <w:bottom w:w="0" w:type="dxa"/>
          </w:tblCellMar>
        </w:tblPrEx>
        <w:tc>
          <w:tcPr>
            <w:tcW w:w="3547" w:type="dxa"/>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Sous-ministres</w:t>
            </w:r>
          </w:p>
        </w:tc>
        <w:tc>
          <w:tcPr>
            <w:tcW w:w="876" w:type="dxa"/>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30,6</w:t>
            </w:r>
          </w:p>
        </w:tc>
        <w:tc>
          <w:tcPr>
            <w:tcW w:w="877" w:type="dxa"/>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28,1</w:t>
            </w:r>
          </w:p>
        </w:tc>
        <w:tc>
          <w:tcPr>
            <w:tcW w:w="876" w:type="dxa"/>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35,3</w:t>
            </w:r>
          </w:p>
        </w:tc>
        <w:tc>
          <w:tcPr>
            <w:tcW w:w="877" w:type="dxa"/>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28,9</w:t>
            </w:r>
          </w:p>
        </w:tc>
        <w:tc>
          <w:tcPr>
            <w:tcW w:w="877" w:type="dxa"/>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38,5</w:t>
            </w:r>
          </w:p>
        </w:tc>
      </w:tr>
      <w:tr w:rsidR="00B374AD" w:rsidRPr="00BE734D">
        <w:tblPrEx>
          <w:tblCellMar>
            <w:top w:w="0" w:type="dxa"/>
            <w:bottom w:w="0" w:type="dxa"/>
          </w:tblCellMar>
        </w:tblPrEx>
        <w:tc>
          <w:tcPr>
            <w:tcW w:w="3547" w:type="dxa"/>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Dirigeants de pa</w:t>
            </w:r>
            <w:r w:rsidRPr="00BE734D">
              <w:rPr>
                <w:sz w:val="24"/>
                <w:lang w:eastAsia="fr-FR" w:bidi="fr-FR"/>
              </w:rPr>
              <w:t>r</w:t>
            </w:r>
            <w:r w:rsidRPr="00BE734D">
              <w:rPr>
                <w:sz w:val="24"/>
                <w:lang w:eastAsia="fr-FR" w:bidi="fr-FR"/>
              </w:rPr>
              <w:t>tis</w:t>
            </w:r>
          </w:p>
        </w:tc>
        <w:tc>
          <w:tcPr>
            <w:tcW w:w="876" w:type="dxa"/>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0,7</w:t>
            </w:r>
          </w:p>
        </w:tc>
        <w:tc>
          <w:tcPr>
            <w:tcW w:w="877" w:type="dxa"/>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1,0</w:t>
            </w:r>
          </w:p>
        </w:tc>
        <w:tc>
          <w:tcPr>
            <w:tcW w:w="876" w:type="dxa"/>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0</w:t>
            </w:r>
          </w:p>
        </w:tc>
        <w:tc>
          <w:tcPr>
            <w:tcW w:w="877" w:type="dxa"/>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0,8</w:t>
            </w:r>
          </w:p>
        </w:tc>
        <w:tc>
          <w:tcPr>
            <w:tcW w:w="877" w:type="dxa"/>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0</w:t>
            </w:r>
          </w:p>
        </w:tc>
      </w:tr>
      <w:tr w:rsidR="00B374AD" w:rsidRPr="00BE734D">
        <w:tblPrEx>
          <w:tblCellMar>
            <w:top w:w="0" w:type="dxa"/>
            <w:bottom w:w="0" w:type="dxa"/>
          </w:tblCellMar>
        </w:tblPrEx>
        <w:tc>
          <w:tcPr>
            <w:tcW w:w="3547" w:type="dxa"/>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Ministres ou</w:t>
            </w:r>
            <w:r>
              <w:rPr>
                <w:sz w:val="24"/>
                <w:lang w:eastAsia="fr-FR" w:bidi="fr-FR"/>
              </w:rPr>
              <w:t xml:space="preserve"> </w:t>
            </w:r>
            <w:r w:rsidRPr="00BE734D">
              <w:rPr>
                <w:sz w:val="24"/>
                <w:lang w:eastAsia="fr-FR" w:bidi="fr-FR"/>
              </w:rPr>
              <w:t>Premier ministre</w:t>
            </w:r>
          </w:p>
        </w:tc>
        <w:tc>
          <w:tcPr>
            <w:tcW w:w="876" w:type="dxa"/>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63,3</w:t>
            </w:r>
          </w:p>
        </w:tc>
        <w:tc>
          <w:tcPr>
            <w:tcW w:w="877" w:type="dxa"/>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62,5</w:t>
            </w:r>
          </w:p>
        </w:tc>
        <w:tc>
          <w:tcPr>
            <w:tcW w:w="876" w:type="dxa"/>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64,7</w:t>
            </w:r>
          </w:p>
        </w:tc>
        <w:tc>
          <w:tcPr>
            <w:tcW w:w="877" w:type="dxa"/>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64,5</w:t>
            </w:r>
          </w:p>
        </w:tc>
        <w:tc>
          <w:tcPr>
            <w:tcW w:w="877" w:type="dxa"/>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57,7</w:t>
            </w:r>
          </w:p>
        </w:tc>
      </w:tr>
      <w:tr w:rsidR="00B374AD" w:rsidRPr="00BE734D">
        <w:tblPrEx>
          <w:tblCellMar>
            <w:top w:w="0" w:type="dxa"/>
            <w:bottom w:w="0" w:type="dxa"/>
          </w:tblCellMar>
        </w:tblPrEx>
        <w:tc>
          <w:tcPr>
            <w:tcW w:w="3547" w:type="dxa"/>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Comités de l’Assemblée nati</w:t>
            </w:r>
            <w:r w:rsidRPr="00BE734D">
              <w:rPr>
                <w:sz w:val="24"/>
                <w:lang w:eastAsia="fr-FR" w:bidi="fr-FR"/>
              </w:rPr>
              <w:t>o</w:t>
            </w:r>
            <w:r w:rsidRPr="00BE734D">
              <w:rPr>
                <w:sz w:val="24"/>
                <w:lang w:eastAsia="fr-FR" w:bidi="fr-FR"/>
              </w:rPr>
              <w:t>nale</w:t>
            </w:r>
          </w:p>
        </w:tc>
        <w:tc>
          <w:tcPr>
            <w:tcW w:w="876" w:type="dxa"/>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0</w:t>
            </w:r>
          </w:p>
        </w:tc>
        <w:tc>
          <w:tcPr>
            <w:tcW w:w="877" w:type="dxa"/>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0</w:t>
            </w:r>
          </w:p>
        </w:tc>
        <w:tc>
          <w:tcPr>
            <w:tcW w:w="876" w:type="dxa"/>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0</w:t>
            </w:r>
          </w:p>
        </w:tc>
        <w:tc>
          <w:tcPr>
            <w:tcW w:w="877" w:type="dxa"/>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0</w:t>
            </w:r>
          </w:p>
        </w:tc>
        <w:tc>
          <w:tcPr>
            <w:tcW w:w="877" w:type="dxa"/>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0</w:t>
            </w:r>
          </w:p>
        </w:tc>
      </w:tr>
      <w:tr w:rsidR="00B374AD" w:rsidRPr="00BE734D">
        <w:tblPrEx>
          <w:tblCellMar>
            <w:top w:w="0" w:type="dxa"/>
            <w:bottom w:w="0" w:type="dxa"/>
          </w:tblCellMar>
        </w:tblPrEx>
        <w:tc>
          <w:tcPr>
            <w:tcW w:w="3547" w:type="dxa"/>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Autres fonctio</w:t>
            </w:r>
            <w:r w:rsidRPr="00BE734D">
              <w:rPr>
                <w:sz w:val="24"/>
                <w:lang w:eastAsia="fr-FR" w:bidi="fr-FR"/>
              </w:rPr>
              <w:t>n</w:t>
            </w:r>
            <w:r w:rsidRPr="00BE734D">
              <w:rPr>
                <w:sz w:val="24"/>
                <w:lang w:eastAsia="fr-FR" w:bidi="fr-FR"/>
              </w:rPr>
              <w:t>naires</w:t>
            </w:r>
          </w:p>
        </w:tc>
        <w:tc>
          <w:tcPr>
            <w:tcW w:w="876" w:type="dxa"/>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4,8</w:t>
            </w:r>
          </w:p>
        </w:tc>
        <w:tc>
          <w:tcPr>
            <w:tcW w:w="877" w:type="dxa"/>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7,3</w:t>
            </w:r>
          </w:p>
        </w:tc>
        <w:tc>
          <w:tcPr>
            <w:tcW w:w="876" w:type="dxa"/>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0</w:t>
            </w:r>
          </w:p>
        </w:tc>
        <w:tc>
          <w:tcPr>
            <w:tcW w:w="877" w:type="dxa"/>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5,0</w:t>
            </w:r>
          </w:p>
        </w:tc>
        <w:tc>
          <w:tcPr>
            <w:tcW w:w="877" w:type="dxa"/>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3,8</w:t>
            </w:r>
          </w:p>
        </w:tc>
      </w:tr>
      <w:tr w:rsidR="00B374AD" w:rsidRPr="00BE734D">
        <w:tblPrEx>
          <w:tblCellMar>
            <w:top w:w="0" w:type="dxa"/>
            <w:bottom w:w="0" w:type="dxa"/>
          </w:tblCellMar>
        </w:tblPrEx>
        <w:tc>
          <w:tcPr>
            <w:tcW w:w="3547" w:type="dxa"/>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Autres</w:t>
            </w:r>
          </w:p>
        </w:tc>
        <w:tc>
          <w:tcPr>
            <w:tcW w:w="876" w:type="dxa"/>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0</w:t>
            </w:r>
          </w:p>
        </w:tc>
        <w:tc>
          <w:tcPr>
            <w:tcW w:w="877" w:type="dxa"/>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0</w:t>
            </w:r>
          </w:p>
        </w:tc>
        <w:tc>
          <w:tcPr>
            <w:tcW w:w="876" w:type="dxa"/>
            <w:shd w:val="clear" w:color="auto" w:fill="FFFFFF"/>
            <w:vAlign w:val="bottom"/>
          </w:tcPr>
          <w:p w:rsidR="00B374AD" w:rsidRPr="00BE734D" w:rsidRDefault="00B374AD" w:rsidP="00B374AD">
            <w:pPr>
              <w:spacing w:before="120" w:after="120"/>
              <w:ind w:left="90" w:right="107" w:firstLine="0"/>
              <w:jc w:val="both"/>
              <w:rPr>
                <w:sz w:val="24"/>
              </w:rPr>
            </w:pPr>
            <w:r w:rsidRPr="00BE734D">
              <w:rPr>
                <w:sz w:val="24"/>
                <w:lang w:eastAsia="fr-FR" w:bidi="fr-FR"/>
              </w:rPr>
              <w:t>0</w:t>
            </w:r>
          </w:p>
        </w:tc>
        <w:tc>
          <w:tcPr>
            <w:tcW w:w="877" w:type="dxa"/>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0</w:t>
            </w:r>
          </w:p>
        </w:tc>
        <w:tc>
          <w:tcPr>
            <w:tcW w:w="877" w:type="dxa"/>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0</w:t>
            </w:r>
          </w:p>
        </w:tc>
      </w:tr>
      <w:tr w:rsidR="00B374AD" w:rsidRPr="00BE734D">
        <w:tblPrEx>
          <w:tblCellMar>
            <w:top w:w="0" w:type="dxa"/>
            <w:bottom w:w="0" w:type="dxa"/>
          </w:tblCellMar>
        </w:tblPrEx>
        <w:tc>
          <w:tcPr>
            <w:tcW w:w="3547" w:type="dxa"/>
            <w:tcBorders>
              <w:bottom w:val="single" w:sz="4" w:space="0" w:color="auto"/>
            </w:tcBorders>
            <w:shd w:val="clear" w:color="auto" w:fill="FFFFFF"/>
            <w:vAlign w:val="center"/>
          </w:tcPr>
          <w:p w:rsidR="00B374AD" w:rsidRPr="00BE734D" w:rsidRDefault="00B374AD" w:rsidP="00B374AD">
            <w:pPr>
              <w:spacing w:before="120" w:after="120"/>
              <w:ind w:left="90" w:right="107" w:firstLine="0"/>
              <w:jc w:val="both"/>
              <w:rPr>
                <w:sz w:val="24"/>
              </w:rPr>
            </w:pPr>
            <w:r w:rsidRPr="00BE734D">
              <w:rPr>
                <w:sz w:val="24"/>
                <w:lang w:eastAsia="fr-FR" w:bidi="fr-FR"/>
              </w:rPr>
              <w:t>N = 136</w:t>
            </w:r>
          </w:p>
        </w:tc>
        <w:tc>
          <w:tcPr>
            <w:tcW w:w="876" w:type="dxa"/>
            <w:tcBorders>
              <w:bottom w:val="single" w:sz="4" w:space="0" w:color="auto"/>
            </w:tcBorders>
            <w:shd w:val="clear" w:color="auto" w:fill="FFFFFF"/>
          </w:tcPr>
          <w:p w:rsidR="00B374AD" w:rsidRPr="00BE734D" w:rsidRDefault="00B374AD" w:rsidP="00B374AD">
            <w:pPr>
              <w:spacing w:before="120" w:after="120"/>
              <w:ind w:left="90" w:right="107" w:firstLine="0"/>
              <w:jc w:val="both"/>
              <w:rPr>
                <w:sz w:val="24"/>
                <w:szCs w:val="10"/>
              </w:rPr>
            </w:pPr>
          </w:p>
        </w:tc>
        <w:tc>
          <w:tcPr>
            <w:tcW w:w="877" w:type="dxa"/>
            <w:tcBorders>
              <w:bottom w:val="single" w:sz="4" w:space="0" w:color="auto"/>
            </w:tcBorders>
            <w:shd w:val="clear" w:color="auto" w:fill="FFFFFF"/>
          </w:tcPr>
          <w:p w:rsidR="00B374AD" w:rsidRPr="00BE734D" w:rsidRDefault="00B374AD" w:rsidP="00B374AD">
            <w:pPr>
              <w:spacing w:before="120" w:after="120"/>
              <w:ind w:left="90" w:right="107" w:firstLine="0"/>
              <w:jc w:val="both"/>
              <w:rPr>
                <w:sz w:val="24"/>
                <w:szCs w:val="10"/>
              </w:rPr>
            </w:pPr>
          </w:p>
        </w:tc>
        <w:tc>
          <w:tcPr>
            <w:tcW w:w="876" w:type="dxa"/>
            <w:tcBorders>
              <w:bottom w:val="single" w:sz="4" w:space="0" w:color="auto"/>
            </w:tcBorders>
            <w:shd w:val="clear" w:color="auto" w:fill="FFFFFF"/>
          </w:tcPr>
          <w:p w:rsidR="00B374AD" w:rsidRPr="00BE734D" w:rsidRDefault="00B374AD" w:rsidP="00B374AD">
            <w:pPr>
              <w:spacing w:before="120" w:after="120"/>
              <w:ind w:left="90" w:right="107" w:firstLine="0"/>
              <w:jc w:val="both"/>
              <w:rPr>
                <w:sz w:val="24"/>
                <w:szCs w:val="10"/>
              </w:rPr>
            </w:pPr>
          </w:p>
        </w:tc>
        <w:tc>
          <w:tcPr>
            <w:tcW w:w="877" w:type="dxa"/>
            <w:tcBorders>
              <w:bottom w:val="single" w:sz="4" w:space="0" w:color="auto"/>
            </w:tcBorders>
            <w:shd w:val="clear" w:color="auto" w:fill="FFFFFF"/>
          </w:tcPr>
          <w:p w:rsidR="00B374AD" w:rsidRPr="00BE734D" w:rsidRDefault="00B374AD" w:rsidP="00B374AD">
            <w:pPr>
              <w:spacing w:before="120" w:after="120"/>
              <w:ind w:left="90" w:right="107" w:firstLine="0"/>
              <w:jc w:val="both"/>
              <w:rPr>
                <w:sz w:val="24"/>
                <w:szCs w:val="10"/>
              </w:rPr>
            </w:pPr>
          </w:p>
        </w:tc>
        <w:tc>
          <w:tcPr>
            <w:tcW w:w="877" w:type="dxa"/>
            <w:tcBorders>
              <w:bottom w:val="single" w:sz="4" w:space="0" w:color="auto"/>
            </w:tcBorders>
            <w:shd w:val="clear" w:color="auto" w:fill="FFFFFF"/>
          </w:tcPr>
          <w:p w:rsidR="00B374AD" w:rsidRPr="00BE734D" w:rsidRDefault="00B374AD" w:rsidP="00B374AD">
            <w:pPr>
              <w:spacing w:before="120" w:after="120"/>
              <w:ind w:left="90" w:right="107" w:firstLine="0"/>
              <w:jc w:val="both"/>
              <w:rPr>
                <w:sz w:val="24"/>
                <w:szCs w:val="10"/>
              </w:rPr>
            </w:pPr>
          </w:p>
        </w:tc>
      </w:tr>
    </w:tbl>
    <w:p w:rsidR="00B374AD" w:rsidRDefault="00B374AD" w:rsidP="00B374AD">
      <w:pPr>
        <w:spacing w:before="120" w:after="120"/>
        <w:jc w:val="both"/>
        <w:rPr>
          <w:sz w:val="24"/>
          <w:lang w:eastAsia="fr-FR" w:bidi="fr-FR"/>
        </w:rPr>
      </w:pPr>
    </w:p>
    <w:p w:rsidR="00B374AD" w:rsidRPr="00BE734D" w:rsidRDefault="00B374AD" w:rsidP="00B374AD">
      <w:pPr>
        <w:spacing w:before="120" w:after="120"/>
        <w:jc w:val="both"/>
        <w:rPr>
          <w:sz w:val="24"/>
        </w:rPr>
      </w:pPr>
      <w:r>
        <w:rPr>
          <w:sz w:val="24"/>
          <w:lang w:eastAsia="fr-FR" w:bidi="fr-FR"/>
        </w:rPr>
        <w:t xml:space="preserve">* </w:t>
      </w:r>
      <w:r w:rsidRPr="00BE734D">
        <w:rPr>
          <w:sz w:val="24"/>
          <w:lang w:eastAsia="fr-FR" w:bidi="fr-FR"/>
        </w:rPr>
        <w:t>Les chiffres ne tiennent pas compte des 4,9% qui n’ont pas répondu à la que</w:t>
      </w:r>
      <w:r w:rsidRPr="00BE734D">
        <w:rPr>
          <w:sz w:val="24"/>
          <w:lang w:eastAsia="fr-FR" w:bidi="fr-FR"/>
        </w:rPr>
        <w:t>s</w:t>
      </w:r>
      <w:r w:rsidRPr="00BE734D">
        <w:rPr>
          <w:sz w:val="24"/>
          <w:lang w:eastAsia="fr-FR" w:bidi="fr-FR"/>
        </w:rPr>
        <w:t>tion.</w:t>
      </w:r>
    </w:p>
    <w:p w:rsidR="00B374AD" w:rsidRPr="00ED2114" w:rsidRDefault="00B374AD" w:rsidP="00B374AD">
      <w:pPr>
        <w:spacing w:before="120" w:after="120"/>
        <w:jc w:val="both"/>
        <w:rPr>
          <w:szCs w:val="2"/>
        </w:rPr>
      </w:pPr>
      <w:r w:rsidRPr="00ED2114">
        <w:rPr>
          <w:szCs w:val="2"/>
        </w:rPr>
        <w:br w:type="page"/>
      </w:r>
      <w:r>
        <w:rPr>
          <w:szCs w:val="2"/>
        </w:rPr>
        <w:t>[98]</w:t>
      </w:r>
    </w:p>
    <w:p w:rsidR="00B374AD" w:rsidRPr="00ED2114" w:rsidRDefault="00B374AD" w:rsidP="00B374AD">
      <w:pPr>
        <w:spacing w:before="120" w:after="120"/>
        <w:jc w:val="both"/>
      </w:pPr>
      <w:r w:rsidRPr="00ED2114">
        <w:rPr>
          <w:lang w:eastAsia="fr-FR" w:bidi="fr-FR"/>
        </w:rPr>
        <w:t>La nature des contacts personnels entretenus par la haute direction des entreprises montre bien que celle-ci considère la fonction publique et en particulier les hauts fonctionnaires comme un important rouage du processus de décision. Les hommes d’affaires interviewés ont confirmé que le rôle de la fonction publique dans les décisions et dans les relations entre milieux d’affaires et gouvernement avait acquis de l’importance. Le président d’une entreprise de produits chimiques l’expliquait ainsi : « La nécessité d’avoir des contacts à un niveau i</w:t>
      </w:r>
      <w:r w:rsidRPr="00ED2114">
        <w:rPr>
          <w:lang w:eastAsia="fr-FR" w:bidi="fr-FR"/>
        </w:rPr>
        <w:t>n</w:t>
      </w:r>
      <w:r w:rsidRPr="00ED2114">
        <w:rPr>
          <w:lang w:eastAsia="fr-FR" w:bidi="fr-FR"/>
        </w:rPr>
        <w:t>férieur à celui du cabinet a augmenté considérablement ces dernières années à cause surtout du rôle accru du gouvernement. »</w:t>
      </w:r>
      <w:r>
        <w:rPr>
          <w:lang w:eastAsia="fr-FR" w:bidi="fr-FR"/>
        </w:rPr>
        <w:t> </w:t>
      </w:r>
      <w:r>
        <w:rPr>
          <w:rStyle w:val="Appelnotedebasdep"/>
          <w:lang w:eastAsia="fr-FR" w:bidi="fr-FR"/>
        </w:rPr>
        <w:footnoteReference w:id="247"/>
      </w:r>
      <w:r w:rsidRPr="00ED2114">
        <w:rPr>
          <w:lang w:eastAsia="fr-FR" w:bidi="fr-FR"/>
        </w:rPr>
        <w:t xml:space="preserve"> Le vice-président d’un holding dans le secteur de l’alimentation et des boi</w:t>
      </w:r>
      <w:r w:rsidRPr="00ED2114">
        <w:rPr>
          <w:lang w:eastAsia="fr-FR" w:bidi="fr-FR"/>
        </w:rPr>
        <w:t>s</w:t>
      </w:r>
      <w:r w:rsidRPr="00ED2114">
        <w:rPr>
          <w:lang w:eastAsia="fr-FR" w:bidi="fr-FR"/>
        </w:rPr>
        <w:t>sons déclarait : « Au début, les fonctionnaires québécois étaient i</w:t>
      </w:r>
      <w:r w:rsidRPr="00ED2114">
        <w:rPr>
          <w:lang w:eastAsia="fr-FR" w:bidi="fr-FR"/>
        </w:rPr>
        <w:t>n</w:t>
      </w:r>
      <w:r w:rsidRPr="00ED2114">
        <w:rPr>
          <w:lang w:eastAsia="fr-FR" w:bidi="fr-FR"/>
        </w:rPr>
        <w:t>compétents et la compagnie traitait directement avec les politiciens. Aujourd’hui, ils sont plus compétents et ont plus d’influence. »</w:t>
      </w:r>
      <w:r>
        <w:rPr>
          <w:lang w:eastAsia="fr-FR" w:bidi="fr-FR"/>
        </w:rPr>
        <w:t> </w:t>
      </w:r>
      <w:r>
        <w:rPr>
          <w:rStyle w:val="Appelnotedebasdep"/>
          <w:lang w:eastAsia="fr-FR" w:bidi="fr-FR"/>
        </w:rPr>
        <w:footnoteReference w:id="248"/>
      </w:r>
      <w:r w:rsidRPr="00ED2114">
        <w:rPr>
          <w:lang w:eastAsia="fr-FR" w:bidi="fr-FR"/>
        </w:rPr>
        <w:t xml:space="preserve"> Pl</w:t>
      </w:r>
      <w:r w:rsidRPr="00ED2114">
        <w:rPr>
          <w:lang w:eastAsia="fr-FR" w:bidi="fr-FR"/>
        </w:rPr>
        <w:t>u</w:t>
      </w:r>
      <w:r w:rsidRPr="00ED2114">
        <w:rPr>
          <w:lang w:eastAsia="fr-FR" w:bidi="fr-FR"/>
        </w:rPr>
        <w:t>sieurs dirigeants ont mentionné que l’un des principaux avantages qu’il y avait à traiter avec les sous-ministres était la « stabilité ».</w:t>
      </w:r>
    </w:p>
    <w:p w:rsidR="00B374AD" w:rsidRPr="00ED2114" w:rsidRDefault="00B374AD" w:rsidP="00B374AD">
      <w:pPr>
        <w:spacing w:before="120" w:after="120"/>
        <w:jc w:val="both"/>
      </w:pPr>
      <w:r w:rsidRPr="00ED2114">
        <w:rPr>
          <w:lang w:eastAsia="fr-FR" w:bidi="fr-FR"/>
        </w:rPr>
        <w:t>Les réponses à la question suivante indiquaient que les hommes d’affaires ne tenaient à peu près aucun compte des partis politiques, des députés et des comités de l’Assemblée nationale, bien qu’on pui</w:t>
      </w:r>
      <w:r w:rsidRPr="00ED2114">
        <w:rPr>
          <w:lang w:eastAsia="fr-FR" w:bidi="fr-FR"/>
        </w:rPr>
        <w:t>s</w:t>
      </w:r>
      <w:r w:rsidRPr="00ED2114">
        <w:rPr>
          <w:lang w:eastAsia="fr-FR" w:bidi="fr-FR"/>
        </w:rPr>
        <w:t>se à bien des égards considérer ceux-ci comme les « voies normales » d’accès auprès du gouvernement. De nombreux groupes de la société québécoise ne disposent que de ces voies pour tenter d’influencer le gouvernement</w:t>
      </w:r>
      <w:r>
        <w:rPr>
          <w:lang w:eastAsia="fr-FR" w:bidi="fr-FR"/>
        </w:rPr>
        <w:t> </w:t>
      </w:r>
      <w:r>
        <w:rPr>
          <w:rStyle w:val="Appelnotedebasdep"/>
          <w:lang w:eastAsia="fr-FR" w:bidi="fr-FR"/>
        </w:rPr>
        <w:footnoteReference w:id="249"/>
      </w:r>
      <w:r w:rsidRPr="00ED2114">
        <w:rPr>
          <w:lang w:eastAsia="fr-FR" w:bidi="fr-FR"/>
        </w:rPr>
        <w:t>. En général, les hommes d’affaires interviewés avaient une piètre opinion des députés et des comités. Le président du conseil d’une entreprise de pâtes et papiers estimait que les comités avaient l’avantage de « permettre à l’opposition de se tenir au moins un peu au courant du dialogue entre le gouvernement et le patr</w:t>
      </w:r>
      <w:r w:rsidRPr="00ED2114">
        <w:rPr>
          <w:lang w:eastAsia="fr-FR" w:bidi="fr-FR"/>
        </w:rPr>
        <w:t>o</w:t>
      </w:r>
      <w:r w:rsidRPr="00ED2114">
        <w:rPr>
          <w:lang w:eastAsia="fr-FR" w:bidi="fr-FR"/>
        </w:rPr>
        <w:t>nat »</w:t>
      </w:r>
      <w:r>
        <w:rPr>
          <w:lang w:eastAsia="fr-FR" w:bidi="fr-FR"/>
        </w:rPr>
        <w:t> </w:t>
      </w:r>
      <w:r>
        <w:rPr>
          <w:rStyle w:val="Appelnotedebasdep"/>
          <w:lang w:eastAsia="fr-FR" w:bidi="fr-FR"/>
        </w:rPr>
        <w:footnoteReference w:id="250"/>
      </w:r>
      <w:r w:rsidRPr="00ED2114">
        <w:rPr>
          <w:lang w:eastAsia="fr-FR" w:bidi="fr-FR"/>
        </w:rPr>
        <w:t>. Un dirigeant d’une association patronale plaignait les députés parce qu’ils « ne savent pas ce qui se passe et ne peuvent pas se tenir au courant de la législation »</w:t>
      </w:r>
      <w:r>
        <w:rPr>
          <w:lang w:eastAsia="fr-FR" w:bidi="fr-FR"/>
        </w:rPr>
        <w:t> </w:t>
      </w:r>
      <w:r>
        <w:rPr>
          <w:rStyle w:val="Appelnotedebasdep"/>
          <w:lang w:eastAsia="fr-FR" w:bidi="fr-FR"/>
        </w:rPr>
        <w:footnoteReference w:id="251"/>
      </w:r>
      <w:r w:rsidRPr="00ED2114">
        <w:rPr>
          <w:lang w:eastAsia="fr-FR" w:bidi="fr-FR"/>
        </w:rPr>
        <w:t>.</w:t>
      </w:r>
    </w:p>
    <w:p w:rsidR="00B374AD" w:rsidRPr="00ED2114" w:rsidRDefault="00B374AD" w:rsidP="00B374AD">
      <w:pPr>
        <w:spacing w:before="120" w:after="120"/>
        <w:jc w:val="both"/>
      </w:pPr>
      <w:r w:rsidRPr="00ED2114">
        <w:rPr>
          <w:lang w:eastAsia="fr-FR" w:bidi="fr-FR"/>
        </w:rPr>
        <w:t>Le comportement des dirigeants de la moyenne entreprise a fait ressortir certaines différences importantes. D’abord, 34,4% d’entre eux faisaient affaire avec « d’autres fonctionnaires », ce qui est trois fois plus élevé que pour les dirigeants de la grande entreprise. La fac</w:t>
      </w:r>
      <w:r w:rsidRPr="00ED2114">
        <w:rPr>
          <w:lang w:eastAsia="fr-FR" w:bidi="fr-FR"/>
        </w:rPr>
        <w:t>i</w:t>
      </w:r>
      <w:r w:rsidRPr="00ED2114">
        <w:rPr>
          <w:lang w:eastAsia="fr-FR" w:bidi="fr-FR"/>
        </w:rPr>
        <w:t>lité d’accès des dirigeants de la moyenne entreprise aux cabinets des ministres (28,1%) était nettement inférieure à celle de leurs collègues de la grande entreprise (46,2%). Considérant le niveau inférieur des contacts personnels des premiers, on ne s’étonne pas, comme nous l’avons déjà souligné, qu’ils aient considéré les contacts personnels comme un moyen moins efficace d’influencer le gouvernement.</w:t>
      </w:r>
    </w:p>
    <w:p w:rsidR="00B374AD" w:rsidRPr="00ED2114" w:rsidRDefault="00B374AD" w:rsidP="00B374AD">
      <w:pPr>
        <w:spacing w:before="120" w:after="120"/>
        <w:jc w:val="both"/>
      </w:pPr>
      <w:r w:rsidRPr="00ED2114">
        <w:rPr>
          <w:lang w:eastAsia="fr-FR" w:bidi="fr-FR"/>
        </w:rPr>
        <w:t>On a ensuite demandé aux hommes d’affaires qui, selon eux, jouait ordinairement le rôle le plus important dans une décision gouvern</w:t>
      </w:r>
      <w:r w:rsidRPr="00ED2114">
        <w:rPr>
          <w:lang w:eastAsia="fr-FR" w:bidi="fr-FR"/>
        </w:rPr>
        <w:t>e</w:t>
      </w:r>
      <w:r w:rsidRPr="00ED2114">
        <w:rPr>
          <w:lang w:eastAsia="fr-FR" w:bidi="fr-FR"/>
        </w:rPr>
        <w:t>mentale. Selon le tableau 8, 63,3% des répondants estimaient que les ministres ou le premier ministre tenaient le premier rôle, suivis des sous-ministres (30,6%) et des autres fonctionnaires (4,8%). Tout comme précédemment, on jugeait insignifiant le rôle des députés (0,7%), des comités de l’Assemblée nationale</w:t>
      </w:r>
      <w:r>
        <w:rPr>
          <w:lang w:eastAsia="fr-FR" w:bidi="fr-FR"/>
        </w:rPr>
        <w:t xml:space="preserve"> </w:t>
      </w:r>
      <w:r>
        <w:t xml:space="preserve">[99] </w:t>
      </w:r>
      <w:r w:rsidRPr="00ED2114">
        <w:rPr>
          <w:lang w:eastAsia="fr-FR" w:bidi="fr-FR"/>
        </w:rPr>
        <w:t>(0%) et des dir</w:t>
      </w:r>
      <w:r w:rsidRPr="00ED2114">
        <w:rPr>
          <w:lang w:eastAsia="fr-FR" w:bidi="fr-FR"/>
        </w:rPr>
        <w:t>i</w:t>
      </w:r>
      <w:r w:rsidRPr="00ED2114">
        <w:rPr>
          <w:lang w:eastAsia="fr-FR" w:bidi="fr-FR"/>
        </w:rPr>
        <w:t>geants de partis (0,7%). Vu le peu d’efficacité que l’on reconnaissait à ces trois dernières catégories, il n’est pas étonnant que les hommes d’affaires, comme on l’a vu à la question précédente, les aient ign</w:t>
      </w:r>
      <w:r w:rsidRPr="00ED2114">
        <w:rPr>
          <w:lang w:eastAsia="fr-FR" w:bidi="fr-FR"/>
        </w:rPr>
        <w:t>o</w:t>
      </w:r>
      <w:r w:rsidRPr="00ED2114">
        <w:rPr>
          <w:lang w:eastAsia="fr-FR" w:bidi="fr-FR"/>
        </w:rPr>
        <w:t>rées presque totalement comme moyen d’accès auprès du gouvern</w:t>
      </w:r>
      <w:r w:rsidRPr="00ED2114">
        <w:rPr>
          <w:lang w:eastAsia="fr-FR" w:bidi="fr-FR"/>
        </w:rPr>
        <w:t>e</w:t>
      </w:r>
      <w:r w:rsidRPr="00ED2114">
        <w:rPr>
          <w:lang w:eastAsia="fr-FR" w:bidi="fr-FR"/>
        </w:rPr>
        <w:t>ment. Ainsi, les hommes d’affaires évitaient les parl</w:t>
      </w:r>
      <w:r w:rsidRPr="00ED2114">
        <w:rPr>
          <w:lang w:eastAsia="fr-FR" w:bidi="fr-FR"/>
        </w:rPr>
        <w:t>e</w:t>
      </w:r>
      <w:r w:rsidRPr="00ED2114">
        <w:rPr>
          <w:lang w:eastAsia="fr-FR" w:bidi="fr-FR"/>
        </w:rPr>
        <w:t>mentaires et les dirigeants de partis non pas parce qu’ils ne leur étaient pas access</w:t>
      </w:r>
      <w:r w:rsidRPr="00ED2114">
        <w:rPr>
          <w:lang w:eastAsia="fr-FR" w:bidi="fr-FR"/>
        </w:rPr>
        <w:t>i</w:t>
      </w:r>
      <w:r w:rsidRPr="00ED2114">
        <w:rPr>
          <w:lang w:eastAsia="fr-FR" w:bidi="fr-FR"/>
        </w:rPr>
        <w:t>bles, mais parce qu’ils les jugeaient ni utiles ni influents. Ici, encore, le comportement des dirigeants de la moyenne entreprise différait quelque peu de celui de leurs collègues de la grande entrepr</w:t>
      </w:r>
      <w:r w:rsidRPr="00ED2114">
        <w:rPr>
          <w:lang w:eastAsia="fr-FR" w:bidi="fr-FR"/>
        </w:rPr>
        <w:t>i</w:t>
      </w:r>
      <w:r w:rsidRPr="00ED2114">
        <w:rPr>
          <w:lang w:eastAsia="fr-FR" w:bidi="fr-FR"/>
        </w:rPr>
        <w:t>se. On constate même qu’ils accordent plus de poids aux sous-ministres dans la prise des décisions — soit 38,5% contre 28,9% pour ceux de la grande entreprise — et un peu moins aux ministres — soit 57,7% contre 64,5%. Cela s’expliquerait soit parce qu’ils ont plus difficil</w:t>
      </w:r>
      <w:r w:rsidRPr="00ED2114">
        <w:rPr>
          <w:lang w:eastAsia="fr-FR" w:bidi="fr-FR"/>
        </w:rPr>
        <w:t>e</w:t>
      </w:r>
      <w:r w:rsidRPr="00ED2114">
        <w:rPr>
          <w:lang w:eastAsia="fr-FR" w:bidi="fr-FR"/>
        </w:rPr>
        <w:t>ment accès aux ministres, soit parce que ceux-ci leur prêtent moins l’oreille qu’aux dirigeants de la grande entreprise.</w:t>
      </w:r>
    </w:p>
    <w:p w:rsidR="00B374AD" w:rsidRPr="00ED2114" w:rsidRDefault="00B374AD" w:rsidP="00B374AD">
      <w:pPr>
        <w:spacing w:before="120" w:after="120"/>
        <w:jc w:val="both"/>
      </w:pPr>
      <w:r w:rsidRPr="00ED2114">
        <w:rPr>
          <w:lang w:eastAsia="fr-FR" w:bidi="fr-FR"/>
        </w:rPr>
        <w:t>On a établi une corrélation entre les deux dernières questions pour voir si les hommes d’affaires traitaient, au sein du gouvernement, avec les individus ou groupes qu’ils jugeaient les plus importants dans le processus de décision. Chez les dirigeants des plus grosses sociétés, 65,7% ont répondu de façon identique aux deux questions, montrant que deux sur trois d’entre eux traitaient directement avec l’individu ou le groupe qu’ils jugeaient les plus influents sur le plan des décisions. Chez les dirigeants de la moyenne entreprise, le rapport était de 56,5%, soit de quelque 10% inférieur.</w:t>
      </w:r>
    </w:p>
    <w:p w:rsidR="00B374AD" w:rsidRPr="00ED2114" w:rsidRDefault="00B374AD" w:rsidP="00B374AD">
      <w:pPr>
        <w:spacing w:before="120" w:after="120"/>
        <w:jc w:val="both"/>
      </w:pPr>
      <w:r w:rsidRPr="00ED2114">
        <w:rPr>
          <w:lang w:eastAsia="fr-FR" w:bidi="fr-FR"/>
        </w:rPr>
        <w:t>Après avoir examiné la nature et l’importance des moyens mis en œuvre par les hommes d’affaires pour avoir accès auprès du gouve</w:t>
      </w:r>
      <w:r w:rsidRPr="00ED2114">
        <w:rPr>
          <w:lang w:eastAsia="fr-FR" w:bidi="fr-FR"/>
        </w:rPr>
        <w:t>r</w:t>
      </w:r>
      <w:r w:rsidRPr="00ED2114">
        <w:rPr>
          <w:lang w:eastAsia="fr-FR" w:bidi="fr-FR"/>
        </w:rPr>
        <w:t>nement, il faut s’arrêter aux mécanismes mêmes des relations entre gouvernants et dirigeants d’entreprises. Tout d’abord, diverses études ainsi que les données tirées des entrevues ont fait ressortir clairement que les milieux d’affaires et en particulier les grands patrons entret</w:t>
      </w:r>
      <w:r w:rsidRPr="00ED2114">
        <w:rPr>
          <w:lang w:eastAsia="fr-FR" w:bidi="fr-FR"/>
        </w:rPr>
        <w:t>e</w:t>
      </w:r>
      <w:r w:rsidRPr="00ED2114">
        <w:rPr>
          <w:lang w:eastAsia="fr-FR" w:bidi="fr-FR"/>
        </w:rPr>
        <w:t>naient de plus en plus de relations avec le gouvernement.</w:t>
      </w:r>
    </w:p>
    <w:p w:rsidR="00B374AD" w:rsidRPr="00ED2114" w:rsidRDefault="00B374AD" w:rsidP="00B374AD">
      <w:pPr>
        <w:spacing w:before="120" w:after="120"/>
        <w:jc w:val="both"/>
      </w:pPr>
      <w:r w:rsidRPr="00ED2114">
        <w:rPr>
          <w:lang w:eastAsia="fr-FR" w:bidi="fr-FR"/>
        </w:rPr>
        <w:t>Selon une étude faite par des conseillers de Chicago, les dirigeants des grandes sociétés, c’est-à-dire celles qui avaient des ventes annue</w:t>
      </w:r>
      <w:r w:rsidRPr="00ED2114">
        <w:rPr>
          <w:lang w:eastAsia="fr-FR" w:bidi="fr-FR"/>
        </w:rPr>
        <w:t>l</w:t>
      </w:r>
      <w:r w:rsidRPr="00ED2114">
        <w:rPr>
          <w:lang w:eastAsia="fr-FR" w:bidi="fr-FR"/>
        </w:rPr>
        <w:t>les d’au moins 100 millions de dollars, consacraient en moyenne 11% de leur temps à leurs relations avec des « organismes gouverneme</w:t>
      </w:r>
      <w:r w:rsidRPr="00ED2114">
        <w:rPr>
          <w:lang w:eastAsia="fr-FR" w:bidi="fr-FR"/>
        </w:rPr>
        <w:t>n</w:t>
      </w:r>
      <w:r w:rsidRPr="00ED2114">
        <w:rPr>
          <w:lang w:eastAsia="fr-FR" w:bidi="fr-FR"/>
        </w:rPr>
        <w:t>taux »</w:t>
      </w:r>
      <w:r>
        <w:rPr>
          <w:lang w:eastAsia="fr-FR" w:bidi="fr-FR"/>
        </w:rPr>
        <w:t> </w:t>
      </w:r>
      <w:r>
        <w:rPr>
          <w:rStyle w:val="Appelnotedebasdep"/>
          <w:lang w:eastAsia="fr-FR" w:bidi="fr-FR"/>
        </w:rPr>
        <w:footnoteReference w:id="252"/>
      </w:r>
      <w:r w:rsidRPr="00ED2114">
        <w:rPr>
          <w:lang w:eastAsia="fr-FR" w:bidi="fr-FR"/>
        </w:rPr>
        <w:t>. L’étude ajoutait que l’un des plus grands défis qu’un prés</w:t>
      </w:r>
      <w:r w:rsidRPr="00ED2114">
        <w:rPr>
          <w:lang w:eastAsia="fr-FR" w:bidi="fr-FR"/>
        </w:rPr>
        <w:t>i</w:t>
      </w:r>
      <w:r w:rsidRPr="00ED2114">
        <w:rPr>
          <w:lang w:eastAsia="fr-FR" w:bidi="fr-FR"/>
        </w:rPr>
        <w:t>dent d’entreprise canadienne aurait à relever à l’avenir serait d’être « un médiateur entre le gouvernement et le secteur privé des affaires, habile à orienter la législation »</w:t>
      </w:r>
      <w:r>
        <w:rPr>
          <w:lang w:eastAsia="fr-FR" w:bidi="fr-FR"/>
        </w:rPr>
        <w:t> </w:t>
      </w:r>
      <w:r>
        <w:rPr>
          <w:rStyle w:val="Appelnotedebasdep"/>
          <w:lang w:eastAsia="fr-FR" w:bidi="fr-FR"/>
        </w:rPr>
        <w:footnoteReference w:id="253"/>
      </w:r>
      <w:r w:rsidRPr="00ED2114">
        <w:rPr>
          <w:lang w:eastAsia="fr-FR" w:bidi="fr-FR"/>
        </w:rPr>
        <w:t xml:space="preserve">. D’après un relevé sur les hommes d’affaires canadiens fait par le </w:t>
      </w:r>
      <w:r w:rsidRPr="0011310B">
        <w:rPr>
          <w:i/>
          <w:iCs/>
        </w:rPr>
        <w:t>Financial Post</w:t>
      </w:r>
      <w:r w:rsidRPr="00ED2114">
        <w:rPr>
          <w:lang w:eastAsia="fr-FR" w:bidi="fr-FR"/>
        </w:rPr>
        <w:t xml:space="preserve"> en 1971, de nombreuses entreprises affectaient de 250</w:t>
      </w:r>
      <w:r>
        <w:rPr>
          <w:lang w:eastAsia="fr-FR" w:bidi="fr-FR"/>
        </w:rPr>
        <w:t> </w:t>
      </w:r>
      <w:r w:rsidRPr="00ED2114">
        <w:rPr>
          <w:lang w:eastAsia="fr-FR" w:bidi="fr-FR"/>
        </w:rPr>
        <w:t>000 à 500</w:t>
      </w:r>
      <w:r>
        <w:rPr>
          <w:lang w:eastAsia="fr-FR" w:bidi="fr-FR"/>
        </w:rPr>
        <w:t> </w:t>
      </w:r>
      <w:r w:rsidRPr="00ED2114">
        <w:rPr>
          <w:lang w:eastAsia="fr-FR" w:bidi="fr-FR"/>
        </w:rPr>
        <w:t>000 dollars par an à leurs r</w:t>
      </w:r>
      <w:r w:rsidRPr="00ED2114">
        <w:rPr>
          <w:lang w:eastAsia="fr-FR" w:bidi="fr-FR"/>
        </w:rPr>
        <w:t>e</w:t>
      </w:r>
      <w:r w:rsidRPr="00ED2114">
        <w:rPr>
          <w:lang w:eastAsia="fr-FR" w:bidi="fr-FR"/>
        </w:rPr>
        <w:t>lations avec le gouvernement, et leurs hauts dirigeants consacraient ju</w:t>
      </w:r>
      <w:r w:rsidRPr="00ED2114">
        <w:rPr>
          <w:lang w:eastAsia="fr-FR" w:bidi="fr-FR"/>
        </w:rPr>
        <w:t>s</w:t>
      </w:r>
      <w:r w:rsidRPr="00ED2114">
        <w:rPr>
          <w:lang w:eastAsia="fr-FR" w:bidi="fr-FR"/>
        </w:rPr>
        <w:t>qu’à 25% de leur temps à traiter avec Ottawa</w:t>
      </w:r>
      <w:r>
        <w:rPr>
          <w:lang w:eastAsia="fr-FR" w:bidi="fr-FR"/>
        </w:rPr>
        <w:t> </w:t>
      </w:r>
      <w:r>
        <w:rPr>
          <w:rStyle w:val="Appelnotedebasdep"/>
          <w:lang w:eastAsia="fr-FR" w:bidi="fr-FR"/>
        </w:rPr>
        <w:footnoteReference w:id="254"/>
      </w:r>
      <w:r w:rsidRPr="00ED2114">
        <w:rPr>
          <w:lang w:eastAsia="fr-FR" w:bidi="fr-FR"/>
        </w:rPr>
        <w:t>. L’étude révélait aussi que de nombreuses sociétés canadiennes, y compris la CIL, s’étaient dotées d’un « service spécial des affaires gouvernementales dirigé par une personne du niveau de l’exécutif », ou avaient « délégué à des</w:t>
      </w:r>
      <w:r>
        <w:rPr>
          <w:lang w:eastAsia="fr-FR" w:bidi="fr-FR"/>
        </w:rPr>
        <w:t xml:space="preserve"> </w:t>
      </w:r>
      <w:r>
        <w:t xml:space="preserve">[100] </w:t>
      </w:r>
      <w:r w:rsidR="004E71A7" w:rsidRPr="00ED2114">
        <w:rPr>
          <w:noProof/>
          <w:lang w:bidi="fr-FR"/>
        </w:rPr>
        <mc:AlternateContent>
          <mc:Choice Requires="wps">
            <w:drawing>
              <wp:anchor distT="0" distB="0" distL="63500" distR="63500" simplePos="0" relativeHeight="251646464" behindDoc="1" locked="0" layoutInCell="1" allowOverlap="1">
                <wp:simplePos x="0" y="0"/>
                <wp:positionH relativeFrom="margin">
                  <wp:posOffset>8250555</wp:posOffset>
                </wp:positionH>
                <wp:positionV relativeFrom="margin">
                  <wp:posOffset>92710</wp:posOffset>
                </wp:positionV>
                <wp:extent cx="191770" cy="150495"/>
                <wp:effectExtent l="0" t="0" r="0" b="0"/>
                <wp:wrapTopAndBottom/>
                <wp:docPr id="6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77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72"/>
                              <w:shd w:val="clear" w:color="auto" w:fill="auto"/>
                              <w:spacing w:line="180" w:lineRule="exact"/>
                            </w:pPr>
                            <w:r>
                              <w:rPr>
                                <w:color w:val="000000"/>
                                <w:lang w:bidi="fr-FR"/>
                              </w:rPr>
                              <w:t>101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left:0;text-align:left;margin-left:649.65pt;margin-top:7.3pt;width:15.1pt;height:11.85pt;z-index:-25167001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" filled="f" stroked="f">
                <v:path arrowok="t"/>
                <v:textbox style="mso-fit-shape-to-text:t" inset="0,0,0,0">
                  <w:txbxContent>
                    <w:p w:rsidR="00B374AD" w:rsidRDefault="00B374AD" w:rsidP="00B374AD">
                      <w:pPr>
                        <w:pStyle w:val="Corpsdutexte72"/>
                        <w:shd w:val="clear" w:color="auto" w:fill="auto"/>
                        <w:spacing w:line="180" w:lineRule="exact"/>
                      </w:pPr>
                      <w:r>
                        <w:rPr>
                          <w:color w:val="000000"/>
                          <w:lang w:bidi="fr-FR"/>
                        </w:rPr>
                        <w:t>101</w:t>
                      </w:r>
                    </w:p>
                  </w:txbxContent>
                </v:textbox>
                <w10:wrap type="topAndBottom" anchorx="margin" anchory="margin"/>
              </v:shape>
            </w:pict>
          </mc:Fallback>
        </mc:AlternateContent>
      </w:r>
      <w:r w:rsidRPr="00ED2114">
        <w:rPr>
          <w:lang w:eastAsia="fr-FR" w:bidi="fr-FR"/>
        </w:rPr>
        <w:t>membres de la haute direction le soin de traiter exclusivement d’affaires gouvernementales »</w:t>
      </w:r>
      <w:r>
        <w:rPr>
          <w:lang w:eastAsia="fr-FR" w:bidi="fr-FR"/>
        </w:rPr>
        <w:t> </w:t>
      </w:r>
      <w:r>
        <w:rPr>
          <w:rStyle w:val="Appelnotedebasdep"/>
          <w:lang w:eastAsia="fr-FR" w:bidi="fr-FR"/>
        </w:rPr>
        <w:footnoteReference w:id="255"/>
      </w:r>
      <w:r w:rsidRPr="00ED2114">
        <w:rPr>
          <w:lang w:eastAsia="fr-FR" w:bidi="fr-FR"/>
        </w:rPr>
        <w:t>. Les réponses à une autre question révélaient que seulement 27,7% des principales soci</w:t>
      </w:r>
      <w:r w:rsidRPr="00ED2114">
        <w:rPr>
          <w:lang w:eastAsia="fr-FR" w:bidi="fr-FR"/>
        </w:rPr>
        <w:t>é</w:t>
      </w:r>
      <w:r w:rsidRPr="00ED2114">
        <w:rPr>
          <w:lang w:eastAsia="fr-FR" w:bidi="fr-FR"/>
        </w:rPr>
        <w:t>tés « avaient un service ou département (relations publiques, relations gouvernementales, etc.) dont le rôle était de traiter avec le gouvern</w:t>
      </w:r>
      <w:r w:rsidRPr="00ED2114">
        <w:rPr>
          <w:lang w:eastAsia="fr-FR" w:bidi="fr-FR"/>
        </w:rPr>
        <w:t>e</w:t>
      </w:r>
      <w:r w:rsidRPr="00ED2114">
        <w:rPr>
          <w:lang w:eastAsia="fr-FR" w:bidi="fr-FR"/>
        </w:rPr>
        <w:t>ment ». Dans la moyenne entreprise, le chiffre correspondant était de 14,8%. Les do</w:t>
      </w:r>
      <w:r w:rsidRPr="00ED2114">
        <w:rPr>
          <w:lang w:eastAsia="fr-FR" w:bidi="fr-FR"/>
        </w:rPr>
        <w:t>n</w:t>
      </w:r>
      <w:r w:rsidRPr="00ED2114">
        <w:rPr>
          <w:lang w:eastAsia="fr-FR" w:bidi="fr-FR"/>
        </w:rPr>
        <w:t>nées tirées des entrevues montraient également que très peu d’entreprises avaient des bureaux dans la ville de Québec. Appare</w:t>
      </w:r>
      <w:r w:rsidRPr="00ED2114">
        <w:rPr>
          <w:lang w:eastAsia="fr-FR" w:bidi="fr-FR"/>
        </w:rPr>
        <w:t>m</w:t>
      </w:r>
      <w:r w:rsidRPr="00ED2114">
        <w:rPr>
          <w:lang w:eastAsia="fr-FR" w:bidi="fr-FR"/>
        </w:rPr>
        <w:t>ment, la plupart des contacts se faisaient par téléphone et on n’envoyait des représentants à Québec que si les problèmes étaient graves ou complexes.</w:t>
      </w:r>
    </w:p>
    <w:p w:rsidR="00B374AD" w:rsidRPr="00ED2114" w:rsidRDefault="00B374AD" w:rsidP="00B374AD">
      <w:pPr>
        <w:spacing w:before="120" w:after="120"/>
        <w:jc w:val="both"/>
      </w:pPr>
      <w:r w:rsidRPr="00ED2114">
        <w:rPr>
          <w:lang w:eastAsia="fr-FR" w:bidi="fr-FR"/>
        </w:rPr>
        <w:t>D’après les entrevues, les contacts avec le gouvernement se fa</w:t>
      </w:r>
      <w:r w:rsidRPr="00ED2114">
        <w:rPr>
          <w:lang w:eastAsia="fr-FR" w:bidi="fr-FR"/>
        </w:rPr>
        <w:t>i</w:t>
      </w:r>
      <w:r w:rsidRPr="00ED2114">
        <w:rPr>
          <w:lang w:eastAsia="fr-FR" w:bidi="fr-FR"/>
        </w:rPr>
        <w:t>saient à tous les niveaux de l’entreprise. De fait, il y avait une équiv</w:t>
      </w:r>
      <w:r w:rsidRPr="00ED2114">
        <w:rPr>
          <w:lang w:eastAsia="fr-FR" w:bidi="fr-FR"/>
        </w:rPr>
        <w:t>a</w:t>
      </w:r>
      <w:r w:rsidRPr="00ED2114">
        <w:rPr>
          <w:lang w:eastAsia="fr-FR" w:bidi="fr-FR"/>
        </w:rPr>
        <w:t>lence hiérarchique entre gouvernement et entreprise. La haute dire</w:t>
      </w:r>
      <w:r w:rsidRPr="00ED2114">
        <w:rPr>
          <w:lang w:eastAsia="fr-FR" w:bidi="fr-FR"/>
        </w:rPr>
        <w:t>c</w:t>
      </w:r>
      <w:r w:rsidRPr="00ED2114">
        <w:rPr>
          <w:lang w:eastAsia="fr-FR" w:bidi="fr-FR"/>
        </w:rPr>
        <w:t>tion traitait ordinairement avec les ministres ou le premier ministre, les cadres intermédiaires avec les sous-ministres ou leurs adjoints, et les cadres inférieurs ainsi que les directeurs de services avec les fon</w:t>
      </w:r>
      <w:r w:rsidRPr="00ED2114">
        <w:rPr>
          <w:lang w:eastAsia="fr-FR" w:bidi="fr-FR"/>
        </w:rPr>
        <w:t>c</w:t>
      </w:r>
      <w:r w:rsidRPr="00ED2114">
        <w:rPr>
          <w:lang w:eastAsia="fr-FR" w:bidi="fr-FR"/>
        </w:rPr>
        <w:t>tionnaires subalternes. Tel était le modèle suivi notamment à l’Alcan Aluminium et à la Domtar. Même dans les sociétés dotées d’un serv</w:t>
      </w:r>
      <w:r w:rsidRPr="00ED2114">
        <w:rPr>
          <w:lang w:eastAsia="fr-FR" w:bidi="fr-FR"/>
        </w:rPr>
        <w:t>i</w:t>
      </w:r>
      <w:r w:rsidRPr="00ED2114">
        <w:rPr>
          <w:lang w:eastAsia="fr-FR" w:bidi="fr-FR"/>
        </w:rPr>
        <w:t>ce de relations gouvernementales, comme la CIL et la Northern Ele</w:t>
      </w:r>
      <w:r w:rsidRPr="00ED2114">
        <w:rPr>
          <w:lang w:eastAsia="fr-FR" w:bidi="fr-FR"/>
        </w:rPr>
        <w:t>c</w:t>
      </w:r>
      <w:r w:rsidRPr="00ED2114">
        <w:rPr>
          <w:lang w:eastAsia="fr-FR" w:bidi="fr-FR"/>
        </w:rPr>
        <w:t>tric, « les relations avec le gouvernement étaient l’affaire de tout le monde », et le vice-président qui dirigeait le service jouait surtout un « rôle de coordination », c’est-à-dire qu’il « ouvrait les portes et disait aux autres qui ils devaient voir »</w:t>
      </w:r>
      <w:r>
        <w:rPr>
          <w:lang w:eastAsia="fr-FR" w:bidi="fr-FR"/>
        </w:rPr>
        <w:t> </w:t>
      </w:r>
      <w:r>
        <w:rPr>
          <w:rStyle w:val="Appelnotedebasdep"/>
          <w:lang w:eastAsia="fr-FR" w:bidi="fr-FR"/>
        </w:rPr>
        <w:footnoteReference w:id="256"/>
      </w:r>
      <w:r w:rsidRPr="00ED2114">
        <w:rPr>
          <w:lang w:eastAsia="fr-FR" w:bidi="fr-FR"/>
        </w:rPr>
        <w:t>.</w:t>
      </w:r>
    </w:p>
    <w:p w:rsidR="00B374AD" w:rsidRPr="00ED2114" w:rsidRDefault="00B374AD" w:rsidP="00B374AD">
      <w:pPr>
        <w:spacing w:before="120" w:after="120"/>
        <w:jc w:val="both"/>
      </w:pPr>
      <w:r w:rsidRPr="00ED2114">
        <w:rPr>
          <w:lang w:eastAsia="fr-FR" w:bidi="fr-FR"/>
        </w:rPr>
        <w:t>Pour résoudre un problème, la méthode consistait ordinairement à « commencer au bas de l’échelle et à la monter », déclarait le vice-président d’une société de pâtes et papiers. « Si nous n’obtenons rien du directeur de service ou des autres fonctionnaires, nous nous adre</w:t>
      </w:r>
      <w:r w:rsidRPr="00ED2114">
        <w:rPr>
          <w:lang w:eastAsia="fr-FR" w:bidi="fr-FR"/>
        </w:rPr>
        <w:t>s</w:t>
      </w:r>
      <w:r w:rsidRPr="00ED2114">
        <w:rPr>
          <w:lang w:eastAsia="fr-FR" w:bidi="fr-FR"/>
        </w:rPr>
        <w:t>sons à un échelon plus haut au sous-ministre. Si nous sommes encore insatisfaits et si l’affaire est assez sérieuse ou met en cause des mi</w:t>
      </w:r>
      <w:r w:rsidRPr="00ED2114">
        <w:rPr>
          <w:lang w:eastAsia="fr-FR" w:bidi="fr-FR"/>
        </w:rPr>
        <w:t>l</w:t>
      </w:r>
      <w:r w:rsidRPr="00ED2114">
        <w:rPr>
          <w:lang w:eastAsia="fr-FR" w:bidi="fr-FR"/>
        </w:rPr>
        <w:t>lions de dollars, le président de la compagnie s’adresse directement à M. Bourassa. »</w:t>
      </w:r>
      <w:r>
        <w:rPr>
          <w:lang w:eastAsia="fr-FR" w:bidi="fr-FR"/>
        </w:rPr>
        <w:t> </w:t>
      </w:r>
      <w:r>
        <w:rPr>
          <w:rStyle w:val="Appelnotedebasdep"/>
          <w:lang w:eastAsia="fr-FR" w:bidi="fr-FR"/>
        </w:rPr>
        <w:footnoteReference w:id="257"/>
      </w:r>
      <w:r w:rsidRPr="00ED2114">
        <w:rPr>
          <w:lang w:eastAsia="fr-FR" w:bidi="fr-FR"/>
        </w:rPr>
        <w:t xml:space="preserve"> De même, l’un des vice-présidents d’une compagnie d’assurance déclarait : « Nous commençons par le surintendant des assurances et nous allons plus haut si nous n’avançons à rien. S’il s’agit d’un empiètement grave sur notre domaine d’activité, le prés</w:t>
      </w:r>
      <w:r w:rsidRPr="00ED2114">
        <w:rPr>
          <w:lang w:eastAsia="fr-FR" w:bidi="fr-FR"/>
        </w:rPr>
        <w:t>i</w:t>
      </w:r>
      <w:r w:rsidRPr="00ED2114">
        <w:rPr>
          <w:lang w:eastAsia="fr-FR" w:bidi="fr-FR"/>
        </w:rPr>
        <w:t>dent traite avec le ministre. »</w:t>
      </w:r>
      <w:r>
        <w:rPr>
          <w:lang w:eastAsia="fr-FR" w:bidi="fr-FR"/>
        </w:rPr>
        <w:t> </w:t>
      </w:r>
      <w:r>
        <w:rPr>
          <w:rStyle w:val="Appelnotedebasdep"/>
          <w:lang w:eastAsia="fr-FR" w:bidi="fr-FR"/>
        </w:rPr>
        <w:footnoteReference w:id="258"/>
      </w:r>
      <w:r w:rsidRPr="00ED2114">
        <w:rPr>
          <w:lang w:eastAsia="fr-FR" w:bidi="fr-FR"/>
        </w:rPr>
        <w:t xml:space="preserve"> Deux autres hauts dirigeants confi</w:t>
      </w:r>
      <w:r w:rsidRPr="00ED2114">
        <w:rPr>
          <w:lang w:eastAsia="fr-FR" w:bidi="fr-FR"/>
        </w:rPr>
        <w:t>r</w:t>
      </w:r>
      <w:r w:rsidRPr="00ED2114">
        <w:rPr>
          <w:lang w:eastAsia="fr-FR" w:bidi="fr-FR"/>
        </w:rPr>
        <w:t>maient que telle était la méthode habituelle. « Il n’y a pas de rencontre au niveau le plus haut (ministres), à moins que nous échouions aux échelons inférieurs ; ce n’est qu’en cas d’obstruction ou de malente</w:t>
      </w:r>
      <w:r w:rsidRPr="00ED2114">
        <w:rPr>
          <w:lang w:eastAsia="fr-FR" w:bidi="fr-FR"/>
        </w:rPr>
        <w:t>n</w:t>
      </w:r>
      <w:r w:rsidRPr="00ED2114">
        <w:rPr>
          <w:lang w:eastAsia="fr-FR" w:bidi="fr-FR"/>
        </w:rPr>
        <w:t>du durable que nous nous adressons aux ministres », déclarait le pr</w:t>
      </w:r>
      <w:r w:rsidRPr="00ED2114">
        <w:rPr>
          <w:lang w:eastAsia="fr-FR" w:bidi="fr-FR"/>
        </w:rPr>
        <w:t>é</w:t>
      </w:r>
      <w:r w:rsidRPr="00ED2114">
        <w:rPr>
          <w:lang w:eastAsia="fr-FR" w:bidi="fr-FR"/>
        </w:rPr>
        <w:t>sident du conseil d’une importante société de fiducie</w:t>
      </w:r>
      <w:r>
        <w:rPr>
          <w:lang w:eastAsia="fr-FR" w:bidi="fr-FR"/>
        </w:rPr>
        <w:t> </w:t>
      </w:r>
      <w:r>
        <w:rPr>
          <w:rStyle w:val="Appelnotedebasdep"/>
          <w:lang w:eastAsia="fr-FR" w:bidi="fr-FR"/>
        </w:rPr>
        <w:footnoteReference w:id="259"/>
      </w:r>
      <w:r w:rsidRPr="00ED2114">
        <w:rPr>
          <w:lang w:eastAsia="fr-FR" w:bidi="fr-FR"/>
        </w:rPr>
        <w:t>.</w:t>
      </w:r>
    </w:p>
    <w:p w:rsidR="00B374AD" w:rsidRPr="00ED2114" w:rsidRDefault="00B374AD" w:rsidP="00B374AD">
      <w:pPr>
        <w:spacing w:before="120" w:after="120"/>
        <w:jc w:val="both"/>
      </w:pPr>
      <w:r w:rsidRPr="00ED2114">
        <w:rPr>
          <w:lang w:eastAsia="fr-FR" w:bidi="fr-FR"/>
        </w:rPr>
        <w:t>Les entrevues ont établi clairement que c’était la haute direction qui était la première responsable des relations avec le gouvernement, que ces relations se situaient ordinairement au niveau du cabinet</w:t>
      </w:r>
      <w:r>
        <w:rPr>
          <w:lang w:eastAsia="fr-FR" w:bidi="fr-FR"/>
        </w:rPr>
        <w:t> </w:t>
      </w:r>
      <w:r>
        <w:rPr>
          <w:rStyle w:val="Appelnotedebasdep"/>
          <w:lang w:eastAsia="fr-FR" w:bidi="fr-FR"/>
        </w:rPr>
        <w:footnoteReference w:id="260"/>
      </w:r>
      <w:r w:rsidRPr="00ED2114">
        <w:rPr>
          <w:lang w:eastAsia="fr-FR" w:bidi="fr-FR"/>
        </w:rPr>
        <w:t xml:space="preserve"> et que les associations patronales n’y jouaient qu’un rôle marginal. Ai</w:t>
      </w:r>
      <w:r w:rsidRPr="00ED2114">
        <w:rPr>
          <w:lang w:eastAsia="fr-FR" w:bidi="fr-FR"/>
        </w:rPr>
        <w:t>n</w:t>
      </w:r>
      <w:r w:rsidRPr="00ED2114">
        <w:rPr>
          <w:lang w:eastAsia="fr-FR" w:bidi="fr-FR"/>
        </w:rPr>
        <w:t>si, c’était la haute direction, souvent le président ou le président du conseil, qui s’occupait des relations avec le gouvernement aux Mo</w:t>
      </w:r>
      <w:r w:rsidRPr="00ED2114">
        <w:rPr>
          <w:lang w:eastAsia="fr-FR" w:bidi="fr-FR"/>
        </w:rPr>
        <w:t>n</w:t>
      </w:r>
      <w:r w:rsidRPr="00ED2114">
        <w:rPr>
          <w:lang w:eastAsia="fr-FR" w:bidi="fr-FR"/>
        </w:rPr>
        <w:t>tréal Trust, Trust</w:t>
      </w:r>
      <w:r>
        <w:rPr>
          <w:lang w:eastAsia="fr-FR" w:bidi="fr-FR"/>
        </w:rPr>
        <w:t xml:space="preserve"> </w:t>
      </w:r>
      <w:r>
        <w:t xml:space="preserve">[101] </w:t>
      </w:r>
      <w:r w:rsidRPr="00ED2114">
        <w:rPr>
          <w:lang w:eastAsia="fr-FR" w:bidi="fr-FR"/>
        </w:rPr>
        <w:t>Royal, Consolidated-Bathurst, Domtar, CIL, Imasco, Northern Electric, Canada Ciment Lafarge, Banque de Mo</w:t>
      </w:r>
      <w:r w:rsidRPr="00ED2114">
        <w:rPr>
          <w:lang w:eastAsia="fr-FR" w:bidi="fr-FR"/>
        </w:rPr>
        <w:t>n</w:t>
      </w:r>
      <w:r w:rsidRPr="00ED2114">
        <w:rPr>
          <w:lang w:eastAsia="fr-FR" w:bidi="fr-FR"/>
        </w:rPr>
        <w:t>tréal, Banque Roy</w:t>
      </w:r>
      <w:r w:rsidRPr="00ED2114">
        <w:rPr>
          <w:lang w:eastAsia="fr-FR" w:bidi="fr-FR"/>
        </w:rPr>
        <w:t>a</w:t>
      </w:r>
      <w:r w:rsidRPr="00ED2114">
        <w:rPr>
          <w:lang w:eastAsia="fr-FR" w:bidi="fr-FR"/>
        </w:rPr>
        <w:t>le du Canada, entre autres</w:t>
      </w:r>
      <w:r>
        <w:rPr>
          <w:lang w:eastAsia="fr-FR" w:bidi="fr-FR"/>
        </w:rPr>
        <w:t> </w:t>
      </w:r>
      <w:r>
        <w:rPr>
          <w:rStyle w:val="Appelnotedebasdep"/>
          <w:lang w:eastAsia="fr-FR" w:bidi="fr-FR"/>
        </w:rPr>
        <w:footnoteReference w:id="261"/>
      </w:r>
      <w:r w:rsidRPr="00ED2114">
        <w:rPr>
          <w:lang w:eastAsia="fr-FR" w:bidi="fr-FR"/>
        </w:rPr>
        <w:t>. Ces relations s’établissaient ordinair</w:t>
      </w:r>
      <w:r w:rsidRPr="00ED2114">
        <w:rPr>
          <w:lang w:eastAsia="fr-FR" w:bidi="fr-FR"/>
        </w:rPr>
        <w:t>e</w:t>
      </w:r>
      <w:r w:rsidRPr="00ED2114">
        <w:rPr>
          <w:lang w:eastAsia="fr-FR" w:bidi="fr-FR"/>
        </w:rPr>
        <w:t>ment au niveau des ministres. Certains grands patrons, y compris le président d’une banque et le président d’une i</w:t>
      </w:r>
      <w:r w:rsidRPr="00ED2114">
        <w:rPr>
          <w:lang w:eastAsia="fr-FR" w:bidi="fr-FR"/>
        </w:rPr>
        <w:t>m</w:t>
      </w:r>
      <w:r w:rsidRPr="00ED2114">
        <w:rPr>
          <w:lang w:eastAsia="fr-FR" w:bidi="fr-FR"/>
        </w:rPr>
        <w:t>portante société de pâtes et papiers faisaient affaire presque exclus</w:t>
      </w:r>
      <w:r w:rsidRPr="00ED2114">
        <w:rPr>
          <w:lang w:eastAsia="fr-FR" w:bidi="fr-FR"/>
        </w:rPr>
        <w:t>i</w:t>
      </w:r>
      <w:r w:rsidRPr="00ED2114">
        <w:rPr>
          <w:lang w:eastAsia="fr-FR" w:bidi="fr-FR"/>
        </w:rPr>
        <w:t>vement avec le premier ministre, M. Bourassa, lui-même. Les associ</w:t>
      </w:r>
      <w:r w:rsidRPr="00ED2114">
        <w:rPr>
          <w:lang w:eastAsia="fr-FR" w:bidi="fr-FR"/>
        </w:rPr>
        <w:t>a</w:t>
      </w:r>
      <w:r w:rsidRPr="00ED2114">
        <w:rPr>
          <w:lang w:eastAsia="fr-FR" w:bidi="fr-FR"/>
        </w:rPr>
        <w:t>tions patronales et les services de relations publiques ne jouaient qu’un rôle secondaire parce que « les relations directes au plus haut échelon sont plus effic</w:t>
      </w:r>
      <w:r w:rsidRPr="00ED2114">
        <w:rPr>
          <w:lang w:eastAsia="fr-FR" w:bidi="fr-FR"/>
        </w:rPr>
        <w:t>a</w:t>
      </w:r>
      <w:r w:rsidRPr="00ED2114">
        <w:rPr>
          <w:lang w:eastAsia="fr-FR" w:bidi="fr-FR"/>
        </w:rPr>
        <w:t>ces »</w:t>
      </w:r>
      <w:r>
        <w:rPr>
          <w:lang w:eastAsia="fr-FR" w:bidi="fr-FR"/>
        </w:rPr>
        <w:t> </w:t>
      </w:r>
      <w:r>
        <w:rPr>
          <w:rStyle w:val="Appelnotedebasdep"/>
          <w:lang w:eastAsia="fr-FR" w:bidi="fr-FR"/>
        </w:rPr>
        <w:footnoteReference w:id="262"/>
      </w:r>
      <w:r w:rsidRPr="00ED2114">
        <w:rPr>
          <w:lang w:eastAsia="fr-FR" w:bidi="fr-FR"/>
        </w:rPr>
        <w:t>.</w:t>
      </w:r>
    </w:p>
    <w:p w:rsidR="00B374AD" w:rsidRPr="00ED2114" w:rsidRDefault="00B374AD" w:rsidP="00B374AD">
      <w:pPr>
        <w:spacing w:before="120" w:after="120"/>
        <w:jc w:val="both"/>
      </w:pPr>
      <w:r w:rsidRPr="00ED2114">
        <w:rPr>
          <w:lang w:eastAsia="fr-FR" w:bidi="fr-FR"/>
        </w:rPr>
        <w:t>On était généralement satisfait, parmi les hauts dirigeants, de la f</w:t>
      </w:r>
      <w:r w:rsidRPr="00ED2114">
        <w:rPr>
          <w:lang w:eastAsia="fr-FR" w:bidi="fr-FR"/>
        </w:rPr>
        <w:t>a</w:t>
      </w:r>
      <w:r w:rsidRPr="00ED2114">
        <w:rPr>
          <w:lang w:eastAsia="fr-FR" w:bidi="fr-FR"/>
        </w:rPr>
        <w:t>cilité d’accès auprès des ministres. Le président du conseil d’une grande société disait connaître plusieurs ministres et n’avoir « aucune difficulté à obtenir des rendez-vous avec MM. Bourassa, Jean Cou</w:t>
      </w:r>
      <w:r w:rsidRPr="00ED2114">
        <w:rPr>
          <w:lang w:eastAsia="fr-FR" w:bidi="fr-FR"/>
        </w:rPr>
        <w:t>r</w:t>
      </w:r>
      <w:r w:rsidRPr="00ED2114">
        <w:rPr>
          <w:lang w:eastAsia="fr-FR" w:bidi="fr-FR"/>
        </w:rPr>
        <w:t>noyer (ministre du Travail) et St-Pierre »</w:t>
      </w:r>
      <w:r>
        <w:rPr>
          <w:lang w:eastAsia="fr-FR" w:bidi="fr-FR"/>
        </w:rPr>
        <w:t> </w:t>
      </w:r>
      <w:r>
        <w:rPr>
          <w:rStyle w:val="Appelnotedebasdep"/>
          <w:lang w:eastAsia="fr-FR" w:bidi="fr-FR"/>
        </w:rPr>
        <w:footnoteReference w:id="263"/>
      </w:r>
      <w:r w:rsidRPr="00ED2114">
        <w:rPr>
          <w:lang w:eastAsia="fr-FR" w:bidi="fr-FR"/>
        </w:rPr>
        <w:t>. Ses vice-présidents avaient aussi de bons contacts ; le vice-président aux relations ouvri</w:t>
      </w:r>
      <w:r w:rsidRPr="00ED2114">
        <w:rPr>
          <w:lang w:eastAsia="fr-FR" w:bidi="fr-FR"/>
        </w:rPr>
        <w:t>è</w:t>
      </w:r>
      <w:r w:rsidRPr="00ED2114">
        <w:rPr>
          <w:lang w:eastAsia="fr-FR" w:bidi="fr-FR"/>
        </w:rPr>
        <w:t>res, par exemple, avait des liens étroits avec M. Cournoyer. Il ajoutait que les relations avec le gouvernement de l’Union nationale (1966-1970) et les gouvernements antérieurs étaient tout aussi satisfaisantes et efficaces qu’avec le gouvernement de M. Bourassa</w:t>
      </w:r>
      <w:r>
        <w:rPr>
          <w:lang w:eastAsia="fr-FR" w:bidi="fr-FR"/>
        </w:rPr>
        <w:t> </w:t>
      </w:r>
      <w:r>
        <w:rPr>
          <w:rStyle w:val="Appelnotedebasdep"/>
          <w:lang w:eastAsia="fr-FR" w:bidi="fr-FR"/>
        </w:rPr>
        <w:footnoteReference w:id="264"/>
      </w:r>
      <w:r w:rsidRPr="00ED2114">
        <w:rPr>
          <w:lang w:eastAsia="fr-FR" w:bidi="fr-FR"/>
        </w:rPr>
        <w:t>. De 1970 à 1974, MM. Bourassa, Raymond Garneau, ministre des Finances, et St-Pierre étaient jugés particulièrement accessibles et réceptifs aux points de vue du monde des affaires</w:t>
      </w:r>
      <w:r>
        <w:rPr>
          <w:lang w:eastAsia="fr-FR" w:bidi="fr-FR"/>
        </w:rPr>
        <w:t> </w:t>
      </w:r>
      <w:r>
        <w:rPr>
          <w:rStyle w:val="Appelnotedebasdep"/>
          <w:lang w:eastAsia="fr-FR" w:bidi="fr-FR"/>
        </w:rPr>
        <w:footnoteReference w:id="265"/>
      </w:r>
      <w:r w:rsidRPr="00ED2114">
        <w:rPr>
          <w:lang w:eastAsia="fr-FR" w:bidi="fr-FR"/>
        </w:rPr>
        <w:t>.</w:t>
      </w:r>
    </w:p>
    <w:p w:rsidR="00B374AD" w:rsidRPr="00ED2114" w:rsidRDefault="00B374AD" w:rsidP="00B374AD">
      <w:pPr>
        <w:spacing w:before="120" w:after="120"/>
        <w:jc w:val="both"/>
      </w:pPr>
      <w:r w:rsidRPr="00ED2114">
        <w:rPr>
          <w:lang w:eastAsia="fr-FR" w:bidi="fr-FR"/>
        </w:rPr>
        <w:t>Les relations avec le gouvernement n’étaient pas axées uniquement sur la solution de problèmes immédiats. Les hommes d’affaires les cultivaient de façon permanente et à long terme. « Les relations avec le gouvernement, expliquait un dirigeant d’entreprise, sont entretenues afin qu’un bon nombre de gens chez nous en viennent à se familiariser avec ceux qu’ils doivent connaître au gouvernement. Ainsi, nous po</w:t>
      </w:r>
      <w:r w:rsidRPr="00ED2114">
        <w:rPr>
          <w:lang w:eastAsia="fr-FR" w:bidi="fr-FR"/>
        </w:rPr>
        <w:t>u</w:t>
      </w:r>
      <w:r w:rsidRPr="00ED2114">
        <w:rPr>
          <w:lang w:eastAsia="fr-FR" w:bidi="fr-FR"/>
        </w:rPr>
        <w:t>vons trouver rapidement une solution lorsqu’un problème se pose. »</w:t>
      </w:r>
      <w:r>
        <w:rPr>
          <w:lang w:eastAsia="fr-FR" w:bidi="fr-FR"/>
        </w:rPr>
        <w:t> </w:t>
      </w:r>
      <w:r>
        <w:rPr>
          <w:rStyle w:val="Appelnotedebasdep"/>
          <w:lang w:eastAsia="fr-FR" w:bidi="fr-FR"/>
        </w:rPr>
        <w:footnoteReference w:id="266"/>
      </w:r>
      <w:r w:rsidRPr="00ED2114">
        <w:rPr>
          <w:lang w:eastAsia="fr-FR" w:bidi="fr-FR"/>
        </w:rPr>
        <w:t xml:space="preserve"> De même, pour un président de banque : « Les contacts avec le go</w:t>
      </w:r>
      <w:r w:rsidRPr="00ED2114">
        <w:rPr>
          <w:lang w:eastAsia="fr-FR" w:bidi="fr-FR"/>
        </w:rPr>
        <w:t>u</w:t>
      </w:r>
      <w:r w:rsidRPr="00ED2114">
        <w:rPr>
          <w:lang w:eastAsia="fr-FR" w:bidi="fr-FR"/>
        </w:rPr>
        <w:t>vernement sont constants et surtout officieux. Nous finissons par po</w:t>
      </w:r>
      <w:r w:rsidRPr="00ED2114">
        <w:rPr>
          <w:lang w:eastAsia="fr-FR" w:bidi="fr-FR"/>
        </w:rPr>
        <w:t>u</w:t>
      </w:r>
      <w:r w:rsidRPr="00ED2114">
        <w:rPr>
          <w:lang w:eastAsia="fr-FR" w:bidi="fr-FR"/>
        </w:rPr>
        <w:t>voir causer familièrement avec les ministres et les premiers ministres, de sorte que lorsque surgit un problème, nous pouvons les rejoindre rapidement et facilement ».</w:t>
      </w:r>
      <w:r>
        <w:rPr>
          <w:lang w:eastAsia="fr-FR" w:bidi="fr-FR"/>
        </w:rPr>
        <w:t> </w:t>
      </w:r>
      <w:r>
        <w:rPr>
          <w:rStyle w:val="Appelnotedebasdep"/>
          <w:lang w:eastAsia="fr-FR" w:bidi="fr-FR"/>
        </w:rPr>
        <w:footnoteReference w:id="267"/>
      </w:r>
    </w:p>
    <w:p w:rsidR="00B374AD" w:rsidRPr="00ED2114" w:rsidRDefault="00B374AD" w:rsidP="00B374AD">
      <w:pPr>
        <w:spacing w:before="120" w:after="120"/>
        <w:jc w:val="both"/>
      </w:pPr>
      <w:r w:rsidRPr="00ED2114">
        <w:rPr>
          <w:lang w:eastAsia="fr-FR" w:bidi="fr-FR"/>
        </w:rPr>
        <w:t>Mais ce n’était pas seulement les hommes d’affaires qui che</w:t>
      </w:r>
      <w:r w:rsidRPr="00ED2114">
        <w:rPr>
          <w:lang w:eastAsia="fr-FR" w:bidi="fr-FR"/>
        </w:rPr>
        <w:t>r</w:t>
      </w:r>
      <w:r w:rsidRPr="00ED2114">
        <w:rPr>
          <w:lang w:eastAsia="fr-FR" w:bidi="fr-FR"/>
        </w:rPr>
        <w:t>chaient à établir des contacts avec le gouvernement. Souvent l’initiative venait des ministres eux-mêmes qui, semble-t-il, court</w:t>
      </w:r>
      <w:r w:rsidRPr="00ED2114">
        <w:rPr>
          <w:lang w:eastAsia="fr-FR" w:bidi="fr-FR"/>
        </w:rPr>
        <w:t>i</w:t>
      </w:r>
      <w:r w:rsidRPr="00ED2114">
        <w:rPr>
          <w:lang w:eastAsia="fr-FR" w:bidi="fr-FR"/>
        </w:rPr>
        <w:t>saient les hommes d’affaires avec beaucoup d’ardeur. Un membre du conseil d’une société de fiducie s’expliquait en ces termes : « Les m</w:t>
      </w:r>
      <w:r w:rsidRPr="00ED2114">
        <w:rPr>
          <w:lang w:eastAsia="fr-FR" w:bidi="fr-FR"/>
        </w:rPr>
        <w:t>i</w:t>
      </w:r>
      <w:r w:rsidRPr="00ED2114">
        <w:rPr>
          <w:lang w:eastAsia="fr-FR" w:bidi="fr-FR"/>
        </w:rPr>
        <w:t>nistres viennent souvent nous voir pour nous demander comment vont les affaires et pour discuter des effets des lois et décisions. Nous pa</w:t>
      </w:r>
      <w:r w:rsidRPr="00ED2114">
        <w:rPr>
          <w:lang w:eastAsia="fr-FR" w:bidi="fr-FR"/>
        </w:rPr>
        <w:t>r</w:t>
      </w:r>
      <w:r w:rsidRPr="00ED2114">
        <w:rPr>
          <w:lang w:eastAsia="fr-FR" w:bidi="fr-FR"/>
        </w:rPr>
        <w:t>lons de différentes choses, comme du climat dans le domaine des i</w:t>
      </w:r>
      <w:r w:rsidRPr="00ED2114">
        <w:rPr>
          <w:lang w:eastAsia="fr-FR" w:bidi="fr-FR"/>
        </w:rPr>
        <w:t>n</w:t>
      </w:r>
      <w:r w:rsidRPr="00ED2114">
        <w:rPr>
          <w:lang w:eastAsia="fr-FR" w:bidi="fr-FR"/>
        </w:rPr>
        <w:t>vestissements et de la consommation. »</w:t>
      </w:r>
      <w:r>
        <w:rPr>
          <w:lang w:eastAsia="fr-FR" w:bidi="fr-FR"/>
        </w:rPr>
        <w:t> </w:t>
      </w:r>
      <w:r>
        <w:rPr>
          <w:rStyle w:val="Appelnotedebasdep"/>
          <w:lang w:eastAsia="fr-FR" w:bidi="fr-FR"/>
        </w:rPr>
        <w:footnoteReference w:id="268"/>
      </w:r>
      <w:r w:rsidRPr="00ED2114">
        <w:rPr>
          <w:lang w:eastAsia="fr-FR" w:bidi="fr-FR"/>
        </w:rPr>
        <w:t xml:space="preserve"> Un directeur de banque co</w:t>
      </w:r>
      <w:r w:rsidRPr="00ED2114">
        <w:rPr>
          <w:lang w:eastAsia="fr-FR" w:bidi="fr-FR"/>
        </w:rPr>
        <w:t>r</w:t>
      </w:r>
      <w:r w:rsidRPr="00ED2114">
        <w:rPr>
          <w:lang w:eastAsia="fr-FR" w:bidi="fr-FR"/>
        </w:rPr>
        <w:t>roborait ce témoignage : « Un bon nombre de ministres viennent à Montréal pour dîner en tête-à-tête avec nous », ordinairement « pour causer de choses et d’autres et apprendre à mieux se connaître. Ils se sentent assez isolés. Il se passe tant de choses dont personne n’est au courant », concluait-</w:t>
      </w:r>
      <w:r w:rsidR="004E71A7" w:rsidRPr="00ED2114">
        <w:rPr>
          <w:noProof/>
          <w:lang w:bidi="fr-FR"/>
        </w:rPr>
        <mc:AlternateContent>
          <mc:Choice Requires="wps">
            <w:drawing>
              <wp:anchor distT="0" distB="0" distL="63500" distR="63500" simplePos="0" relativeHeight="251647488" behindDoc="1" locked="0" layoutInCell="1" allowOverlap="1">
                <wp:simplePos x="0" y="0"/>
                <wp:positionH relativeFrom="margin">
                  <wp:posOffset>8257540</wp:posOffset>
                </wp:positionH>
                <wp:positionV relativeFrom="margin">
                  <wp:posOffset>-110490</wp:posOffset>
                </wp:positionV>
                <wp:extent cx="194945" cy="157480"/>
                <wp:effectExtent l="0" t="0" r="0" b="0"/>
                <wp:wrapSquare wrapText="left"/>
                <wp:docPr id="6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94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103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50" type="#_x0000_t202" style="position:absolute;left:0;text-align:left;margin-left:650.2pt;margin-top:-8.7pt;width:15.35pt;height:12.4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103</w:t>
                      </w:r>
                    </w:p>
                  </w:txbxContent>
                </v:textbox>
                <w10:wrap type="square" side="left" anchorx="margin" anchory="margin"/>
              </v:shape>
            </w:pict>
          </mc:Fallback>
        </mc:AlternateContent>
      </w:r>
      <w:r w:rsidRPr="00ED2114">
        <w:rPr>
          <w:lang w:eastAsia="fr-FR" w:bidi="fr-FR"/>
        </w:rPr>
        <w:t>il</w:t>
      </w:r>
      <w:r>
        <w:rPr>
          <w:lang w:eastAsia="fr-FR" w:bidi="fr-FR"/>
        </w:rPr>
        <w:t> </w:t>
      </w:r>
      <w:r>
        <w:rPr>
          <w:rStyle w:val="Appelnotedebasdep"/>
          <w:lang w:eastAsia="fr-FR" w:bidi="fr-FR"/>
        </w:rPr>
        <w:footnoteReference w:id="269"/>
      </w:r>
      <w:r w:rsidRPr="00ED2114">
        <w:rPr>
          <w:lang w:eastAsia="fr-FR" w:bidi="fr-FR"/>
        </w:rPr>
        <w:t>.</w:t>
      </w:r>
      <w:r>
        <w:t xml:space="preserve"> [102]</w:t>
      </w:r>
      <w:r w:rsidRPr="00ED2114">
        <w:rPr>
          <w:lang w:eastAsia="fr-FR" w:bidi="fr-FR"/>
        </w:rPr>
        <w:t xml:space="preserve"> Le président d’une entreprise de ciment était plus direct : « Les ministres sollicitent souvent notre avis. Ils veulent savoir ce qu’ils d</w:t>
      </w:r>
      <w:r w:rsidRPr="00ED2114">
        <w:rPr>
          <w:lang w:eastAsia="fr-FR" w:bidi="fr-FR"/>
        </w:rPr>
        <w:t>e</w:t>
      </w:r>
      <w:r w:rsidRPr="00ED2114">
        <w:rPr>
          <w:lang w:eastAsia="fr-FR" w:bidi="fr-FR"/>
        </w:rPr>
        <w:t>vraient faire. »</w:t>
      </w:r>
      <w:r>
        <w:rPr>
          <w:lang w:eastAsia="fr-FR" w:bidi="fr-FR"/>
        </w:rPr>
        <w:t> </w:t>
      </w:r>
      <w:r>
        <w:rPr>
          <w:rStyle w:val="Appelnotedebasdep"/>
          <w:lang w:eastAsia="fr-FR" w:bidi="fr-FR"/>
        </w:rPr>
        <w:footnoteReference w:id="270"/>
      </w:r>
    </w:p>
    <w:p w:rsidR="00B374AD" w:rsidRPr="00ED2114" w:rsidRDefault="00B374AD" w:rsidP="00B374AD">
      <w:pPr>
        <w:spacing w:before="120" w:after="120"/>
        <w:jc w:val="both"/>
      </w:pPr>
      <w:r w:rsidRPr="00ED2114">
        <w:rPr>
          <w:lang w:eastAsia="fr-FR" w:bidi="fr-FR"/>
        </w:rPr>
        <w:t>Les entrevues ont aussi révélé que la plupart des réunions entre hommes d’affaires et représentants gouvernementaux étaient tenues secrètes, le gouvernement préférant en respecter le caractère confide</w:t>
      </w:r>
      <w:r w:rsidRPr="00ED2114">
        <w:rPr>
          <w:lang w:eastAsia="fr-FR" w:bidi="fr-FR"/>
        </w:rPr>
        <w:t>n</w:t>
      </w:r>
      <w:r w:rsidRPr="00ED2114">
        <w:rPr>
          <w:lang w:eastAsia="fr-FR" w:bidi="fr-FR"/>
        </w:rPr>
        <w:t>tiel. « Les ministres, expliquait le président d’une banque, préfèrent qu’on ne sache pas qu’ils rencontrent les membres de l’exécutif de notre banque. »</w:t>
      </w:r>
      <w:r>
        <w:rPr>
          <w:lang w:eastAsia="fr-FR" w:bidi="fr-FR"/>
        </w:rPr>
        <w:t> </w:t>
      </w:r>
      <w:r>
        <w:rPr>
          <w:rStyle w:val="Appelnotedebasdep"/>
          <w:lang w:eastAsia="fr-FR" w:bidi="fr-FR"/>
        </w:rPr>
        <w:footnoteReference w:id="271"/>
      </w:r>
      <w:r w:rsidRPr="00ED2114">
        <w:rPr>
          <w:lang w:eastAsia="fr-FR" w:bidi="fr-FR"/>
        </w:rPr>
        <w:t xml:space="preserve"> Et le président du conseil d’une société de pâtes et papiers ajoutait que le gouvernement avait dit aux dirigeants de ce secteur « de ne pas publier le fait qu’ils rencontraient (des ministres) car on pourrait lui reprocher de leur accorder un traitement de préf</w:t>
      </w:r>
      <w:r w:rsidRPr="00ED2114">
        <w:rPr>
          <w:lang w:eastAsia="fr-FR" w:bidi="fr-FR"/>
        </w:rPr>
        <w:t>é</w:t>
      </w:r>
      <w:r w:rsidRPr="00ED2114">
        <w:rPr>
          <w:lang w:eastAsia="fr-FR" w:bidi="fr-FR"/>
        </w:rPr>
        <w:t>rence »</w:t>
      </w:r>
      <w:r>
        <w:rPr>
          <w:lang w:eastAsia="fr-FR" w:bidi="fr-FR"/>
        </w:rPr>
        <w:t> </w:t>
      </w:r>
      <w:r>
        <w:rPr>
          <w:rStyle w:val="Appelnotedebasdep"/>
          <w:lang w:eastAsia="fr-FR" w:bidi="fr-FR"/>
        </w:rPr>
        <w:footnoteReference w:id="272"/>
      </w:r>
      <w:r w:rsidRPr="00ED2114">
        <w:rPr>
          <w:lang w:eastAsia="fr-FR" w:bidi="fr-FR"/>
        </w:rPr>
        <w:t>.</w:t>
      </w:r>
    </w:p>
    <w:p w:rsidR="00B374AD" w:rsidRPr="00ED2114" w:rsidRDefault="00B374AD" w:rsidP="00B374AD">
      <w:pPr>
        <w:spacing w:before="120" w:after="120"/>
        <w:jc w:val="both"/>
      </w:pPr>
      <w:r w:rsidRPr="00ED2114">
        <w:rPr>
          <w:lang w:eastAsia="fr-FR" w:bidi="fr-FR"/>
        </w:rPr>
        <w:t>Il va sans dire que le secret a des répercussions graves sur le pr</w:t>
      </w:r>
      <w:r w:rsidRPr="00ED2114">
        <w:rPr>
          <w:lang w:eastAsia="fr-FR" w:bidi="fr-FR"/>
        </w:rPr>
        <w:t>o</w:t>
      </w:r>
      <w:r w:rsidRPr="00ED2114">
        <w:rPr>
          <w:lang w:eastAsia="fr-FR" w:bidi="fr-FR"/>
        </w:rPr>
        <w:t>cessus de décision en général. Le vice-président d’une grosse entrepr</w:t>
      </w:r>
      <w:r w:rsidRPr="00ED2114">
        <w:rPr>
          <w:lang w:eastAsia="fr-FR" w:bidi="fr-FR"/>
        </w:rPr>
        <w:t>i</w:t>
      </w:r>
      <w:r w:rsidRPr="00ED2114">
        <w:rPr>
          <w:lang w:eastAsia="fr-FR" w:bidi="fr-FR"/>
        </w:rPr>
        <w:t>se l’expliquait avec beaucoup de justesse : « Sur bien des points, on en arrive à un compromis bien avant tout débat public. Le public a peine à comprendre ce qui se passe. Nous travaillons directement et secr</w:t>
      </w:r>
      <w:r w:rsidRPr="00ED2114">
        <w:rPr>
          <w:lang w:eastAsia="fr-FR" w:bidi="fr-FR"/>
        </w:rPr>
        <w:t>è</w:t>
      </w:r>
      <w:r w:rsidRPr="00ED2114">
        <w:rPr>
          <w:lang w:eastAsia="fr-FR" w:bidi="fr-FR"/>
        </w:rPr>
        <w:t>tement avec le gouvernement et nous évitons ainsi que celui-ci nous impose des contraintes. » Et il concluait : « Le gouvernement n’a pas assez de courage pour attaquer de front le monde des affaires. »</w:t>
      </w:r>
      <w:r>
        <w:rPr>
          <w:lang w:eastAsia="fr-FR" w:bidi="fr-FR"/>
        </w:rPr>
        <w:t> </w:t>
      </w:r>
      <w:r>
        <w:rPr>
          <w:rStyle w:val="Appelnotedebasdep"/>
          <w:lang w:eastAsia="fr-FR" w:bidi="fr-FR"/>
        </w:rPr>
        <w:footnoteReference w:id="273"/>
      </w:r>
    </w:p>
    <w:p w:rsidR="00B374AD" w:rsidRPr="00ED2114" w:rsidRDefault="00B374AD" w:rsidP="00B374AD">
      <w:pPr>
        <w:spacing w:before="120" w:after="120"/>
        <w:jc w:val="both"/>
      </w:pPr>
      <w:r w:rsidRPr="00ED2114">
        <w:rPr>
          <w:lang w:eastAsia="fr-FR" w:bidi="fr-FR"/>
        </w:rPr>
        <w:t>Au cours des entrevues, on a fait allusion dans plusieurs cas à des rencontres récentes entre hauts dirigeants de l’entreprise et du gouve</w:t>
      </w:r>
      <w:r w:rsidRPr="00ED2114">
        <w:rPr>
          <w:lang w:eastAsia="fr-FR" w:bidi="fr-FR"/>
        </w:rPr>
        <w:t>r</w:t>
      </w:r>
      <w:r w:rsidRPr="00ED2114">
        <w:rPr>
          <w:lang w:eastAsia="fr-FR" w:bidi="fr-FR"/>
        </w:rPr>
        <w:t xml:space="preserve">nement. </w:t>
      </w:r>
      <w:r>
        <w:rPr>
          <w:lang w:eastAsia="fr-FR" w:bidi="fr-FR"/>
        </w:rPr>
        <w:t>À</w:t>
      </w:r>
      <w:r w:rsidRPr="00ED2114">
        <w:rPr>
          <w:lang w:eastAsia="fr-FR" w:bidi="fr-FR"/>
        </w:rPr>
        <w:t xml:space="preserve"> Alcan Aluminium, on a appris qu’une réunion avait lieu quelques mois plus tard dans le Vermont à laquelle assistaient pl</w:t>
      </w:r>
      <w:r w:rsidRPr="00ED2114">
        <w:rPr>
          <w:lang w:eastAsia="fr-FR" w:bidi="fr-FR"/>
        </w:rPr>
        <w:t>u</w:t>
      </w:r>
      <w:r w:rsidRPr="00ED2114">
        <w:rPr>
          <w:lang w:eastAsia="fr-FR" w:bidi="fr-FR"/>
        </w:rPr>
        <w:t>sieurs membres de la haute direction de cette entreprise, y compris M. Léman, son président, et M. Bourassa</w:t>
      </w:r>
      <w:r>
        <w:rPr>
          <w:lang w:eastAsia="fr-FR" w:bidi="fr-FR"/>
        </w:rPr>
        <w:t> </w:t>
      </w:r>
      <w:r>
        <w:rPr>
          <w:rStyle w:val="Appelnotedebasdep"/>
          <w:lang w:eastAsia="fr-FR" w:bidi="fr-FR"/>
        </w:rPr>
        <w:footnoteReference w:id="274"/>
      </w:r>
      <w:r w:rsidRPr="00ED2114">
        <w:rPr>
          <w:lang w:eastAsia="fr-FR" w:bidi="fr-FR"/>
        </w:rPr>
        <w:t xml:space="preserve">. </w:t>
      </w:r>
      <w:r>
        <w:rPr>
          <w:lang w:eastAsia="fr-FR" w:bidi="fr-FR"/>
        </w:rPr>
        <w:t>À</w:t>
      </w:r>
      <w:r w:rsidRPr="00ED2114">
        <w:rPr>
          <w:lang w:eastAsia="fr-FR" w:bidi="fr-FR"/>
        </w:rPr>
        <w:t xml:space="preserve"> la Banque Royale, on a parlé d’un « long entretien privé » sur des questions politiques entre le président de la banque et M. Bourassa, qui s’était déroulé une semaine avant l’entrevue</w:t>
      </w:r>
      <w:r>
        <w:rPr>
          <w:lang w:eastAsia="fr-FR" w:bidi="fr-FR"/>
        </w:rPr>
        <w:t> </w:t>
      </w:r>
      <w:r>
        <w:rPr>
          <w:rStyle w:val="Appelnotedebasdep"/>
          <w:lang w:eastAsia="fr-FR" w:bidi="fr-FR"/>
        </w:rPr>
        <w:footnoteReference w:id="275"/>
      </w:r>
      <w:r w:rsidRPr="00ED2114">
        <w:rPr>
          <w:lang w:eastAsia="fr-FR" w:bidi="fr-FR"/>
        </w:rPr>
        <w:t>. On apprenait d’une société de pâtes et papiers que des réunions régulières avaient eu lieu au cours des cinq ou six années précédentes entre la haute direction de l’entreprise et des ministres clés, y compris parfois M. Bourassa. Au moment de l’entrevue, il n’y avait pas eu de réunion depuis quatre mois parce que les dirigeants des pâtes et papiers avaient réussi à « obtenir ce qu’ils voulaient »</w:t>
      </w:r>
      <w:r>
        <w:rPr>
          <w:lang w:eastAsia="fr-FR" w:bidi="fr-FR"/>
        </w:rPr>
        <w:t> </w:t>
      </w:r>
      <w:r>
        <w:rPr>
          <w:rStyle w:val="Appelnotedebasdep"/>
          <w:lang w:eastAsia="fr-FR" w:bidi="fr-FR"/>
        </w:rPr>
        <w:footnoteReference w:id="276"/>
      </w:r>
      <w:r w:rsidRPr="00ED2114">
        <w:rPr>
          <w:lang w:eastAsia="fr-FR" w:bidi="fr-FR"/>
        </w:rPr>
        <w:t>. Un autre haut dirigeant voyait la chose dans une perspective plus vaste : « Les ministres sont faciles à rencontrer », disait-il, en partie à cause des nombreux liens officieux qui les lient aux hommes d’affaires, « sur les terrains de golf, par exemple »</w:t>
      </w:r>
      <w:r>
        <w:rPr>
          <w:lang w:eastAsia="fr-FR" w:bidi="fr-FR"/>
        </w:rPr>
        <w:t> </w:t>
      </w:r>
      <w:r>
        <w:rPr>
          <w:rStyle w:val="Appelnotedebasdep"/>
          <w:lang w:eastAsia="fr-FR" w:bidi="fr-FR"/>
        </w:rPr>
        <w:footnoteReference w:id="277"/>
      </w:r>
      <w:r w:rsidRPr="00ED2114">
        <w:rPr>
          <w:lang w:eastAsia="fr-FR" w:bidi="fr-FR"/>
        </w:rPr>
        <w:t>.</w:t>
      </w:r>
    </w:p>
    <w:p w:rsidR="00B374AD" w:rsidRPr="00ED2114" w:rsidRDefault="00B374AD" w:rsidP="00B374AD">
      <w:pPr>
        <w:spacing w:before="120" w:after="120"/>
        <w:jc w:val="both"/>
      </w:pPr>
      <w:r w:rsidRPr="00ED2114">
        <w:rPr>
          <w:lang w:eastAsia="fr-FR" w:bidi="fr-FR"/>
        </w:rPr>
        <w:t>Une autre question visait à établir dans quelle mesure les hommes d’affaires jugeaient leurs relations avec le gouvernement efficaces ou satisfaisantes. Elle se lisait ainsi : « Dans l’ensemble, croyez-vous que le monde des affaires (et ses associations) est efficace dans ses rel</w:t>
      </w:r>
      <w:r w:rsidRPr="00ED2114">
        <w:rPr>
          <w:lang w:eastAsia="fr-FR" w:bidi="fr-FR"/>
        </w:rPr>
        <w:t>a</w:t>
      </w:r>
      <w:r w:rsidRPr="00ED2114">
        <w:rPr>
          <w:lang w:eastAsia="fr-FR" w:bidi="fr-FR"/>
        </w:rPr>
        <w:t>tions avec le gouvernement ? » On ne s’attendait pas à une réponse affirmative très forte car des études ont démontré que les individus ou les groupes perçoivent ordinairement leur influence ou efficacité comme étant fort limitée</w:t>
      </w:r>
      <w:r>
        <w:rPr>
          <w:lang w:eastAsia="fr-FR" w:bidi="fr-FR"/>
        </w:rPr>
        <w:t> </w:t>
      </w:r>
      <w:r>
        <w:rPr>
          <w:rStyle w:val="Appelnotedebasdep"/>
          <w:lang w:eastAsia="fr-FR" w:bidi="fr-FR"/>
        </w:rPr>
        <w:footnoteReference w:id="278"/>
      </w:r>
      <w:r>
        <w:rPr>
          <w:lang w:eastAsia="fr-FR" w:bidi="fr-FR"/>
        </w:rPr>
        <w:t>. Néan</w:t>
      </w:r>
      <w:r w:rsidRPr="00ED2114">
        <w:rPr>
          <w:lang w:eastAsia="fr-FR" w:bidi="fr-FR"/>
        </w:rPr>
        <w:t>moins,</w:t>
      </w:r>
      <w:r>
        <w:t xml:space="preserve"> [103]</w:t>
      </w:r>
      <w:r w:rsidRPr="00ED2114">
        <w:rPr>
          <w:lang w:eastAsia="fr-FR" w:bidi="fr-FR"/>
        </w:rPr>
        <w:t xml:space="preserve"> 42,9% des représentants de la haute direction ont r</w:t>
      </w:r>
      <w:r w:rsidRPr="00ED2114">
        <w:rPr>
          <w:lang w:eastAsia="fr-FR" w:bidi="fr-FR"/>
        </w:rPr>
        <w:t>é</w:t>
      </w:r>
      <w:r w:rsidRPr="00ED2114">
        <w:rPr>
          <w:lang w:eastAsia="fr-FR" w:bidi="fr-FR"/>
        </w:rPr>
        <w:t>pondu « oui » ; et ici encore, les dirigeants de la moyenne entreprise se</w:t>
      </w:r>
      <w:r w:rsidRPr="00ED2114">
        <w:rPr>
          <w:lang w:eastAsia="fr-FR" w:bidi="fr-FR"/>
        </w:rPr>
        <w:t>m</w:t>
      </w:r>
      <w:r w:rsidRPr="00ED2114">
        <w:rPr>
          <w:lang w:eastAsia="fr-FR" w:bidi="fr-FR"/>
        </w:rPr>
        <w:t>blaient en moins bonne posture puisque seulement 30,8% d’entre eux ont répondu par l’affirmative.</w:t>
      </w:r>
    </w:p>
    <w:p w:rsidR="00B374AD" w:rsidRPr="00ED2114" w:rsidRDefault="00B374AD" w:rsidP="00B374AD">
      <w:pPr>
        <w:spacing w:before="120" w:after="120"/>
        <w:jc w:val="both"/>
      </w:pPr>
      <w:r w:rsidRPr="00ED2114">
        <w:rPr>
          <w:lang w:eastAsia="fr-FR" w:bidi="fr-FR"/>
        </w:rPr>
        <w:t>Nous avons ensuite tenté d’apprécier la perception de cette effic</w:t>
      </w:r>
      <w:r w:rsidRPr="00ED2114">
        <w:rPr>
          <w:lang w:eastAsia="fr-FR" w:bidi="fr-FR"/>
        </w:rPr>
        <w:t>a</w:t>
      </w:r>
      <w:r w:rsidRPr="00ED2114">
        <w:rPr>
          <w:lang w:eastAsia="fr-FR" w:bidi="fr-FR"/>
        </w:rPr>
        <w:t>cité de façon plus directe et peut-être plus significative, en posant la question suivante : « Au cours des deux dernières années, votre co</w:t>
      </w:r>
      <w:r w:rsidRPr="00ED2114">
        <w:rPr>
          <w:lang w:eastAsia="fr-FR" w:bidi="fr-FR"/>
        </w:rPr>
        <w:t>m</w:t>
      </w:r>
      <w:r w:rsidRPr="00ED2114">
        <w:rPr>
          <w:lang w:eastAsia="fr-FR" w:bidi="fr-FR"/>
        </w:rPr>
        <w:t>pagnie a-t-elle fait des représentations (orales ou écrites) au gouve</w:t>
      </w:r>
      <w:r w:rsidRPr="00ED2114">
        <w:rPr>
          <w:lang w:eastAsia="fr-FR" w:bidi="fr-FR"/>
        </w:rPr>
        <w:t>r</w:t>
      </w:r>
      <w:r w:rsidRPr="00ED2114">
        <w:rPr>
          <w:lang w:eastAsia="fr-FR" w:bidi="fr-FR"/>
        </w:rPr>
        <w:t>nement du Québec concernant des questions législatives ». Ont répo</w:t>
      </w:r>
      <w:r w:rsidRPr="00ED2114">
        <w:rPr>
          <w:lang w:eastAsia="fr-FR" w:bidi="fr-FR"/>
        </w:rPr>
        <w:t>n</w:t>
      </w:r>
      <w:r w:rsidRPr="00ED2114">
        <w:rPr>
          <w:lang w:eastAsia="fr-FR" w:bidi="fr-FR"/>
        </w:rPr>
        <w:t>du par l’affirmative 67% des dirigeants de la grande entreprise et 44,4% de ceux de la moyenne entreprise.</w:t>
      </w:r>
    </w:p>
    <w:p w:rsidR="00B374AD" w:rsidRPr="00ED2114" w:rsidRDefault="00B374AD" w:rsidP="00B374AD">
      <w:pPr>
        <w:spacing w:before="120" w:after="120"/>
        <w:jc w:val="both"/>
      </w:pPr>
      <w:r w:rsidRPr="00ED2114">
        <w:rPr>
          <w:lang w:eastAsia="fr-FR" w:bidi="fr-FR"/>
        </w:rPr>
        <w:t>Nous demandions ensuite aux hommes d’affaires : « La réaction du gouvernement vous a-t-elle satisfaits ? » Sur les 62,7% qui avaient fait des revendications auprès du gouvernement québécois 72,3% étaient satisfaits de sa réaction.</w:t>
      </w:r>
    </w:p>
    <w:p w:rsidR="00B374AD" w:rsidRPr="00ED2114" w:rsidRDefault="00B374AD" w:rsidP="00B374AD">
      <w:pPr>
        <w:spacing w:before="120" w:after="120"/>
        <w:jc w:val="both"/>
      </w:pPr>
      <w:r w:rsidRPr="00ED2114">
        <w:rPr>
          <w:lang w:eastAsia="fr-FR" w:bidi="fr-FR"/>
        </w:rPr>
        <w:t>Enfin, pour déterminer si le gouvernement prenait souvent l’initiative des contacts avec les entreprises, nous avons demandé aux dirigeants de celles-ci si, au cours des deux dernières années, le go</w:t>
      </w:r>
      <w:r w:rsidRPr="00ED2114">
        <w:rPr>
          <w:lang w:eastAsia="fr-FR" w:bidi="fr-FR"/>
        </w:rPr>
        <w:t>u</w:t>
      </w:r>
      <w:r w:rsidRPr="00ED2114">
        <w:rPr>
          <w:lang w:eastAsia="fr-FR" w:bidi="fr-FR"/>
        </w:rPr>
        <w:t>vernement avait sollicité leur opinion sur des questions politiques. Dans la grande entreprise, 51,4% ont répondu par l’affirmative contre 25,9% dans la moyenne entreprise. Ce témoignage s’ajoutait à ceux, déjà nombreux, sur les différences dans la facilité d’accès, indiquant que le gouvernement reconnaissait l’importance primordiale des gra</w:t>
      </w:r>
      <w:r w:rsidRPr="00ED2114">
        <w:rPr>
          <w:lang w:eastAsia="fr-FR" w:bidi="fr-FR"/>
        </w:rPr>
        <w:t>n</w:t>
      </w:r>
      <w:r w:rsidRPr="00ED2114">
        <w:rPr>
          <w:lang w:eastAsia="fr-FR" w:bidi="fr-FR"/>
        </w:rPr>
        <w:t>des entreprises et leur accordait un traitement de faveur. Ainsi donc, la moyenne entreprise semblait avoir l’accès moins facile auprès du gouvernement, qualitativement et quantitativement, et semblait épro</w:t>
      </w:r>
      <w:r w:rsidRPr="00ED2114">
        <w:rPr>
          <w:lang w:eastAsia="fr-FR" w:bidi="fr-FR"/>
        </w:rPr>
        <w:t>u</w:t>
      </w:r>
      <w:r w:rsidRPr="00ED2114">
        <w:rPr>
          <w:lang w:eastAsia="fr-FR" w:bidi="fr-FR"/>
        </w:rPr>
        <w:t>ver plus de difficulté à influencer ses décisions</w:t>
      </w:r>
      <w:r>
        <w:rPr>
          <w:lang w:eastAsia="fr-FR" w:bidi="fr-FR"/>
        </w:rPr>
        <w:t> </w:t>
      </w:r>
      <w:r>
        <w:rPr>
          <w:rStyle w:val="Appelnotedebasdep"/>
          <w:lang w:eastAsia="fr-FR" w:bidi="fr-FR"/>
        </w:rPr>
        <w:footnoteReference w:id="279"/>
      </w:r>
      <w:r w:rsidRPr="00ED2114">
        <w:rPr>
          <w:lang w:eastAsia="fr-FR" w:bidi="fr-FR"/>
        </w:rPr>
        <w:t>.</w:t>
      </w:r>
    </w:p>
    <w:p w:rsidR="00B374AD" w:rsidRPr="00ED2114" w:rsidRDefault="00B374AD" w:rsidP="00B374AD">
      <w:pPr>
        <w:spacing w:before="120" w:after="120"/>
        <w:jc w:val="both"/>
      </w:pPr>
      <w:r w:rsidRPr="00ED2114">
        <w:rPr>
          <w:lang w:eastAsia="fr-FR" w:bidi="fr-FR"/>
        </w:rPr>
        <w:t>Les entrevues font état d’une plus vive satisfaction à l’endroit du gouvernement que le questionnaire. Les dirigeants de la Northern Electric, de CIL, d’Alcan Aluminium, du Trust Royal, du Montréal Trust et de la Banque de Montréal notamment se disaient particuli</w:t>
      </w:r>
      <w:r w:rsidRPr="00ED2114">
        <w:rPr>
          <w:lang w:eastAsia="fr-FR" w:bidi="fr-FR"/>
        </w:rPr>
        <w:t>è</w:t>
      </w:r>
      <w:r w:rsidRPr="00ED2114">
        <w:rPr>
          <w:lang w:eastAsia="fr-FR" w:bidi="fr-FR"/>
        </w:rPr>
        <w:t>rement satisfaits de l’efficacité de leurs contacts avec le gouvernement de M. Bourassa. Pour citer le président d’une société de produits ch</w:t>
      </w:r>
      <w:r w:rsidRPr="00ED2114">
        <w:rPr>
          <w:lang w:eastAsia="fr-FR" w:bidi="fr-FR"/>
        </w:rPr>
        <w:t>i</w:t>
      </w:r>
      <w:r w:rsidRPr="00ED2114">
        <w:rPr>
          <w:lang w:eastAsia="fr-FR" w:bidi="fr-FR"/>
        </w:rPr>
        <w:t>miques : « Nos relations avec l’actuel gouvernement (libéral de M. Bourassa) vont bien. On compte beaucoup de gens de notre monde au gouvernement, ce qui rend plus facile de traiter avec lui. »</w:t>
      </w:r>
      <w:r>
        <w:rPr>
          <w:lang w:eastAsia="fr-FR" w:bidi="fr-FR"/>
        </w:rPr>
        <w:t> </w:t>
      </w:r>
      <w:r>
        <w:rPr>
          <w:rStyle w:val="Appelnotedebasdep"/>
          <w:lang w:eastAsia="fr-FR" w:bidi="fr-FR"/>
        </w:rPr>
        <w:footnoteReference w:id="280"/>
      </w:r>
      <w:r w:rsidRPr="00ED2114">
        <w:rPr>
          <w:lang w:eastAsia="fr-FR" w:bidi="fr-FR"/>
        </w:rPr>
        <w:t xml:space="preserve"> Un cadre supérieur d’une société de fiducie s’exprimait ainsi : « Le gouvern</w:t>
      </w:r>
      <w:r w:rsidRPr="00ED2114">
        <w:rPr>
          <w:lang w:eastAsia="fr-FR" w:bidi="fr-FR"/>
        </w:rPr>
        <w:t>e</w:t>
      </w:r>
      <w:r w:rsidRPr="00ED2114">
        <w:rPr>
          <w:lang w:eastAsia="fr-FR" w:bidi="fr-FR"/>
        </w:rPr>
        <w:t>ment du Québec comprend notre point de vue la plupart du temps », ajoutant : « ...nos relations avec lui ne sont pas entachées de nation</w:t>
      </w:r>
      <w:r w:rsidRPr="00ED2114">
        <w:rPr>
          <w:lang w:eastAsia="fr-FR" w:bidi="fr-FR"/>
        </w:rPr>
        <w:t>a</w:t>
      </w:r>
      <w:r w:rsidRPr="00ED2114">
        <w:rPr>
          <w:lang w:eastAsia="fr-FR" w:bidi="fr-FR"/>
        </w:rPr>
        <w:t>lisme ou de bilinguisme »</w:t>
      </w:r>
      <w:r>
        <w:rPr>
          <w:lang w:eastAsia="fr-FR" w:bidi="fr-FR"/>
        </w:rPr>
        <w:t> </w:t>
      </w:r>
      <w:r>
        <w:rPr>
          <w:rStyle w:val="Appelnotedebasdep"/>
          <w:lang w:eastAsia="fr-FR" w:bidi="fr-FR"/>
        </w:rPr>
        <w:footnoteReference w:id="281"/>
      </w:r>
      <w:r w:rsidRPr="00ED2114">
        <w:rPr>
          <w:lang w:eastAsia="fr-FR" w:bidi="fr-FR"/>
        </w:rPr>
        <w:t>. Même s’il était évident que les relations avec le gouvernement étaient confiées à la haute direction, on a tenté de savoir au cours des entrevues si le conseil d’administration ou ce</w:t>
      </w:r>
      <w:r w:rsidRPr="00ED2114">
        <w:rPr>
          <w:lang w:eastAsia="fr-FR" w:bidi="fr-FR"/>
        </w:rPr>
        <w:t>r</w:t>
      </w:r>
      <w:r w:rsidRPr="00ED2114">
        <w:rPr>
          <w:lang w:eastAsia="fr-FR" w:bidi="fr-FR"/>
        </w:rPr>
        <w:t>tains de ses membres y avaient un rôle d’appoint. Les témoignages n’étaient pas concluants. Certaines sociétés, y compris l’Alcan, Do</w:t>
      </w:r>
      <w:r w:rsidRPr="00ED2114">
        <w:rPr>
          <w:lang w:eastAsia="fr-FR" w:bidi="fr-FR"/>
        </w:rPr>
        <w:t>m</w:t>
      </w:r>
      <w:r w:rsidRPr="00ED2114">
        <w:rPr>
          <w:lang w:eastAsia="fr-FR" w:bidi="fr-FR"/>
        </w:rPr>
        <w:t>tar et Consolidated-Bathurst, n’avaient pas recours aux membres de leur conseil. D’autres chargeaient certains membres en particulier d’améliorer les</w:t>
      </w:r>
      <w:r>
        <w:rPr>
          <w:lang w:eastAsia="fr-FR" w:bidi="fr-FR"/>
        </w:rPr>
        <w:t xml:space="preserve"> </w:t>
      </w:r>
      <w:r w:rsidR="004E71A7" w:rsidRPr="00ED2114">
        <w:rPr>
          <w:noProof/>
          <w:lang w:bidi="fr-FR"/>
        </w:rPr>
        <mc:AlternateContent>
          <mc:Choice Requires="wps">
            <w:drawing>
              <wp:anchor distT="0" distB="0" distL="63500" distR="63500" simplePos="0" relativeHeight="251648512" behindDoc="1" locked="0" layoutInCell="1" allowOverlap="1">
                <wp:simplePos x="0" y="0"/>
                <wp:positionH relativeFrom="margin">
                  <wp:posOffset>8290560</wp:posOffset>
                </wp:positionH>
                <wp:positionV relativeFrom="margin">
                  <wp:posOffset>69215</wp:posOffset>
                </wp:positionV>
                <wp:extent cx="194945" cy="156845"/>
                <wp:effectExtent l="0" t="0" r="0" b="0"/>
                <wp:wrapSquare wrapText="left"/>
                <wp:docPr id="6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9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105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51" type="#_x0000_t202" style="position:absolute;left:0;text-align:left;margin-left:652.8pt;margin-top:5.45pt;width:15.35pt;height:12.35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105</w:t>
                      </w:r>
                    </w:p>
                  </w:txbxContent>
                </v:textbox>
                <w10:wrap type="square" side="left" anchorx="margin" anchory="margin"/>
              </v:shape>
            </w:pict>
          </mc:Fallback>
        </mc:AlternateContent>
      </w:r>
      <w:r>
        <w:t xml:space="preserve">[104] </w:t>
      </w:r>
      <w:r w:rsidRPr="00ED2114">
        <w:rPr>
          <w:lang w:eastAsia="fr-FR" w:bidi="fr-FR"/>
        </w:rPr>
        <w:t>communications, de se renseigner sur les initi</w:t>
      </w:r>
      <w:r w:rsidRPr="00ED2114">
        <w:rPr>
          <w:lang w:eastAsia="fr-FR" w:bidi="fr-FR"/>
        </w:rPr>
        <w:t>a</w:t>
      </w:r>
      <w:r w:rsidRPr="00ED2114">
        <w:rPr>
          <w:lang w:eastAsia="fr-FR" w:bidi="fr-FR"/>
        </w:rPr>
        <w:t>tives gouverneme</w:t>
      </w:r>
      <w:r w:rsidRPr="00ED2114">
        <w:rPr>
          <w:lang w:eastAsia="fr-FR" w:bidi="fr-FR"/>
        </w:rPr>
        <w:t>n</w:t>
      </w:r>
      <w:r w:rsidRPr="00ED2114">
        <w:rPr>
          <w:lang w:eastAsia="fr-FR" w:bidi="fr-FR"/>
        </w:rPr>
        <w:t>tales ou, à l’occasion, d’exercer des pressions. Un haut dirigeant d’une société de fiducie nous confiait que de temps à autre un membre influent du conseil rencontrait un ministre ou prép</w:t>
      </w:r>
      <w:r w:rsidRPr="00ED2114">
        <w:rPr>
          <w:lang w:eastAsia="fr-FR" w:bidi="fr-FR"/>
        </w:rPr>
        <w:t>a</w:t>
      </w:r>
      <w:r w:rsidRPr="00ED2114">
        <w:rPr>
          <w:lang w:eastAsia="fr-FR" w:bidi="fr-FR"/>
        </w:rPr>
        <w:t>rait une rencontre avec lui. Plusieurs années auparavant, disait-il, son entreprise avait chargé quelques membres influents de son conseil d’exercer des pre</w:t>
      </w:r>
      <w:r w:rsidRPr="00ED2114">
        <w:rPr>
          <w:lang w:eastAsia="fr-FR" w:bidi="fr-FR"/>
        </w:rPr>
        <w:t>s</w:t>
      </w:r>
      <w:r w:rsidRPr="00ED2114">
        <w:rPr>
          <w:lang w:eastAsia="fr-FR" w:bidi="fr-FR"/>
        </w:rPr>
        <w:t>sions, la société sollicitant une charte publique et souhaitant conserver certaines caractéristiques de sa charte précéde</w:t>
      </w:r>
      <w:r w:rsidRPr="00ED2114">
        <w:rPr>
          <w:lang w:eastAsia="fr-FR" w:bidi="fr-FR"/>
        </w:rPr>
        <w:t>n</w:t>
      </w:r>
      <w:r w:rsidRPr="00ED2114">
        <w:rPr>
          <w:lang w:eastAsia="fr-FR" w:bidi="fr-FR"/>
        </w:rPr>
        <w:t>te</w:t>
      </w:r>
      <w:r>
        <w:rPr>
          <w:lang w:eastAsia="fr-FR" w:bidi="fr-FR"/>
        </w:rPr>
        <w:t> </w:t>
      </w:r>
      <w:r>
        <w:rPr>
          <w:rStyle w:val="Appelnotedebasdep"/>
          <w:lang w:eastAsia="fr-FR" w:bidi="fr-FR"/>
        </w:rPr>
        <w:footnoteReference w:id="282"/>
      </w:r>
      <w:r w:rsidRPr="00ED2114">
        <w:rPr>
          <w:lang w:eastAsia="fr-FR" w:bidi="fr-FR"/>
        </w:rPr>
        <w:t>. De même, un a</w:t>
      </w:r>
      <w:r w:rsidRPr="00ED2114">
        <w:rPr>
          <w:lang w:eastAsia="fr-FR" w:bidi="fr-FR"/>
        </w:rPr>
        <w:t>u</w:t>
      </w:r>
      <w:r w:rsidRPr="00ED2114">
        <w:rPr>
          <w:lang w:eastAsia="fr-FR" w:bidi="fr-FR"/>
        </w:rPr>
        <w:t>tre cadre d’une société de fiducie disait : « Il y a des cas où un me</w:t>
      </w:r>
      <w:r w:rsidRPr="00ED2114">
        <w:rPr>
          <w:lang w:eastAsia="fr-FR" w:bidi="fr-FR"/>
        </w:rPr>
        <w:t>m</w:t>
      </w:r>
      <w:r w:rsidRPr="00ED2114">
        <w:rPr>
          <w:lang w:eastAsia="fr-FR" w:bidi="fr-FR"/>
        </w:rPr>
        <w:t>bre du conseil est un ami d’un ministre ou d’un haut fonctionnaire et où cel</w:t>
      </w:r>
      <w:r>
        <w:rPr>
          <w:lang w:eastAsia="fr-FR" w:bidi="fr-FR"/>
        </w:rPr>
        <w:t>a</w:t>
      </w:r>
      <w:r w:rsidRPr="00ED2114">
        <w:rPr>
          <w:lang w:eastAsia="fr-FR" w:bidi="fr-FR"/>
        </w:rPr>
        <w:t xml:space="preserve"> peut nous être utile ». Il mentionnait un cas où l’on avait eu recours à un membre du conseil qui avait des rel</w:t>
      </w:r>
      <w:r w:rsidRPr="00ED2114">
        <w:rPr>
          <w:lang w:eastAsia="fr-FR" w:bidi="fr-FR"/>
        </w:rPr>
        <w:t>a</w:t>
      </w:r>
      <w:r w:rsidRPr="00ED2114">
        <w:rPr>
          <w:lang w:eastAsia="fr-FR" w:bidi="fr-FR"/>
        </w:rPr>
        <w:t>tions personnelles au sein du gouvernement pour presser le gouve</w:t>
      </w:r>
      <w:r w:rsidRPr="00ED2114">
        <w:rPr>
          <w:lang w:eastAsia="fr-FR" w:bidi="fr-FR"/>
        </w:rPr>
        <w:t>r</w:t>
      </w:r>
      <w:r w:rsidRPr="00ED2114">
        <w:rPr>
          <w:lang w:eastAsia="fr-FR" w:bidi="fr-FR"/>
        </w:rPr>
        <w:t>nement de déposer plus tôt sa nouvelle loi sur les sociétés de fiducie</w:t>
      </w:r>
      <w:r>
        <w:rPr>
          <w:lang w:eastAsia="fr-FR" w:bidi="fr-FR"/>
        </w:rPr>
        <w:t> </w:t>
      </w:r>
      <w:r>
        <w:rPr>
          <w:rStyle w:val="Appelnotedebasdep"/>
          <w:lang w:eastAsia="fr-FR" w:bidi="fr-FR"/>
        </w:rPr>
        <w:footnoteReference w:id="283"/>
      </w:r>
      <w:r w:rsidRPr="00ED2114">
        <w:rPr>
          <w:lang w:eastAsia="fr-FR" w:bidi="fr-FR"/>
        </w:rPr>
        <w:t>. Selon le président d’une s</w:t>
      </w:r>
      <w:r w:rsidRPr="00ED2114">
        <w:rPr>
          <w:lang w:eastAsia="fr-FR" w:bidi="fr-FR"/>
        </w:rPr>
        <w:t>o</w:t>
      </w:r>
      <w:r w:rsidRPr="00ED2114">
        <w:rPr>
          <w:lang w:eastAsia="fr-FR" w:bidi="fr-FR"/>
        </w:rPr>
        <w:t>ciété de produits chimiques, le président du conseil « déployait beaucoup d’énergie à nous obtenir nos entrées et à sollic</w:t>
      </w:r>
      <w:r w:rsidRPr="00ED2114">
        <w:rPr>
          <w:lang w:eastAsia="fr-FR" w:bidi="fr-FR"/>
        </w:rPr>
        <w:t>i</w:t>
      </w:r>
      <w:r w:rsidRPr="00ED2114">
        <w:rPr>
          <w:lang w:eastAsia="fr-FR" w:bidi="fr-FR"/>
        </w:rPr>
        <w:t>ter le gouvernement »</w:t>
      </w:r>
      <w:r>
        <w:rPr>
          <w:lang w:eastAsia="fr-FR" w:bidi="fr-FR"/>
        </w:rPr>
        <w:t> </w:t>
      </w:r>
      <w:r>
        <w:rPr>
          <w:rStyle w:val="Appelnotedebasdep"/>
          <w:lang w:eastAsia="fr-FR" w:bidi="fr-FR"/>
        </w:rPr>
        <w:footnoteReference w:id="284"/>
      </w:r>
      <w:r w:rsidRPr="00ED2114">
        <w:rPr>
          <w:lang w:eastAsia="fr-FR" w:bidi="fr-FR"/>
        </w:rPr>
        <w:t>. La même entreprise avait également le sénateur Hartland Molson comme membre de son conseil. « Au b</w:t>
      </w:r>
      <w:r w:rsidRPr="00ED2114">
        <w:rPr>
          <w:lang w:eastAsia="fr-FR" w:bidi="fr-FR"/>
        </w:rPr>
        <w:t>e</w:t>
      </w:r>
      <w:r w:rsidRPr="00ED2114">
        <w:rPr>
          <w:lang w:eastAsia="fr-FR" w:bidi="fr-FR"/>
        </w:rPr>
        <w:t>soin, il pouvait nous mettre en communication avec les gens qu’il fa</w:t>
      </w:r>
      <w:r w:rsidRPr="00ED2114">
        <w:rPr>
          <w:lang w:eastAsia="fr-FR" w:bidi="fr-FR"/>
        </w:rPr>
        <w:t>l</w:t>
      </w:r>
      <w:r w:rsidRPr="00ED2114">
        <w:rPr>
          <w:lang w:eastAsia="fr-FR" w:bidi="fr-FR"/>
        </w:rPr>
        <w:t>lait voir au gouvern</w:t>
      </w:r>
      <w:r w:rsidRPr="00ED2114">
        <w:rPr>
          <w:lang w:eastAsia="fr-FR" w:bidi="fr-FR"/>
        </w:rPr>
        <w:t>e</w:t>
      </w:r>
      <w:r w:rsidRPr="00ED2114">
        <w:rPr>
          <w:lang w:eastAsia="fr-FR" w:bidi="fr-FR"/>
        </w:rPr>
        <w:t>ment. »</w:t>
      </w:r>
      <w:r>
        <w:rPr>
          <w:lang w:eastAsia="fr-FR" w:bidi="fr-FR"/>
        </w:rPr>
        <w:t> </w:t>
      </w:r>
      <w:r>
        <w:rPr>
          <w:rStyle w:val="Appelnotedebasdep"/>
          <w:lang w:eastAsia="fr-FR" w:bidi="fr-FR"/>
        </w:rPr>
        <w:footnoteReference w:id="285"/>
      </w:r>
    </w:p>
    <w:p w:rsidR="00B374AD" w:rsidRPr="00ED2114" w:rsidRDefault="00B374AD" w:rsidP="00B374AD">
      <w:pPr>
        <w:spacing w:before="120" w:after="120"/>
        <w:jc w:val="both"/>
      </w:pPr>
      <w:r w:rsidRPr="00ED2114">
        <w:rPr>
          <w:lang w:eastAsia="fr-FR" w:bidi="fr-FR"/>
        </w:rPr>
        <w:t>Les membres du conseil qui étaient aussi des avocats exerçant leur profession ou d’anciens politiciens semblaient particulièrement prisés dans les relations avec le gouvernement. Au sujet des anciens polit</w:t>
      </w:r>
      <w:r w:rsidRPr="00ED2114">
        <w:rPr>
          <w:lang w:eastAsia="fr-FR" w:bidi="fr-FR"/>
        </w:rPr>
        <w:t>i</w:t>
      </w:r>
      <w:r w:rsidRPr="00ED2114">
        <w:rPr>
          <w:lang w:eastAsia="fr-FR" w:bidi="fr-FR"/>
        </w:rPr>
        <w:t>ciens, un homme d’affaires à la retraite déclarait : « Ils connaissent le milieu social, ils savent se débrouiller et ils sont parfois utiles pour se faire introduire auprès de personnages importants, surtout s’ils ont été ministres. »</w:t>
      </w:r>
      <w:r>
        <w:rPr>
          <w:lang w:eastAsia="fr-FR" w:bidi="fr-FR"/>
        </w:rPr>
        <w:t> </w:t>
      </w:r>
      <w:r>
        <w:rPr>
          <w:rStyle w:val="Appelnotedebasdep"/>
          <w:lang w:eastAsia="fr-FR" w:bidi="fr-FR"/>
        </w:rPr>
        <w:footnoteReference w:id="286"/>
      </w:r>
      <w:r w:rsidRPr="00ED2114">
        <w:rPr>
          <w:lang w:eastAsia="fr-FR" w:bidi="fr-FR"/>
        </w:rPr>
        <w:t xml:space="preserve"> Selon le président d'une cimenterie, plusieurs membres de son conseil, y compris un sénateur et un ancien ministre, avaient de bonnes relations politiques ; ils avaient pour tâche « de nous dire ce qui se passe à Québec, de nous conseiller et de nous ouvrir les portes des personnages influents. »</w:t>
      </w:r>
      <w:r>
        <w:rPr>
          <w:lang w:eastAsia="fr-FR" w:bidi="fr-FR"/>
        </w:rPr>
        <w:t> </w:t>
      </w:r>
      <w:r>
        <w:rPr>
          <w:rStyle w:val="Appelnotedebasdep"/>
          <w:lang w:eastAsia="fr-FR" w:bidi="fr-FR"/>
        </w:rPr>
        <w:footnoteReference w:id="287"/>
      </w:r>
    </w:p>
    <w:p w:rsidR="00B374AD" w:rsidRPr="00ED2114" w:rsidRDefault="00B374AD" w:rsidP="00B374AD">
      <w:pPr>
        <w:spacing w:before="120" w:after="120"/>
        <w:jc w:val="both"/>
      </w:pPr>
      <w:r w:rsidRPr="00ED2114">
        <w:rPr>
          <w:lang w:eastAsia="fr-FR" w:bidi="fr-FR"/>
        </w:rPr>
        <w:t>Chez les avocats, le cas de M</w:t>
      </w:r>
      <w:r w:rsidRPr="00ED2114">
        <w:rPr>
          <w:vertAlign w:val="superscript"/>
          <w:lang w:eastAsia="fr-FR" w:bidi="fr-FR"/>
        </w:rPr>
        <w:t>e</w:t>
      </w:r>
      <w:r w:rsidRPr="00ED2114">
        <w:rPr>
          <w:lang w:eastAsia="fr-FR" w:bidi="fr-FR"/>
        </w:rPr>
        <w:t xml:space="preserve"> Antoine Geoffrion est révélateur. Selon Kendal Windeyer de la </w:t>
      </w:r>
      <w:r w:rsidRPr="00906FF3">
        <w:rPr>
          <w:i/>
          <w:iCs/>
        </w:rPr>
        <w:t>Montreal Gazette,</w:t>
      </w:r>
      <w:r w:rsidRPr="00ED2114">
        <w:rPr>
          <w:lang w:eastAsia="fr-FR" w:bidi="fr-FR"/>
        </w:rPr>
        <w:t xml:space="preserve"> Me Geoffrion, qui siégeait au conseil d’un certain nombre d’importantes sociétés, avait acquis « la réputation dans le monde des affaires d’être l’un des mei</w:t>
      </w:r>
      <w:r w:rsidRPr="00ED2114">
        <w:rPr>
          <w:lang w:eastAsia="fr-FR" w:bidi="fr-FR"/>
        </w:rPr>
        <w:t>l</w:t>
      </w:r>
      <w:r w:rsidRPr="00ED2114">
        <w:rPr>
          <w:lang w:eastAsia="fr-FR" w:bidi="fr-FR"/>
        </w:rPr>
        <w:t xml:space="preserve">leurs </w:t>
      </w:r>
      <w:r w:rsidRPr="00906FF3">
        <w:rPr>
          <w:i/>
          <w:iCs/>
        </w:rPr>
        <w:t>lobbyists</w:t>
      </w:r>
      <w:r w:rsidRPr="00ED2114">
        <w:rPr>
          <w:lang w:eastAsia="fr-FR" w:bidi="fr-FR"/>
        </w:rPr>
        <w:t xml:space="preserve"> du pays »</w:t>
      </w:r>
      <w:r>
        <w:rPr>
          <w:lang w:eastAsia="fr-FR" w:bidi="fr-FR"/>
        </w:rPr>
        <w:t> </w:t>
      </w:r>
      <w:r>
        <w:rPr>
          <w:rStyle w:val="Appelnotedebasdep"/>
          <w:lang w:eastAsia="fr-FR" w:bidi="fr-FR"/>
        </w:rPr>
        <w:footnoteReference w:id="288"/>
      </w:r>
      <w:r w:rsidRPr="00ED2114">
        <w:rPr>
          <w:lang w:eastAsia="fr-FR" w:bidi="fr-FR"/>
        </w:rPr>
        <w:t>. M</w:t>
      </w:r>
      <w:r w:rsidRPr="00906FF3">
        <w:rPr>
          <w:vertAlign w:val="superscript"/>
          <w:lang w:eastAsia="fr-FR" w:bidi="fr-FR"/>
        </w:rPr>
        <w:t>e</w:t>
      </w:r>
      <w:r w:rsidRPr="00ED2114">
        <w:rPr>
          <w:lang w:eastAsia="fr-FR" w:bidi="fr-FR"/>
        </w:rPr>
        <w:t xml:space="preserve"> Geoffrion disait lui-même que la diff</w:t>
      </w:r>
      <w:r w:rsidRPr="00ED2114">
        <w:rPr>
          <w:lang w:eastAsia="fr-FR" w:bidi="fr-FR"/>
        </w:rPr>
        <w:t>i</w:t>
      </w:r>
      <w:r w:rsidRPr="00ED2114">
        <w:rPr>
          <w:lang w:eastAsia="fr-FR" w:bidi="fr-FR"/>
        </w:rPr>
        <w:t>culté consistait à « rejoindre qui peut prendre une décision » ajo</w:t>
      </w:r>
      <w:r w:rsidRPr="00ED2114">
        <w:rPr>
          <w:lang w:eastAsia="fr-FR" w:bidi="fr-FR"/>
        </w:rPr>
        <w:t>u</w:t>
      </w:r>
      <w:r w:rsidRPr="00ED2114">
        <w:rPr>
          <w:lang w:eastAsia="fr-FR" w:bidi="fr-FR"/>
        </w:rPr>
        <w:t>tant : « Si vous pouvez vous faire ouvrir la porte et y mettre le pied, vous pouvez plaider avec succès presque n’importe quelle cause légit</w:t>
      </w:r>
      <w:r w:rsidRPr="00ED2114">
        <w:rPr>
          <w:lang w:eastAsia="fr-FR" w:bidi="fr-FR"/>
        </w:rPr>
        <w:t>i</w:t>
      </w:r>
      <w:r w:rsidRPr="00ED2114">
        <w:rPr>
          <w:lang w:eastAsia="fr-FR" w:bidi="fr-FR"/>
        </w:rPr>
        <w:t>me. »</w:t>
      </w:r>
      <w:r>
        <w:rPr>
          <w:lang w:eastAsia="fr-FR" w:bidi="fr-FR"/>
        </w:rPr>
        <w:t> </w:t>
      </w:r>
      <w:r>
        <w:rPr>
          <w:rStyle w:val="Appelnotedebasdep"/>
          <w:lang w:eastAsia="fr-FR" w:bidi="fr-FR"/>
        </w:rPr>
        <w:footnoteReference w:id="289"/>
      </w:r>
    </w:p>
    <w:p w:rsidR="00B374AD" w:rsidRPr="00ED2114" w:rsidRDefault="00B374AD" w:rsidP="00B374AD">
      <w:pPr>
        <w:spacing w:before="120" w:after="120"/>
        <w:jc w:val="both"/>
      </w:pPr>
      <w:r w:rsidRPr="00ED2114">
        <w:rPr>
          <w:lang w:eastAsia="fr-FR" w:bidi="fr-FR"/>
        </w:rPr>
        <w:t>Finalement, nous avons tenté de savoir si les modes d’accès eux-mêmes et leur efficacité avaient évolué de façon appréciable depuis une vingtaine d’années. Les relations étaient-elles tellement différe</w:t>
      </w:r>
      <w:r w:rsidRPr="00ED2114">
        <w:rPr>
          <w:lang w:eastAsia="fr-FR" w:bidi="fr-FR"/>
        </w:rPr>
        <w:t>n</w:t>
      </w:r>
      <w:r w:rsidRPr="00ED2114">
        <w:rPr>
          <w:lang w:eastAsia="fr-FR" w:bidi="fr-FR"/>
        </w:rPr>
        <w:t>tes sous le régime Duplessis, de 1939 à 1960 ? Chez les interviewés, on éprouvait une certaine nostalgie pour les années d’avant 1960, mais à tout prendre, les relations entre hommes d’affaires et gouve</w:t>
      </w:r>
      <w:r w:rsidRPr="00ED2114">
        <w:rPr>
          <w:lang w:eastAsia="fr-FR" w:bidi="fr-FR"/>
        </w:rPr>
        <w:t>r</w:t>
      </w:r>
      <w:r w:rsidRPr="00ED2114">
        <w:rPr>
          <w:lang w:eastAsia="fr-FR" w:bidi="fr-FR"/>
        </w:rPr>
        <w:t>nants étaient demeurées les mêmes.</w:t>
      </w:r>
    </w:p>
    <w:p w:rsidR="00B374AD" w:rsidRPr="00ED2114" w:rsidRDefault="00B374AD" w:rsidP="00B374AD">
      <w:pPr>
        <w:spacing w:before="120" w:after="120"/>
        <w:jc w:val="both"/>
      </w:pPr>
      <w:r w:rsidRPr="00ED2114">
        <w:rPr>
          <w:lang w:eastAsia="fr-FR" w:bidi="fr-FR"/>
        </w:rPr>
        <w:t>Le règne de Maurice Duplessis a été caractérisé par les relations étroites et personnelles qui liaient les grands patrons et le premier</w:t>
      </w:r>
      <w:r>
        <w:rPr>
          <w:lang w:eastAsia="fr-FR" w:bidi="fr-FR"/>
        </w:rPr>
        <w:t xml:space="preserve"> </w:t>
      </w:r>
      <w:r>
        <w:t xml:space="preserve">[105] </w:t>
      </w:r>
      <w:r w:rsidRPr="00ED2114">
        <w:rPr>
          <w:lang w:eastAsia="fr-FR" w:bidi="fr-FR"/>
        </w:rPr>
        <w:t>ministre. Toutes les communications le moindrement importa</w:t>
      </w:r>
      <w:r w:rsidRPr="00ED2114">
        <w:rPr>
          <w:lang w:eastAsia="fr-FR" w:bidi="fr-FR"/>
        </w:rPr>
        <w:t>n</w:t>
      </w:r>
      <w:r w:rsidRPr="00ED2114">
        <w:rPr>
          <w:lang w:eastAsia="fr-FR" w:bidi="fr-FR"/>
        </w:rPr>
        <w:t>tes se faisaient au sommet. Les deux anciens chefs d’entreprise re</w:t>
      </w:r>
      <w:r w:rsidRPr="00ED2114">
        <w:rPr>
          <w:lang w:eastAsia="fr-FR" w:bidi="fr-FR"/>
        </w:rPr>
        <w:t>n</w:t>
      </w:r>
      <w:r w:rsidRPr="00ED2114">
        <w:rPr>
          <w:lang w:eastAsia="fr-FR" w:bidi="fr-FR"/>
        </w:rPr>
        <w:t>contrés, par exemple, traitaient toujours directement avec M. Duple</w:t>
      </w:r>
      <w:r w:rsidRPr="00ED2114">
        <w:rPr>
          <w:lang w:eastAsia="fr-FR" w:bidi="fr-FR"/>
        </w:rPr>
        <w:t>s</w:t>
      </w:r>
      <w:r w:rsidRPr="00ED2114">
        <w:rPr>
          <w:lang w:eastAsia="fr-FR" w:bidi="fr-FR"/>
        </w:rPr>
        <w:t>sis. L’un prétendait s’être lié d’amitié avec le premier ministre qu’il décrivait comme très « compréhensif » et « bien disposé envers les hommes d’affaires »</w:t>
      </w:r>
      <w:r>
        <w:rPr>
          <w:lang w:eastAsia="fr-FR" w:bidi="fr-FR"/>
        </w:rPr>
        <w:t> </w:t>
      </w:r>
      <w:r>
        <w:rPr>
          <w:rStyle w:val="Appelnotedebasdep"/>
          <w:lang w:eastAsia="fr-FR" w:bidi="fr-FR"/>
        </w:rPr>
        <w:footnoteReference w:id="290"/>
      </w:r>
      <w:r w:rsidRPr="00ED2114">
        <w:rPr>
          <w:lang w:eastAsia="fr-FR" w:bidi="fr-FR"/>
        </w:rPr>
        <w:t>. Pour l’autre, Duplessis était « un bon homme d’affaires qui savait favoriser l’entreprise »</w:t>
      </w:r>
      <w:r>
        <w:rPr>
          <w:lang w:eastAsia="fr-FR" w:bidi="fr-FR"/>
        </w:rPr>
        <w:t> </w:t>
      </w:r>
      <w:r>
        <w:rPr>
          <w:rStyle w:val="Appelnotedebasdep"/>
          <w:lang w:eastAsia="fr-FR" w:bidi="fr-FR"/>
        </w:rPr>
        <w:footnoteReference w:id="291"/>
      </w:r>
      <w:r w:rsidRPr="00ED2114">
        <w:rPr>
          <w:lang w:eastAsia="fr-FR" w:bidi="fr-FR"/>
        </w:rPr>
        <w:t>. De même, selon un dir</w:t>
      </w:r>
      <w:r w:rsidRPr="00ED2114">
        <w:rPr>
          <w:lang w:eastAsia="fr-FR" w:bidi="fr-FR"/>
        </w:rPr>
        <w:t>i</w:t>
      </w:r>
      <w:r w:rsidRPr="00ED2114">
        <w:rPr>
          <w:lang w:eastAsia="fr-FR" w:bidi="fr-FR"/>
        </w:rPr>
        <w:t>geant de l’Alcan Aluminium, l’ancien président de cette société, M. R.E. Powell, était en très bons termes avec le premier ministre. « M. Powell envoyait des cigares à M. Duplessis et ils allaient à la pêche ensemble. »</w:t>
      </w:r>
      <w:r>
        <w:rPr>
          <w:lang w:eastAsia="fr-FR" w:bidi="fr-FR"/>
        </w:rPr>
        <w:t> </w:t>
      </w:r>
      <w:r>
        <w:rPr>
          <w:rStyle w:val="Appelnotedebasdep"/>
          <w:lang w:eastAsia="fr-FR" w:bidi="fr-FR"/>
        </w:rPr>
        <w:footnoteReference w:id="292"/>
      </w:r>
      <w:r w:rsidRPr="00ED2114">
        <w:rPr>
          <w:lang w:eastAsia="fr-FR" w:bidi="fr-FR"/>
        </w:rPr>
        <w:t xml:space="preserve"> Les propos de ce dirigeant de l’Alcan ont mis en lumi</w:t>
      </w:r>
      <w:r w:rsidRPr="00ED2114">
        <w:rPr>
          <w:lang w:eastAsia="fr-FR" w:bidi="fr-FR"/>
        </w:rPr>
        <w:t>è</w:t>
      </w:r>
      <w:r w:rsidRPr="00ED2114">
        <w:rPr>
          <w:lang w:eastAsia="fr-FR" w:bidi="fr-FR"/>
        </w:rPr>
        <w:t>re un aspect intéressant des relations que l’ancien premier mini</w:t>
      </w:r>
      <w:r w:rsidRPr="00ED2114">
        <w:rPr>
          <w:lang w:eastAsia="fr-FR" w:bidi="fr-FR"/>
        </w:rPr>
        <w:t>s</w:t>
      </w:r>
      <w:r w:rsidRPr="00ED2114">
        <w:rPr>
          <w:lang w:eastAsia="fr-FR" w:bidi="fr-FR"/>
        </w:rPr>
        <w:t>tre entretenait avec le monde des affaires. Apparemment, M. Duple</w:t>
      </w:r>
      <w:r w:rsidRPr="00ED2114">
        <w:rPr>
          <w:lang w:eastAsia="fr-FR" w:bidi="fr-FR"/>
        </w:rPr>
        <w:t>s</w:t>
      </w:r>
      <w:r w:rsidRPr="00ED2114">
        <w:rPr>
          <w:lang w:eastAsia="fr-FR" w:bidi="fr-FR"/>
        </w:rPr>
        <w:t>sis avait pris l’habitude de « tirer à boulets rouges sur les alumineries ou autres entreprises un jour et d’appeler leurs présidents le lendemain matin pour les rassurer, leur expliquant qu’il n’avait voulu qu’apaiser certaines factions, que la situation l’obligeait à critiquer ou à menacer les hommes d’affaires mais qu’il ne mettrait jamais ses menaces à exécution ». Nous verrons, lorsque nous aborderons l’étude des prév</w:t>
      </w:r>
      <w:r w:rsidRPr="00ED2114">
        <w:rPr>
          <w:lang w:eastAsia="fr-FR" w:bidi="fr-FR"/>
        </w:rPr>
        <w:t>i</w:t>
      </w:r>
      <w:r w:rsidRPr="00ED2114">
        <w:rPr>
          <w:lang w:eastAsia="fr-FR" w:bidi="fr-FR"/>
        </w:rPr>
        <w:t>sions budgétaires</w:t>
      </w:r>
      <w:r>
        <w:rPr>
          <w:lang w:eastAsia="fr-FR" w:bidi="fr-FR"/>
        </w:rPr>
        <w:t> </w:t>
      </w:r>
      <w:r>
        <w:rPr>
          <w:rStyle w:val="Appelnotedebasdep"/>
          <w:lang w:eastAsia="fr-FR" w:bidi="fr-FR"/>
        </w:rPr>
        <w:footnoteReference w:id="293"/>
      </w:r>
      <w:r w:rsidRPr="00ED2114">
        <w:rPr>
          <w:lang w:eastAsia="fr-FR" w:bidi="fr-FR"/>
        </w:rPr>
        <w:t>, que M. Bourassa semble avoir hérité de M. D</w:t>
      </w:r>
      <w:r w:rsidRPr="00ED2114">
        <w:rPr>
          <w:lang w:eastAsia="fr-FR" w:bidi="fr-FR"/>
        </w:rPr>
        <w:t>u</w:t>
      </w:r>
      <w:r w:rsidRPr="00ED2114">
        <w:rPr>
          <w:lang w:eastAsia="fr-FR" w:bidi="fr-FR"/>
        </w:rPr>
        <w:t>plessis cette façon de mener ses relations publiques.</w:t>
      </w:r>
    </w:p>
    <w:p w:rsidR="00B374AD" w:rsidRPr="00ED2114" w:rsidRDefault="00B374AD" w:rsidP="00B374AD">
      <w:pPr>
        <w:spacing w:before="120" w:after="120"/>
        <w:jc w:val="both"/>
      </w:pPr>
      <w:r w:rsidRPr="00ED2114">
        <w:rPr>
          <w:lang w:eastAsia="fr-FR" w:bidi="fr-FR"/>
        </w:rPr>
        <w:t>Certains survivants encore en poste de l’époque de Duplessis ont corroboré les méthodes que nous veno</w:t>
      </w:r>
      <w:r>
        <w:rPr>
          <w:lang w:eastAsia="fr-FR" w:bidi="fr-FR"/>
        </w:rPr>
        <w:t>ns de décrire. Au dire du vice-</w:t>
      </w:r>
      <w:r w:rsidRPr="00ED2114">
        <w:rPr>
          <w:lang w:eastAsia="fr-FR" w:bidi="fr-FR"/>
        </w:rPr>
        <w:t>président d’une société de pâtes et papiers, « notre société traitait to</w:t>
      </w:r>
      <w:r w:rsidRPr="00ED2114">
        <w:rPr>
          <w:lang w:eastAsia="fr-FR" w:bidi="fr-FR"/>
        </w:rPr>
        <w:t>u</w:t>
      </w:r>
      <w:r w:rsidRPr="00ED2114">
        <w:rPr>
          <w:lang w:eastAsia="fr-FR" w:bidi="fr-FR"/>
        </w:rPr>
        <w:t>jours directement avec M. Duplessis — en toute chose. Il ne valait pas la peine de s’occuper des ministres. Depuis une dizaine d’années, les choses avaient graduellement changé »</w:t>
      </w:r>
      <w:r>
        <w:rPr>
          <w:lang w:eastAsia="fr-FR" w:bidi="fr-FR"/>
        </w:rPr>
        <w:t> </w:t>
      </w:r>
      <w:r>
        <w:rPr>
          <w:rStyle w:val="Appelnotedebasdep"/>
          <w:lang w:eastAsia="fr-FR" w:bidi="fr-FR"/>
        </w:rPr>
        <w:footnoteReference w:id="294"/>
      </w:r>
      <w:r w:rsidRPr="00ED2114">
        <w:rPr>
          <w:lang w:eastAsia="fr-FR" w:bidi="fr-FR"/>
        </w:rPr>
        <w:t>. Selon un cadre supérieur d’une société de fiducie « à l’époque de Duplessis, si vous connaissiez les règles du jeu, il n’y avait pas de problème. Les affaires étaient d’habitude réglées directement au téléphone entre hommes impo</w:t>
      </w:r>
      <w:r w:rsidRPr="00ED2114">
        <w:rPr>
          <w:lang w:eastAsia="fr-FR" w:bidi="fr-FR"/>
        </w:rPr>
        <w:t>r</w:t>
      </w:r>
      <w:r w:rsidRPr="00ED2114">
        <w:rPr>
          <w:lang w:eastAsia="fr-FR" w:bidi="fr-FR"/>
        </w:rPr>
        <w:t>tants »</w:t>
      </w:r>
      <w:r>
        <w:rPr>
          <w:lang w:eastAsia="fr-FR" w:bidi="fr-FR"/>
        </w:rPr>
        <w:t> </w:t>
      </w:r>
      <w:r>
        <w:rPr>
          <w:rStyle w:val="Appelnotedebasdep"/>
          <w:lang w:eastAsia="fr-FR" w:bidi="fr-FR"/>
        </w:rPr>
        <w:footnoteReference w:id="295"/>
      </w:r>
      <w:r w:rsidRPr="00ED2114">
        <w:rPr>
          <w:lang w:eastAsia="fr-FR" w:bidi="fr-FR"/>
        </w:rPr>
        <w:t>.</w:t>
      </w:r>
    </w:p>
    <w:p w:rsidR="00B374AD" w:rsidRPr="00ED2114" w:rsidRDefault="00B374AD" w:rsidP="00B374AD">
      <w:pPr>
        <w:spacing w:before="120" w:after="120"/>
        <w:jc w:val="both"/>
      </w:pPr>
      <w:r w:rsidRPr="00ED2114">
        <w:rPr>
          <w:lang w:eastAsia="fr-FR" w:bidi="fr-FR"/>
        </w:rPr>
        <w:t xml:space="preserve">Il semble que les relations entre les grands patrons et M. Bourassa aient perdu quelque peu de leur intimité comparativement à ce qu’elles étaient sous Duplessis. </w:t>
      </w:r>
      <w:r>
        <w:rPr>
          <w:lang w:eastAsia="fr-FR" w:bidi="fr-FR"/>
        </w:rPr>
        <w:t>À</w:t>
      </w:r>
      <w:r w:rsidRPr="00ED2114">
        <w:rPr>
          <w:lang w:eastAsia="fr-FR" w:bidi="fr-FR"/>
        </w:rPr>
        <w:t xml:space="preserve"> cause de l’ampleur prise par l’activité gouvernementale, le premier ministre n’était plus capable de s’en occuper à lui seul. D’autres ministres et des hauts fonctionnaires étaient appelés à jouer un rôle plus important. Mais tout compte fait, les relations entre l’entreprise et le gouvernement n’avaient pas subi de transformations profondes après 1960.</w:t>
      </w:r>
    </w:p>
    <w:p w:rsidR="00B374AD" w:rsidRDefault="00B374AD" w:rsidP="00B374AD">
      <w:pPr>
        <w:spacing w:before="120" w:after="120"/>
        <w:jc w:val="both"/>
        <w:rPr>
          <w:lang w:eastAsia="fr-FR" w:bidi="fr-FR"/>
        </w:rPr>
      </w:pPr>
      <w:r w:rsidRPr="00ED2114">
        <w:rPr>
          <w:lang w:eastAsia="fr-FR" w:bidi="fr-FR"/>
        </w:rPr>
        <w:t>Les relations que les hommes d’affaires et les gouvernants entr</w:t>
      </w:r>
      <w:r w:rsidRPr="00ED2114">
        <w:rPr>
          <w:lang w:eastAsia="fr-FR" w:bidi="fr-FR"/>
        </w:rPr>
        <w:t>e</w:t>
      </w:r>
      <w:r w:rsidRPr="00ED2114">
        <w:rPr>
          <w:lang w:eastAsia="fr-FR" w:bidi="fr-FR"/>
        </w:rPr>
        <w:t>tiennent par l’entremise de leur personnel constituent un moyen ind</w:t>
      </w:r>
      <w:r w:rsidRPr="00ED2114">
        <w:rPr>
          <w:lang w:eastAsia="fr-FR" w:bidi="fr-FR"/>
        </w:rPr>
        <w:t>i</w:t>
      </w:r>
      <w:r w:rsidRPr="00ED2114">
        <w:rPr>
          <w:lang w:eastAsia="fr-FR" w:bidi="fr-FR"/>
        </w:rPr>
        <w:t>rect d’accès et contribuent à réduire l’autonomie des deux forces en présence. Nous ne tenterons pas d’étudier à fond ces relations telles qu’elles existent au Québec. Nous nous contenterons de quelques exemples pour vérifier l’hypothèse de Miliband selon laquelle « le monde de l’administration publique et celui de la grande entreprise sont maintenant si étroitement liés que leur personnel est presque i</w:t>
      </w:r>
      <w:r w:rsidRPr="00ED2114">
        <w:rPr>
          <w:lang w:eastAsia="fr-FR" w:bidi="fr-FR"/>
        </w:rPr>
        <w:t>n</w:t>
      </w:r>
      <w:r w:rsidRPr="00ED2114">
        <w:rPr>
          <w:lang w:eastAsia="fr-FR" w:bidi="fr-FR"/>
        </w:rPr>
        <w:t>terchangeable »</w:t>
      </w:r>
      <w:r>
        <w:rPr>
          <w:lang w:eastAsia="fr-FR" w:bidi="fr-FR"/>
        </w:rPr>
        <w:t> </w:t>
      </w:r>
      <w:r>
        <w:rPr>
          <w:rStyle w:val="Appelnotedebasdep"/>
          <w:lang w:eastAsia="fr-FR" w:bidi="fr-FR"/>
        </w:rPr>
        <w:footnoteReference w:id="296"/>
      </w:r>
      <w:r w:rsidRPr="00ED2114">
        <w:rPr>
          <w:lang w:eastAsia="fr-FR" w:bidi="fr-FR"/>
        </w:rPr>
        <w:t>.</w:t>
      </w:r>
    </w:p>
    <w:p w:rsidR="00B374AD" w:rsidRDefault="004E71A7" w:rsidP="00B374AD">
      <w:pPr>
        <w:spacing w:before="120" w:after="120"/>
        <w:jc w:val="both"/>
      </w:pPr>
      <w:r w:rsidRPr="00ED2114">
        <w:rPr>
          <w:noProof/>
          <w:lang w:bidi="fr-FR"/>
        </w:rPr>
        <mc:AlternateContent>
          <mc:Choice Requires="wps">
            <w:drawing>
              <wp:anchor distT="0" distB="0" distL="63500" distR="63500" simplePos="0" relativeHeight="251649536" behindDoc="1" locked="0" layoutInCell="1" allowOverlap="1">
                <wp:simplePos x="0" y="0"/>
                <wp:positionH relativeFrom="margin">
                  <wp:posOffset>8364220</wp:posOffset>
                </wp:positionH>
                <wp:positionV relativeFrom="margin">
                  <wp:posOffset>-95250</wp:posOffset>
                </wp:positionV>
                <wp:extent cx="198120" cy="157480"/>
                <wp:effectExtent l="0" t="0" r="0" b="0"/>
                <wp:wrapSquare wrapText="left"/>
                <wp:docPr id="6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12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107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52" type="#_x0000_t202" style="position:absolute;left:0;text-align:left;margin-left:658.6pt;margin-top:-7.5pt;width:15.6pt;height:12.4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107</w:t>
                      </w:r>
                    </w:p>
                  </w:txbxContent>
                </v:textbox>
                <w10:wrap type="square" side="left" anchorx="margin" anchory="margin"/>
              </v:shape>
            </w:pict>
          </mc:Fallback>
        </mc:AlternateContent>
      </w:r>
      <w:r w:rsidR="00B374AD">
        <w:t>[106]</w:t>
      </w:r>
    </w:p>
    <w:p w:rsidR="00B374AD" w:rsidRPr="00ED2114" w:rsidRDefault="00B374AD" w:rsidP="00B374AD">
      <w:pPr>
        <w:spacing w:before="120" w:after="120"/>
        <w:jc w:val="both"/>
      </w:pPr>
      <w:r w:rsidRPr="00ED2114">
        <w:rPr>
          <w:lang w:eastAsia="fr-FR" w:bidi="fr-FR"/>
        </w:rPr>
        <w:t>Nous avons déjà fait allusion aux politiciens qui, abandonnant leur poste de député ou de ministre, en acceptent un dans l’entreprise, so</w:t>
      </w:r>
      <w:r w:rsidRPr="00ED2114">
        <w:rPr>
          <w:lang w:eastAsia="fr-FR" w:bidi="fr-FR"/>
        </w:rPr>
        <w:t>u</w:t>
      </w:r>
      <w:r w:rsidRPr="00ED2114">
        <w:rPr>
          <w:lang w:eastAsia="fr-FR" w:bidi="fr-FR"/>
        </w:rPr>
        <w:t>vent au conseil d’administration</w:t>
      </w:r>
      <w:r>
        <w:rPr>
          <w:lang w:eastAsia="fr-FR" w:bidi="fr-FR"/>
        </w:rPr>
        <w:t> </w:t>
      </w:r>
      <w:r>
        <w:rPr>
          <w:rStyle w:val="Appelnotedebasdep"/>
          <w:lang w:eastAsia="fr-FR" w:bidi="fr-FR"/>
        </w:rPr>
        <w:footnoteReference w:id="297"/>
      </w:r>
      <w:r w:rsidRPr="00ED2114">
        <w:rPr>
          <w:lang w:eastAsia="fr-FR" w:bidi="fr-FR"/>
        </w:rPr>
        <w:t>. L’exemple de M. Jean Lesage, premier ministre du Québec de 1960 à 1966, est un des mieux connus. En quittant la politique, M. Lesage accéda aux conseils d’administration de huit sociétés dont le Montréal Trust, Reynolds Aluminum et Campbell Chibougamau Mines. M. Lesage, toutefois, continuait d’exercer d’importantes « fonctions publiques »</w:t>
      </w:r>
      <w:r>
        <w:rPr>
          <w:lang w:eastAsia="fr-FR" w:bidi="fr-FR"/>
        </w:rPr>
        <w:t> </w:t>
      </w:r>
      <w:r>
        <w:rPr>
          <w:rStyle w:val="Appelnotedebasdep"/>
          <w:lang w:eastAsia="fr-FR" w:bidi="fr-FR"/>
        </w:rPr>
        <w:footnoteReference w:id="298"/>
      </w:r>
      <w:r w:rsidRPr="00ED2114">
        <w:rPr>
          <w:lang w:eastAsia="fr-FR" w:bidi="fr-FR"/>
        </w:rPr>
        <w:t>. Il repr</w:t>
      </w:r>
      <w:r w:rsidRPr="00ED2114">
        <w:rPr>
          <w:lang w:eastAsia="fr-FR" w:bidi="fr-FR"/>
        </w:rPr>
        <w:t>é</w:t>
      </w:r>
      <w:r w:rsidRPr="00ED2114">
        <w:rPr>
          <w:lang w:eastAsia="fr-FR" w:bidi="fr-FR"/>
        </w:rPr>
        <w:t>senta même le gouvernement dans les longues et difficiles négoci</w:t>
      </w:r>
      <w:r w:rsidRPr="00ED2114">
        <w:rPr>
          <w:lang w:eastAsia="fr-FR" w:bidi="fr-FR"/>
        </w:rPr>
        <w:t>a</w:t>
      </w:r>
      <w:r w:rsidRPr="00ED2114">
        <w:rPr>
          <w:lang w:eastAsia="fr-FR" w:bidi="fr-FR"/>
        </w:rPr>
        <w:t>tions avec l’International Téléphoné and Telegraph— R</w:t>
      </w:r>
      <w:r>
        <w:rPr>
          <w:lang w:eastAsia="fr-FR" w:bidi="fr-FR"/>
        </w:rPr>
        <w:t>ayonnier. Le représentant de l’I.</w:t>
      </w:r>
      <w:r w:rsidRPr="00ED2114">
        <w:rPr>
          <w:lang w:eastAsia="fr-FR" w:bidi="fr-FR"/>
        </w:rPr>
        <w:t>T.T., M. Marcel Piché, qui était « l’adversaire » de M. Lesage dans ces négociations, siégeait avec lui au conseil d’administration de la Reynolds Aluminum.</w:t>
      </w:r>
    </w:p>
    <w:p w:rsidR="00B374AD" w:rsidRPr="00ED2114" w:rsidRDefault="00B374AD" w:rsidP="00B374AD">
      <w:pPr>
        <w:spacing w:before="120" w:after="120"/>
        <w:jc w:val="both"/>
      </w:pPr>
      <w:r w:rsidRPr="00ED2114">
        <w:rPr>
          <w:lang w:eastAsia="fr-FR" w:bidi="fr-FR"/>
        </w:rPr>
        <w:t>M</w:t>
      </w:r>
      <w:r w:rsidRPr="00ED2114">
        <w:rPr>
          <w:vertAlign w:val="superscript"/>
          <w:lang w:eastAsia="fr-FR" w:bidi="fr-FR"/>
        </w:rPr>
        <w:t>e</w:t>
      </w:r>
      <w:r w:rsidRPr="00ED2114">
        <w:rPr>
          <w:lang w:eastAsia="fr-FR" w:bidi="fr-FR"/>
        </w:rPr>
        <w:t xml:space="preserve"> Lesage était aussi conseiller juridique du gouvernement : il prenait connaissance de tous les projets de loi avant qu’ils soient pr</w:t>
      </w:r>
      <w:r w:rsidRPr="00ED2114">
        <w:rPr>
          <w:lang w:eastAsia="fr-FR" w:bidi="fr-FR"/>
        </w:rPr>
        <w:t>é</w:t>
      </w:r>
      <w:r w:rsidRPr="00ED2114">
        <w:rPr>
          <w:lang w:eastAsia="fr-FR" w:bidi="fr-FR"/>
        </w:rPr>
        <w:t>sentés à l’Assemblée nationale. Bien que son honnêteté n’ait pas été mise en cause, il existait clairement là un conflit d’intérêt. Peut-on permettre à une personne d’analyser un projet de loi confidentiel sur l’industrie minière, par exemple, si cette même personne siège alors au conseil de la Campbell Chibougamau Mines ?</w:t>
      </w:r>
      <w:r>
        <w:rPr>
          <w:lang w:eastAsia="fr-FR" w:bidi="fr-FR"/>
        </w:rPr>
        <w:t> </w:t>
      </w:r>
      <w:r>
        <w:rPr>
          <w:rStyle w:val="Appelnotedebasdep"/>
          <w:lang w:eastAsia="fr-FR" w:bidi="fr-FR"/>
        </w:rPr>
        <w:footnoteReference w:id="299"/>
      </w:r>
      <w:r w:rsidRPr="00ED2114">
        <w:rPr>
          <w:lang w:eastAsia="fr-FR" w:bidi="fr-FR"/>
        </w:rPr>
        <w:t xml:space="preserve"> Cette société min</w:t>
      </w:r>
      <w:r w:rsidRPr="00ED2114">
        <w:rPr>
          <w:lang w:eastAsia="fr-FR" w:bidi="fr-FR"/>
        </w:rPr>
        <w:t>i</w:t>
      </w:r>
      <w:r w:rsidRPr="00ED2114">
        <w:rPr>
          <w:lang w:eastAsia="fr-FR" w:bidi="fr-FR"/>
        </w:rPr>
        <w:t>ère pourrait facilement profiter de la situation, notamment en exerçant des pressions sur le gouvernement, avant que le projet de loi soit re</w:t>
      </w:r>
      <w:r w:rsidRPr="00ED2114">
        <w:rPr>
          <w:lang w:eastAsia="fr-FR" w:bidi="fr-FR"/>
        </w:rPr>
        <w:t>n</w:t>
      </w:r>
      <w:r w:rsidRPr="00ED2114">
        <w:rPr>
          <w:lang w:eastAsia="fr-FR" w:bidi="fr-FR"/>
        </w:rPr>
        <w:t>du public. Interrogé à ce propos, M. Bourassa déclarait simplement que M. Lesage avait « un sens très vif des responsabilités »</w:t>
      </w:r>
      <w:r>
        <w:rPr>
          <w:lang w:eastAsia="fr-FR" w:bidi="fr-FR"/>
        </w:rPr>
        <w:t> </w:t>
      </w:r>
      <w:r>
        <w:rPr>
          <w:rStyle w:val="Appelnotedebasdep"/>
          <w:lang w:eastAsia="fr-FR" w:bidi="fr-FR"/>
        </w:rPr>
        <w:footnoteReference w:id="300"/>
      </w:r>
      <w:r w:rsidRPr="00ED2114">
        <w:rPr>
          <w:lang w:eastAsia="fr-FR" w:bidi="fr-FR"/>
        </w:rPr>
        <w:t>, sans nier qu’il y eut là un réel problème. Evidemment, on peut se demander si cette présomption d’honnêteté est une garantie suffisante.</w:t>
      </w:r>
    </w:p>
    <w:p w:rsidR="00B374AD" w:rsidRPr="00ED2114" w:rsidRDefault="00B374AD" w:rsidP="00B374AD">
      <w:pPr>
        <w:spacing w:before="120" w:after="120"/>
        <w:jc w:val="both"/>
      </w:pPr>
      <w:r w:rsidRPr="00ED2114">
        <w:rPr>
          <w:lang w:eastAsia="fr-FR" w:bidi="fr-FR"/>
        </w:rPr>
        <w:t>Autre exemple, M. George Marier, ministre des Transports dans le gouvernement libéral d’Ottawa de 1954 à 1957 et ministre d’État au Québec de 1960 à 1965. Pendant ce stage au cabinet québécois, M. Marier était considéré comme « l’agent de liaison du gouvernement auprès des milieux financiers de la rue Saint-Jacques »</w:t>
      </w:r>
      <w:r>
        <w:rPr>
          <w:lang w:eastAsia="fr-FR" w:bidi="fr-FR"/>
        </w:rPr>
        <w:t> </w:t>
      </w:r>
      <w:r>
        <w:rPr>
          <w:rStyle w:val="Appelnotedebasdep"/>
          <w:lang w:eastAsia="fr-FR" w:bidi="fr-FR"/>
        </w:rPr>
        <w:footnoteReference w:id="301"/>
      </w:r>
      <w:r w:rsidRPr="00ED2114">
        <w:rPr>
          <w:lang w:eastAsia="fr-FR" w:bidi="fr-FR"/>
        </w:rPr>
        <w:t>. Après avoir résigné ses fonctions de ministre, M. Marier fut nommé président du conseil d’administration de Canada Ciment Lafarge et membre du conseil du Trust Royal, de la Banque Impériale de Commerce et d’autres sociétés. Selon un dirigeant de Canada Ciment Lafarge, cette entreprise aurait retiré des avantages certains de la présence de M. Marier à son conseil. Le gouvernement étant un des principaux ach</w:t>
      </w:r>
      <w:r w:rsidRPr="00ED2114">
        <w:rPr>
          <w:lang w:eastAsia="fr-FR" w:bidi="fr-FR"/>
        </w:rPr>
        <w:t>e</w:t>
      </w:r>
      <w:r w:rsidRPr="00ED2114">
        <w:rPr>
          <w:lang w:eastAsia="fr-FR" w:bidi="fr-FR"/>
        </w:rPr>
        <w:t>teurs de ciment, on confia à M. Marier le soin d’entretenir de bonnes relations avec le ministère de la Voirie</w:t>
      </w:r>
      <w:r>
        <w:rPr>
          <w:lang w:eastAsia="fr-FR" w:bidi="fr-FR"/>
        </w:rPr>
        <w:t> </w:t>
      </w:r>
      <w:r>
        <w:rPr>
          <w:rStyle w:val="Appelnotedebasdep"/>
          <w:lang w:eastAsia="fr-FR" w:bidi="fr-FR"/>
        </w:rPr>
        <w:footnoteReference w:id="302"/>
      </w:r>
      <w:r w:rsidRPr="00ED2114">
        <w:rPr>
          <w:lang w:eastAsia="fr-FR" w:bidi="fr-FR"/>
        </w:rPr>
        <w:t>. Autre exemple plus récent, enfin, celui de M. Claude Castonguay, ministre de la Santé et du Bien-être dans le gouvernement libéral du Québec jusqu’au 29 octobre 1973. Quelques mois plus tard, il siégeait au conseil de plusieurs s</w:t>
      </w:r>
      <w:r w:rsidRPr="00ED2114">
        <w:rPr>
          <w:lang w:eastAsia="fr-FR" w:bidi="fr-FR"/>
        </w:rPr>
        <w:t>o</w:t>
      </w:r>
      <w:r w:rsidRPr="00ED2114">
        <w:rPr>
          <w:lang w:eastAsia="fr-FR" w:bidi="fr-FR"/>
        </w:rPr>
        <w:t>ciétés dont Imasco.</w:t>
      </w:r>
    </w:p>
    <w:p w:rsidR="00B374AD" w:rsidRPr="00ED2114" w:rsidRDefault="00B374AD" w:rsidP="00B374AD">
      <w:pPr>
        <w:spacing w:before="120" w:after="120"/>
        <w:jc w:val="both"/>
      </w:pPr>
      <w:r w:rsidRPr="00ED2114">
        <w:rPr>
          <w:lang w:eastAsia="fr-FR" w:bidi="fr-FR"/>
        </w:rPr>
        <w:t>Mais ce mouvement n’est pas à sens unique. De nombreux cadres sont prêtés par l’entreprise au gouvernement ou recrutés par celui-ci pour occuper des postes importants. Peu après son élection en 1970, M. Bourassa annonçait son intention d’en recruter à titre temporaire comme hauts</w:t>
      </w:r>
      <w:r>
        <w:rPr>
          <w:lang w:eastAsia="fr-FR" w:bidi="fr-FR"/>
        </w:rPr>
        <w:t xml:space="preserve"> </w:t>
      </w:r>
      <w:r>
        <w:t xml:space="preserve">[107] </w:t>
      </w:r>
      <w:r w:rsidRPr="00ED2114">
        <w:rPr>
          <w:lang w:eastAsia="fr-FR" w:bidi="fr-FR"/>
        </w:rPr>
        <w:t>fonctionnaires. On remarquait parmi eux, MM. Pierre Côté, prés</w:t>
      </w:r>
      <w:r w:rsidRPr="00ED2114">
        <w:rPr>
          <w:lang w:eastAsia="fr-FR" w:bidi="fr-FR"/>
        </w:rPr>
        <w:t>i</w:t>
      </w:r>
      <w:r w:rsidRPr="00ED2114">
        <w:rPr>
          <w:lang w:eastAsia="fr-FR" w:bidi="fr-FR"/>
        </w:rPr>
        <w:t>dent de la Laiterie Laval, nommé directeur de l’Office de planification et de développement du Québec, Gérard Plourde, président de UAP Inc., nommé, à temps partiel, président de l’Agence de développement industriel du Québec, Pierre Shooner, ancien directeur de la Chambre de commerce de Montréal, nommé sous-ministre adjoint de l’Industrie et du Commerce, et Pierre Del</w:t>
      </w:r>
      <w:r w:rsidRPr="00ED2114">
        <w:rPr>
          <w:lang w:eastAsia="fr-FR" w:bidi="fr-FR"/>
        </w:rPr>
        <w:t>a</w:t>
      </w:r>
      <w:r w:rsidRPr="00ED2114">
        <w:rPr>
          <w:lang w:eastAsia="fr-FR" w:bidi="fr-FR"/>
        </w:rPr>
        <w:t>grave, vice-président de Domtar, nommé conseiller spécial de ce m</w:t>
      </w:r>
      <w:r w:rsidRPr="00ED2114">
        <w:rPr>
          <w:lang w:eastAsia="fr-FR" w:bidi="fr-FR"/>
        </w:rPr>
        <w:t>ê</w:t>
      </w:r>
      <w:r w:rsidRPr="00ED2114">
        <w:rPr>
          <w:lang w:eastAsia="fr-FR" w:bidi="fr-FR"/>
        </w:rPr>
        <w:t>me ministère</w:t>
      </w:r>
      <w:r>
        <w:rPr>
          <w:lang w:eastAsia="fr-FR" w:bidi="fr-FR"/>
        </w:rPr>
        <w:t> </w:t>
      </w:r>
      <w:r>
        <w:rPr>
          <w:rStyle w:val="Appelnotedebasdep"/>
          <w:lang w:eastAsia="fr-FR" w:bidi="fr-FR"/>
        </w:rPr>
        <w:footnoteReference w:id="303"/>
      </w:r>
      <w:r w:rsidRPr="00ED2114">
        <w:rPr>
          <w:lang w:eastAsia="fr-FR" w:bidi="fr-FR"/>
        </w:rPr>
        <w:t>. D’après un coll</w:t>
      </w:r>
      <w:r w:rsidRPr="00ED2114">
        <w:rPr>
          <w:lang w:eastAsia="fr-FR" w:bidi="fr-FR"/>
        </w:rPr>
        <w:t>è</w:t>
      </w:r>
      <w:r w:rsidRPr="00ED2114">
        <w:rPr>
          <w:lang w:eastAsia="fr-FR" w:bidi="fr-FR"/>
        </w:rPr>
        <w:t>gue de M. Delagrave, celui-ci avait été prêté pour trois ans, mais la compagnie continuait néanmoins de lui verser une partie de son tra</w:t>
      </w:r>
      <w:r w:rsidRPr="00ED2114">
        <w:rPr>
          <w:lang w:eastAsia="fr-FR" w:bidi="fr-FR"/>
        </w:rPr>
        <w:t>i</w:t>
      </w:r>
      <w:r w:rsidRPr="00ED2114">
        <w:rPr>
          <w:lang w:eastAsia="fr-FR" w:bidi="fr-FR"/>
        </w:rPr>
        <w:t>tement. Son rôle principal consistait à assurer la liaison entre le go</w:t>
      </w:r>
      <w:r w:rsidRPr="00ED2114">
        <w:rPr>
          <w:lang w:eastAsia="fr-FR" w:bidi="fr-FR"/>
        </w:rPr>
        <w:t>u</w:t>
      </w:r>
      <w:r w:rsidRPr="00ED2114">
        <w:rPr>
          <w:lang w:eastAsia="fr-FR" w:bidi="fr-FR"/>
        </w:rPr>
        <w:t>vernement et certains secteurs industriels dont ceux des pâtes et p</w:t>
      </w:r>
      <w:r w:rsidRPr="00ED2114">
        <w:rPr>
          <w:lang w:eastAsia="fr-FR" w:bidi="fr-FR"/>
        </w:rPr>
        <w:t>a</w:t>
      </w:r>
      <w:r w:rsidRPr="00ED2114">
        <w:rPr>
          <w:lang w:eastAsia="fr-FR" w:bidi="fr-FR"/>
        </w:rPr>
        <w:t>piers et des textiles. Toujours selon ce même dirigeant de Domtar, M. Delagrave avait « non seulement rendu le gouvernement plus sensible aux problèmes de notre industrie »</w:t>
      </w:r>
      <w:r>
        <w:rPr>
          <w:lang w:eastAsia="fr-FR" w:bidi="fr-FR"/>
        </w:rPr>
        <w:t> </w:t>
      </w:r>
      <w:r>
        <w:rPr>
          <w:rStyle w:val="Appelnotedebasdep"/>
          <w:lang w:eastAsia="fr-FR" w:bidi="fr-FR"/>
        </w:rPr>
        <w:footnoteReference w:id="304"/>
      </w:r>
      <w:r w:rsidRPr="00ED2114">
        <w:rPr>
          <w:lang w:eastAsia="fr-FR" w:bidi="fr-FR"/>
        </w:rPr>
        <w:t xml:space="preserve"> mais avait aussi œuvré dans ce</w:t>
      </w:r>
      <w:r w:rsidRPr="00ED2114">
        <w:rPr>
          <w:lang w:eastAsia="fr-FR" w:bidi="fr-FR"/>
        </w:rPr>
        <w:t>r</w:t>
      </w:r>
      <w:r w:rsidRPr="00ED2114">
        <w:rPr>
          <w:lang w:eastAsia="fr-FR" w:bidi="fr-FR"/>
        </w:rPr>
        <w:t>tains domaines particuliers comme le contrôle de la pollution et la r</w:t>
      </w:r>
      <w:r w:rsidRPr="00ED2114">
        <w:rPr>
          <w:lang w:eastAsia="fr-FR" w:bidi="fr-FR"/>
        </w:rPr>
        <w:t>é</w:t>
      </w:r>
      <w:r w:rsidRPr="00ED2114">
        <w:rPr>
          <w:lang w:eastAsia="fr-FR" w:bidi="fr-FR"/>
        </w:rPr>
        <w:t>forme forestière. Ici encore, on ne peut sûrement pas supposer que les intérêts de Domtar et de l’industrie des pâtes et papiers coïncident to</w:t>
      </w:r>
      <w:r w:rsidRPr="00ED2114">
        <w:rPr>
          <w:lang w:eastAsia="fr-FR" w:bidi="fr-FR"/>
        </w:rPr>
        <w:t>u</w:t>
      </w:r>
      <w:r w:rsidRPr="00ED2114">
        <w:rPr>
          <w:lang w:eastAsia="fr-FR" w:bidi="fr-FR"/>
        </w:rPr>
        <w:t>jours avec ceux du gouvernement ou des citoyens québécois. Il semble que M. Delagrave ait eu aussi à d</w:t>
      </w:r>
      <w:r w:rsidRPr="00ED2114">
        <w:rPr>
          <w:lang w:eastAsia="fr-FR" w:bidi="fr-FR"/>
        </w:rPr>
        <w:t>é</w:t>
      </w:r>
      <w:r w:rsidRPr="00ED2114">
        <w:rPr>
          <w:lang w:eastAsia="fr-FR" w:bidi="fr-FR"/>
        </w:rPr>
        <w:t>fendre le point de vue de Do</w:t>
      </w:r>
      <w:r w:rsidRPr="00ED2114">
        <w:rPr>
          <w:lang w:eastAsia="fr-FR" w:bidi="fr-FR"/>
        </w:rPr>
        <w:t>m</w:t>
      </w:r>
      <w:r w:rsidRPr="00ED2114">
        <w:rPr>
          <w:lang w:eastAsia="fr-FR" w:bidi="fr-FR"/>
        </w:rPr>
        <w:t>tar sur la question linguistique auprès du gouvernement du Québec</w:t>
      </w:r>
      <w:r>
        <w:rPr>
          <w:lang w:eastAsia="fr-FR" w:bidi="fr-FR"/>
        </w:rPr>
        <w:t> </w:t>
      </w:r>
      <w:r>
        <w:rPr>
          <w:rStyle w:val="Appelnotedebasdep"/>
          <w:lang w:eastAsia="fr-FR" w:bidi="fr-FR"/>
        </w:rPr>
        <w:footnoteReference w:id="305"/>
      </w:r>
      <w:r w:rsidRPr="00ED2114">
        <w:rPr>
          <w:lang w:eastAsia="fr-FR" w:bidi="fr-FR"/>
        </w:rPr>
        <w:t>.</w:t>
      </w:r>
    </w:p>
    <w:p w:rsidR="00B374AD" w:rsidRPr="00ED2114" w:rsidRDefault="00B374AD" w:rsidP="00B374AD">
      <w:pPr>
        <w:spacing w:before="120" w:after="120"/>
        <w:jc w:val="both"/>
      </w:pPr>
      <w:r w:rsidRPr="00ED2114">
        <w:rPr>
          <w:lang w:eastAsia="fr-FR" w:bidi="fr-FR"/>
        </w:rPr>
        <w:t>Dans son analyse des liens entre le monde des affaires et le go</w:t>
      </w:r>
      <w:r w:rsidRPr="00ED2114">
        <w:rPr>
          <w:lang w:eastAsia="fr-FR" w:bidi="fr-FR"/>
        </w:rPr>
        <w:t>u</w:t>
      </w:r>
      <w:r w:rsidRPr="00ED2114">
        <w:rPr>
          <w:lang w:eastAsia="fr-FR" w:bidi="fr-FR"/>
        </w:rPr>
        <w:t>vernement des États-Unis, Epstein a fait état de certaines répercu</w:t>
      </w:r>
      <w:r w:rsidRPr="00ED2114">
        <w:rPr>
          <w:lang w:eastAsia="fr-FR" w:bidi="fr-FR"/>
        </w:rPr>
        <w:t>s</w:t>
      </w:r>
      <w:r w:rsidRPr="00ED2114">
        <w:rPr>
          <w:lang w:eastAsia="fr-FR" w:bidi="fr-FR"/>
        </w:rPr>
        <w:t>sions de ce recrutement de patrons importants par la fonction publ</w:t>
      </w:r>
      <w:r w:rsidRPr="00ED2114">
        <w:rPr>
          <w:lang w:eastAsia="fr-FR" w:bidi="fr-FR"/>
        </w:rPr>
        <w:t>i</w:t>
      </w:r>
      <w:r w:rsidRPr="00ED2114">
        <w:rPr>
          <w:lang w:eastAsia="fr-FR" w:bidi="fr-FR"/>
        </w:rPr>
        <w:t>que :</w:t>
      </w:r>
    </w:p>
    <w:p w:rsidR="00B374AD" w:rsidRDefault="00B374AD" w:rsidP="00B374AD">
      <w:pPr>
        <w:pStyle w:val="Grillecouleur-Accent1"/>
        <w:rPr>
          <w:lang w:eastAsia="fr-FR" w:bidi="fr-FR"/>
        </w:rPr>
      </w:pPr>
    </w:p>
    <w:p w:rsidR="00B374AD" w:rsidRPr="00ED2114" w:rsidRDefault="00B374AD" w:rsidP="00B374AD">
      <w:pPr>
        <w:pStyle w:val="Grillecouleur-Accent1"/>
      </w:pPr>
      <w:r w:rsidRPr="00ED2114">
        <w:rPr>
          <w:lang w:eastAsia="fr-FR" w:bidi="fr-FR"/>
        </w:rPr>
        <w:t>Les individus qui viennent du secteur privé avec l’intention d’y retou</w:t>
      </w:r>
      <w:r w:rsidRPr="00ED2114">
        <w:rPr>
          <w:lang w:eastAsia="fr-FR" w:bidi="fr-FR"/>
        </w:rPr>
        <w:t>r</w:t>
      </w:r>
      <w:r w:rsidRPr="00ED2114">
        <w:rPr>
          <w:lang w:eastAsia="fr-FR" w:bidi="fr-FR"/>
        </w:rPr>
        <w:t>ner ont tendance à céder à des réactions innées en présence de questions où l’intérêt public n’est pas très clairement défini. Le vrai problème en est un de préjugé, non de malhonnêteté...</w:t>
      </w:r>
      <w:r>
        <w:rPr>
          <w:lang w:eastAsia="fr-FR" w:bidi="fr-FR"/>
        </w:rPr>
        <w:t> </w:t>
      </w:r>
      <w:r>
        <w:rPr>
          <w:rStyle w:val="Appelnotedebasdep"/>
          <w:lang w:eastAsia="fr-FR" w:bidi="fr-FR"/>
        </w:rPr>
        <w:footnoteReference w:id="306"/>
      </w:r>
    </w:p>
    <w:p w:rsidR="00B374AD" w:rsidRPr="00ED2114" w:rsidRDefault="00B374AD" w:rsidP="00B374AD">
      <w:pPr>
        <w:pStyle w:val="Grillecouleur-Accent1"/>
      </w:pPr>
      <w:r w:rsidRPr="00ED2114">
        <w:rPr>
          <w:lang w:eastAsia="fr-FR" w:bidi="fr-FR"/>
        </w:rPr>
        <w:t>Le fait qu’un grand nombre de ces hauts fonctionnaires (recrutés dans le monde des affaires) soient encore actifs en affaires ou aient l’intention de retourner au secteur privé après leur stage à la fonction publique acce</w:t>
      </w:r>
      <w:r w:rsidRPr="00ED2114">
        <w:rPr>
          <w:lang w:eastAsia="fr-FR" w:bidi="fr-FR"/>
        </w:rPr>
        <w:t>n</w:t>
      </w:r>
      <w:r w:rsidRPr="00ED2114">
        <w:rPr>
          <w:lang w:eastAsia="fr-FR" w:bidi="fr-FR"/>
        </w:rPr>
        <w:t>tue leur penchant en faveur du secteur privé...</w:t>
      </w:r>
      <w:r>
        <w:rPr>
          <w:lang w:eastAsia="fr-FR" w:bidi="fr-FR"/>
        </w:rPr>
        <w:t> </w:t>
      </w:r>
      <w:r>
        <w:rPr>
          <w:rStyle w:val="Appelnotedebasdep"/>
          <w:lang w:eastAsia="fr-FR" w:bidi="fr-FR"/>
        </w:rPr>
        <w:footnoteReference w:id="307"/>
      </w:r>
    </w:p>
    <w:p w:rsidR="00B374AD" w:rsidRDefault="00B374AD" w:rsidP="00B374AD">
      <w:pPr>
        <w:pStyle w:val="Grillecouleur-Accent1"/>
        <w:rPr>
          <w:lang w:eastAsia="fr-FR" w:bidi="fr-FR"/>
        </w:rPr>
      </w:pPr>
      <w:r w:rsidRPr="00ED2114">
        <w:rPr>
          <w:lang w:eastAsia="fr-FR" w:bidi="fr-FR"/>
        </w:rPr>
        <w:t>...Ici encore, la communication avec les anciens associés est facil</w:t>
      </w:r>
      <w:r w:rsidRPr="00ED2114">
        <w:rPr>
          <w:lang w:eastAsia="fr-FR" w:bidi="fr-FR"/>
        </w:rPr>
        <w:t>i</w:t>
      </w:r>
      <w:r w:rsidRPr="00ED2114">
        <w:rPr>
          <w:lang w:eastAsia="fr-FR" w:bidi="fr-FR"/>
        </w:rPr>
        <w:t>tée par la communauté antérieure d’intérêts. Ce n’est pas là l’effet de malve</w:t>
      </w:r>
      <w:r w:rsidRPr="00ED2114">
        <w:rPr>
          <w:lang w:eastAsia="fr-FR" w:bidi="fr-FR"/>
        </w:rPr>
        <w:t>r</w:t>
      </w:r>
      <w:r w:rsidRPr="00ED2114">
        <w:rPr>
          <w:lang w:eastAsia="fr-FR" w:bidi="fr-FR"/>
        </w:rPr>
        <w:t>sations ou de malhonnêteté, mais plutôt la conséquence d’un penchant n</w:t>
      </w:r>
      <w:r w:rsidRPr="00ED2114">
        <w:rPr>
          <w:lang w:eastAsia="fr-FR" w:bidi="fr-FR"/>
        </w:rPr>
        <w:t>a</w:t>
      </w:r>
      <w:r w:rsidRPr="00ED2114">
        <w:rPr>
          <w:lang w:eastAsia="fr-FR" w:bidi="fr-FR"/>
        </w:rPr>
        <w:t>turel à se mettre à la disposition de ses amis</w:t>
      </w:r>
      <w:r>
        <w:rPr>
          <w:lang w:eastAsia="fr-FR" w:bidi="fr-FR"/>
        </w:rPr>
        <w:t> </w:t>
      </w:r>
      <w:r>
        <w:rPr>
          <w:rStyle w:val="Appelnotedebasdep"/>
          <w:lang w:eastAsia="fr-FR" w:bidi="fr-FR"/>
        </w:rPr>
        <w:footnoteReference w:id="308"/>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La question des liens entre le personnel du secteur privé et celui du secteur public a un autre aspect intéressant qui est l’engagement des grands patrons par les partis politiques. Il suffit, par exemple, de jeter un coup d’œil sur les dirigeants et les membres du conseil de Power Corporation pour déceler des relations certaines entre le Parti libéral et ce holding.</w:t>
      </w:r>
      <w:r>
        <w:rPr>
          <w:lang w:eastAsia="fr-FR" w:bidi="fr-FR"/>
        </w:rPr>
        <w:t xml:space="preserve"> </w:t>
      </w:r>
      <w:r>
        <w:t xml:space="preserve">[108] </w:t>
      </w:r>
      <w:r w:rsidRPr="00ED2114">
        <w:rPr>
          <w:lang w:eastAsia="fr-FR" w:bidi="fr-FR"/>
        </w:rPr>
        <w:t>M. Claude Frenette, vice-président de Power, était un ancien prés</w:t>
      </w:r>
      <w:r w:rsidRPr="00ED2114">
        <w:rPr>
          <w:lang w:eastAsia="fr-FR" w:bidi="fr-FR"/>
        </w:rPr>
        <w:t>i</w:t>
      </w:r>
      <w:r w:rsidRPr="00ED2114">
        <w:rPr>
          <w:lang w:eastAsia="fr-FR" w:bidi="fr-FR"/>
        </w:rPr>
        <w:t>dent des Libéraux fédéraux du Québec ; M. P.N. Thomson était ex-trésorier des libéraux provinciaux et M. Paul Martin Jr., également vice-président de Power, était le fils d’un sénateur lib</w:t>
      </w:r>
      <w:r w:rsidRPr="00ED2114">
        <w:rPr>
          <w:lang w:eastAsia="fr-FR" w:bidi="fr-FR"/>
        </w:rPr>
        <w:t>é</w:t>
      </w:r>
      <w:r w:rsidRPr="00ED2114">
        <w:rPr>
          <w:lang w:eastAsia="fr-FR" w:bidi="fr-FR"/>
        </w:rPr>
        <w:t>ral.</w:t>
      </w:r>
    </w:p>
    <w:p w:rsidR="00B374AD" w:rsidRDefault="00B374AD" w:rsidP="00B374AD">
      <w:pPr>
        <w:spacing w:before="120" w:after="120"/>
        <w:jc w:val="both"/>
        <w:rPr>
          <w:lang w:eastAsia="fr-FR" w:bidi="fr-FR"/>
        </w:rPr>
      </w:pPr>
    </w:p>
    <w:p w:rsidR="00B374AD" w:rsidRPr="00ED2114" w:rsidRDefault="00B374AD" w:rsidP="00B374AD">
      <w:pPr>
        <w:pStyle w:val="planche"/>
      </w:pPr>
      <w:bookmarkStart w:id="18" w:name="patronat_qc_pt_1_chap_05_2"/>
      <w:r w:rsidRPr="00ED2114">
        <w:rPr>
          <w:lang w:eastAsia="fr-FR" w:bidi="fr-FR"/>
        </w:rPr>
        <w:t>Les relations officielles avec le gouvernement :</w:t>
      </w:r>
      <w:r>
        <w:rPr>
          <w:lang w:eastAsia="fr-FR" w:bidi="fr-FR"/>
        </w:rPr>
        <w:br/>
      </w:r>
      <w:r w:rsidRPr="00ED2114">
        <w:rPr>
          <w:lang w:eastAsia="fr-FR" w:bidi="fr-FR"/>
        </w:rPr>
        <w:t>le Conseil général die l’industrie</w:t>
      </w:r>
    </w:p>
    <w:bookmarkEnd w:id="18"/>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ED2114" w:rsidRDefault="00B374AD" w:rsidP="00B374AD">
      <w:pPr>
        <w:spacing w:before="120" w:after="120"/>
        <w:jc w:val="both"/>
      </w:pPr>
      <w:r w:rsidRPr="00ED2114">
        <w:rPr>
          <w:lang w:eastAsia="fr-FR" w:bidi="fr-FR"/>
        </w:rPr>
        <w:t>Les conseils consultatifs sont un autre moyen d’accès au gouve</w:t>
      </w:r>
      <w:r w:rsidRPr="00ED2114">
        <w:rPr>
          <w:lang w:eastAsia="fr-FR" w:bidi="fr-FR"/>
        </w:rPr>
        <w:t>r</w:t>
      </w:r>
      <w:r w:rsidRPr="00ED2114">
        <w:rPr>
          <w:lang w:eastAsia="fr-FR" w:bidi="fr-FR"/>
        </w:rPr>
        <w:t>nement, bien que leur importance dans l’élaboration des politiques ne soit pas toujours claire.</w:t>
      </w:r>
    </w:p>
    <w:p w:rsidR="00B374AD" w:rsidRPr="00ED2114" w:rsidRDefault="00B374AD" w:rsidP="00B374AD">
      <w:pPr>
        <w:spacing w:before="120" w:after="120"/>
        <w:jc w:val="both"/>
      </w:pPr>
      <w:r w:rsidRPr="00ED2114">
        <w:rPr>
          <w:lang w:eastAsia="fr-FR" w:bidi="fr-FR"/>
        </w:rPr>
        <w:t>Ainsi, le Conseil du patronat est représenté au Conseil consultatif du travail et de la main-d’œuvre et au Conseil consultatif des acc</w:t>
      </w:r>
      <w:r w:rsidRPr="00ED2114">
        <w:rPr>
          <w:lang w:eastAsia="fr-FR" w:bidi="fr-FR"/>
        </w:rPr>
        <w:t>i</w:t>
      </w:r>
      <w:r w:rsidRPr="00ED2114">
        <w:rPr>
          <w:lang w:eastAsia="fr-FR" w:bidi="fr-FR"/>
        </w:rPr>
        <w:t>dents du travail. Mais le plus intéressant et indubitablement le plus puissant des conseils consultatifs est le Conseil général de l’industrie du Québec.</w:t>
      </w:r>
    </w:p>
    <w:p w:rsidR="00B374AD" w:rsidRPr="00ED2114" w:rsidRDefault="00B374AD" w:rsidP="00B374AD">
      <w:pPr>
        <w:spacing w:before="120" w:after="120"/>
        <w:jc w:val="both"/>
      </w:pPr>
      <w:r w:rsidRPr="00ED2114">
        <w:rPr>
          <w:lang w:eastAsia="fr-FR" w:bidi="fr-FR"/>
        </w:rPr>
        <w:t>Créé le 26 février 1969, le CGI était composé d’une soixantaine de grands patrons</w:t>
      </w:r>
      <w:r>
        <w:rPr>
          <w:lang w:eastAsia="fr-FR" w:bidi="fr-FR"/>
        </w:rPr>
        <w:t> </w:t>
      </w:r>
      <w:r>
        <w:rPr>
          <w:rStyle w:val="Appelnotedebasdep"/>
          <w:lang w:eastAsia="fr-FR" w:bidi="fr-FR"/>
        </w:rPr>
        <w:footnoteReference w:id="309"/>
      </w:r>
      <w:r w:rsidRPr="00ED2114">
        <w:rPr>
          <w:lang w:eastAsia="fr-FR" w:bidi="fr-FR"/>
        </w:rPr>
        <w:t>. Parmi ces puissants hommes d’affaires, signalons MM. G.A. Hart, président du conseil et président de la Banque de Montréal, McLaughlin, Scrivener, N.R. Crump, président du conseil du Canadien Pacifique, et Desmarais. Tous les grands holdings (CPR-Cominco, Argus et Power) y étaient représentés ainsi que les grandes institutions financières (Trust Royal, Banque de Montréal, Banque Royale du Canada, etc.). Divers intérêts industriels nationaux y étaient aussi représentés, comme les grandes sociétés américaines (Iron Ore, Texaco, Alcan, Chemcell, entre autres), les sociétés canadiennes-anglaises (Dominion Textiles, Domtar, Price Brothers, Steinberg, etc.) et canadiennes-françaises (Bombardier, Papier Rolland, Dupuis Fr</w:t>
      </w:r>
      <w:r w:rsidRPr="00ED2114">
        <w:rPr>
          <w:lang w:eastAsia="fr-FR" w:bidi="fr-FR"/>
        </w:rPr>
        <w:t>è</w:t>
      </w:r>
      <w:r w:rsidRPr="00ED2114">
        <w:rPr>
          <w:lang w:eastAsia="fr-FR" w:bidi="fr-FR"/>
        </w:rPr>
        <w:t>res, etc.)</w:t>
      </w:r>
      <w:r>
        <w:rPr>
          <w:lang w:eastAsia="fr-FR" w:bidi="fr-FR"/>
        </w:rPr>
        <w:t> </w:t>
      </w:r>
      <w:r>
        <w:rPr>
          <w:rStyle w:val="Appelnotedebasdep"/>
          <w:lang w:eastAsia="fr-FR" w:bidi="fr-FR"/>
        </w:rPr>
        <w:footnoteReference w:id="310"/>
      </w:r>
      <w:r w:rsidRPr="00ED2114">
        <w:rPr>
          <w:lang w:eastAsia="fr-FR" w:bidi="fr-FR"/>
        </w:rPr>
        <w:t>.</w:t>
      </w:r>
    </w:p>
    <w:p w:rsidR="00B374AD" w:rsidRPr="00ED2114" w:rsidRDefault="00B374AD" w:rsidP="00B374AD">
      <w:pPr>
        <w:spacing w:before="120" w:after="120"/>
        <w:jc w:val="both"/>
      </w:pPr>
      <w:r w:rsidRPr="00ED2114">
        <w:rPr>
          <w:lang w:eastAsia="fr-FR" w:bidi="fr-FR"/>
        </w:rPr>
        <w:t>Le CGI a été créé par le gouvernement du Québec pour jouer un rôle officiel de consultation. En vertu de la loi l’établissant, il avait pour tâche de conseiller le ministre de l’Industrie et du Commerce sur l’évolution de l’opinion que les milieux d’affaires se faisaient du Québec, de proposer des moyens d’orienter ou de modifier cette op</w:t>
      </w:r>
      <w:r w:rsidRPr="00ED2114">
        <w:rPr>
          <w:lang w:eastAsia="fr-FR" w:bidi="fr-FR"/>
        </w:rPr>
        <w:t>i</w:t>
      </w:r>
      <w:r w:rsidRPr="00ED2114">
        <w:rPr>
          <w:lang w:eastAsia="fr-FR" w:bidi="fr-FR"/>
        </w:rPr>
        <w:t>nion, de formuler des propositions concrètes sur les politiques écon</w:t>
      </w:r>
      <w:r w:rsidRPr="00ED2114">
        <w:rPr>
          <w:lang w:eastAsia="fr-FR" w:bidi="fr-FR"/>
        </w:rPr>
        <w:t>o</w:t>
      </w:r>
      <w:r w:rsidRPr="00ED2114">
        <w:rPr>
          <w:lang w:eastAsia="fr-FR" w:bidi="fr-FR"/>
        </w:rPr>
        <w:t>miques du gouvernement, de renseigner le ministère de l’Industrie et du Commerce et le gouvernement et d’aider celui-ci à promouvoir l’expansion industrielle du Québec à l’extérieur de la province. Dans une brochure explicative, le CGI éprouva le besoin d’établir qu’il était « apolitique » et que « ses membres étaient choisis indépendamment de leurs sympathies politiques... »</w:t>
      </w:r>
      <w:r>
        <w:rPr>
          <w:lang w:eastAsia="fr-FR" w:bidi="fr-FR"/>
        </w:rPr>
        <w:t> </w:t>
      </w:r>
      <w:r>
        <w:rPr>
          <w:rStyle w:val="Appelnotedebasdep"/>
          <w:lang w:eastAsia="fr-FR" w:bidi="fr-FR"/>
        </w:rPr>
        <w:footnoteReference w:id="311"/>
      </w:r>
      <w:r w:rsidRPr="00ED2114">
        <w:rPr>
          <w:lang w:eastAsia="fr-FR" w:bidi="fr-FR"/>
        </w:rPr>
        <w:t>.</w:t>
      </w:r>
    </w:p>
    <w:p w:rsidR="00B374AD" w:rsidRPr="00ED2114" w:rsidRDefault="00B374AD" w:rsidP="00B374AD">
      <w:pPr>
        <w:spacing w:before="120" w:after="120"/>
        <w:jc w:val="both"/>
      </w:pPr>
      <w:r w:rsidRPr="00ED2114">
        <w:rPr>
          <w:lang w:eastAsia="fr-FR" w:bidi="fr-FR"/>
        </w:rPr>
        <w:t>L’initiative de la création du Conseil émanait des milieux d’affaires. Son président, M. Paul Ouimet, conseiller juridique de l’Iron Ore Company of Canada, prétendait que c’était lui qui avait suggéré la création du Conseil au cours d’une conversation avec M. Daniel Johnson, premier</w:t>
      </w:r>
      <w:r>
        <w:rPr>
          <w:lang w:eastAsia="fr-FR" w:bidi="fr-FR"/>
        </w:rPr>
        <w:t xml:space="preserve"> </w:t>
      </w:r>
      <w:r>
        <w:t xml:space="preserve">[109] </w:t>
      </w:r>
      <w:r w:rsidRPr="00ED2114">
        <w:rPr>
          <w:lang w:eastAsia="fr-FR" w:bidi="fr-FR"/>
        </w:rPr>
        <w:t>ministre, et M. J.-P. Beaudry, ministre de l’Industrie et du Co</w:t>
      </w:r>
      <w:r w:rsidRPr="00ED2114">
        <w:rPr>
          <w:lang w:eastAsia="fr-FR" w:bidi="fr-FR"/>
        </w:rPr>
        <w:t>m</w:t>
      </w:r>
      <w:r w:rsidRPr="00ED2114">
        <w:rPr>
          <w:lang w:eastAsia="fr-FR" w:bidi="fr-FR"/>
        </w:rPr>
        <w:t>merce dans le cabinet de l’Union nationale : « Je leur ai fait observer que le Québec avait besoin d’un groupe i</w:t>
      </w:r>
      <w:r w:rsidRPr="00ED2114">
        <w:rPr>
          <w:lang w:eastAsia="fr-FR" w:bidi="fr-FR"/>
        </w:rPr>
        <w:t>m</w:t>
      </w:r>
      <w:r w:rsidRPr="00ED2114">
        <w:rPr>
          <w:lang w:eastAsia="fr-FR" w:bidi="fr-FR"/>
        </w:rPr>
        <w:t>portant d’hommes d'affa</w:t>
      </w:r>
      <w:r w:rsidRPr="00ED2114">
        <w:rPr>
          <w:lang w:eastAsia="fr-FR" w:bidi="fr-FR"/>
        </w:rPr>
        <w:t>i</w:t>
      </w:r>
      <w:r w:rsidRPr="00ED2114">
        <w:rPr>
          <w:lang w:eastAsia="fr-FR" w:bidi="fr-FR"/>
        </w:rPr>
        <w:t>res pour assister le gouvernement dans l’établissement d’un meilleur climat au Québec. »</w:t>
      </w:r>
      <w:r>
        <w:rPr>
          <w:lang w:eastAsia="fr-FR" w:bidi="fr-FR"/>
        </w:rPr>
        <w:t> </w:t>
      </w:r>
      <w:r>
        <w:rPr>
          <w:rStyle w:val="Appelnotedebasdep"/>
          <w:lang w:eastAsia="fr-FR" w:bidi="fr-FR"/>
        </w:rPr>
        <w:footnoteReference w:id="312"/>
      </w:r>
    </w:p>
    <w:p w:rsidR="00B374AD" w:rsidRPr="00ED2114" w:rsidRDefault="00B374AD" w:rsidP="00B374AD">
      <w:pPr>
        <w:spacing w:before="120" w:after="120"/>
        <w:jc w:val="both"/>
      </w:pPr>
      <w:r w:rsidRPr="00ED2114">
        <w:rPr>
          <w:lang w:eastAsia="fr-FR" w:bidi="fr-FR"/>
        </w:rPr>
        <w:t>D’après MM. Richard Brunelle et Pierre Papineau, la création du CGI s’inscrivait dans le cadre de diverses mesures destinées à rétablir la confiance des milieux d’affaires dans le Québec</w:t>
      </w:r>
      <w:r>
        <w:rPr>
          <w:lang w:eastAsia="fr-FR" w:bidi="fr-FR"/>
        </w:rPr>
        <w:t> </w:t>
      </w:r>
      <w:r>
        <w:rPr>
          <w:rStyle w:val="Appelnotedebasdep"/>
          <w:lang w:eastAsia="fr-FR" w:bidi="fr-FR"/>
        </w:rPr>
        <w:footnoteReference w:id="313"/>
      </w:r>
      <w:r w:rsidRPr="00ED2114">
        <w:rPr>
          <w:lang w:eastAsia="fr-FR" w:bidi="fr-FR"/>
        </w:rPr>
        <w:t>. Plus précis</w:t>
      </w:r>
      <w:r w:rsidRPr="00ED2114">
        <w:rPr>
          <w:lang w:eastAsia="fr-FR" w:bidi="fr-FR"/>
        </w:rPr>
        <w:t>é</w:t>
      </w:r>
      <w:r w:rsidRPr="00ED2114">
        <w:rPr>
          <w:lang w:eastAsia="fr-FR" w:bidi="fr-FR"/>
        </w:rPr>
        <w:t>ment, ils prétendaient que vers 1967-1968, les hommes d’affaires avaient lancé une campagne pour montrer que les placements au Qu</w:t>
      </w:r>
      <w:r w:rsidRPr="00ED2114">
        <w:rPr>
          <w:lang w:eastAsia="fr-FR" w:bidi="fr-FR"/>
        </w:rPr>
        <w:t>é</w:t>
      </w:r>
      <w:r w:rsidRPr="00ED2114">
        <w:rPr>
          <w:lang w:eastAsia="fr-FR" w:bidi="fr-FR"/>
        </w:rPr>
        <w:t>bec diminuaient et que les capitaux allaient quitter la province si le gouvernement ne rétablissait pas la situation. En analysant les jou</w:t>
      </w:r>
      <w:r w:rsidRPr="00ED2114">
        <w:rPr>
          <w:lang w:eastAsia="fr-FR" w:bidi="fr-FR"/>
        </w:rPr>
        <w:t>r</w:t>
      </w:r>
      <w:r w:rsidRPr="00ED2114">
        <w:rPr>
          <w:lang w:eastAsia="fr-FR" w:bidi="fr-FR"/>
        </w:rPr>
        <w:t xml:space="preserve">naux en profondeur, MM. Brunelle et Papineau montraient que les média et notamment le </w:t>
      </w:r>
      <w:r w:rsidRPr="0011310B">
        <w:rPr>
          <w:i/>
          <w:iCs/>
        </w:rPr>
        <w:t>Montreal Gazette</w:t>
      </w:r>
      <w:r w:rsidRPr="00ED2114">
        <w:rPr>
          <w:lang w:eastAsia="fr-FR" w:bidi="fr-FR"/>
        </w:rPr>
        <w:t xml:space="preserve"> et le </w:t>
      </w:r>
      <w:r w:rsidRPr="0011310B">
        <w:rPr>
          <w:i/>
          <w:iCs/>
        </w:rPr>
        <w:t>Montreal Star</w:t>
      </w:r>
      <w:r w:rsidRPr="00ED2114">
        <w:rPr>
          <w:lang w:eastAsia="fr-FR" w:bidi="fr-FR"/>
        </w:rPr>
        <w:t xml:space="preserve"> avaient créé un climat de panique que rien de concret ne justifiait. Ils préte</w:t>
      </w:r>
      <w:r w:rsidRPr="00ED2114">
        <w:rPr>
          <w:lang w:eastAsia="fr-FR" w:bidi="fr-FR"/>
        </w:rPr>
        <w:t>n</w:t>
      </w:r>
      <w:r w:rsidRPr="00ED2114">
        <w:rPr>
          <w:lang w:eastAsia="fr-FR" w:bidi="fr-FR"/>
        </w:rPr>
        <w:t>daient de plus que le gouvernement, cédant finalement aux pressions, avait fait les concessions suivantes aux entreprises : nomination de M</w:t>
      </w:r>
      <w:r w:rsidRPr="00ED2114">
        <w:rPr>
          <w:vertAlign w:val="superscript"/>
          <w:lang w:eastAsia="fr-FR" w:bidi="fr-FR"/>
        </w:rPr>
        <w:t>e</w:t>
      </w:r>
      <w:r w:rsidRPr="00ED2114">
        <w:rPr>
          <w:lang w:eastAsia="fr-FR" w:bidi="fr-FR"/>
        </w:rPr>
        <w:t xml:space="preserve"> Marcel Faribault, membre du conseil d’administration d’une quinza</w:t>
      </w:r>
      <w:r w:rsidRPr="00ED2114">
        <w:rPr>
          <w:lang w:eastAsia="fr-FR" w:bidi="fr-FR"/>
        </w:rPr>
        <w:t>i</w:t>
      </w:r>
      <w:r w:rsidRPr="00ED2114">
        <w:rPr>
          <w:lang w:eastAsia="fr-FR" w:bidi="fr-FR"/>
        </w:rPr>
        <w:t>ne de s</w:t>
      </w:r>
      <w:r w:rsidRPr="00ED2114">
        <w:rPr>
          <w:lang w:eastAsia="fr-FR" w:bidi="fr-FR"/>
        </w:rPr>
        <w:t>o</w:t>
      </w:r>
      <w:r w:rsidRPr="00ED2114">
        <w:rPr>
          <w:lang w:eastAsia="fr-FR" w:bidi="fr-FR"/>
        </w:rPr>
        <w:t>ciétés dont Dosco, IBM et Bell Canada, comme conseiller spécial auprès du cabinet en matières économiques et constitutionne</w:t>
      </w:r>
      <w:r w:rsidRPr="00ED2114">
        <w:rPr>
          <w:lang w:eastAsia="fr-FR" w:bidi="fr-FR"/>
        </w:rPr>
        <w:t>l</w:t>
      </w:r>
      <w:r w:rsidRPr="00ED2114">
        <w:rPr>
          <w:lang w:eastAsia="fr-FR" w:bidi="fr-FR"/>
        </w:rPr>
        <w:t>les</w:t>
      </w:r>
      <w:r>
        <w:rPr>
          <w:lang w:eastAsia="fr-FR" w:bidi="fr-FR"/>
        </w:rPr>
        <w:t> </w:t>
      </w:r>
      <w:r>
        <w:rPr>
          <w:rStyle w:val="Appelnotedebasdep"/>
          <w:lang w:eastAsia="fr-FR" w:bidi="fr-FR"/>
        </w:rPr>
        <w:footnoteReference w:id="314"/>
      </w:r>
      <w:r w:rsidRPr="00ED2114">
        <w:rPr>
          <w:lang w:eastAsia="fr-FR" w:bidi="fr-FR"/>
        </w:rPr>
        <w:t> ; création d’un Office du crédit industriel garantissant des prêts aux e</w:t>
      </w:r>
      <w:r w:rsidRPr="00ED2114">
        <w:rPr>
          <w:lang w:eastAsia="fr-FR" w:bidi="fr-FR"/>
        </w:rPr>
        <w:t>n</w:t>
      </w:r>
      <w:r w:rsidRPr="00ED2114">
        <w:rPr>
          <w:lang w:eastAsia="fr-FR" w:bidi="fr-FR"/>
        </w:rPr>
        <w:t>treprises (projet de loi 70) ; nomination de M. Charles Neapole, a</w:t>
      </w:r>
      <w:r w:rsidRPr="00ED2114">
        <w:rPr>
          <w:lang w:eastAsia="fr-FR" w:bidi="fr-FR"/>
        </w:rPr>
        <w:t>n</w:t>
      </w:r>
      <w:r w:rsidRPr="00ED2114">
        <w:rPr>
          <w:lang w:eastAsia="fr-FR" w:bidi="fr-FR"/>
        </w:rPr>
        <w:t>cien membre de la direction de la Banque Royale, au conseil d’administration de la Caisse de dépôts et placements du Québec</w:t>
      </w:r>
      <w:r>
        <w:rPr>
          <w:lang w:eastAsia="fr-FR" w:bidi="fr-FR"/>
        </w:rPr>
        <w:t> </w:t>
      </w:r>
      <w:r>
        <w:rPr>
          <w:rStyle w:val="Appelnotedebasdep"/>
          <w:lang w:eastAsia="fr-FR" w:bidi="fr-FR"/>
        </w:rPr>
        <w:footnoteReference w:id="315"/>
      </w:r>
      <w:r w:rsidRPr="00ED2114">
        <w:rPr>
          <w:lang w:eastAsia="fr-FR" w:bidi="fr-FR"/>
        </w:rPr>
        <w:t> ; enfin, création du CGI</w:t>
      </w:r>
      <w:r>
        <w:rPr>
          <w:lang w:eastAsia="fr-FR" w:bidi="fr-FR"/>
        </w:rPr>
        <w:t> </w:t>
      </w:r>
      <w:r>
        <w:rPr>
          <w:rStyle w:val="Appelnotedebasdep"/>
          <w:lang w:eastAsia="fr-FR" w:bidi="fr-FR"/>
        </w:rPr>
        <w:footnoteReference w:id="316"/>
      </w:r>
      <w:r w:rsidRPr="00ED2114">
        <w:rPr>
          <w:lang w:eastAsia="fr-FR" w:bidi="fr-FR"/>
        </w:rPr>
        <w:t>.</w:t>
      </w:r>
    </w:p>
    <w:p w:rsidR="00B374AD" w:rsidRPr="00ED2114" w:rsidRDefault="00B374AD" w:rsidP="00B374AD">
      <w:pPr>
        <w:spacing w:before="120" w:after="120"/>
        <w:jc w:val="both"/>
      </w:pPr>
      <w:r w:rsidRPr="00ED2114">
        <w:rPr>
          <w:lang w:eastAsia="fr-FR" w:bidi="fr-FR"/>
        </w:rPr>
        <w:t xml:space="preserve">Entre le moment de sa création en février 1969 et l’élection d’un gouvernement libéral en avril 1970, bien des rumeurs ont circulé sur l’influence que le Conseil aurait exercée sur le gouvernement, ce pour quoi il a fait l’objet de nombreuses critiques. Claude Beauchamp de </w:t>
      </w:r>
      <w:r w:rsidRPr="00ED2114">
        <w:rPr>
          <w:rStyle w:val="Corpsdutexte2Italique"/>
        </w:rPr>
        <w:t xml:space="preserve">La Presse </w:t>
      </w:r>
      <w:r w:rsidRPr="00ED2114">
        <w:rPr>
          <w:lang w:eastAsia="fr-FR" w:bidi="fr-FR"/>
        </w:rPr>
        <w:t>l’appelait « le tribunal du monde des affaires » et prétendait qu’à peine deux semaines après sa création, le CGI avait « invité » quatre ministres du cabinet de l’UN, MM. Marcel Masse, Jean-Guy Cardinal, Mario Beaulieu et Jean-Noël Tremblay, à une séance à huis clos pour répondre à des questions sur l’unilinguisme et la constit</w:t>
      </w:r>
      <w:r w:rsidRPr="00ED2114">
        <w:rPr>
          <w:lang w:eastAsia="fr-FR" w:bidi="fr-FR"/>
        </w:rPr>
        <w:t>u</w:t>
      </w:r>
      <w:r w:rsidRPr="00ED2114">
        <w:rPr>
          <w:lang w:eastAsia="fr-FR" w:bidi="fr-FR"/>
        </w:rPr>
        <w:t>tion</w:t>
      </w:r>
      <w:r>
        <w:rPr>
          <w:lang w:eastAsia="fr-FR" w:bidi="fr-FR"/>
        </w:rPr>
        <w:t> </w:t>
      </w:r>
      <w:r>
        <w:rPr>
          <w:rStyle w:val="Appelnotedebasdep"/>
          <w:lang w:eastAsia="fr-FR" w:bidi="fr-FR"/>
        </w:rPr>
        <w:footnoteReference w:id="317"/>
      </w:r>
      <w:r w:rsidRPr="00ED2114">
        <w:rPr>
          <w:lang w:eastAsia="fr-FR" w:bidi="fr-FR"/>
        </w:rPr>
        <w:t>. L’arrogance de certains membres du CGI était une source additionne</w:t>
      </w:r>
      <w:r w:rsidRPr="00ED2114">
        <w:rPr>
          <w:lang w:eastAsia="fr-FR" w:bidi="fr-FR"/>
        </w:rPr>
        <w:t>l</w:t>
      </w:r>
      <w:r w:rsidRPr="00ED2114">
        <w:rPr>
          <w:lang w:eastAsia="fr-FR" w:bidi="fr-FR"/>
        </w:rPr>
        <w:t>le d’embarras pour le gouvernement. Ainsi l’un d’eux aurait déclaré : « Lorsque nous formulons des recommandations au gouve</w:t>
      </w:r>
      <w:r w:rsidRPr="00ED2114">
        <w:rPr>
          <w:lang w:eastAsia="fr-FR" w:bidi="fr-FR"/>
        </w:rPr>
        <w:t>r</w:t>
      </w:r>
      <w:r w:rsidRPr="00ED2114">
        <w:rPr>
          <w:lang w:eastAsia="fr-FR" w:bidi="fr-FR"/>
        </w:rPr>
        <w:t>nement, c’est avec l’intention qu’elles soient agréées. Avec ce conseil, nous avons maintenant l’outil qu’il nous faut pour obliger le gouve</w:t>
      </w:r>
      <w:r w:rsidRPr="00ED2114">
        <w:rPr>
          <w:lang w:eastAsia="fr-FR" w:bidi="fr-FR"/>
        </w:rPr>
        <w:t>r</w:t>
      </w:r>
      <w:r w:rsidRPr="00ED2114">
        <w:rPr>
          <w:lang w:eastAsia="fr-FR" w:bidi="fr-FR"/>
        </w:rPr>
        <w:t>nement à agir. »</w:t>
      </w:r>
      <w:r>
        <w:rPr>
          <w:lang w:eastAsia="fr-FR" w:bidi="fr-FR"/>
        </w:rPr>
        <w:t> </w:t>
      </w:r>
      <w:r>
        <w:rPr>
          <w:rStyle w:val="Appelnotedebasdep"/>
          <w:lang w:eastAsia="fr-FR" w:bidi="fr-FR"/>
        </w:rPr>
        <w:footnoteReference w:id="318"/>
      </w:r>
      <w:r w:rsidRPr="00ED2114">
        <w:rPr>
          <w:lang w:eastAsia="fr-FR" w:bidi="fr-FR"/>
        </w:rPr>
        <w:t xml:space="preserve"> C’est dire que le CGI misait sûrement beaucoup sur son a</w:t>
      </w:r>
      <w:r w:rsidRPr="00ED2114">
        <w:rPr>
          <w:lang w:eastAsia="fr-FR" w:bidi="fr-FR"/>
        </w:rPr>
        <w:t>p</w:t>
      </w:r>
      <w:r w:rsidRPr="00ED2114">
        <w:rPr>
          <w:lang w:eastAsia="fr-FR" w:bidi="fr-FR"/>
        </w:rPr>
        <w:t>titude à influencer le gouvernement.</w:t>
      </w:r>
    </w:p>
    <w:p w:rsidR="00B374AD" w:rsidRPr="00ED2114" w:rsidRDefault="00B374AD" w:rsidP="00B374AD">
      <w:pPr>
        <w:spacing w:before="120" w:after="120"/>
        <w:jc w:val="both"/>
      </w:pPr>
      <w:r w:rsidRPr="00ED2114">
        <w:rPr>
          <w:lang w:eastAsia="fr-FR" w:bidi="fr-FR"/>
        </w:rPr>
        <w:t>Après l’élection du gouvernement libéral en avril 1970, les seules initiatives publiques du CGI ont été de représenter les milieux d’affaires du Québec à l’étranger. Ainsi, en mars 1971, une forte dél</w:t>
      </w:r>
      <w:r w:rsidRPr="00ED2114">
        <w:rPr>
          <w:lang w:eastAsia="fr-FR" w:bidi="fr-FR"/>
        </w:rPr>
        <w:t>é</w:t>
      </w:r>
      <w:r w:rsidRPr="00ED2114">
        <w:rPr>
          <w:lang w:eastAsia="fr-FR" w:bidi="fr-FR"/>
        </w:rPr>
        <w:t>gation du CGI se rendait à New York rassurer les détenteurs de cap</w:t>
      </w:r>
      <w:r w:rsidRPr="00ED2114">
        <w:rPr>
          <w:lang w:eastAsia="fr-FR" w:bidi="fr-FR"/>
        </w:rPr>
        <w:t>i</w:t>
      </w:r>
      <w:r w:rsidRPr="00ED2114">
        <w:rPr>
          <w:lang w:eastAsia="fr-FR" w:bidi="fr-FR"/>
        </w:rPr>
        <w:t>taux sur le climat des investissements au Québec</w:t>
      </w:r>
      <w:r>
        <w:rPr>
          <w:lang w:eastAsia="fr-FR" w:bidi="fr-FR"/>
        </w:rPr>
        <w:t> </w:t>
      </w:r>
      <w:r>
        <w:rPr>
          <w:rStyle w:val="Appelnotedebasdep"/>
          <w:lang w:eastAsia="fr-FR" w:bidi="fr-FR"/>
        </w:rPr>
        <w:footnoteReference w:id="319"/>
      </w:r>
      <w:r w:rsidRPr="00ED2114">
        <w:rPr>
          <w:lang w:eastAsia="fr-FR" w:bidi="fr-FR"/>
        </w:rPr>
        <w:t>. En novembre 1972, une autre délégation dirigée par le CGI assistait à Londres à la Conf</w:t>
      </w:r>
      <w:r w:rsidRPr="00ED2114">
        <w:rPr>
          <w:lang w:eastAsia="fr-FR" w:bidi="fr-FR"/>
        </w:rPr>
        <w:t>é</w:t>
      </w:r>
      <w:r w:rsidRPr="00ED2114">
        <w:rPr>
          <w:lang w:eastAsia="fr-FR" w:bidi="fr-FR"/>
        </w:rPr>
        <w:t>rence européenne des sociétés de placements. Mais après 1971, les journaux et autres média n’ont,</w:t>
      </w:r>
      <w:r>
        <w:rPr>
          <w:lang w:eastAsia="fr-FR" w:bidi="fr-FR"/>
        </w:rPr>
        <w:t xml:space="preserve"> </w:t>
      </w:r>
      <w:r>
        <w:t xml:space="preserve">[110] </w:t>
      </w:r>
      <w:r w:rsidR="004E71A7" w:rsidRPr="00ED2114">
        <w:rPr>
          <w:noProof/>
          <w:lang w:bidi="fr-FR"/>
        </w:rPr>
        <mc:AlternateContent>
          <mc:Choice Requires="wps">
            <w:drawing>
              <wp:anchor distT="0" distB="0" distL="63500" distR="63500" simplePos="0" relativeHeight="251650560" behindDoc="1" locked="0" layoutInCell="1" allowOverlap="1">
                <wp:simplePos x="0" y="0"/>
                <wp:positionH relativeFrom="margin">
                  <wp:posOffset>8364220</wp:posOffset>
                </wp:positionH>
                <wp:positionV relativeFrom="margin">
                  <wp:posOffset>92710</wp:posOffset>
                </wp:positionV>
                <wp:extent cx="191770" cy="153670"/>
                <wp:effectExtent l="0" t="0" r="0" b="0"/>
                <wp:wrapTopAndBottom/>
                <wp:docPr id="5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7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74"/>
                              <w:shd w:val="clear" w:color="auto" w:fill="auto"/>
                              <w:spacing w:line="180" w:lineRule="exact"/>
                            </w:pPr>
                            <w:r>
                              <w:rPr>
                                <w:color w:val="000000"/>
                                <w:lang w:bidi="fr-FR"/>
                              </w:rPr>
                              <w:t>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53" type="#_x0000_t202" style="position:absolute;left:0;text-align:left;margin-left:658.6pt;margin-top:7.3pt;width:15.1pt;height:12.1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" filled="f" stroked="f">
                <v:path arrowok="t"/>
                <v:textbox style="mso-fit-shape-to-text:t" inset="0,0,0,0">
                  <w:txbxContent>
                    <w:p w:rsidR="00B374AD" w:rsidRDefault="00B374AD" w:rsidP="00B374AD">
                      <w:pPr>
                        <w:pStyle w:val="Corpsdutexte74"/>
                        <w:shd w:val="clear" w:color="auto" w:fill="auto"/>
                        <w:spacing w:line="180" w:lineRule="exact"/>
                      </w:pPr>
                      <w:r>
                        <w:rPr>
                          <w:color w:val="000000"/>
                          <w:lang w:bidi="fr-FR"/>
                        </w:rPr>
                        <w:t>111</w:t>
                      </w:r>
                    </w:p>
                  </w:txbxContent>
                </v:textbox>
                <w10:wrap type="topAndBottom" anchorx="margin" anchory="margin"/>
              </v:shape>
            </w:pict>
          </mc:Fallback>
        </mc:AlternateContent>
      </w:r>
      <w:r w:rsidRPr="00ED2114">
        <w:rPr>
          <w:lang w:eastAsia="fr-FR" w:bidi="fr-FR"/>
        </w:rPr>
        <w:t>dans l’ensemble, plus donné de nouvelles du CGI, si bien que de nombreux observateurs eurent l’impression que le gouvernement Bo</w:t>
      </w:r>
      <w:r w:rsidRPr="00ED2114">
        <w:rPr>
          <w:lang w:eastAsia="fr-FR" w:bidi="fr-FR"/>
        </w:rPr>
        <w:t>u</w:t>
      </w:r>
      <w:r w:rsidRPr="00ED2114">
        <w:rPr>
          <w:lang w:eastAsia="fr-FR" w:bidi="fr-FR"/>
        </w:rPr>
        <w:t>rassa l’avait liquidé en douce.</w:t>
      </w:r>
    </w:p>
    <w:p w:rsidR="00B374AD" w:rsidRPr="00ED2114" w:rsidRDefault="00B374AD" w:rsidP="00B374AD">
      <w:pPr>
        <w:spacing w:before="120" w:after="120"/>
        <w:jc w:val="both"/>
      </w:pPr>
      <w:r w:rsidRPr="00ED2114">
        <w:rPr>
          <w:lang w:eastAsia="fr-FR" w:bidi="fr-FR"/>
        </w:rPr>
        <w:t>De fait, il a été pratiquement impossible d’obtenir des renseign</w:t>
      </w:r>
      <w:r w:rsidRPr="00ED2114">
        <w:rPr>
          <w:lang w:eastAsia="fr-FR" w:bidi="fr-FR"/>
        </w:rPr>
        <w:t>e</w:t>
      </w:r>
      <w:r w:rsidRPr="00ED2114">
        <w:rPr>
          <w:lang w:eastAsia="fr-FR" w:bidi="fr-FR"/>
        </w:rPr>
        <w:t>ments importants sur l’activité du Conseil auprès de celui-ci. Au cours d’une conversation de vingt minutes avec un de ses conseillers, il a été impossible de savoir, par exemple, quels étaient les sujets abordés à ses réunions, combien de réunions ils avaient eues et quels étaient les résultats de son activité</w:t>
      </w:r>
      <w:r>
        <w:rPr>
          <w:lang w:eastAsia="fr-FR" w:bidi="fr-FR"/>
        </w:rPr>
        <w:t> </w:t>
      </w:r>
      <w:r>
        <w:rPr>
          <w:rStyle w:val="Appelnotedebasdep"/>
          <w:lang w:eastAsia="fr-FR" w:bidi="fr-FR"/>
        </w:rPr>
        <w:footnoteReference w:id="320"/>
      </w:r>
      <w:r w:rsidRPr="00ED2114">
        <w:rPr>
          <w:lang w:eastAsia="fr-FR" w:bidi="fr-FR"/>
        </w:rPr>
        <w:t>. Tout ce que nous avons appris de ce conseiller, c’est que le Conseil traitait de « sujets très controversés ». Il mentionna également que les recherchistes du CGI travaillaient à deux projets à long terme : un inventaire des gestionnaires du Québec et une analyse de l’économie québécoise en vue de déterminer quels secteurs industriels offraient les meilleures perspectives</w:t>
      </w:r>
      <w:r>
        <w:rPr>
          <w:lang w:eastAsia="fr-FR" w:bidi="fr-FR"/>
        </w:rPr>
        <w:t> </w:t>
      </w:r>
      <w:r>
        <w:rPr>
          <w:rStyle w:val="Appelnotedebasdep"/>
          <w:lang w:eastAsia="fr-FR" w:bidi="fr-FR"/>
        </w:rPr>
        <w:footnoteReference w:id="321"/>
      </w:r>
      <w:r w:rsidRPr="00ED2114">
        <w:rPr>
          <w:lang w:eastAsia="fr-FR" w:bidi="fr-FR"/>
        </w:rPr>
        <w:t>.</w:t>
      </w:r>
    </w:p>
    <w:p w:rsidR="00B374AD" w:rsidRPr="00ED2114" w:rsidRDefault="00B374AD" w:rsidP="00B374AD">
      <w:pPr>
        <w:spacing w:before="120" w:after="120"/>
        <w:jc w:val="both"/>
      </w:pPr>
      <w:r w:rsidRPr="00ED2114">
        <w:rPr>
          <w:lang w:eastAsia="fr-FR" w:bidi="fr-FR"/>
        </w:rPr>
        <w:t>Au cours d’entrevues avec quatre membres du CGI, il est apparu que ces travaux étaient tout à fait secondaires pour le Conseil. De to</w:t>
      </w:r>
      <w:r w:rsidRPr="00ED2114">
        <w:rPr>
          <w:lang w:eastAsia="fr-FR" w:bidi="fr-FR"/>
        </w:rPr>
        <w:t>u</w:t>
      </w:r>
      <w:r w:rsidRPr="00ED2114">
        <w:rPr>
          <w:lang w:eastAsia="fr-FR" w:bidi="fr-FR"/>
        </w:rPr>
        <w:t>te évidence, le Conseil était non seulement bien vivant, mais efficace et influent. Le gros de ses efforts portait sur cinq ou six réunions qu’il tenait avec des ministres du cabinet québécois, y compris ordinair</w:t>
      </w:r>
      <w:r w:rsidRPr="00ED2114">
        <w:rPr>
          <w:lang w:eastAsia="fr-FR" w:bidi="fr-FR"/>
        </w:rPr>
        <w:t>e</w:t>
      </w:r>
      <w:r w:rsidRPr="00ED2114">
        <w:rPr>
          <w:lang w:eastAsia="fr-FR" w:bidi="fr-FR"/>
        </w:rPr>
        <w:t>ment MM. Bourassa, St-Pierre, Cournoyer, Gérard-D. Lévesque et quelques hauts fonctionnaires. Les sujets abordés couvraient tous les domaines de la politique québécoise : développement économique, éducation, langue, relations ouvrières, investissements étrangers, etc. Bien que la priorité ait été accordée aux questions économiques, « tout membre du CGI pouvait inscrire n’importe quel sujet à l’ordre du jour »</w:t>
      </w:r>
      <w:r>
        <w:rPr>
          <w:lang w:eastAsia="fr-FR" w:bidi="fr-FR"/>
        </w:rPr>
        <w:t> </w:t>
      </w:r>
      <w:r>
        <w:rPr>
          <w:rStyle w:val="Appelnotedebasdep"/>
          <w:lang w:eastAsia="fr-FR" w:bidi="fr-FR"/>
        </w:rPr>
        <w:footnoteReference w:id="322"/>
      </w:r>
      <w:r w:rsidRPr="00ED2114">
        <w:rPr>
          <w:lang w:eastAsia="fr-FR" w:bidi="fr-FR"/>
        </w:rPr>
        <w:t>. On était bien loin du rôle purement consultatif que le Conseil était censé jouer.</w:t>
      </w:r>
    </w:p>
    <w:p w:rsidR="00B374AD" w:rsidRPr="00ED2114" w:rsidRDefault="00B374AD" w:rsidP="00B374AD">
      <w:pPr>
        <w:spacing w:before="120" w:after="120"/>
        <w:jc w:val="both"/>
      </w:pPr>
      <w:r w:rsidRPr="00ED2114">
        <w:rPr>
          <w:lang w:eastAsia="fr-FR" w:bidi="fr-FR"/>
        </w:rPr>
        <w:t>Fait plus important, cependant, les membres du CGI étaient au courant des politiques et des projets de loi du gouvernement avant que ceux-ci soient rendus publics, et en bonne posture pour les influencer. C’était là la base de la position privilégiée du Conseil et de son po</w:t>
      </w:r>
      <w:r w:rsidRPr="00ED2114">
        <w:rPr>
          <w:lang w:eastAsia="fr-FR" w:bidi="fr-FR"/>
        </w:rPr>
        <w:t>u</w:t>
      </w:r>
      <w:r w:rsidRPr="00ED2114">
        <w:rPr>
          <w:lang w:eastAsia="fr-FR" w:bidi="fr-FR"/>
        </w:rPr>
        <w:t>voir</w:t>
      </w:r>
      <w:r>
        <w:rPr>
          <w:lang w:eastAsia="fr-FR" w:bidi="fr-FR"/>
        </w:rPr>
        <w:t> </w:t>
      </w:r>
      <w:r>
        <w:rPr>
          <w:rStyle w:val="Appelnotedebasdep"/>
          <w:lang w:eastAsia="fr-FR" w:bidi="fr-FR"/>
        </w:rPr>
        <w:footnoteReference w:id="323"/>
      </w:r>
      <w:r w:rsidRPr="00ED2114">
        <w:rPr>
          <w:lang w:eastAsia="fr-FR" w:bidi="fr-FR"/>
        </w:rPr>
        <w:t>. Au début d’avril 1973, par exemple, il y eut une importante réunion au sujet du rapport Gendron sur la langue au Québec et sur la législation que le gouvernement préparait en ce domaine. Cette lég</w:t>
      </w:r>
      <w:r w:rsidRPr="00ED2114">
        <w:rPr>
          <w:lang w:eastAsia="fr-FR" w:bidi="fr-FR"/>
        </w:rPr>
        <w:t>i</w:t>
      </w:r>
      <w:r w:rsidRPr="00ED2114">
        <w:rPr>
          <w:lang w:eastAsia="fr-FR" w:bidi="fr-FR"/>
        </w:rPr>
        <w:t>slation, nous le verrons ci-après, ne devait être rendue publique qu’en mai 1974, soit plus d’un an plus tard. Nous verrons également que les grands patrons, y compris les membres du CGI, non seulement avaient pris connaissance de ces mesures bien avant le public, mais encore avaient réussi à les orienter en fonction de leurs propres int</w:t>
      </w:r>
      <w:r w:rsidRPr="00ED2114">
        <w:rPr>
          <w:lang w:eastAsia="fr-FR" w:bidi="fr-FR"/>
        </w:rPr>
        <w:t>é</w:t>
      </w:r>
      <w:r w:rsidRPr="00ED2114">
        <w:rPr>
          <w:lang w:eastAsia="fr-FR" w:bidi="fr-FR"/>
        </w:rPr>
        <w:t>rêts. De même, en mai 1973, une de ces réunions porta sur la politique énerg</w:t>
      </w:r>
      <w:r w:rsidRPr="00ED2114">
        <w:rPr>
          <w:lang w:eastAsia="fr-FR" w:bidi="fr-FR"/>
        </w:rPr>
        <w:t>é</w:t>
      </w:r>
      <w:r w:rsidRPr="00ED2114">
        <w:rPr>
          <w:lang w:eastAsia="fr-FR" w:bidi="fr-FR"/>
        </w:rPr>
        <w:t>tique du gouvernement, et notamment le pétrole. Nous verrons, lor</w:t>
      </w:r>
      <w:r w:rsidRPr="00ED2114">
        <w:rPr>
          <w:lang w:eastAsia="fr-FR" w:bidi="fr-FR"/>
        </w:rPr>
        <w:t>s</w:t>
      </w:r>
      <w:r w:rsidRPr="00ED2114">
        <w:rPr>
          <w:lang w:eastAsia="fr-FR" w:bidi="fr-FR"/>
        </w:rPr>
        <w:t>que nous étudierons Soquip, la société d’exploration pétrolière du gouvernement québécois, ainsi que la politique énergétique de celui-ci en général, que de nombreux sujets abordés alors intéressaient d’autres milieux que les milieux d’affaires. Au moment où nous écr</w:t>
      </w:r>
      <w:r w:rsidRPr="00ED2114">
        <w:rPr>
          <w:lang w:eastAsia="fr-FR" w:bidi="fr-FR"/>
        </w:rPr>
        <w:t>i</w:t>
      </w:r>
      <w:r w:rsidRPr="00ED2114">
        <w:rPr>
          <w:lang w:eastAsia="fr-FR" w:bidi="fr-FR"/>
        </w:rPr>
        <w:t>vons ces lignes, le gouvernement n’a pas encore fait connaître sa pol</w:t>
      </w:r>
      <w:r w:rsidRPr="00ED2114">
        <w:rPr>
          <w:lang w:eastAsia="fr-FR" w:bidi="fr-FR"/>
        </w:rPr>
        <w:t>i</w:t>
      </w:r>
      <w:r w:rsidRPr="00ED2114">
        <w:rPr>
          <w:lang w:eastAsia="fr-FR" w:bidi="fr-FR"/>
        </w:rPr>
        <w:t>tique. Enfin, certaines</w:t>
      </w:r>
      <w:r>
        <w:rPr>
          <w:lang w:eastAsia="fr-FR" w:bidi="fr-FR"/>
        </w:rPr>
        <w:t xml:space="preserve"> </w:t>
      </w:r>
      <w:r>
        <w:t xml:space="preserve">[111] </w:t>
      </w:r>
      <w:r w:rsidRPr="00ED2114">
        <w:rPr>
          <w:lang w:eastAsia="fr-FR" w:bidi="fr-FR"/>
        </w:rPr>
        <w:t>réunions du CGI étaient consacrées à une revue générale par ses membres de l'activité d’un ministère particulier. Le ministre y était présent pour répondre aux questions d’ordre gén</w:t>
      </w:r>
      <w:r w:rsidRPr="00ED2114">
        <w:rPr>
          <w:lang w:eastAsia="fr-FR" w:bidi="fr-FR"/>
        </w:rPr>
        <w:t>é</w:t>
      </w:r>
      <w:r w:rsidRPr="00ED2114">
        <w:rPr>
          <w:lang w:eastAsia="fr-FR" w:bidi="fr-FR"/>
        </w:rPr>
        <w:t>ral comme de d</w:t>
      </w:r>
      <w:r w:rsidRPr="00ED2114">
        <w:rPr>
          <w:lang w:eastAsia="fr-FR" w:bidi="fr-FR"/>
        </w:rPr>
        <w:t>é</w:t>
      </w:r>
      <w:r w:rsidRPr="00ED2114">
        <w:rPr>
          <w:lang w:eastAsia="fr-FR" w:bidi="fr-FR"/>
        </w:rPr>
        <w:t>tail</w:t>
      </w:r>
      <w:r>
        <w:rPr>
          <w:lang w:eastAsia="fr-FR" w:bidi="fr-FR"/>
        </w:rPr>
        <w:t> </w:t>
      </w:r>
      <w:r>
        <w:rPr>
          <w:rStyle w:val="Appelnotedebasdep"/>
          <w:lang w:eastAsia="fr-FR" w:bidi="fr-FR"/>
        </w:rPr>
        <w:footnoteReference w:id="324"/>
      </w:r>
      <w:r w:rsidRPr="00ED2114">
        <w:rPr>
          <w:lang w:eastAsia="fr-FR" w:bidi="fr-FR"/>
        </w:rPr>
        <w:t>.</w:t>
      </w:r>
    </w:p>
    <w:p w:rsidR="00B374AD" w:rsidRPr="00ED2114" w:rsidRDefault="00B374AD" w:rsidP="00B374AD">
      <w:pPr>
        <w:spacing w:before="120" w:after="120"/>
        <w:jc w:val="both"/>
      </w:pPr>
      <w:r w:rsidRPr="00ED2114">
        <w:rPr>
          <w:lang w:eastAsia="fr-FR" w:bidi="fr-FR"/>
        </w:rPr>
        <w:t>Le CGI n’était pas oisif entre ces réunions. De fait, une bonne part de son activité était consacrée à de petites rencontres officieuses entre cadres supérieurs et ministres. Selon un dirigeant d’une société de f</w:t>
      </w:r>
      <w:r w:rsidRPr="00ED2114">
        <w:rPr>
          <w:lang w:eastAsia="fr-FR" w:bidi="fr-FR"/>
        </w:rPr>
        <w:t>i</w:t>
      </w:r>
      <w:r w:rsidRPr="00ED2114">
        <w:rPr>
          <w:lang w:eastAsia="fr-FR" w:bidi="fr-FR"/>
        </w:rPr>
        <w:t>ducie, « le CGI organise de nombreuses réunions officieuses où de petits groupes intéressés à des lois ou à des problèmes particuliers rencontrent le ministre lui-même »</w:t>
      </w:r>
      <w:r>
        <w:rPr>
          <w:lang w:eastAsia="fr-FR" w:bidi="fr-FR"/>
        </w:rPr>
        <w:t> </w:t>
      </w:r>
      <w:r>
        <w:rPr>
          <w:rStyle w:val="Appelnotedebasdep"/>
          <w:lang w:eastAsia="fr-FR" w:bidi="fr-FR"/>
        </w:rPr>
        <w:footnoteReference w:id="325"/>
      </w:r>
      <w:r w:rsidRPr="00ED2114">
        <w:rPr>
          <w:lang w:eastAsia="fr-FR" w:bidi="fr-FR"/>
        </w:rPr>
        <w:t>. Il prétendait également recevoir de fréquents appels de M. Ouimet, lui confiant que « le gouvernement s’inquiète de ceci ou de cela » et lui demandant s’il avait « quelque idée de ce qu’il fallait faire »</w:t>
      </w:r>
      <w:r>
        <w:rPr>
          <w:lang w:eastAsia="fr-FR" w:bidi="fr-FR"/>
        </w:rPr>
        <w:t> </w:t>
      </w:r>
      <w:r>
        <w:rPr>
          <w:rStyle w:val="Appelnotedebasdep"/>
          <w:lang w:eastAsia="fr-FR" w:bidi="fr-FR"/>
        </w:rPr>
        <w:footnoteReference w:id="326"/>
      </w:r>
      <w:r w:rsidRPr="00ED2114">
        <w:rPr>
          <w:lang w:eastAsia="fr-FR" w:bidi="fr-FR"/>
        </w:rPr>
        <w:t>. Enfin, selon le vice-président d’un holding dans le secteur des aliments et boissons, « M. Ouimet peut obtenir de n’importe quel ministre qu’il rencontre tout groupe d’hommes d’affaires qui ont à lui parler. »</w:t>
      </w:r>
      <w:r>
        <w:rPr>
          <w:lang w:eastAsia="fr-FR" w:bidi="fr-FR"/>
        </w:rPr>
        <w:t> </w:t>
      </w:r>
      <w:r>
        <w:rPr>
          <w:rStyle w:val="Appelnotedebasdep"/>
          <w:lang w:eastAsia="fr-FR" w:bidi="fr-FR"/>
        </w:rPr>
        <w:footnoteReference w:id="327"/>
      </w:r>
    </w:p>
    <w:p w:rsidR="00B374AD" w:rsidRPr="00ED2114" w:rsidRDefault="00B374AD" w:rsidP="00B374AD">
      <w:pPr>
        <w:spacing w:before="120" w:after="120"/>
        <w:jc w:val="both"/>
      </w:pPr>
      <w:r w:rsidRPr="00ED2114">
        <w:rPr>
          <w:lang w:eastAsia="fr-FR" w:bidi="fr-FR"/>
        </w:rPr>
        <w:t>Les entrevues avec des membres du CGI et d’autres dirigeants d’entreprise au courant de son activité ont révélé que tous étaient s</w:t>
      </w:r>
      <w:r w:rsidRPr="00ED2114">
        <w:rPr>
          <w:lang w:eastAsia="fr-FR" w:bidi="fr-FR"/>
        </w:rPr>
        <w:t>a</w:t>
      </w:r>
      <w:r w:rsidRPr="00ED2114">
        <w:rPr>
          <w:lang w:eastAsia="fr-FR" w:bidi="fr-FR"/>
        </w:rPr>
        <w:t>tisfaits de l'efficacité du Conseil général de l’industrie. « Le Conseil joue un rôle clé, nous confiait un de ses membres et haut gradé dans le monde des affaires. Je ne rate jamais les réunions. Les ministres sont disposés à nous écouter ; nous avons le sentiment que notre présence est efficace »</w:t>
      </w:r>
      <w:r>
        <w:rPr>
          <w:lang w:eastAsia="fr-FR" w:bidi="fr-FR"/>
        </w:rPr>
        <w:t> </w:t>
      </w:r>
      <w:r>
        <w:rPr>
          <w:rStyle w:val="Appelnotedebasdep"/>
          <w:lang w:eastAsia="fr-FR" w:bidi="fr-FR"/>
        </w:rPr>
        <w:footnoteReference w:id="328"/>
      </w:r>
      <w:r w:rsidRPr="00ED2114">
        <w:rPr>
          <w:lang w:eastAsia="fr-FR" w:bidi="fr-FR"/>
        </w:rPr>
        <w:t>. Pour un président de banque, « le CGI a fait de l’excellent travail et il est très utile »</w:t>
      </w:r>
      <w:r>
        <w:rPr>
          <w:lang w:eastAsia="fr-FR" w:bidi="fr-FR"/>
        </w:rPr>
        <w:t> </w:t>
      </w:r>
      <w:r>
        <w:rPr>
          <w:rStyle w:val="Appelnotedebasdep"/>
          <w:lang w:eastAsia="fr-FR" w:bidi="fr-FR"/>
        </w:rPr>
        <w:footnoteReference w:id="329"/>
      </w:r>
      <w:r w:rsidRPr="00ED2114">
        <w:rPr>
          <w:lang w:eastAsia="fr-FR" w:bidi="fr-FR"/>
        </w:rPr>
        <w:t>, et il ajoute que « le gouvern</w:t>
      </w:r>
      <w:r w:rsidRPr="00ED2114">
        <w:rPr>
          <w:lang w:eastAsia="fr-FR" w:bidi="fr-FR"/>
        </w:rPr>
        <w:t>e</w:t>
      </w:r>
      <w:r w:rsidRPr="00ED2114">
        <w:rPr>
          <w:lang w:eastAsia="fr-FR" w:bidi="fr-FR"/>
        </w:rPr>
        <w:t>ment a été très réceptif » et que « M. Bourassa a pris la relève avec enthousiasme auprès du CGI après son élection en 1970 »</w:t>
      </w:r>
      <w:r>
        <w:rPr>
          <w:lang w:eastAsia="fr-FR" w:bidi="fr-FR"/>
        </w:rPr>
        <w:t> </w:t>
      </w:r>
      <w:r>
        <w:rPr>
          <w:rStyle w:val="Appelnotedebasdep"/>
          <w:lang w:eastAsia="fr-FR" w:bidi="fr-FR"/>
        </w:rPr>
        <w:footnoteReference w:id="330"/>
      </w:r>
      <w:r w:rsidRPr="00ED2114">
        <w:rPr>
          <w:lang w:eastAsia="fr-FR" w:bidi="fr-FR"/>
        </w:rPr>
        <w:t>. Un autre dirigeant déclarait que le Conseil « avait aidé à améliorer les contacts du monde des affaires avec le gouvernement »</w:t>
      </w:r>
      <w:r>
        <w:rPr>
          <w:lang w:eastAsia="fr-FR" w:bidi="fr-FR"/>
        </w:rPr>
        <w:t> </w:t>
      </w:r>
      <w:r>
        <w:rPr>
          <w:rStyle w:val="Appelnotedebasdep"/>
          <w:lang w:eastAsia="fr-FR" w:bidi="fr-FR"/>
        </w:rPr>
        <w:footnoteReference w:id="331"/>
      </w:r>
      <w:r w:rsidRPr="00ED2114">
        <w:rPr>
          <w:lang w:eastAsia="fr-FR" w:bidi="fr-FR"/>
        </w:rPr>
        <w:t>. Enfin, un membre de l’exécutif d’une association patronale a exprimé sa satisfaction des répercussions importantes que le document du CGI sur le développ</w:t>
      </w:r>
      <w:r w:rsidRPr="00ED2114">
        <w:rPr>
          <w:lang w:eastAsia="fr-FR" w:bidi="fr-FR"/>
        </w:rPr>
        <w:t>e</w:t>
      </w:r>
      <w:r w:rsidRPr="00ED2114">
        <w:rPr>
          <w:lang w:eastAsia="fr-FR" w:bidi="fr-FR"/>
        </w:rPr>
        <w:t>ment économique a</w:t>
      </w:r>
      <w:r>
        <w:rPr>
          <w:lang w:eastAsia="fr-FR" w:bidi="fr-FR"/>
        </w:rPr>
        <w:t>vait eues sur les polit</w:t>
      </w:r>
      <w:r w:rsidRPr="00ED2114">
        <w:rPr>
          <w:lang w:eastAsia="fr-FR" w:bidi="fr-FR"/>
        </w:rPr>
        <w:t>iques du gouvernemen</w:t>
      </w:r>
      <w:r>
        <w:rPr>
          <w:lang w:eastAsia="fr-FR" w:bidi="fr-FR"/>
        </w:rPr>
        <w:t>t </w:t>
      </w:r>
      <w:r>
        <w:rPr>
          <w:rStyle w:val="Appelnotedebasdep"/>
          <w:lang w:eastAsia="fr-FR" w:bidi="fr-FR"/>
        </w:rPr>
        <w:footnoteReference w:id="332"/>
      </w:r>
      <w:r w:rsidRPr="00ED2114">
        <w:rPr>
          <w:lang w:eastAsia="fr-FR" w:bidi="fr-FR"/>
        </w:rPr>
        <w:t>. On peut voir un autre indice de la satisfaction des milieux d'affaires dans leur forte participation à l’activité du CGI et au taux élevé des prése</w:t>
      </w:r>
      <w:r w:rsidRPr="00ED2114">
        <w:rPr>
          <w:lang w:eastAsia="fr-FR" w:bidi="fr-FR"/>
        </w:rPr>
        <w:t>n</w:t>
      </w:r>
      <w:r w:rsidRPr="00ED2114">
        <w:rPr>
          <w:lang w:eastAsia="fr-FR" w:bidi="fr-FR"/>
        </w:rPr>
        <w:t>ces à ses réunions.</w:t>
      </w:r>
    </w:p>
    <w:p w:rsidR="00B374AD" w:rsidRDefault="00B374AD" w:rsidP="00B374AD">
      <w:pPr>
        <w:spacing w:before="120" w:after="120"/>
        <w:jc w:val="both"/>
        <w:rPr>
          <w:lang w:eastAsia="fr-FR" w:bidi="fr-FR"/>
        </w:rPr>
      </w:pPr>
      <w:r w:rsidRPr="00ED2114">
        <w:rPr>
          <w:lang w:eastAsia="fr-FR" w:bidi="fr-FR"/>
        </w:rPr>
        <w:t>Les entrevues ont révélé que c’est sur les instances du gouvern</w:t>
      </w:r>
      <w:r w:rsidRPr="00ED2114">
        <w:rPr>
          <w:lang w:eastAsia="fr-FR" w:bidi="fr-FR"/>
        </w:rPr>
        <w:t>e</w:t>
      </w:r>
      <w:r w:rsidRPr="00ED2114">
        <w:rPr>
          <w:lang w:eastAsia="fr-FR" w:bidi="fr-FR"/>
        </w:rPr>
        <w:t>ment que le secret absolu avait été imposé au sujet des travaux du CGI. C’est pourquoi on ne distribuait pas d’ordre du jour des réunions et on n’en dressait pas de procès-verbal ; les membres recevaient une courte liste des sujets devant être abordés, quelques jours avant la r</w:t>
      </w:r>
      <w:r w:rsidRPr="00ED2114">
        <w:rPr>
          <w:lang w:eastAsia="fr-FR" w:bidi="fr-FR"/>
        </w:rPr>
        <w:t>é</w:t>
      </w:r>
      <w:r w:rsidRPr="00ED2114">
        <w:rPr>
          <w:lang w:eastAsia="fr-FR" w:bidi="fr-FR"/>
        </w:rPr>
        <w:t>union</w:t>
      </w:r>
      <w:r>
        <w:rPr>
          <w:lang w:eastAsia="fr-FR" w:bidi="fr-FR"/>
        </w:rPr>
        <w:t> </w:t>
      </w:r>
      <w:r>
        <w:rPr>
          <w:rStyle w:val="Appelnotedebasdep"/>
          <w:lang w:eastAsia="fr-FR" w:bidi="fr-FR"/>
        </w:rPr>
        <w:footnoteReference w:id="333"/>
      </w:r>
      <w:r w:rsidRPr="00ED2114">
        <w:rPr>
          <w:lang w:eastAsia="fr-FR" w:bidi="fr-FR"/>
        </w:rPr>
        <w:t>. Selon deux membres du CGI, le gouvernement insistait pour que ces réunions soient tenues secrètes. Un dirigeant d’entreprise en donnait l’explication suivante : « Le secret est de rigueur parce que sans lui les ministres ne pourraient pas dire ce qu’ils pensent. Les journalistes sont de si fieffés irresponsables. »</w:t>
      </w:r>
      <w:r>
        <w:rPr>
          <w:lang w:eastAsia="fr-FR" w:bidi="fr-FR"/>
        </w:rPr>
        <w:t> </w:t>
      </w:r>
      <w:r>
        <w:rPr>
          <w:rStyle w:val="Appelnotedebasdep"/>
          <w:lang w:eastAsia="fr-FR" w:bidi="fr-FR"/>
        </w:rPr>
        <w:footnoteReference w:id="334"/>
      </w:r>
      <w:r w:rsidRPr="00ED2114">
        <w:rPr>
          <w:vertAlign w:val="superscript"/>
          <w:lang w:eastAsia="fr-FR" w:bidi="fr-FR"/>
        </w:rPr>
        <w:t xml:space="preserve"> </w:t>
      </w:r>
      <w:r w:rsidRPr="00ED2114">
        <w:rPr>
          <w:lang w:eastAsia="fr-FR" w:bidi="fr-FR"/>
        </w:rPr>
        <w:t>La meilleure preuve de la rigueur du secret qui entourait les travaux du Conseil est peut-être que les dirigeants des associations patronales et les hommes d’affaires qui n’en faisaient pas partie semblaient très peu au courant de son activité</w:t>
      </w:r>
      <w:r>
        <w:rPr>
          <w:lang w:eastAsia="fr-FR" w:bidi="fr-FR"/>
        </w:rPr>
        <w:t> </w:t>
      </w:r>
      <w:r>
        <w:rPr>
          <w:rStyle w:val="Appelnotedebasdep"/>
          <w:lang w:eastAsia="fr-FR" w:bidi="fr-FR"/>
        </w:rPr>
        <w:footnoteReference w:id="335"/>
      </w:r>
      <w:r w:rsidRPr="00ED2114">
        <w:rPr>
          <w:lang w:eastAsia="fr-FR" w:bidi="fr-FR"/>
        </w:rPr>
        <w:t>. Nos seules sources de renseignements ont été les membres mêmes du Conseil.</w:t>
      </w:r>
    </w:p>
    <w:p w:rsidR="00B374AD" w:rsidRPr="00ED2114" w:rsidRDefault="00B374AD" w:rsidP="00B374AD">
      <w:pPr>
        <w:spacing w:before="120" w:after="120"/>
        <w:jc w:val="both"/>
      </w:pPr>
      <w:r>
        <w:t>[112]</w:t>
      </w:r>
    </w:p>
    <w:p w:rsidR="00B374AD" w:rsidRPr="00ED2114" w:rsidRDefault="004E71A7" w:rsidP="00B374AD">
      <w:pPr>
        <w:spacing w:before="120" w:after="120"/>
        <w:jc w:val="both"/>
      </w:pPr>
      <w:r w:rsidRPr="00ED2114">
        <w:rPr>
          <w:noProof/>
          <w:lang w:bidi="fr-FR"/>
        </w:rPr>
        <mc:AlternateContent>
          <mc:Choice Requires="wps">
            <w:drawing>
              <wp:anchor distT="0" distB="0" distL="63500" distR="63500" simplePos="0" relativeHeight="251651584" behindDoc="1" locked="0" layoutInCell="1" allowOverlap="1">
                <wp:simplePos x="0" y="0"/>
                <wp:positionH relativeFrom="margin">
                  <wp:posOffset>8291830</wp:posOffset>
                </wp:positionH>
                <wp:positionV relativeFrom="margin">
                  <wp:posOffset>86995</wp:posOffset>
                </wp:positionV>
                <wp:extent cx="194945" cy="157480"/>
                <wp:effectExtent l="0" t="0" r="0" b="0"/>
                <wp:wrapTopAndBottom/>
                <wp:docPr id="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94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113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54" type="#_x0000_t202" style="position:absolute;left:0;text-align:left;margin-left:652.9pt;margin-top:6.85pt;width:15.35pt;height:12.4pt;z-index:-25166489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113</w:t>
                      </w:r>
                    </w:p>
                  </w:txbxContent>
                </v:textbox>
                <w10:wrap type="topAndBottom" anchorx="margin" anchory="margin"/>
              </v:shape>
            </w:pict>
          </mc:Fallback>
        </mc:AlternateContent>
      </w:r>
      <w:r w:rsidR="00B374AD" w:rsidRPr="00ED2114">
        <w:rPr>
          <w:lang w:eastAsia="fr-FR" w:bidi="fr-FR"/>
        </w:rPr>
        <w:t>Le président du conseil d’une société de fiducie estimait que le Conseil, par opposition aux associations patronales, se situait « à un niveau nettement supérieur »</w:t>
      </w:r>
      <w:r w:rsidR="00B374AD">
        <w:rPr>
          <w:lang w:eastAsia="fr-FR" w:bidi="fr-FR"/>
        </w:rPr>
        <w:t> </w:t>
      </w:r>
      <w:r w:rsidR="00B374AD">
        <w:rPr>
          <w:rStyle w:val="Appelnotedebasdep"/>
          <w:lang w:eastAsia="fr-FR" w:bidi="fr-FR"/>
        </w:rPr>
        <w:footnoteReference w:id="336"/>
      </w:r>
      <w:r w:rsidR="00B374AD" w:rsidRPr="00ED2114">
        <w:rPr>
          <w:lang w:eastAsia="fr-FR" w:bidi="fr-FR"/>
        </w:rPr>
        <w:t>. Même qu’il semble que les associ</w:t>
      </w:r>
      <w:r w:rsidR="00B374AD" w:rsidRPr="00ED2114">
        <w:rPr>
          <w:lang w:eastAsia="fr-FR" w:bidi="fr-FR"/>
        </w:rPr>
        <w:t>a</w:t>
      </w:r>
      <w:r w:rsidR="00B374AD" w:rsidRPr="00ED2114">
        <w:rPr>
          <w:lang w:eastAsia="fr-FR" w:bidi="fr-FR"/>
        </w:rPr>
        <w:t>tions patronales et les petites entreprises étaient « jalouses » des rel</w:t>
      </w:r>
      <w:r w:rsidR="00B374AD" w:rsidRPr="00ED2114">
        <w:rPr>
          <w:lang w:eastAsia="fr-FR" w:bidi="fr-FR"/>
        </w:rPr>
        <w:t>a</w:t>
      </w:r>
      <w:r w:rsidR="00B374AD" w:rsidRPr="00ED2114">
        <w:rPr>
          <w:lang w:eastAsia="fr-FR" w:bidi="fr-FR"/>
        </w:rPr>
        <w:t>tions et du pouvoir des membres du CGI. Un dirigeant d’une associ</w:t>
      </w:r>
      <w:r w:rsidR="00B374AD" w:rsidRPr="00ED2114">
        <w:rPr>
          <w:lang w:eastAsia="fr-FR" w:bidi="fr-FR"/>
        </w:rPr>
        <w:t>a</w:t>
      </w:r>
      <w:r w:rsidR="00B374AD" w:rsidRPr="00ED2114">
        <w:rPr>
          <w:lang w:eastAsia="fr-FR" w:bidi="fr-FR"/>
        </w:rPr>
        <w:t>tion p</w:t>
      </w:r>
      <w:r w:rsidR="00B374AD" w:rsidRPr="00ED2114">
        <w:rPr>
          <w:lang w:eastAsia="fr-FR" w:bidi="fr-FR"/>
        </w:rPr>
        <w:t>a</w:t>
      </w:r>
      <w:r w:rsidR="00B374AD" w:rsidRPr="00ED2114">
        <w:rPr>
          <w:lang w:eastAsia="fr-FR" w:bidi="fr-FR"/>
        </w:rPr>
        <w:t>tronale aurait même suggéré au ministère de l’Industrie et du Commerce de dissoudre le CGI parce qu’il « n’était pas assez repr</w:t>
      </w:r>
      <w:r w:rsidR="00B374AD" w:rsidRPr="00ED2114">
        <w:rPr>
          <w:lang w:eastAsia="fr-FR" w:bidi="fr-FR"/>
        </w:rPr>
        <w:t>é</w:t>
      </w:r>
      <w:r w:rsidR="00B374AD" w:rsidRPr="00ED2114">
        <w:rPr>
          <w:lang w:eastAsia="fr-FR" w:bidi="fr-FR"/>
        </w:rPr>
        <w:t>sentatif du milieu des affaires »</w:t>
      </w:r>
      <w:r w:rsidR="00B374AD">
        <w:rPr>
          <w:lang w:eastAsia="fr-FR" w:bidi="fr-FR"/>
        </w:rPr>
        <w:t> </w:t>
      </w:r>
      <w:r w:rsidR="00B374AD">
        <w:rPr>
          <w:rStyle w:val="Appelnotedebasdep"/>
          <w:lang w:eastAsia="fr-FR" w:bidi="fr-FR"/>
        </w:rPr>
        <w:footnoteReference w:id="337"/>
      </w:r>
      <w:r w:rsidR="00B374AD" w:rsidRPr="00ED2114">
        <w:rPr>
          <w:lang w:eastAsia="fr-FR" w:bidi="fr-FR"/>
        </w:rPr>
        <w:t>.</w:t>
      </w:r>
    </w:p>
    <w:p w:rsidR="00B374AD" w:rsidRPr="00ED2114" w:rsidRDefault="00B374AD" w:rsidP="00B374AD">
      <w:pPr>
        <w:spacing w:before="120" w:after="120"/>
        <w:jc w:val="both"/>
      </w:pPr>
      <w:r w:rsidRPr="00ED2114">
        <w:rPr>
          <w:lang w:eastAsia="fr-FR" w:bidi="fr-FR"/>
        </w:rPr>
        <w:t>Les témoignages dont nous venons de faire état montrent donc sans équivoque que le CGI occupait une position particulièrement privil</w:t>
      </w:r>
      <w:r w:rsidRPr="00ED2114">
        <w:rPr>
          <w:lang w:eastAsia="fr-FR" w:bidi="fr-FR"/>
        </w:rPr>
        <w:t>é</w:t>
      </w:r>
      <w:r w:rsidRPr="00ED2114">
        <w:rPr>
          <w:lang w:eastAsia="fr-FR" w:bidi="fr-FR"/>
        </w:rPr>
        <w:t>giée par rapport au gouvernement québécois. Composé des hauts dir</w:t>
      </w:r>
      <w:r w:rsidRPr="00ED2114">
        <w:rPr>
          <w:lang w:eastAsia="fr-FR" w:bidi="fr-FR"/>
        </w:rPr>
        <w:t>i</w:t>
      </w:r>
      <w:r w:rsidRPr="00ED2114">
        <w:rPr>
          <w:lang w:eastAsia="fr-FR" w:bidi="fr-FR"/>
        </w:rPr>
        <w:t>geants des entreprises financières et industrielles les plus importantes au Québec, il avait accès sans réserve auprès des ministres et pouvait même débattre les mesures et politiques gouvernementales et les i</w:t>
      </w:r>
      <w:r w:rsidRPr="00ED2114">
        <w:rPr>
          <w:lang w:eastAsia="fr-FR" w:bidi="fr-FR"/>
        </w:rPr>
        <w:t>n</w:t>
      </w:r>
      <w:r w:rsidRPr="00ED2114">
        <w:rPr>
          <w:lang w:eastAsia="fr-FR" w:bidi="fr-FR"/>
        </w:rPr>
        <w:t>fléchir avant que l’Assemblée nationale ou le public en soient saisis.</w:t>
      </w:r>
    </w:p>
    <w:p w:rsidR="00B374AD" w:rsidRDefault="00B374AD" w:rsidP="00B374AD">
      <w:pPr>
        <w:spacing w:before="120" w:after="120"/>
        <w:jc w:val="both"/>
        <w:rPr>
          <w:lang w:eastAsia="fr-FR" w:bidi="fr-FR"/>
        </w:rPr>
      </w:pPr>
    </w:p>
    <w:p w:rsidR="00B374AD" w:rsidRPr="00ED2114" w:rsidRDefault="00B374AD" w:rsidP="00B374AD">
      <w:pPr>
        <w:pStyle w:val="planche"/>
      </w:pPr>
      <w:bookmarkStart w:id="19" w:name="patronat_qc_pt_1_chap_05_3"/>
      <w:r w:rsidRPr="00ED2114">
        <w:rPr>
          <w:lang w:eastAsia="fr-FR" w:bidi="fr-FR"/>
        </w:rPr>
        <w:t>Le Conseil de la planification</w:t>
      </w:r>
      <w:r>
        <w:rPr>
          <w:lang w:eastAsia="fr-FR" w:bidi="fr-FR"/>
        </w:rPr>
        <w:br/>
      </w:r>
      <w:r w:rsidRPr="00ED2114">
        <w:rPr>
          <w:lang w:eastAsia="fr-FR" w:bidi="fr-FR"/>
        </w:rPr>
        <w:t>et du développement du Québec</w:t>
      </w:r>
    </w:p>
    <w:bookmarkEnd w:id="19"/>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ED2114" w:rsidRDefault="00B374AD" w:rsidP="00B374AD">
      <w:pPr>
        <w:spacing w:before="120" w:after="120"/>
        <w:jc w:val="both"/>
      </w:pPr>
      <w:r w:rsidRPr="00ED2114">
        <w:rPr>
          <w:lang w:eastAsia="fr-FR" w:bidi="fr-FR"/>
        </w:rPr>
        <w:t>Tout comme le Conseil général de l’industrie, le Conseil du dév</w:t>
      </w:r>
      <w:r w:rsidRPr="00ED2114">
        <w:rPr>
          <w:lang w:eastAsia="fr-FR" w:bidi="fr-FR"/>
        </w:rPr>
        <w:t>e</w:t>
      </w:r>
      <w:r w:rsidRPr="00ED2114">
        <w:rPr>
          <w:lang w:eastAsia="fr-FR" w:bidi="fr-FR"/>
        </w:rPr>
        <w:t>loppement était un organisme consultatif du gouvernement, mais contrairement à celui-ci, ses membres n’étaient pas exclusivement des hommes d’affaires. Après 1969, le gouvernement avait mis sur pied une poignée de ces conseils pour « rechercher les bases d’un accord » entre les divers éléments de la société, y compris les patrons et les o</w:t>
      </w:r>
      <w:r w:rsidRPr="00ED2114">
        <w:rPr>
          <w:lang w:eastAsia="fr-FR" w:bidi="fr-FR"/>
        </w:rPr>
        <w:t>u</w:t>
      </w:r>
      <w:r w:rsidRPr="00ED2114">
        <w:rPr>
          <w:lang w:eastAsia="fr-FR" w:bidi="fr-FR"/>
        </w:rPr>
        <w:t>vriers. Il y eut ainsi le Conseil consultatif du travail et de la main-d’œuvre, le Conseil consultatif des affaires sociales et le Conseil sup</w:t>
      </w:r>
      <w:r w:rsidRPr="00ED2114">
        <w:rPr>
          <w:lang w:eastAsia="fr-FR" w:bidi="fr-FR"/>
        </w:rPr>
        <w:t>é</w:t>
      </w:r>
      <w:r w:rsidRPr="00ED2114">
        <w:rPr>
          <w:lang w:eastAsia="fr-FR" w:bidi="fr-FR"/>
        </w:rPr>
        <w:t>rieur de l’éducation. Il importe de souligner que le Conseil du dév</w:t>
      </w:r>
      <w:r w:rsidRPr="00ED2114">
        <w:rPr>
          <w:lang w:eastAsia="fr-FR" w:bidi="fr-FR"/>
        </w:rPr>
        <w:t>e</w:t>
      </w:r>
      <w:r w:rsidRPr="00ED2114">
        <w:rPr>
          <w:lang w:eastAsia="fr-FR" w:bidi="fr-FR"/>
        </w:rPr>
        <w:t>loppement est né de l’initiative des milieux d’affaires</w:t>
      </w:r>
      <w:r>
        <w:rPr>
          <w:lang w:eastAsia="fr-FR" w:bidi="fr-FR"/>
        </w:rPr>
        <w:t> </w:t>
      </w:r>
      <w:r>
        <w:rPr>
          <w:rStyle w:val="Appelnotedebasdep"/>
          <w:lang w:eastAsia="fr-FR" w:bidi="fr-FR"/>
        </w:rPr>
        <w:footnoteReference w:id="338"/>
      </w:r>
      <w:r w:rsidRPr="00ED2114">
        <w:rPr>
          <w:lang w:eastAsia="fr-FR" w:bidi="fr-FR"/>
        </w:rPr>
        <w:t>. Ces milieux semblaient même très favorables à la création de conseils et de co</w:t>
      </w:r>
      <w:r w:rsidRPr="00ED2114">
        <w:rPr>
          <w:lang w:eastAsia="fr-FR" w:bidi="fr-FR"/>
        </w:rPr>
        <w:t>m</w:t>
      </w:r>
      <w:r w:rsidRPr="00ED2114">
        <w:rPr>
          <w:lang w:eastAsia="fr-FR" w:bidi="fr-FR"/>
        </w:rPr>
        <w:t>missions qui permettaient des rencontres entre les divers secteurs de la société.</w:t>
      </w:r>
    </w:p>
    <w:p w:rsidR="00B374AD" w:rsidRPr="00ED2114" w:rsidRDefault="00B374AD" w:rsidP="00B374AD">
      <w:pPr>
        <w:spacing w:before="120" w:after="120"/>
        <w:jc w:val="both"/>
      </w:pPr>
      <w:r w:rsidRPr="00ED2114">
        <w:rPr>
          <w:lang w:eastAsia="fr-FR" w:bidi="fr-FR"/>
        </w:rPr>
        <w:t>Le Conseil de la planification et du développement du Québec comptait 35 membres, tous désignés par le gouvernement. Certaines personnes en faisaient partie d’office, soit 11 représentants du Conseil du développement régional, les maires de Montréal et de Québec, le président du CGI, 3 représentants du Conseil du patronat et 3 repr</w:t>
      </w:r>
      <w:r w:rsidRPr="00ED2114">
        <w:rPr>
          <w:lang w:eastAsia="fr-FR" w:bidi="fr-FR"/>
        </w:rPr>
        <w:t>é</w:t>
      </w:r>
      <w:r w:rsidRPr="00ED2114">
        <w:rPr>
          <w:lang w:eastAsia="fr-FR" w:bidi="fr-FR"/>
        </w:rPr>
        <w:t>sentants syndicaux. Le Conseil du développement était habilité à so</w:t>
      </w:r>
      <w:r w:rsidRPr="00ED2114">
        <w:rPr>
          <w:lang w:eastAsia="fr-FR" w:bidi="fr-FR"/>
        </w:rPr>
        <w:t>l</w:t>
      </w:r>
      <w:r w:rsidRPr="00ED2114">
        <w:rPr>
          <w:lang w:eastAsia="fr-FR" w:bidi="fr-FR"/>
        </w:rPr>
        <w:t>liciter l’avis de spécialistes et à faire faire des recherches. Officiell</w:t>
      </w:r>
      <w:r w:rsidRPr="00ED2114">
        <w:rPr>
          <w:lang w:eastAsia="fr-FR" w:bidi="fr-FR"/>
        </w:rPr>
        <w:t>e</w:t>
      </w:r>
      <w:r w:rsidRPr="00ED2114">
        <w:rPr>
          <w:lang w:eastAsia="fr-FR" w:bidi="fr-FR"/>
        </w:rPr>
        <w:t>ment, il œuvrait sous le parapluie de l’Office de planification et dév</w:t>
      </w:r>
      <w:r w:rsidRPr="00ED2114">
        <w:rPr>
          <w:lang w:eastAsia="fr-FR" w:bidi="fr-FR"/>
        </w:rPr>
        <w:t>e</w:t>
      </w:r>
      <w:r w:rsidRPr="00ED2114">
        <w:rPr>
          <w:lang w:eastAsia="fr-FR" w:bidi="fr-FR"/>
        </w:rPr>
        <w:t>loppement du Québec et ses fonctions avaient été définies en termes généraux par l’Assemblée nationale du Québec : « conseiller l’Office en toute matière que celui-ci lui soumet relativement au développ</w:t>
      </w:r>
      <w:r w:rsidRPr="00ED2114">
        <w:rPr>
          <w:lang w:eastAsia="fr-FR" w:bidi="fr-FR"/>
        </w:rPr>
        <w:t>e</w:t>
      </w:r>
      <w:r w:rsidRPr="00ED2114">
        <w:rPr>
          <w:lang w:eastAsia="fr-FR" w:bidi="fr-FR"/>
        </w:rPr>
        <w:t>ment du Québec et aux plans, programmes et projets de développ</w:t>
      </w:r>
      <w:r w:rsidRPr="00ED2114">
        <w:rPr>
          <w:lang w:eastAsia="fr-FR" w:bidi="fr-FR"/>
        </w:rPr>
        <w:t>e</w:t>
      </w:r>
      <w:r w:rsidRPr="00ED2114">
        <w:rPr>
          <w:lang w:eastAsia="fr-FR" w:bidi="fr-FR"/>
        </w:rPr>
        <w:t>ment économique, social et territorial dressés par l’Office »</w:t>
      </w:r>
      <w:r>
        <w:rPr>
          <w:lang w:eastAsia="fr-FR" w:bidi="fr-FR"/>
        </w:rPr>
        <w:t> </w:t>
      </w:r>
      <w:r>
        <w:rPr>
          <w:rStyle w:val="Appelnotedebasdep"/>
          <w:lang w:eastAsia="fr-FR" w:bidi="fr-FR"/>
        </w:rPr>
        <w:footnoteReference w:id="339"/>
      </w:r>
      <w:r w:rsidRPr="00ED2114">
        <w:rPr>
          <w:lang w:eastAsia="fr-FR" w:bidi="fr-FR"/>
        </w:rPr>
        <w:t>.</w:t>
      </w:r>
    </w:p>
    <w:p w:rsidR="00B374AD" w:rsidRPr="00ED2114" w:rsidRDefault="00B374AD" w:rsidP="00B374AD">
      <w:pPr>
        <w:spacing w:before="120" w:after="120"/>
        <w:jc w:val="both"/>
      </w:pPr>
      <w:r>
        <w:t>[113]</w:t>
      </w:r>
    </w:p>
    <w:p w:rsidR="00B374AD" w:rsidRPr="00ED2114" w:rsidRDefault="00B374AD" w:rsidP="00B374AD">
      <w:pPr>
        <w:spacing w:before="120" w:after="120"/>
        <w:jc w:val="both"/>
      </w:pPr>
      <w:r w:rsidRPr="00ED2114">
        <w:rPr>
          <w:lang w:eastAsia="fr-FR" w:bidi="fr-FR"/>
        </w:rPr>
        <w:t>Bien que le Conseil du développement ait été constitué officiell</w:t>
      </w:r>
      <w:r w:rsidRPr="00ED2114">
        <w:rPr>
          <w:lang w:eastAsia="fr-FR" w:bidi="fr-FR"/>
        </w:rPr>
        <w:t>e</w:t>
      </w:r>
      <w:r w:rsidRPr="00ED2114">
        <w:rPr>
          <w:lang w:eastAsia="fr-FR" w:bidi="fr-FR"/>
        </w:rPr>
        <w:t>ment le 5 juillet 1968, son bureau de direction ne fut nommé qu’en 1971. Le 26 février 1971, M. Côté en était nommé président, et le 3 juin suivant, M. C. Harrington, vice-président ; ils étaient tous deux membres du CGI. C’est également en 1971 que par arrêté en conseil spécial, on tenta de définir les matières dont pouvait traiter le Conseil du développement. Le Conseil conservait le droit de se réunir selon son bon plaisir quoique au moins à tous les deux mois, et de choisir les sujets de ses délibérations, mais le gouvernement lui recomma</w:t>
      </w:r>
      <w:r w:rsidRPr="00ED2114">
        <w:rPr>
          <w:lang w:eastAsia="fr-FR" w:bidi="fr-FR"/>
        </w:rPr>
        <w:t>n</w:t>
      </w:r>
      <w:r w:rsidRPr="00ED2114">
        <w:rPr>
          <w:lang w:eastAsia="fr-FR" w:bidi="fr-FR"/>
        </w:rPr>
        <w:t>dait l’étude de plusieurs domaines, notamment la politique salariale du gouvernement, les mesures destinées à stimuler l’activité industrielle, la participation des organismes de l’État au développement économ</w:t>
      </w:r>
      <w:r w:rsidRPr="00ED2114">
        <w:rPr>
          <w:lang w:eastAsia="fr-FR" w:bidi="fr-FR"/>
        </w:rPr>
        <w:t>i</w:t>
      </w:r>
      <w:r w:rsidRPr="00ED2114">
        <w:rPr>
          <w:lang w:eastAsia="fr-FR" w:bidi="fr-FR"/>
        </w:rPr>
        <w:t>que, c’est-à-dire la Société générale de financement et la Caisse de dépôt et placement du Québec, les mesures gouvernementales relat</w:t>
      </w:r>
      <w:r w:rsidRPr="00ED2114">
        <w:rPr>
          <w:lang w:eastAsia="fr-FR" w:bidi="fr-FR"/>
        </w:rPr>
        <w:t>i</w:t>
      </w:r>
      <w:r w:rsidRPr="00ED2114">
        <w:rPr>
          <w:lang w:eastAsia="fr-FR" w:bidi="fr-FR"/>
        </w:rPr>
        <w:t>ves aux disparités régionales, à la mise en valeur de l’environnement et au domaine social</w:t>
      </w:r>
      <w:r>
        <w:rPr>
          <w:lang w:eastAsia="fr-FR" w:bidi="fr-FR"/>
        </w:rPr>
        <w:t> </w:t>
      </w:r>
      <w:r>
        <w:rPr>
          <w:rStyle w:val="Appelnotedebasdep"/>
          <w:lang w:eastAsia="fr-FR" w:bidi="fr-FR"/>
        </w:rPr>
        <w:footnoteReference w:id="340"/>
      </w:r>
      <w:r w:rsidRPr="00ED2114">
        <w:rPr>
          <w:lang w:eastAsia="fr-FR" w:bidi="fr-FR"/>
        </w:rPr>
        <w:t>.</w:t>
      </w:r>
    </w:p>
    <w:p w:rsidR="00B374AD" w:rsidRPr="00ED2114" w:rsidRDefault="00B374AD" w:rsidP="00B374AD">
      <w:pPr>
        <w:spacing w:before="120" w:after="120"/>
        <w:jc w:val="both"/>
      </w:pPr>
      <w:r w:rsidRPr="00ED2114">
        <w:rPr>
          <w:lang w:eastAsia="fr-FR" w:bidi="fr-FR"/>
        </w:rPr>
        <w:t>Il nous a été difficile de bien apprécier l’action et l’efficacité du Conseil du développement parce qu’il ne fonctionnait que depuis quelques années au moment de notre étude et aussi parce que tous ses membres étaient tenus au secret. Selon un dirigeant d’une société de fiducie, le Conseil traitait surtout de questions spécifiques comme le projet de la baie James, l'industrie agro-alimentaire, le projet de port en eau profonde de Gros-Cacouna et les problèmes de l’agriculture. Il était dans l’ensemble satisfait des résultats obtenus par le Conseil. « Après trois ans de travail acharné, disait-il, nous trouvons tout cela très encourageant. De plus en plus, nous voyons surgir dans le budget, dans les lois et dans divers projets, des mesures que nous avons pr</w:t>
      </w:r>
      <w:r w:rsidRPr="00ED2114">
        <w:rPr>
          <w:lang w:eastAsia="fr-FR" w:bidi="fr-FR"/>
        </w:rPr>
        <w:t>o</w:t>
      </w:r>
      <w:r w:rsidRPr="00ED2114">
        <w:rPr>
          <w:lang w:eastAsia="fr-FR" w:bidi="fr-FR"/>
        </w:rPr>
        <w:t>posées. »</w:t>
      </w:r>
      <w:r>
        <w:rPr>
          <w:lang w:eastAsia="fr-FR" w:bidi="fr-FR"/>
        </w:rPr>
        <w:t> </w:t>
      </w:r>
      <w:r>
        <w:rPr>
          <w:rStyle w:val="Appelnotedebasdep"/>
          <w:lang w:eastAsia="fr-FR" w:bidi="fr-FR"/>
        </w:rPr>
        <w:footnoteReference w:id="341"/>
      </w:r>
    </w:p>
    <w:p w:rsidR="00B374AD" w:rsidRPr="00ED2114" w:rsidRDefault="00B374AD" w:rsidP="00B374AD">
      <w:pPr>
        <w:spacing w:before="120" w:after="120"/>
        <w:jc w:val="both"/>
      </w:pPr>
      <w:r w:rsidRPr="00ED2114">
        <w:rPr>
          <w:lang w:eastAsia="fr-FR" w:bidi="fr-FR"/>
        </w:rPr>
        <w:t>Cette opinion contraste avec l’opposition générale et le désencha</w:t>
      </w:r>
      <w:r w:rsidRPr="00ED2114">
        <w:rPr>
          <w:lang w:eastAsia="fr-FR" w:bidi="fr-FR"/>
        </w:rPr>
        <w:t>n</w:t>
      </w:r>
      <w:r w:rsidRPr="00ED2114">
        <w:rPr>
          <w:lang w:eastAsia="fr-FR" w:bidi="fr-FR"/>
        </w:rPr>
        <w:t>tement éprouvés par les syndicats ouvriers du Québec à l’endroit des conseils consultatifs « mixtes ». La Fédération des Travailleurs du Québec, quant à elle, s’était plainte de la « cooptation » qui résultait de sa participation aux mécanismes de consultation. Elle prétendait également que sa présence au sein de ces conseils n’entraînait d’augmentation de pouvoir ni pour les syndicats ni pour les ouvriers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Il est clair que pour des gouvernements liés aux intérêts financiers, la consultation des travailleurs n’est pas une forme de pouvoir qu’ils leur concèdent. Pour eux, il s’agit tout simplement d’installer des a</w:t>
      </w:r>
      <w:r w:rsidRPr="00ED2114">
        <w:rPr>
          <w:lang w:eastAsia="fr-FR" w:bidi="fr-FR"/>
        </w:rPr>
        <w:t>n</w:t>
      </w:r>
      <w:r w:rsidRPr="00ED2114">
        <w:rPr>
          <w:lang w:eastAsia="fr-FR" w:bidi="fr-FR"/>
        </w:rPr>
        <w:t>tennes au sein des groupes clés de la société</w:t>
      </w:r>
      <w:r>
        <w:rPr>
          <w:lang w:eastAsia="fr-FR" w:bidi="fr-FR"/>
        </w:rPr>
        <w:t> </w:t>
      </w:r>
      <w:r>
        <w:rPr>
          <w:rStyle w:val="Appelnotedebasdep"/>
          <w:lang w:eastAsia="fr-FR" w:bidi="fr-FR"/>
        </w:rPr>
        <w:footnoteReference w:id="342"/>
      </w:r>
      <w:r w:rsidRPr="00ED2114">
        <w:rPr>
          <w:lang w:eastAsia="fr-FR" w:bidi="fr-FR"/>
        </w:rPr>
        <w:t>.</w:t>
      </w:r>
    </w:p>
    <w:p w:rsidR="00B374AD" w:rsidRDefault="00B374AD" w:rsidP="00B374AD">
      <w:pPr>
        <w:pStyle w:val="p"/>
      </w:pPr>
      <w:r w:rsidRPr="00ED2114">
        <w:br w:type="page"/>
      </w:r>
      <w:r>
        <w:t>[114]</w:t>
      </w:r>
    </w:p>
    <w:p w:rsidR="00B374AD" w:rsidRPr="00ED2114" w:rsidRDefault="00B374AD" w:rsidP="00B374AD">
      <w:pPr>
        <w:spacing w:before="120" w:after="120"/>
        <w:jc w:val="both"/>
        <w:rPr>
          <w:szCs w:val="2"/>
        </w:rPr>
      </w:pPr>
    </w:p>
    <w:p w:rsidR="00B374AD" w:rsidRDefault="00B374AD" w:rsidP="00B374AD">
      <w:pPr>
        <w:pStyle w:val="planche"/>
        <w:rPr>
          <w:lang w:eastAsia="fr-FR" w:bidi="fr-FR"/>
        </w:rPr>
      </w:pPr>
      <w:bookmarkStart w:id="20" w:name="patronat_qc_pt_1_chap_05_4"/>
      <w:r w:rsidRPr="00ED2114">
        <w:rPr>
          <w:lang w:eastAsia="fr-FR" w:bidi="fr-FR"/>
        </w:rPr>
        <w:t>Sources de la dépendance des gouvernemen</w:t>
      </w:r>
      <w:r>
        <w:rPr>
          <w:lang w:eastAsia="fr-FR" w:bidi="fr-FR"/>
        </w:rPr>
        <w:t>ts</w:t>
      </w:r>
      <w:r>
        <w:rPr>
          <w:lang w:eastAsia="fr-FR" w:bidi="fr-FR"/>
        </w:rPr>
        <w:br/>
      </w:r>
      <w:r w:rsidRPr="00ED2114">
        <w:rPr>
          <w:lang w:eastAsia="fr-FR" w:bidi="fr-FR"/>
        </w:rPr>
        <w:t>à l</w:t>
      </w:r>
      <w:r>
        <w:rPr>
          <w:lang w:eastAsia="fr-FR" w:bidi="fr-FR"/>
        </w:rPr>
        <w:t>'égard du milieu des affaires :</w:t>
      </w:r>
      <w:r>
        <w:rPr>
          <w:lang w:eastAsia="fr-FR" w:bidi="fr-FR"/>
        </w:rPr>
        <w:br/>
      </w:r>
      <w:r w:rsidRPr="00ED2114">
        <w:rPr>
          <w:lang w:eastAsia="fr-FR" w:bidi="fr-FR"/>
        </w:rPr>
        <w:t>le financement des partis</w:t>
      </w:r>
    </w:p>
    <w:bookmarkEnd w:id="20"/>
    <w:p w:rsidR="00B374AD" w:rsidRPr="00ED2114" w:rsidRDefault="00B374AD" w:rsidP="00B374AD">
      <w:pPr>
        <w:spacing w:before="120" w:after="120"/>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ED2114" w:rsidRDefault="00B374AD" w:rsidP="00B374AD">
      <w:pPr>
        <w:spacing w:before="120" w:after="120"/>
        <w:jc w:val="both"/>
      </w:pPr>
      <w:r w:rsidRPr="00ED2114">
        <w:rPr>
          <w:lang w:eastAsia="fr-FR" w:bidi="fr-FR"/>
        </w:rPr>
        <w:t>La nécessité dans laquelle se trouvent les partis politiques d’obtenir des fonds pour financer leur activité électorale et pour su</w:t>
      </w:r>
      <w:r w:rsidRPr="00ED2114">
        <w:rPr>
          <w:lang w:eastAsia="fr-FR" w:bidi="fr-FR"/>
        </w:rPr>
        <w:t>b</w:t>
      </w:r>
      <w:r w:rsidRPr="00ED2114">
        <w:rPr>
          <w:lang w:eastAsia="fr-FR" w:bidi="fr-FR"/>
        </w:rPr>
        <w:t>sister entre les élections, et celle dans laquelle se trouvent la plupart des gouvernements d’emprunter pour financer leur administration, peuvent susciter des liens additionnels de dépendance entre les ho</w:t>
      </w:r>
      <w:r w:rsidRPr="00ED2114">
        <w:rPr>
          <w:lang w:eastAsia="fr-FR" w:bidi="fr-FR"/>
        </w:rPr>
        <w:t>m</w:t>
      </w:r>
      <w:r w:rsidRPr="00ED2114">
        <w:rPr>
          <w:lang w:eastAsia="fr-FR" w:bidi="fr-FR"/>
        </w:rPr>
        <w:t>mes d’affaires et les gouvernements.</w:t>
      </w:r>
    </w:p>
    <w:p w:rsidR="00B374AD" w:rsidRPr="00ED2114" w:rsidRDefault="00B374AD" w:rsidP="00B374AD">
      <w:pPr>
        <w:spacing w:before="120" w:after="120"/>
        <w:jc w:val="both"/>
      </w:pPr>
      <w:r w:rsidRPr="00ED2114">
        <w:rPr>
          <w:lang w:eastAsia="fr-FR" w:bidi="fr-FR"/>
        </w:rPr>
        <w:t>Il n’est guère douteux que l’argent soit le nerf de la guerre pour tout parti qui se lance dans une campagne électorale. Dans son étude sur le financement des partis au Canada, K.Z. Paltiel décrit ainsi les avantages de l’argent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Une lutte électorale ne peut être livrée et encore moins gagnée sans qu’on y engouffre de fortes sommes... Celui qui l’emporte dans une éle</w:t>
      </w:r>
      <w:r w:rsidRPr="00ED2114">
        <w:rPr>
          <w:lang w:eastAsia="fr-FR" w:bidi="fr-FR"/>
        </w:rPr>
        <w:t>c</w:t>
      </w:r>
      <w:r w:rsidRPr="00ED2114">
        <w:rPr>
          <w:lang w:eastAsia="fr-FR" w:bidi="fr-FR"/>
        </w:rPr>
        <w:t>tion canadienne dépense en général plus que ses rivaux au niveau du parti ou de la circonscription. Et les candidats heureux dépensent en général plus que leurs collègues perdants du même parti... En 1965, les dépenses générales par parti et par circonscription dépassaient 60</w:t>
      </w:r>
      <w:r>
        <w:rPr>
          <w:lang w:eastAsia="fr-FR" w:bidi="fr-FR"/>
        </w:rPr>
        <w:t> </w:t>
      </w:r>
      <w:r w:rsidRPr="00ED2114">
        <w:rPr>
          <w:lang w:eastAsia="fr-FR" w:bidi="fr-FR"/>
        </w:rPr>
        <w:t>000 dollars, et en 1968, 90</w:t>
      </w:r>
      <w:r>
        <w:rPr>
          <w:lang w:eastAsia="fr-FR" w:bidi="fr-FR"/>
        </w:rPr>
        <w:t> </w:t>
      </w:r>
      <w:r w:rsidRPr="00ED2114">
        <w:rPr>
          <w:lang w:eastAsia="fr-FR" w:bidi="fr-FR"/>
        </w:rPr>
        <w:t>000 dollars... Ces fonds peuvent être échangés ou utilisés pour se procurer des ressources telles que la main-d’œuvre ou encore la maîtrise des média</w:t>
      </w:r>
      <w:r>
        <w:rPr>
          <w:lang w:eastAsia="fr-FR" w:bidi="fr-FR"/>
        </w:rPr>
        <w:t> </w:t>
      </w:r>
      <w:r>
        <w:rPr>
          <w:rStyle w:val="Appelnotedebasdep"/>
          <w:lang w:eastAsia="fr-FR" w:bidi="fr-FR"/>
        </w:rPr>
        <w:footnoteReference w:id="343"/>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H.G. Thornburn corrobore les conclusions de Paltiel : « Le no</w:t>
      </w:r>
      <w:r w:rsidRPr="00ED2114">
        <w:rPr>
          <w:lang w:eastAsia="fr-FR" w:bidi="fr-FR"/>
        </w:rPr>
        <w:t>u</w:t>
      </w:r>
      <w:r w:rsidRPr="00ED2114">
        <w:rPr>
          <w:lang w:eastAsia="fr-FR" w:bidi="fr-FR"/>
        </w:rPr>
        <w:t>veau genre de campagne, écrit-il, avec recours aux média, aux rel</w:t>
      </w:r>
      <w:r w:rsidRPr="00ED2114">
        <w:rPr>
          <w:lang w:eastAsia="fr-FR" w:bidi="fr-FR"/>
        </w:rPr>
        <w:t>a</w:t>
      </w:r>
      <w:r w:rsidRPr="00ED2114">
        <w:rPr>
          <w:lang w:eastAsia="fr-FR" w:bidi="fr-FR"/>
        </w:rPr>
        <w:t>tions publiques et à la publicité, est extrêmement coûteux », et « le parti dont la bourse est la mieux garnie a les meilleures chances de l’emporter, toutes choses égales d’ailleurs ». Cela a pour effet, ajoute-t-il, « d’augmenter la dépendance des partis envers leurs mécènes et, du même coup, d’accentuer l’influence des gros contributeurs sur les partis »</w:t>
      </w:r>
      <w:r>
        <w:rPr>
          <w:lang w:eastAsia="fr-FR" w:bidi="fr-FR"/>
        </w:rPr>
        <w:t> </w:t>
      </w:r>
      <w:r>
        <w:rPr>
          <w:rStyle w:val="Appelnotedebasdep"/>
          <w:lang w:eastAsia="fr-FR" w:bidi="fr-FR"/>
        </w:rPr>
        <w:footnoteReference w:id="344"/>
      </w:r>
      <w:r w:rsidRPr="00ED2114">
        <w:rPr>
          <w:lang w:eastAsia="fr-FR" w:bidi="fr-FR"/>
        </w:rPr>
        <w:t>.</w:t>
      </w:r>
    </w:p>
    <w:p w:rsidR="00B374AD" w:rsidRPr="00ED2114" w:rsidRDefault="00B374AD" w:rsidP="00B374AD">
      <w:pPr>
        <w:spacing w:before="120" w:after="120"/>
        <w:jc w:val="both"/>
      </w:pPr>
      <w:r w:rsidRPr="00ED2114">
        <w:rPr>
          <w:lang w:eastAsia="fr-FR" w:bidi="fr-FR"/>
        </w:rPr>
        <w:t>Surgit ensuite la question des conséquences politiques du financ</w:t>
      </w:r>
      <w:r w:rsidRPr="00ED2114">
        <w:rPr>
          <w:lang w:eastAsia="fr-FR" w:bidi="fr-FR"/>
        </w:rPr>
        <w:t>e</w:t>
      </w:r>
      <w:r w:rsidRPr="00ED2114">
        <w:rPr>
          <w:lang w:eastAsia="fr-FR" w:bidi="fr-FR"/>
        </w:rPr>
        <w:t>ment des partis. Pour citer de nouveau Paltiel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...Une trop grande dépendance des partis envers une source ou un groupe socio-économique uniques rétrécit inévitablement la marge de manœuvre de ceux qui prennent les décisions politiques. Ces partis ont tendance à se faire les porte-parole d’intérêts sociaux étroits et à perdre la représentativité qu’on leur attribue dans la pensée démocratique lib</w:t>
      </w:r>
      <w:r w:rsidRPr="00ED2114">
        <w:rPr>
          <w:lang w:eastAsia="fr-FR" w:bidi="fr-FR"/>
        </w:rPr>
        <w:t>é</w:t>
      </w:r>
      <w:r w:rsidRPr="00ED2114">
        <w:rPr>
          <w:lang w:eastAsia="fr-FR" w:bidi="fr-FR"/>
        </w:rPr>
        <w:t>rale. L’examen des mesures prises par les grands partis à la lumière de leurs structures de financement permet de comprendre la nature du régime et ses principaux bénéficiaires</w:t>
      </w:r>
      <w:r>
        <w:rPr>
          <w:lang w:eastAsia="fr-FR" w:bidi="fr-FR"/>
        </w:rPr>
        <w:t> </w:t>
      </w:r>
      <w:r>
        <w:rPr>
          <w:rStyle w:val="Appelnotedebasdep"/>
          <w:lang w:eastAsia="fr-FR" w:bidi="fr-FR"/>
        </w:rPr>
        <w:footnoteReference w:id="345"/>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t>[115]</w:t>
      </w:r>
    </w:p>
    <w:p w:rsidR="00B374AD" w:rsidRPr="00ED2114" w:rsidRDefault="00B374AD" w:rsidP="00B374AD">
      <w:pPr>
        <w:spacing w:before="120" w:after="120"/>
        <w:jc w:val="both"/>
      </w:pPr>
      <w:r w:rsidRPr="00ED2114">
        <w:rPr>
          <w:lang w:eastAsia="fr-FR" w:bidi="fr-FR"/>
        </w:rPr>
        <w:t>Il est bien connu qu’au Canada les partis, tant au niveau fédéral qu’au provincial, tirent leurs fonds principalement des entreprises. Au fédéral, le Comité d’étude des dépenses d’élections estimait que les deux grands partis, le Parti libéral et le Parti progressiste conservateur, avaient obtenu quelque 90% de leurs fonds de campagne de l’entreprise, dont 50% de sociétés et 40% d’hommes d’affaires. Il avait constaté également que même le siège national du Parti libéral dépendait financièrement des contributions annuelles régulières de 30 à 50 sociétés</w:t>
      </w:r>
      <w:r>
        <w:rPr>
          <w:lang w:eastAsia="fr-FR" w:bidi="fr-FR"/>
        </w:rPr>
        <w:t> </w:t>
      </w:r>
      <w:r>
        <w:rPr>
          <w:rStyle w:val="Appelnotedebasdep"/>
          <w:lang w:eastAsia="fr-FR" w:bidi="fr-FR"/>
        </w:rPr>
        <w:footnoteReference w:id="346"/>
      </w:r>
      <w:r w:rsidRPr="00ED2114">
        <w:rPr>
          <w:lang w:eastAsia="fr-FR" w:bidi="fr-FR"/>
        </w:rPr>
        <w:t>. Ainsi, Imp</w:t>
      </w:r>
      <w:r>
        <w:rPr>
          <w:lang w:eastAsia="fr-FR" w:bidi="fr-FR"/>
        </w:rPr>
        <w:t>e</w:t>
      </w:r>
      <w:r w:rsidRPr="00ED2114">
        <w:rPr>
          <w:lang w:eastAsia="fr-FR" w:bidi="fr-FR"/>
        </w:rPr>
        <w:t>rial Oil, selon son président M. Ar</w:t>
      </w:r>
      <w:r w:rsidRPr="00ED2114">
        <w:rPr>
          <w:lang w:eastAsia="fr-FR" w:bidi="fr-FR"/>
        </w:rPr>
        <w:t>m</w:t>
      </w:r>
      <w:r w:rsidRPr="00ED2114">
        <w:rPr>
          <w:lang w:eastAsia="fr-FR" w:bidi="fr-FR"/>
        </w:rPr>
        <w:t>strong, avait contribué en moyenne pour 234</w:t>
      </w:r>
      <w:r>
        <w:rPr>
          <w:lang w:eastAsia="fr-FR" w:bidi="fr-FR"/>
        </w:rPr>
        <w:t> </w:t>
      </w:r>
      <w:r w:rsidRPr="00ED2114">
        <w:rPr>
          <w:lang w:eastAsia="fr-FR" w:bidi="fr-FR"/>
        </w:rPr>
        <w:t>000 dollars par an aux partis libéral, progressiste-conserva</w:t>
      </w:r>
      <w:r>
        <w:rPr>
          <w:lang w:eastAsia="fr-FR" w:bidi="fr-FR"/>
        </w:rPr>
        <w:t>teur et crédi</w:t>
      </w:r>
      <w:r w:rsidRPr="00ED2114">
        <w:rPr>
          <w:lang w:eastAsia="fr-FR" w:bidi="fr-FR"/>
        </w:rPr>
        <w:t>tiste de 1970 à 1975. Il d</w:t>
      </w:r>
      <w:r w:rsidRPr="00ED2114">
        <w:rPr>
          <w:lang w:eastAsia="fr-FR" w:bidi="fr-FR"/>
        </w:rPr>
        <w:t>é</w:t>
      </w:r>
      <w:r w:rsidRPr="00ED2114">
        <w:rPr>
          <w:lang w:eastAsia="fr-FR" w:bidi="fr-FR"/>
        </w:rPr>
        <w:t>clarait que ces contributions avaient pour but de favoriser « le fon</w:t>
      </w:r>
      <w:r w:rsidRPr="00ED2114">
        <w:rPr>
          <w:lang w:eastAsia="fr-FR" w:bidi="fr-FR"/>
        </w:rPr>
        <w:t>c</w:t>
      </w:r>
      <w:r w:rsidRPr="00ED2114">
        <w:rPr>
          <w:lang w:eastAsia="fr-FR" w:bidi="fr-FR"/>
        </w:rPr>
        <w:t>tionnement de la démocratie ». Il ajoutait qu’impérial Oil ne financ</w:t>
      </w:r>
      <w:r w:rsidRPr="00ED2114">
        <w:rPr>
          <w:lang w:eastAsia="fr-FR" w:bidi="fr-FR"/>
        </w:rPr>
        <w:t>e</w:t>
      </w:r>
      <w:r w:rsidRPr="00ED2114">
        <w:rPr>
          <w:lang w:eastAsia="fr-FR" w:bidi="fr-FR"/>
        </w:rPr>
        <w:t>rait pas un parti qui préconiserait la nationalisation des sociétés pétr</w:t>
      </w:r>
      <w:r w:rsidRPr="00ED2114">
        <w:rPr>
          <w:lang w:eastAsia="fr-FR" w:bidi="fr-FR"/>
        </w:rPr>
        <w:t>o</w:t>
      </w:r>
      <w:r w:rsidRPr="00ED2114">
        <w:rPr>
          <w:lang w:eastAsia="fr-FR" w:bidi="fr-FR"/>
        </w:rPr>
        <w:t>lières.</w:t>
      </w:r>
    </w:p>
    <w:p w:rsidR="00B374AD" w:rsidRPr="00ED2114" w:rsidRDefault="00B374AD" w:rsidP="00B374AD">
      <w:pPr>
        <w:spacing w:before="120" w:after="120"/>
        <w:jc w:val="both"/>
      </w:pPr>
      <w:r w:rsidRPr="00ED2114">
        <w:rPr>
          <w:lang w:eastAsia="fr-FR" w:bidi="fr-FR"/>
        </w:rPr>
        <w:t>La logique sur laquelle repose le financement des partis politiques par les entreprises a fait l’objet de nombreuses spéculations. Pour Po</w:t>
      </w:r>
      <w:r w:rsidRPr="00ED2114">
        <w:rPr>
          <w:lang w:eastAsia="fr-FR" w:bidi="fr-FR"/>
        </w:rPr>
        <w:t>r</w:t>
      </w:r>
      <w:r w:rsidRPr="00ED2114">
        <w:rPr>
          <w:lang w:eastAsia="fr-FR" w:bidi="fr-FR"/>
        </w:rPr>
        <w:t>ter « les hommes d’affaires sont intéressés à ce qu’un parti soit cap</w:t>
      </w:r>
      <w:r w:rsidRPr="00ED2114">
        <w:rPr>
          <w:lang w:eastAsia="fr-FR" w:bidi="fr-FR"/>
        </w:rPr>
        <w:t>a</w:t>
      </w:r>
      <w:r w:rsidRPr="00ED2114">
        <w:rPr>
          <w:lang w:eastAsia="fr-FR" w:bidi="fr-FR"/>
        </w:rPr>
        <w:t>ble de stabiliser la situation pour que les sociétés puissent agir »</w:t>
      </w:r>
      <w:r>
        <w:rPr>
          <w:lang w:eastAsia="fr-FR" w:bidi="fr-FR"/>
        </w:rPr>
        <w:t> </w:t>
      </w:r>
      <w:r>
        <w:rPr>
          <w:rStyle w:val="Appelnotedebasdep"/>
          <w:lang w:eastAsia="fr-FR" w:bidi="fr-FR"/>
        </w:rPr>
        <w:footnoteReference w:id="347"/>
      </w:r>
      <w:r w:rsidRPr="00ED2114">
        <w:rPr>
          <w:lang w:eastAsia="fr-FR" w:bidi="fr-FR"/>
        </w:rPr>
        <w:t> ; il ajoute qu’en appuyant les partis bien disposés envers les milieux d’affaires, ceux-ci réussissaient indirectement à écarter les partis « socialisants », par exemple le Nouveau parti démocratique</w:t>
      </w:r>
      <w:r>
        <w:rPr>
          <w:lang w:eastAsia="fr-FR" w:bidi="fr-FR"/>
        </w:rPr>
        <w:t> </w:t>
      </w:r>
      <w:r>
        <w:rPr>
          <w:rStyle w:val="Appelnotedebasdep"/>
          <w:lang w:eastAsia="fr-FR" w:bidi="fr-FR"/>
        </w:rPr>
        <w:footnoteReference w:id="348"/>
      </w:r>
      <w:r w:rsidRPr="00ED2114">
        <w:rPr>
          <w:lang w:eastAsia="fr-FR" w:bidi="fr-FR"/>
        </w:rPr>
        <w:t>. Pa</w:t>
      </w:r>
      <w:r w:rsidRPr="00ED2114">
        <w:rPr>
          <w:lang w:eastAsia="fr-FR" w:bidi="fr-FR"/>
        </w:rPr>
        <w:t>l</w:t>
      </w:r>
      <w:r w:rsidRPr="00ED2114">
        <w:rPr>
          <w:lang w:eastAsia="fr-FR" w:bidi="fr-FR"/>
        </w:rPr>
        <w:t>tiel précisait que « ces contributions (leur) ont assuré l’accès auprès des responsables des décisions au sein du parti et du gouvernement »</w:t>
      </w:r>
      <w:r>
        <w:rPr>
          <w:lang w:eastAsia="fr-FR" w:bidi="fr-FR"/>
        </w:rPr>
        <w:t> </w:t>
      </w:r>
      <w:r>
        <w:rPr>
          <w:rStyle w:val="Appelnotedebasdep"/>
          <w:lang w:eastAsia="fr-FR" w:bidi="fr-FR"/>
        </w:rPr>
        <w:footnoteReference w:id="349"/>
      </w:r>
      <w:r w:rsidRPr="00ED2114">
        <w:rPr>
          <w:lang w:eastAsia="fr-FR" w:bidi="fr-FR"/>
        </w:rPr>
        <w:t>. « Si ces contributions, écrit Epstein, ne garantissent en rien des résu</w:t>
      </w:r>
      <w:r w:rsidRPr="00ED2114">
        <w:rPr>
          <w:lang w:eastAsia="fr-FR" w:bidi="fr-FR"/>
        </w:rPr>
        <w:t>l</w:t>
      </w:r>
      <w:r w:rsidRPr="00ED2114">
        <w:rPr>
          <w:lang w:eastAsia="fr-FR" w:bidi="fr-FR"/>
        </w:rPr>
        <w:t>tats favorables, ils assurent au moins les sociétés d’une tribune à l</w:t>
      </w:r>
      <w:r w:rsidRPr="00ED2114">
        <w:rPr>
          <w:lang w:eastAsia="fr-FR" w:bidi="fr-FR"/>
        </w:rPr>
        <w:t>a</w:t>
      </w:r>
      <w:r w:rsidRPr="00ED2114">
        <w:rPr>
          <w:lang w:eastAsia="fr-FR" w:bidi="fr-FR"/>
        </w:rPr>
        <w:t>quelle ils peuvent plaider leur cause »</w:t>
      </w:r>
      <w:r>
        <w:rPr>
          <w:lang w:eastAsia="fr-FR" w:bidi="fr-FR"/>
        </w:rPr>
        <w:t> </w:t>
      </w:r>
      <w:r>
        <w:rPr>
          <w:rStyle w:val="Appelnotedebasdep"/>
          <w:lang w:eastAsia="fr-FR" w:bidi="fr-FR"/>
        </w:rPr>
        <w:footnoteReference w:id="350"/>
      </w:r>
      <w:r w:rsidRPr="00ED2114">
        <w:rPr>
          <w:lang w:eastAsia="fr-FR" w:bidi="fr-FR"/>
        </w:rPr>
        <w:t>. Enfin, certains de ces dons sont faits en vue de certains actes spécifiques de favoritisme, par exemple la défense des intérêts du donateur face à des mesures ou à des lois spécifiques.</w:t>
      </w:r>
    </w:p>
    <w:p w:rsidR="00B374AD" w:rsidRDefault="00B374AD" w:rsidP="00B374AD">
      <w:pPr>
        <w:spacing w:before="120" w:after="120"/>
        <w:jc w:val="both"/>
        <w:rPr>
          <w:lang w:eastAsia="fr-FR" w:bidi="fr-FR"/>
        </w:rPr>
      </w:pPr>
      <w:r w:rsidRPr="00ED2114">
        <w:rPr>
          <w:lang w:eastAsia="fr-FR" w:bidi="fr-FR"/>
        </w:rPr>
        <w:t xml:space="preserve">Pour revenir à la situation au Québec, des allégations précises de favoritisme ont été formulées. On pouvait lire à la une du </w:t>
      </w:r>
      <w:r w:rsidRPr="0011310B">
        <w:rPr>
          <w:i/>
          <w:iCs/>
        </w:rPr>
        <w:t>Montréal Gazette</w:t>
      </w:r>
      <w:r w:rsidRPr="00ED2114">
        <w:rPr>
          <w:rStyle w:val="Corpsdutexte2Italique"/>
        </w:rPr>
        <w:t xml:space="preserve"> </w:t>
      </w:r>
      <w:r w:rsidRPr="00ED2114">
        <w:rPr>
          <w:lang w:eastAsia="fr-FR" w:bidi="fr-FR"/>
        </w:rPr>
        <w:t>en 1973 : « Le Québec pratique une politique jalousement gardée de favoritisme politique dans l’octroi des contrats du gouve</w:t>
      </w:r>
      <w:r w:rsidRPr="00ED2114">
        <w:rPr>
          <w:lang w:eastAsia="fr-FR" w:bidi="fr-FR"/>
        </w:rPr>
        <w:t>r</w:t>
      </w:r>
      <w:r w:rsidRPr="00ED2114">
        <w:rPr>
          <w:lang w:eastAsia="fr-FR" w:bidi="fr-FR"/>
        </w:rPr>
        <w:t>nement d</w:t>
      </w:r>
      <w:r w:rsidRPr="00ED2114">
        <w:rPr>
          <w:lang w:eastAsia="fr-FR" w:bidi="fr-FR"/>
        </w:rPr>
        <w:t>e</w:t>
      </w:r>
      <w:r w:rsidRPr="00ED2114">
        <w:rPr>
          <w:lang w:eastAsia="fr-FR" w:bidi="fr-FR"/>
        </w:rPr>
        <w:t>puis que le Parti libéral du premier ministre Bourassa a été porté au pouvoir il y a presque trois ans » ; l’auteur poursuivait : « On s’est servi de contrats lucratifs, dont la valeur cumulative atteint les mi</w:t>
      </w:r>
      <w:r w:rsidRPr="00ED2114">
        <w:rPr>
          <w:lang w:eastAsia="fr-FR" w:bidi="fr-FR"/>
        </w:rPr>
        <w:t>l</w:t>
      </w:r>
      <w:r w:rsidRPr="00ED2114">
        <w:rPr>
          <w:lang w:eastAsia="fr-FR" w:bidi="fr-FR"/>
        </w:rPr>
        <w:t>lions de dollars pour récompenser des amis du parti qui l’ont aidé pendant la campagne électorale et qui ont contribué généreusement à la caisse él</w:t>
      </w:r>
      <w:r>
        <w:rPr>
          <w:lang w:eastAsia="fr-FR" w:bidi="fr-FR"/>
        </w:rPr>
        <w:t>e</w:t>
      </w:r>
      <w:r w:rsidRPr="00ED2114">
        <w:rPr>
          <w:lang w:eastAsia="fr-FR" w:bidi="fr-FR"/>
        </w:rPr>
        <w:t>ctorale du Parti libéral. »</w:t>
      </w:r>
      <w:r>
        <w:rPr>
          <w:lang w:eastAsia="fr-FR" w:bidi="fr-FR"/>
        </w:rPr>
        <w:t> </w:t>
      </w:r>
      <w:r>
        <w:rPr>
          <w:rStyle w:val="Appelnotedebasdep"/>
          <w:lang w:eastAsia="fr-FR" w:bidi="fr-FR"/>
        </w:rPr>
        <w:footnoteReference w:id="351"/>
      </w:r>
      <w:r w:rsidRPr="00ED2114">
        <w:rPr>
          <w:lang w:eastAsia="fr-FR" w:bidi="fr-FR"/>
        </w:rPr>
        <w:t xml:space="preserve"> Si l’on remonte plus loin, M. Jérôme Proulx, ex-député de l’Union nationale à l’Assemblée nation</w:t>
      </w:r>
      <w:r w:rsidRPr="00ED2114">
        <w:rPr>
          <w:lang w:eastAsia="fr-FR" w:bidi="fr-FR"/>
        </w:rPr>
        <w:t>a</w:t>
      </w:r>
      <w:r w:rsidRPr="00ED2114">
        <w:rPr>
          <w:lang w:eastAsia="fr-FR" w:bidi="fr-FR"/>
        </w:rPr>
        <w:t>le, prétendait avoir subi de fortes pressions de la part de son parti de 1966 à 1970, pour qu’il accorde certaines faveurs à des sociétés et à des individus connus pour avoir appuyé le parti</w:t>
      </w:r>
      <w:r>
        <w:rPr>
          <w:lang w:eastAsia="fr-FR" w:bidi="fr-FR"/>
        </w:rPr>
        <w:t> </w:t>
      </w:r>
      <w:r>
        <w:rPr>
          <w:rStyle w:val="Appelnotedebasdep"/>
          <w:lang w:eastAsia="fr-FR" w:bidi="fr-FR"/>
        </w:rPr>
        <w:footnoteReference w:id="352"/>
      </w:r>
      <w:r w:rsidRPr="00ED2114">
        <w:rPr>
          <w:lang w:eastAsia="fr-FR" w:bidi="fr-FR"/>
        </w:rPr>
        <w:t>. De même, M. R</w:t>
      </w:r>
      <w:r w:rsidRPr="00ED2114">
        <w:rPr>
          <w:lang w:eastAsia="fr-FR" w:bidi="fr-FR"/>
        </w:rPr>
        <w:t>e</w:t>
      </w:r>
      <w:r w:rsidRPr="00ED2114">
        <w:rPr>
          <w:lang w:eastAsia="fr-FR" w:bidi="fr-FR"/>
        </w:rPr>
        <w:t>né Lévesque, chef du parti de l’opposition, le Parti québécois, décl</w:t>
      </w:r>
      <w:r w:rsidRPr="00ED2114">
        <w:rPr>
          <w:lang w:eastAsia="fr-FR" w:bidi="fr-FR"/>
        </w:rPr>
        <w:t>a</w:t>
      </w:r>
      <w:r w:rsidRPr="00ED2114">
        <w:rPr>
          <w:lang w:eastAsia="fr-FR" w:bidi="fr-FR"/>
        </w:rPr>
        <w:t>rait que lorsqu’il était ministre des Richesses naturelles dans le gouve</w:t>
      </w:r>
      <w:r w:rsidRPr="00ED2114">
        <w:rPr>
          <w:lang w:eastAsia="fr-FR" w:bidi="fr-FR"/>
        </w:rPr>
        <w:t>r</w:t>
      </w:r>
      <w:r w:rsidRPr="00ED2114">
        <w:rPr>
          <w:lang w:eastAsia="fr-FR" w:bidi="fr-FR"/>
        </w:rPr>
        <w:t>nement libéral de 1960 à 1966, on avait exercé des pressions sur lui pour qu’il cède aux grandes sociétés qui avaient fait preuve de gén</w:t>
      </w:r>
      <w:r w:rsidRPr="00ED2114">
        <w:rPr>
          <w:lang w:eastAsia="fr-FR" w:bidi="fr-FR"/>
        </w:rPr>
        <w:t>é</w:t>
      </w:r>
      <w:r w:rsidRPr="00ED2114">
        <w:rPr>
          <w:lang w:eastAsia="fr-FR" w:bidi="fr-FR"/>
        </w:rPr>
        <w:t>rosité envers le Parti libéral</w:t>
      </w:r>
      <w:r>
        <w:rPr>
          <w:lang w:eastAsia="fr-FR" w:bidi="fr-FR"/>
        </w:rPr>
        <w:t> </w:t>
      </w:r>
      <w:r>
        <w:rPr>
          <w:rStyle w:val="Appelnotedebasdep"/>
          <w:lang w:eastAsia="fr-FR" w:bidi="fr-FR"/>
        </w:rPr>
        <w:footnoteReference w:id="353"/>
      </w:r>
      <w:r w:rsidRPr="00ED2114">
        <w:rPr>
          <w:lang w:eastAsia="fr-FR" w:bidi="fr-FR"/>
        </w:rPr>
        <w:t>.</w:t>
      </w:r>
    </w:p>
    <w:p w:rsidR="00B374AD" w:rsidRPr="00ED2114" w:rsidRDefault="004E71A7" w:rsidP="00B374AD">
      <w:pPr>
        <w:spacing w:before="120" w:after="120"/>
        <w:jc w:val="both"/>
        <w:rPr>
          <w:szCs w:val="19"/>
        </w:rPr>
      </w:pPr>
      <w:r w:rsidRPr="00ED2114">
        <w:rPr>
          <w:noProof/>
          <w:lang w:bidi="fr-FR"/>
        </w:rPr>
        <mc:AlternateContent>
          <mc:Choice Requires="wps">
            <w:drawing>
              <wp:anchor distT="0" distB="0" distL="899160" distR="63500" simplePos="0" relativeHeight="251652608" behindDoc="1" locked="0" layoutInCell="1" allowOverlap="1">
                <wp:simplePos x="0" y="0"/>
                <wp:positionH relativeFrom="margin">
                  <wp:posOffset>7813040</wp:posOffset>
                </wp:positionH>
                <wp:positionV relativeFrom="margin">
                  <wp:posOffset>68580</wp:posOffset>
                </wp:positionV>
                <wp:extent cx="194945" cy="156845"/>
                <wp:effectExtent l="0" t="0" r="0" b="0"/>
                <wp:wrapSquare wrapText="left"/>
                <wp:docPr id="5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9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117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55" type="#_x0000_t202" style="position:absolute;left:0;text-align:left;margin-left:615.2pt;margin-top:5.4pt;width:15.35pt;height:12.35pt;z-index:-251663872;visibility:visible;mso-wrap-style:square;mso-width-percent:0;mso-height-percent:0;mso-wrap-distance-left:70.8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117</w:t>
                      </w:r>
                    </w:p>
                  </w:txbxContent>
                </v:textbox>
                <w10:wrap type="square" side="left" anchorx="margin" anchory="margin"/>
              </v:shape>
            </w:pict>
          </mc:Fallback>
        </mc:AlternateContent>
      </w:r>
      <w:r w:rsidR="00B374AD">
        <w:rPr>
          <w:lang w:eastAsia="fr-FR" w:bidi="fr-FR"/>
        </w:rPr>
        <w:t>[116]</w:t>
      </w:r>
    </w:p>
    <w:p w:rsidR="00B374AD" w:rsidRPr="00ED2114" w:rsidRDefault="00B374AD" w:rsidP="00B374AD">
      <w:pPr>
        <w:spacing w:before="120" w:after="120"/>
        <w:jc w:val="both"/>
      </w:pPr>
      <w:r w:rsidRPr="00ED2114">
        <w:rPr>
          <w:lang w:eastAsia="fr-FR" w:bidi="fr-FR"/>
        </w:rPr>
        <w:t>En dépit de ces exemples, il est peu vraisemblable que le favor</w:t>
      </w:r>
      <w:r w:rsidRPr="00ED2114">
        <w:rPr>
          <w:lang w:eastAsia="fr-FR" w:bidi="fr-FR"/>
        </w:rPr>
        <w:t>i</w:t>
      </w:r>
      <w:r w:rsidRPr="00ED2114">
        <w:rPr>
          <w:lang w:eastAsia="fr-FR" w:bidi="fr-FR"/>
        </w:rPr>
        <w:t>tisme suffise à expliquer l’appui financier des entreprises aux partis politiques. La raison la plus plausible, pour le Parti libéral du Québec, est que celui-ci est le plus en accord avec leurs objectifs. Bien que les hommes d’affaires aient été discrets sur ce sujet, ils ont laissé entendre au cours des entrevues que l’aide financière au Parti libéral leur facil</w:t>
      </w:r>
      <w:r w:rsidRPr="00ED2114">
        <w:rPr>
          <w:lang w:eastAsia="fr-FR" w:bidi="fr-FR"/>
        </w:rPr>
        <w:t>i</w:t>
      </w:r>
      <w:r w:rsidRPr="00ED2114">
        <w:rPr>
          <w:lang w:eastAsia="fr-FR" w:bidi="fr-FR"/>
        </w:rPr>
        <w:t>tait l’accès auprès des gouvernants. Le président d’une cimenterie s’exprimait en ces termes : « Nous avons nos entrées auprès des plus hauts responsables en les finançant. »</w:t>
      </w:r>
      <w:r>
        <w:rPr>
          <w:lang w:eastAsia="fr-FR" w:bidi="fr-FR"/>
        </w:rPr>
        <w:t> </w:t>
      </w:r>
      <w:r>
        <w:rPr>
          <w:rStyle w:val="Appelnotedebasdep"/>
          <w:lang w:eastAsia="fr-FR" w:bidi="fr-FR"/>
        </w:rPr>
        <w:footnoteReference w:id="354"/>
      </w:r>
      <w:r w:rsidRPr="00ED2114">
        <w:rPr>
          <w:lang w:eastAsia="fr-FR" w:bidi="fr-FR"/>
        </w:rPr>
        <w:t xml:space="preserve"> Un autre dirigeant d’entreprise prétendait qu’un percepteur de fonds dans la province « promettait des faveurs spéciales et l’accès auprès des ministres et des fonctionnaires en échange d’une contribution »</w:t>
      </w:r>
      <w:r>
        <w:rPr>
          <w:lang w:eastAsia="fr-FR" w:bidi="fr-FR"/>
        </w:rPr>
        <w:t> </w:t>
      </w:r>
      <w:r>
        <w:rPr>
          <w:rStyle w:val="Appelnotedebasdep"/>
          <w:lang w:eastAsia="fr-FR" w:bidi="fr-FR"/>
        </w:rPr>
        <w:footnoteReference w:id="355"/>
      </w:r>
      <w:r w:rsidRPr="00ED2114">
        <w:rPr>
          <w:lang w:eastAsia="fr-FR" w:bidi="fr-FR"/>
        </w:rPr>
        <w:t>. Ces témoignages laisseraient pl</w:t>
      </w:r>
      <w:r w:rsidRPr="00ED2114">
        <w:rPr>
          <w:lang w:eastAsia="fr-FR" w:bidi="fr-FR"/>
        </w:rPr>
        <w:t>a</w:t>
      </w:r>
      <w:r w:rsidRPr="00ED2114">
        <w:rPr>
          <w:lang w:eastAsia="fr-FR" w:bidi="fr-FR"/>
        </w:rPr>
        <w:t>ner quelque doute sur les prétentions de M. Bo</w:t>
      </w:r>
      <w:r w:rsidRPr="00ED2114">
        <w:rPr>
          <w:lang w:eastAsia="fr-FR" w:bidi="fr-FR"/>
        </w:rPr>
        <w:t>u</w:t>
      </w:r>
      <w:r w:rsidRPr="00ED2114">
        <w:rPr>
          <w:lang w:eastAsia="fr-FR" w:bidi="fr-FR"/>
        </w:rPr>
        <w:t>rassa pour qui le Parti libéral n’était en rien lié par les contrib</w:t>
      </w:r>
      <w:r w:rsidRPr="00ED2114">
        <w:rPr>
          <w:lang w:eastAsia="fr-FR" w:bidi="fr-FR"/>
        </w:rPr>
        <w:t>u</w:t>
      </w:r>
      <w:r w:rsidRPr="00ED2114">
        <w:rPr>
          <w:lang w:eastAsia="fr-FR" w:bidi="fr-FR"/>
        </w:rPr>
        <w:t>tions électorales de l’entreprise</w:t>
      </w:r>
      <w:r>
        <w:rPr>
          <w:lang w:eastAsia="fr-FR" w:bidi="fr-FR"/>
        </w:rPr>
        <w:t> </w:t>
      </w:r>
      <w:r>
        <w:rPr>
          <w:rStyle w:val="Appelnotedebasdep"/>
          <w:lang w:eastAsia="fr-FR" w:bidi="fr-FR"/>
        </w:rPr>
        <w:footnoteReference w:id="356"/>
      </w:r>
      <w:r w:rsidRPr="00ED2114">
        <w:rPr>
          <w:lang w:eastAsia="fr-FR" w:bidi="fr-FR"/>
        </w:rPr>
        <w:t>.</w:t>
      </w:r>
    </w:p>
    <w:p w:rsidR="00B374AD" w:rsidRPr="00ED2114" w:rsidRDefault="00B374AD" w:rsidP="00B374AD">
      <w:pPr>
        <w:spacing w:before="120" w:after="120"/>
        <w:jc w:val="both"/>
      </w:pPr>
      <w:r w:rsidRPr="00ED2114">
        <w:rPr>
          <w:lang w:eastAsia="fr-FR" w:bidi="fr-FR"/>
        </w:rPr>
        <w:t>Après l’élection provinciale d’octobre 1973 au Québec, un seul parti politique, le Parti libéral, semblait financièrement bien établi. Les fortes contributions qu’il recevait régulièrement des milieux d’affaires lui permettaient de se dispenser des campagnes de financ</w:t>
      </w:r>
      <w:r w:rsidRPr="00ED2114">
        <w:rPr>
          <w:lang w:eastAsia="fr-FR" w:bidi="fr-FR"/>
        </w:rPr>
        <w:t>e</w:t>
      </w:r>
      <w:r w:rsidRPr="00ED2114">
        <w:rPr>
          <w:lang w:eastAsia="fr-FR" w:bidi="fr-FR"/>
        </w:rPr>
        <w:t>ment et de la sollicitation auprès de ses membres. Elles lui perme</w:t>
      </w:r>
      <w:r w:rsidRPr="00ED2114">
        <w:rPr>
          <w:lang w:eastAsia="fr-FR" w:bidi="fr-FR"/>
        </w:rPr>
        <w:t>t</w:t>
      </w:r>
      <w:r w:rsidRPr="00ED2114">
        <w:rPr>
          <w:lang w:eastAsia="fr-FR" w:bidi="fr-FR"/>
        </w:rPr>
        <w:t>taient également de battre les partis d’opposition, en temps d’élection, sur les plans de l’organisation et surtout de la publicité dans les m</w:t>
      </w:r>
      <w:r w:rsidRPr="00ED2114">
        <w:rPr>
          <w:lang w:eastAsia="fr-FR" w:bidi="fr-FR"/>
        </w:rPr>
        <w:t>é</w:t>
      </w:r>
      <w:r w:rsidRPr="00ED2114">
        <w:rPr>
          <w:lang w:eastAsia="fr-FR" w:bidi="fr-FR"/>
        </w:rPr>
        <w:t>dia</w:t>
      </w:r>
      <w:r>
        <w:rPr>
          <w:lang w:eastAsia="fr-FR" w:bidi="fr-FR"/>
        </w:rPr>
        <w:t> </w:t>
      </w:r>
      <w:r>
        <w:rPr>
          <w:rStyle w:val="Appelnotedebasdep"/>
          <w:lang w:eastAsia="fr-FR" w:bidi="fr-FR"/>
        </w:rPr>
        <w:footnoteReference w:id="357"/>
      </w:r>
      <w:r w:rsidRPr="00ED2114">
        <w:rPr>
          <w:lang w:eastAsia="fr-FR" w:bidi="fr-FR"/>
        </w:rPr>
        <w:t>. L’Union nationale, qui a été pratiquement balayée de la scène politique du Québec le 29 octobre 1973, avait perdu la faveur des m</w:t>
      </w:r>
      <w:r w:rsidRPr="00ED2114">
        <w:rPr>
          <w:lang w:eastAsia="fr-FR" w:bidi="fr-FR"/>
        </w:rPr>
        <w:t>i</w:t>
      </w:r>
      <w:r w:rsidRPr="00ED2114">
        <w:rPr>
          <w:lang w:eastAsia="fr-FR" w:bidi="fr-FR"/>
        </w:rPr>
        <w:t>lieux d’affaires à cause de ses tendances nationalistes après 1969. Elle avait cependant réussi à surnager en vendant certains de ses actifs, notamment un journal qu’elle avait acquis en des jours meilleurs</w:t>
      </w:r>
      <w:r>
        <w:rPr>
          <w:lang w:eastAsia="fr-FR" w:bidi="fr-FR"/>
        </w:rPr>
        <w:t> </w:t>
      </w:r>
      <w:r>
        <w:rPr>
          <w:rStyle w:val="Appelnotedebasdep"/>
          <w:lang w:eastAsia="fr-FR" w:bidi="fr-FR"/>
        </w:rPr>
        <w:footnoteReference w:id="358"/>
      </w:r>
      <w:r w:rsidRPr="00ED2114">
        <w:rPr>
          <w:lang w:eastAsia="fr-FR" w:bidi="fr-FR"/>
        </w:rPr>
        <w:t>.</w:t>
      </w:r>
    </w:p>
    <w:p w:rsidR="00B374AD" w:rsidRPr="00ED2114" w:rsidRDefault="00B374AD" w:rsidP="00B374AD">
      <w:pPr>
        <w:spacing w:before="120" w:after="120"/>
        <w:jc w:val="both"/>
      </w:pPr>
      <w:r w:rsidRPr="00ED2114">
        <w:rPr>
          <w:lang w:eastAsia="fr-FR" w:bidi="fr-FR"/>
        </w:rPr>
        <w:t>Le Parti québécois et le Ralliement créditiste ont dû compter sur des campagnes de souscription auprès de leurs membres pour mener la lutte électorale. Le PQ réussissait à recueillir 800</w:t>
      </w:r>
      <w:r>
        <w:rPr>
          <w:lang w:eastAsia="fr-FR" w:bidi="fr-FR"/>
        </w:rPr>
        <w:t> </w:t>
      </w:r>
      <w:r w:rsidRPr="00ED2114">
        <w:rPr>
          <w:lang w:eastAsia="fr-FR" w:bidi="fr-FR"/>
        </w:rPr>
        <w:t>000 dollars de ses membres et sympathisants au cours d’une campagne de deux mois au début de 1973 ; il reçut 31086 dons d’une valeur moyenne de 23.78 dollars chacun</w:t>
      </w:r>
      <w:r>
        <w:rPr>
          <w:lang w:eastAsia="fr-FR" w:bidi="fr-FR"/>
        </w:rPr>
        <w:t> </w:t>
      </w:r>
      <w:r>
        <w:rPr>
          <w:rStyle w:val="Appelnotedebasdep"/>
          <w:lang w:eastAsia="fr-FR" w:bidi="fr-FR"/>
        </w:rPr>
        <w:footnoteReference w:id="359"/>
      </w:r>
      <w:r w:rsidRPr="00ED2114">
        <w:rPr>
          <w:lang w:eastAsia="fr-FR" w:bidi="fr-FR"/>
        </w:rPr>
        <w:t>. Bien que ce parti ait mené une forte lutte au niveau de l’organisation en octobre 1973, semblable à ce qu’avait fait le NPD dans tout le Canada, il n’a pu concurrencer les Libéraux dans les m</w:t>
      </w:r>
      <w:r w:rsidRPr="00ED2114">
        <w:rPr>
          <w:lang w:eastAsia="fr-FR" w:bidi="fr-FR"/>
        </w:rPr>
        <w:t>é</w:t>
      </w:r>
      <w:r w:rsidRPr="00ED2114">
        <w:rPr>
          <w:lang w:eastAsia="fr-FR" w:bidi="fr-FR"/>
        </w:rPr>
        <w:t>dia, notamment dans la publicité télévisée. Et ce manque de fonds a nui davantage encore aux Créditistes qui recrutent leur clientèle dans les milieux socio-économiques moins favorisés.</w:t>
      </w:r>
    </w:p>
    <w:p w:rsidR="00B374AD" w:rsidRPr="00ED2114" w:rsidRDefault="00B374AD" w:rsidP="00B374AD">
      <w:pPr>
        <w:spacing w:before="120" w:after="120"/>
        <w:jc w:val="both"/>
      </w:pPr>
      <w:r w:rsidRPr="00ED2114">
        <w:rPr>
          <w:lang w:eastAsia="fr-FR" w:bidi="fr-FR"/>
        </w:rPr>
        <w:t>Le congrès pour la direction du Parti libéral à l’automne de 1969 nous offre un exemple intéressant de l’importance politique de ces contributions financières</w:t>
      </w:r>
      <w:r>
        <w:rPr>
          <w:lang w:eastAsia="fr-FR" w:bidi="fr-FR"/>
        </w:rPr>
        <w:t> </w:t>
      </w:r>
      <w:r>
        <w:rPr>
          <w:rStyle w:val="Appelnotedebasdep"/>
          <w:lang w:eastAsia="fr-FR" w:bidi="fr-FR"/>
        </w:rPr>
        <w:footnoteReference w:id="360"/>
      </w:r>
      <w:r w:rsidRPr="00ED2114">
        <w:rPr>
          <w:lang w:eastAsia="fr-FR" w:bidi="fr-FR"/>
        </w:rPr>
        <w:t>. Bien que les sondages aient révélé que M. Claude Wagner ait été le favori de la population du Québec, c’est M. Robert Bourassa qui remporta la victoire, grâce à une intense camp</w:t>
      </w:r>
      <w:r w:rsidRPr="00ED2114">
        <w:rPr>
          <w:lang w:eastAsia="fr-FR" w:bidi="fr-FR"/>
        </w:rPr>
        <w:t>a</w:t>
      </w:r>
      <w:r w:rsidRPr="00ED2114">
        <w:rPr>
          <w:lang w:eastAsia="fr-FR" w:bidi="fr-FR"/>
        </w:rPr>
        <w:t>gne de publicité appuyée par les milieux d’affaires. M. Pierre Laporte, ancien ministre dans le cabinet libéral et lui aussi candidat à la dire</w:t>
      </w:r>
      <w:r w:rsidRPr="00ED2114">
        <w:rPr>
          <w:lang w:eastAsia="fr-FR" w:bidi="fr-FR"/>
        </w:rPr>
        <w:t>c</w:t>
      </w:r>
      <w:r>
        <w:rPr>
          <w:lang w:eastAsia="fr-FR" w:bidi="fr-FR"/>
        </w:rPr>
        <w:t xml:space="preserve">tion du parti, </w:t>
      </w:r>
      <w:r>
        <w:t xml:space="preserve">[117] </w:t>
      </w:r>
      <w:r w:rsidRPr="00ED2114">
        <w:rPr>
          <w:lang w:eastAsia="fr-FR" w:bidi="fr-FR"/>
        </w:rPr>
        <w:t>accusa M. Bourassa d’avoir consacré un million de dollars à se g</w:t>
      </w:r>
      <w:r w:rsidRPr="00ED2114">
        <w:rPr>
          <w:lang w:eastAsia="fr-FR" w:bidi="fr-FR"/>
        </w:rPr>
        <w:t>a</w:t>
      </w:r>
      <w:r w:rsidRPr="00ED2114">
        <w:rPr>
          <w:lang w:eastAsia="fr-FR" w:bidi="fr-FR"/>
        </w:rPr>
        <w:t>gner l’appui des 1636 délégués au congrès. M. Laporte était si irrité qu’il promit aux délégués de soustraire le parti à la coupe de la Rue Saint-Jacques pour le remettre entre les mains de ses me</w:t>
      </w:r>
      <w:r w:rsidRPr="00ED2114">
        <w:rPr>
          <w:lang w:eastAsia="fr-FR" w:bidi="fr-FR"/>
        </w:rPr>
        <w:t>m</w:t>
      </w:r>
      <w:r w:rsidRPr="00ED2114">
        <w:rPr>
          <w:lang w:eastAsia="fr-FR" w:bidi="fr-FR"/>
        </w:rPr>
        <w:t>bres. Il ajouta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ED2114">
        <w:rPr>
          <w:lang w:eastAsia="fr-FR" w:bidi="fr-FR"/>
        </w:rPr>
        <w:t>M. Robert Bourassa devrait éviter de fournir à M. René Lévesque et ses amis le meilleur argument qui soit à l’effet que le Parti libéral du Qu</w:t>
      </w:r>
      <w:r w:rsidRPr="00ED2114">
        <w:rPr>
          <w:lang w:eastAsia="fr-FR" w:bidi="fr-FR"/>
        </w:rPr>
        <w:t>é</w:t>
      </w:r>
      <w:r w:rsidRPr="00ED2114">
        <w:rPr>
          <w:lang w:eastAsia="fr-FR" w:bidi="fr-FR"/>
        </w:rPr>
        <w:t>bec comme l’Union nationale est la chose de la Rue Saint-Jacques et de la haute finance. Le genre de campagne téléguidée à l</w:t>
      </w:r>
      <w:r w:rsidRPr="00ED2114">
        <w:rPr>
          <w:lang w:eastAsia="fr-FR" w:bidi="fr-FR"/>
        </w:rPr>
        <w:t>a</w:t>
      </w:r>
      <w:r w:rsidRPr="00ED2114">
        <w:rPr>
          <w:lang w:eastAsia="fr-FR" w:bidi="fr-FR"/>
        </w:rPr>
        <w:t>quelle nous assistons actuellement laisse voir clairement que des int</w:t>
      </w:r>
      <w:r w:rsidRPr="00ED2114">
        <w:rPr>
          <w:lang w:eastAsia="fr-FR" w:bidi="fr-FR"/>
        </w:rPr>
        <w:t>é</w:t>
      </w:r>
      <w:r w:rsidRPr="00ED2114">
        <w:rPr>
          <w:lang w:eastAsia="fr-FR" w:bidi="fr-FR"/>
        </w:rPr>
        <w:t>rêts privés et puissants fournissent à l’un des candidats le nerf de la guerre</w:t>
      </w:r>
      <w:r>
        <w:rPr>
          <w:lang w:eastAsia="fr-FR" w:bidi="fr-FR"/>
        </w:rPr>
        <w:t> </w:t>
      </w:r>
      <w:r>
        <w:rPr>
          <w:rStyle w:val="Appelnotedebasdep"/>
          <w:lang w:eastAsia="fr-FR" w:bidi="fr-FR"/>
        </w:rPr>
        <w:footnoteReference w:id="361"/>
      </w:r>
      <w:r w:rsidRPr="00ED2114">
        <w:rPr>
          <w:lang w:eastAsia="fr-FR" w:bidi="fr-FR"/>
        </w:rPr>
        <w:t>.</w:t>
      </w:r>
    </w:p>
    <w:p w:rsidR="00B374AD" w:rsidRPr="00ED2114" w:rsidRDefault="00B374AD" w:rsidP="00B374AD">
      <w:pPr>
        <w:pStyle w:val="Grillecouleur-Accent1"/>
      </w:pPr>
    </w:p>
    <w:p w:rsidR="00B374AD" w:rsidRPr="00ED2114" w:rsidRDefault="00B374AD" w:rsidP="00B374AD">
      <w:pPr>
        <w:spacing w:before="120" w:after="120"/>
        <w:jc w:val="both"/>
      </w:pPr>
      <w:r w:rsidRPr="00ED2114">
        <w:rPr>
          <w:lang w:eastAsia="fr-FR" w:bidi="fr-FR"/>
        </w:rPr>
        <w:t>De plus, M. Claude Wagner accusa l’organisation de M. Bourassa de défrayer le transport et l’hébergement de tous ceux qui désiraient participer au congrès.</w:t>
      </w:r>
    </w:p>
    <w:p w:rsidR="00B374AD" w:rsidRPr="00ED2114" w:rsidRDefault="00B374AD" w:rsidP="00B374AD">
      <w:pPr>
        <w:spacing w:before="120" w:after="120"/>
        <w:jc w:val="both"/>
      </w:pPr>
      <w:r w:rsidRPr="00ED2114">
        <w:rPr>
          <w:lang w:eastAsia="fr-FR" w:bidi="fr-FR"/>
        </w:rPr>
        <w:t>D’après Gilles Racine, la caisse de M. Bourassa lui permettait de faire ce qui suit : louer 60 grands panneaux d’affichage le long des principales voies d’accès à la ville de Québec où se tenait le congrès ; retenir du temps à la télévision, au canal</w:t>
      </w:r>
      <w:r>
        <w:rPr>
          <w:lang w:eastAsia="fr-FR" w:bidi="fr-FR"/>
        </w:rPr>
        <w:t> </w:t>
      </w:r>
      <w:r w:rsidRPr="00ED2114">
        <w:rPr>
          <w:lang w:eastAsia="fr-FR" w:bidi="fr-FR"/>
        </w:rPr>
        <w:t>4, réseau privé de la télév</w:t>
      </w:r>
      <w:r w:rsidRPr="00ED2114">
        <w:rPr>
          <w:lang w:eastAsia="fr-FR" w:bidi="fr-FR"/>
        </w:rPr>
        <w:t>i</w:t>
      </w:r>
      <w:r w:rsidRPr="00ED2114">
        <w:rPr>
          <w:lang w:eastAsia="fr-FR" w:bidi="fr-FR"/>
        </w:rPr>
        <w:t>sion française de Québec, pour la soirée précédant le scrutin ; louer 1</w:t>
      </w:r>
      <w:r>
        <w:rPr>
          <w:lang w:eastAsia="fr-FR" w:bidi="fr-FR"/>
        </w:rPr>
        <w:t> </w:t>
      </w:r>
      <w:r w:rsidRPr="00ED2114">
        <w:rPr>
          <w:lang w:eastAsia="fr-FR" w:bidi="fr-FR"/>
        </w:rPr>
        <w:t>000 chambres d’hôtel pour les membres de son organisation et ses délégués, selon M. Wagner ; expédier 70</w:t>
      </w:r>
      <w:r>
        <w:rPr>
          <w:lang w:eastAsia="fr-FR" w:bidi="fr-FR"/>
        </w:rPr>
        <w:t> </w:t>
      </w:r>
      <w:r w:rsidRPr="00ED2114">
        <w:rPr>
          <w:lang w:eastAsia="fr-FR" w:bidi="fr-FR"/>
        </w:rPr>
        <w:t>000 cartes aux militants lib</w:t>
      </w:r>
      <w:r w:rsidRPr="00ED2114">
        <w:rPr>
          <w:lang w:eastAsia="fr-FR" w:bidi="fr-FR"/>
        </w:rPr>
        <w:t>é</w:t>
      </w:r>
      <w:r w:rsidRPr="00ED2114">
        <w:rPr>
          <w:lang w:eastAsia="fr-FR" w:bidi="fr-FR"/>
        </w:rPr>
        <w:t>raux leur exprimant son intérêt pour leur façon d’envisager les pr</w:t>
      </w:r>
      <w:r w:rsidRPr="00ED2114">
        <w:rPr>
          <w:lang w:eastAsia="fr-FR" w:bidi="fr-FR"/>
        </w:rPr>
        <w:t>o</w:t>
      </w:r>
      <w:r w:rsidRPr="00ED2114">
        <w:rPr>
          <w:lang w:eastAsia="fr-FR" w:bidi="fr-FR"/>
        </w:rPr>
        <w:t>blèmes de l’heure ; désigner 28 représentants régionaux et 108 repr</w:t>
      </w:r>
      <w:r w:rsidRPr="00ED2114">
        <w:rPr>
          <w:lang w:eastAsia="fr-FR" w:bidi="fr-FR"/>
        </w:rPr>
        <w:t>é</w:t>
      </w:r>
      <w:r w:rsidRPr="00ED2114">
        <w:rPr>
          <w:lang w:eastAsia="fr-FR" w:bidi="fr-FR"/>
        </w:rPr>
        <w:t>sentants de circonscriptions ; parrainer 110 hôtesses pro-Bourassa au congrès même, y compris des esthéticiennes et des coiffeurs ; et org</w:t>
      </w:r>
      <w:r w:rsidRPr="00ED2114">
        <w:rPr>
          <w:lang w:eastAsia="fr-FR" w:bidi="fr-FR"/>
        </w:rPr>
        <w:t>a</w:t>
      </w:r>
      <w:r w:rsidRPr="00ED2114">
        <w:rPr>
          <w:lang w:eastAsia="fr-FR" w:bidi="fr-FR"/>
        </w:rPr>
        <w:t>niser une fête de 25</w:t>
      </w:r>
      <w:r>
        <w:rPr>
          <w:lang w:eastAsia="fr-FR" w:bidi="fr-FR"/>
        </w:rPr>
        <w:t> </w:t>
      </w:r>
      <w:r w:rsidRPr="00ED2114">
        <w:rPr>
          <w:lang w:eastAsia="fr-FR" w:bidi="fr-FR"/>
        </w:rPr>
        <w:t>000 dollars pour ses partisans à l’Hôtel Reine El</w:t>
      </w:r>
      <w:r w:rsidRPr="00ED2114">
        <w:rPr>
          <w:lang w:eastAsia="fr-FR" w:bidi="fr-FR"/>
        </w:rPr>
        <w:t>i</w:t>
      </w:r>
      <w:r w:rsidRPr="00ED2114">
        <w:rPr>
          <w:lang w:eastAsia="fr-FR" w:bidi="fr-FR"/>
        </w:rPr>
        <w:t>zabeth à Montréal</w:t>
      </w:r>
      <w:r>
        <w:rPr>
          <w:lang w:eastAsia="fr-FR" w:bidi="fr-FR"/>
        </w:rPr>
        <w:t> </w:t>
      </w:r>
      <w:r>
        <w:rPr>
          <w:rStyle w:val="Appelnotedebasdep"/>
          <w:lang w:eastAsia="fr-FR" w:bidi="fr-FR"/>
        </w:rPr>
        <w:footnoteReference w:id="362"/>
      </w:r>
      <w:r w:rsidRPr="00ED2114">
        <w:rPr>
          <w:lang w:eastAsia="fr-FR" w:bidi="fr-FR"/>
        </w:rPr>
        <w:t>. C’est ainsi qu’en quelques semaines, M. Boura</w:t>
      </w:r>
      <w:r w:rsidRPr="00ED2114">
        <w:rPr>
          <w:lang w:eastAsia="fr-FR" w:bidi="fr-FR"/>
        </w:rPr>
        <w:t>s</w:t>
      </w:r>
      <w:r w:rsidRPr="00ED2114">
        <w:rPr>
          <w:lang w:eastAsia="fr-FR" w:bidi="fr-FR"/>
        </w:rPr>
        <w:t>sa réussit à éclipser ses deux rivaux pourtant mieux connus que lui.</w:t>
      </w:r>
    </w:p>
    <w:p w:rsidR="00B374AD" w:rsidRDefault="00B374AD" w:rsidP="00B374AD">
      <w:pPr>
        <w:spacing w:before="120" w:after="120"/>
        <w:jc w:val="both"/>
        <w:rPr>
          <w:lang w:eastAsia="fr-FR" w:bidi="fr-FR"/>
        </w:rPr>
      </w:pPr>
      <w:r w:rsidRPr="00ED2114">
        <w:rPr>
          <w:lang w:eastAsia="fr-FR" w:bidi="fr-FR"/>
        </w:rPr>
        <w:t>Il y a longtemps que les dirigeants politiques du Québec prome</w:t>
      </w:r>
      <w:r w:rsidRPr="00ED2114">
        <w:rPr>
          <w:lang w:eastAsia="fr-FR" w:bidi="fr-FR"/>
        </w:rPr>
        <w:t>t</w:t>
      </w:r>
      <w:r w:rsidRPr="00ED2114">
        <w:rPr>
          <w:lang w:eastAsia="fr-FR" w:bidi="fr-FR"/>
        </w:rPr>
        <w:t>tent de réformer le financement des partis. M. Jean-Jacques Bertrand, premier ministre sous l’Union nationale, avait promis à l’Assemblée nationale en 1969 de modifier en profondeur les lois en ce domaine. Il n’en fit rien cependant</w:t>
      </w:r>
      <w:r>
        <w:rPr>
          <w:lang w:eastAsia="fr-FR" w:bidi="fr-FR"/>
        </w:rPr>
        <w:t> </w:t>
      </w:r>
      <w:r>
        <w:rPr>
          <w:rStyle w:val="Appelnotedebasdep"/>
          <w:lang w:eastAsia="fr-FR" w:bidi="fr-FR"/>
        </w:rPr>
        <w:footnoteReference w:id="363"/>
      </w:r>
      <w:r w:rsidRPr="00ED2114">
        <w:rPr>
          <w:lang w:eastAsia="fr-FR" w:bidi="fr-FR"/>
        </w:rPr>
        <w:t>. En 1970, au cours d’une campagne à Rouyn, M. Bourassa avait promis que les « caisses électorales » seraient ab</w:t>
      </w:r>
      <w:r w:rsidRPr="00ED2114">
        <w:rPr>
          <w:lang w:eastAsia="fr-FR" w:bidi="fr-FR"/>
        </w:rPr>
        <w:t>o</w:t>
      </w:r>
      <w:r w:rsidRPr="00ED2114">
        <w:rPr>
          <w:lang w:eastAsia="fr-FR" w:bidi="fr-FR"/>
        </w:rPr>
        <w:t>lies une fois pour toutes s’il était élu. Il avait même accusé l’Union nationale d’avoir gaspillé des millions de dollars à cause du favoriti</w:t>
      </w:r>
      <w:r w:rsidRPr="00ED2114">
        <w:rPr>
          <w:lang w:eastAsia="fr-FR" w:bidi="fr-FR"/>
        </w:rPr>
        <w:t>s</w:t>
      </w:r>
      <w:r w:rsidRPr="00ED2114">
        <w:rPr>
          <w:lang w:eastAsia="fr-FR" w:bidi="fr-FR"/>
        </w:rPr>
        <w:t>me engendré par le mode de financement de ce parti</w:t>
      </w:r>
      <w:r>
        <w:rPr>
          <w:lang w:eastAsia="fr-FR" w:bidi="fr-FR"/>
        </w:rPr>
        <w:t> </w:t>
      </w:r>
      <w:r>
        <w:rPr>
          <w:rStyle w:val="Appelnotedebasdep"/>
          <w:lang w:eastAsia="fr-FR" w:bidi="fr-FR"/>
        </w:rPr>
        <w:footnoteReference w:id="364"/>
      </w:r>
      <w:r w:rsidRPr="00ED2114">
        <w:rPr>
          <w:lang w:eastAsia="fr-FR" w:bidi="fr-FR"/>
        </w:rPr>
        <w:t>. Mais en dépit de critiques et d’accusations précises de favoritisme comme celles que nous avons relevées, le gouvernement de M. Bourassa ne s’attaqua jamais aux problèmes du financement des caisses élector</w:t>
      </w:r>
      <w:r w:rsidRPr="00ED2114">
        <w:rPr>
          <w:lang w:eastAsia="fr-FR" w:bidi="fr-FR"/>
        </w:rPr>
        <w:t>a</w:t>
      </w:r>
      <w:r w:rsidRPr="00ED2114">
        <w:rPr>
          <w:lang w:eastAsia="fr-FR" w:bidi="fr-FR"/>
        </w:rPr>
        <w:t>les.</w:t>
      </w:r>
    </w:p>
    <w:p w:rsidR="00B374AD" w:rsidRDefault="004E71A7" w:rsidP="00B374AD">
      <w:pPr>
        <w:spacing w:before="120" w:after="120"/>
        <w:jc w:val="both"/>
      </w:pPr>
      <w:r w:rsidRPr="00ED2114">
        <w:rPr>
          <w:noProof/>
          <w:lang w:bidi="fr-FR"/>
        </w:rPr>
        <mc:AlternateContent>
          <mc:Choice Requires="wps">
            <w:drawing>
              <wp:anchor distT="0" distB="0" distL="63500" distR="63500" simplePos="0" relativeHeight="251632128" behindDoc="0" locked="0" layoutInCell="1" allowOverlap="1">
                <wp:simplePos x="0" y="0"/>
                <wp:positionH relativeFrom="margin">
                  <wp:posOffset>7779385</wp:posOffset>
                </wp:positionH>
                <wp:positionV relativeFrom="paragraph">
                  <wp:posOffset>1270</wp:posOffset>
                </wp:positionV>
                <wp:extent cx="194945" cy="148590"/>
                <wp:effectExtent l="0" t="0" r="0" b="0"/>
                <wp:wrapNone/>
                <wp:docPr id="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94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34"/>
                            </w:pPr>
                            <w:r>
                              <w:rPr>
                                <w:rStyle w:val="Corpsdutexte2Exact"/>
                              </w:rPr>
                              <w:t>119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56" type="#_x0000_t202" style="position:absolute;left:0;text-align:left;margin-left:612.55pt;margin-top:.1pt;width:15.35pt;height:11.7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" filled="f" stroked="f">
                <v:path arrowok="t"/>
                <v:textbox style="mso-fit-shape-to-text:t" inset="0,0,0,0">
                  <w:txbxContent>
                    <w:p w:rsidR="00B374AD" w:rsidRDefault="00B374AD" w:rsidP="00B374AD">
                      <w:pPr>
                        <w:pStyle w:val="Corpsdutexte20"/>
                        <w:shd w:val="clear" w:color="auto" w:fill="auto"/>
                        <w:spacing w:after="0" w:line="190" w:lineRule="exact"/>
                        <w:ind w:firstLine="34"/>
                      </w:pPr>
                      <w:r>
                        <w:rPr>
                          <w:rStyle w:val="Corpsdutexte2Exact"/>
                        </w:rPr>
                        <w:t>119</w:t>
                      </w:r>
                    </w:p>
                  </w:txbxContent>
                </v:textbox>
                <w10:wrap anchorx="margin"/>
              </v:shape>
            </w:pict>
          </mc:Fallback>
        </mc:AlternateContent>
      </w:r>
      <w:r w:rsidRPr="00ED2114">
        <w:rPr>
          <w:noProof/>
          <w:lang w:bidi="fr-FR"/>
        </w:rPr>
        <mc:AlternateContent>
          <mc:Choice Requires="wps">
            <w:drawing>
              <wp:anchor distT="0" distB="0" distL="63500" distR="63500" simplePos="0" relativeHeight="251633152" behindDoc="0" locked="0" layoutInCell="1" allowOverlap="1">
                <wp:simplePos x="0" y="0"/>
                <wp:positionH relativeFrom="margin">
                  <wp:posOffset>3561080</wp:posOffset>
                </wp:positionH>
                <wp:positionV relativeFrom="paragraph">
                  <wp:posOffset>7104380</wp:posOffset>
                </wp:positionV>
                <wp:extent cx="45720" cy="148590"/>
                <wp:effectExtent l="0" t="0" r="0" b="0"/>
                <wp:wrapNone/>
                <wp:docPr id="5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76"/>
                              <w:shd w:val="clear" w:color="auto" w:fill="auto"/>
                              <w:spacing w:line="110" w:lineRule="exact"/>
                            </w:pPr>
                            <w:r>
                              <w:rPr>
                                <w:color w:val="000000"/>
                                <w:lang w:bidi="fr-FR"/>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57" type="#_x0000_t202" style="position:absolute;left:0;text-align:left;margin-left:280.4pt;margin-top:559.4pt;width:3.6pt;height:11.7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" filled="f" stroked="f">
                <v:path arrowok="t"/>
                <v:textbox style="mso-fit-shape-to-text:t" inset="0,0,0,0">
                  <w:txbxContent>
                    <w:p w:rsidR="00B374AD" w:rsidRDefault="00B374AD" w:rsidP="00B374AD">
                      <w:pPr>
                        <w:pStyle w:val="Corpsdutexte76"/>
                        <w:shd w:val="clear" w:color="auto" w:fill="auto"/>
                        <w:spacing w:line="110" w:lineRule="exact"/>
                      </w:pPr>
                      <w:r>
                        <w:rPr>
                          <w:color w:val="000000"/>
                          <w:lang w:bidi="fr-FR"/>
                        </w:rPr>
                        <w:t>i</w:t>
                      </w:r>
                    </w:p>
                  </w:txbxContent>
                </v:textbox>
                <w10:wrap anchorx="margin"/>
              </v:shape>
            </w:pict>
          </mc:Fallback>
        </mc:AlternateContent>
      </w:r>
      <w:r w:rsidR="00B374AD">
        <w:t>[118]</w:t>
      </w:r>
    </w:p>
    <w:p w:rsidR="00B374AD" w:rsidRDefault="00B374AD" w:rsidP="00B374AD">
      <w:pPr>
        <w:spacing w:before="120" w:after="120"/>
        <w:jc w:val="both"/>
      </w:pPr>
    </w:p>
    <w:p w:rsidR="00B374AD" w:rsidRDefault="00B374AD" w:rsidP="00B374AD">
      <w:pPr>
        <w:pStyle w:val="planche"/>
      </w:pPr>
      <w:bookmarkStart w:id="21" w:name="patronat_qc_pt_1_chap_05_5"/>
      <w:r>
        <w:t>Le marché financier</w:t>
      </w:r>
    </w:p>
    <w:bookmarkEnd w:id="21"/>
    <w:p w:rsidR="00B374AD" w:rsidRDefault="00B374AD" w:rsidP="00B374AD">
      <w:pPr>
        <w:spacing w:before="120" w:after="120"/>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Default="00B374AD" w:rsidP="00B374AD">
      <w:pPr>
        <w:spacing w:before="120" w:after="120"/>
        <w:jc w:val="both"/>
      </w:pPr>
      <w:r>
        <w:t>Plusieurs observateurs ont noté que les milieux d’affaires et en pa</w:t>
      </w:r>
      <w:r>
        <w:t>r</w:t>
      </w:r>
      <w:r>
        <w:t>ticulier les dirigeants des plus grosses institutions financières sont en mesure d’exercer un pouvoir politique appréciable parce que les go</w:t>
      </w:r>
      <w:r>
        <w:t>u</w:t>
      </w:r>
      <w:r>
        <w:t>vernements sont tributaires de leurs possibilités d’accès aux marchés financiers. Miliband et Meynaud, entre autres, ont expliqué comment de nombreux gouvernements de pays européens soucieux de réformes ont été tenus en échec par l’oligarchie financière qui menaçait de leur couper les crédits </w:t>
      </w:r>
      <w:r>
        <w:rPr>
          <w:rStyle w:val="Appelnotedebasdep"/>
        </w:rPr>
        <w:footnoteReference w:id="365"/>
      </w:r>
      <w:r>
        <w:t>. Bien que les cas patents de chantage soient r</w:t>
      </w:r>
      <w:r>
        <w:t>a</w:t>
      </w:r>
      <w:r>
        <w:t>res, un gouvernement qui a besoin de capitaux ou d’investissements est toujours en mauvaise posture s’il provoque le déplaisir des milieux financiers.</w:t>
      </w:r>
    </w:p>
    <w:p w:rsidR="00B374AD" w:rsidRDefault="00B374AD" w:rsidP="00B374AD">
      <w:pPr>
        <w:spacing w:before="120" w:after="120"/>
        <w:jc w:val="both"/>
      </w:pPr>
      <w:r>
        <w:t>M. Jacques Parizeau, autrefois principal conseiller économique du gouvernement québécois, était la seule source d’information publique sur le « cartel financier » au Québec </w:t>
      </w:r>
      <w:r>
        <w:rPr>
          <w:rStyle w:val="Appelnotedebasdep"/>
        </w:rPr>
        <w:footnoteReference w:id="366"/>
      </w:r>
      <w:r>
        <w:t>. Depuis les années trente, un groupe financier dirigé par la Banque de Montréal et la maison de courtage A.C. Ames de Toronto était le seul responsable du placement des émissions d’obligations du gouvernement du Québec sur le ma</w:t>
      </w:r>
      <w:r>
        <w:t>r</w:t>
      </w:r>
      <w:r>
        <w:t>ché canadien. Tout courtier devait s’engager par écrit au début de chaque année à transiger exclusivement avec le « syndicat » ou le ca</w:t>
      </w:r>
      <w:r>
        <w:t>r</w:t>
      </w:r>
      <w:r>
        <w:t>tel dans la distribution des nouvelles émissions d’obligations.</w:t>
      </w:r>
    </w:p>
    <w:p w:rsidR="00B374AD" w:rsidRDefault="00B374AD" w:rsidP="00B374AD">
      <w:pPr>
        <w:spacing w:before="120" w:after="120"/>
        <w:jc w:val="both"/>
      </w:pPr>
      <w:r>
        <w:t>À la suite des manœuvres du cartel en vue de faire échec à l’étatisation de l’électricité </w:t>
      </w:r>
      <w:r>
        <w:rPr>
          <w:rStyle w:val="Appelnotedebasdep"/>
        </w:rPr>
        <w:footnoteReference w:id="367"/>
      </w:r>
      <w:r>
        <w:t xml:space="preserve"> et de diverses autres pressions de sa part, M. Eric Kierans, alors ministre du Revenu dans le gouvernement du Québec, décida de scinder le cartel en deux. Il créa donc en 1963 un autre groupe dont le pivot était la Banque Royale du Canada. Tout</w:t>
      </w:r>
      <w:r>
        <w:t>e</w:t>
      </w:r>
      <w:r>
        <w:t>fois, les deux groupes de gestionnaires, constitués chacun de quatre institutions, décidèrent de « gérer les émissions du Québec à tour de rôle » </w:t>
      </w:r>
      <w:r>
        <w:rPr>
          <w:rStyle w:val="Appelnotedebasdep"/>
        </w:rPr>
        <w:footnoteReference w:id="368"/>
      </w:r>
      <w:r>
        <w:t xml:space="preserve"> au lieu de se faire concurrence. Ils constituèrent un comité de direction avec six autres institutions, chacun des quatorze membres du comité disposant d’une voix sur toute décision relative à une souscri</w:t>
      </w:r>
      <w:r>
        <w:t>p</w:t>
      </w:r>
      <w:r>
        <w:t>tion.</w:t>
      </w:r>
    </w:p>
    <w:p w:rsidR="00B374AD" w:rsidRDefault="00B374AD" w:rsidP="00B374AD">
      <w:pPr>
        <w:spacing w:before="120" w:after="120"/>
        <w:jc w:val="both"/>
      </w:pPr>
      <w:r>
        <w:t>Outre l’épisode de la nationalisation de l’électricité et divers ave</w:t>
      </w:r>
      <w:r>
        <w:t>r</w:t>
      </w:r>
      <w:r>
        <w:t>tissements du cartel au sujet de la menace de séparatisme ou de que</w:t>
      </w:r>
      <w:r>
        <w:t>l</w:t>
      </w:r>
      <w:r>
        <w:t>ques autres questions « nationalistes », on a aussi prétendu que le sy</w:t>
      </w:r>
      <w:r>
        <w:t>n</w:t>
      </w:r>
      <w:r>
        <w:t>dicat financier était intervenu en 1966 pour « presser le gouvernement du Québec d’être plus généreux dans ses subventions à l’Université McGill » </w:t>
      </w:r>
      <w:r>
        <w:rPr>
          <w:rStyle w:val="Appelnotedebasdep"/>
        </w:rPr>
        <w:footnoteReference w:id="369"/>
      </w:r>
      <w:r>
        <w:t>. Enfin, selon M. Parizeau, le syndicat jouissait d’un po</w:t>
      </w:r>
      <w:r>
        <w:t>u</w:t>
      </w:r>
      <w:r>
        <w:t>voir politique appréciable : « Le syndicat est... un lobby politique de premier ordre, un moyen de faire pression sur le gouvernement du Québec pour orienter certaines de ses politiques... » </w:t>
      </w:r>
      <w:r>
        <w:rPr>
          <w:rStyle w:val="Appelnotedebasdep"/>
        </w:rPr>
        <w:footnoteReference w:id="370"/>
      </w:r>
    </w:p>
    <w:p w:rsidR="00B374AD" w:rsidRPr="00ED2114" w:rsidRDefault="00B374AD" w:rsidP="00B374AD">
      <w:pPr>
        <w:spacing w:before="120" w:after="120"/>
        <w:jc w:val="both"/>
      </w:pPr>
      <w:r>
        <w:t>L’exposé que nous venons de faire démontre indubitablement que les milieux d’affaires disposent de nombreux moyens d’accès officiels et officieux auprès des milieux responsables du gouvernement </w:t>
      </w:r>
      <w:r>
        <w:rPr>
          <w:rStyle w:val="Appelnotedebasdep"/>
        </w:rPr>
        <w:footnoteReference w:id="371"/>
      </w:r>
      <w:r>
        <w:t xml:space="preserve">. La qualité [119] </w:t>
      </w:r>
      <w:r w:rsidRPr="00AF38A1">
        <w:t>et le nombre de ces moyens sont des atouts majeurs pour qui veut exercer une influence sur les gouvernants qui prennent les déc</w:t>
      </w:r>
      <w:r w:rsidRPr="00AF38A1">
        <w:t>i</w:t>
      </w:r>
      <w:r w:rsidRPr="00AF38A1">
        <w:t>sions et orienter celles-ci.</w:t>
      </w:r>
    </w:p>
    <w:p w:rsidR="00B374AD" w:rsidRDefault="00B374AD" w:rsidP="00B374AD">
      <w:pPr>
        <w:pStyle w:val="p"/>
      </w:pPr>
      <w:r>
        <w:t>[120]</w:t>
      </w:r>
    </w:p>
    <w:p w:rsidR="00B374AD" w:rsidRPr="00ED2114" w:rsidRDefault="00B374AD" w:rsidP="00B374AD">
      <w:pPr>
        <w:spacing w:before="120" w:after="120"/>
        <w:jc w:val="both"/>
        <w:rPr>
          <w:szCs w:val="2"/>
        </w:rPr>
      </w:pPr>
    </w:p>
    <w:p w:rsidR="00B374AD" w:rsidRPr="00E07116" w:rsidRDefault="00B374AD" w:rsidP="00B374AD">
      <w:pPr>
        <w:jc w:val="both"/>
      </w:pPr>
    </w:p>
    <w:p w:rsidR="00B374AD" w:rsidRDefault="00B374AD" w:rsidP="00B374AD">
      <w:pPr>
        <w:jc w:val="both"/>
      </w:pPr>
      <w:r w:rsidRPr="003F76B5">
        <w:rPr>
          <w:b/>
          <w:color w:val="FF0000"/>
        </w:rPr>
        <w:t>NOTES</w:t>
      </w:r>
      <w:r>
        <w:rPr>
          <w:b/>
          <w:color w:val="FF0000"/>
        </w:rPr>
        <w:t xml:space="preserve"> DU CHAPITRE 5</w:t>
      </w:r>
    </w:p>
    <w:p w:rsidR="00B374AD" w:rsidRDefault="00B374AD" w:rsidP="00B374AD">
      <w:pPr>
        <w:jc w:val="both"/>
      </w:pPr>
    </w:p>
    <w:p w:rsidR="00B374AD" w:rsidRDefault="00B374AD" w:rsidP="00B374AD">
      <w:pPr>
        <w:jc w:val="both"/>
      </w:pPr>
      <w:r>
        <w:t>Pour faciliter la consultation des notes en fin de textes, nous les avons toutes converties, dans cette édition numérique des Classiques des sciences sociales, en notes de bas de page. JMT.</w:t>
      </w:r>
    </w:p>
    <w:p w:rsidR="00B374AD" w:rsidRDefault="00B374AD" w:rsidP="00B374AD">
      <w:pPr>
        <w:jc w:val="both"/>
      </w:pPr>
    </w:p>
    <w:p w:rsidR="00B374AD" w:rsidRPr="00ED2114" w:rsidRDefault="00B374AD" w:rsidP="00B374AD">
      <w:pPr>
        <w:spacing w:before="120" w:after="120"/>
        <w:jc w:val="both"/>
      </w:pPr>
    </w:p>
    <w:p w:rsidR="00B374AD" w:rsidRPr="0011310B" w:rsidRDefault="00B374AD" w:rsidP="00B374AD">
      <w:pPr>
        <w:pStyle w:val="p"/>
      </w:pPr>
      <w:r w:rsidRPr="0011310B">
        <w:t>[121]</w:t>
      </w:r>
    </w:p>
    <w:p w:rsidR="00B374AD" w:rsidRPr="00ED2114" w:rsidRDefault="00B374AD" w:rsidP="00B374AD">
      <w:pPr>
        <w:pStyle w:val="p"/>
      </w:pPr>
      <w:r w:rsidRPr="0011310B">
        <w:t>[122]</w:t>
      </w:r>
    </w:p>
    <w:p w:rsidR="00B374AD" w:rsidRPr="0011310B" w:rsidRDefault="00B374AD" w:rsidP="00B374AD">
      <w:pPr>
        <w:pStyle w:val="p"/>
      </w:pPr>
      <w:r w:rsidRPr="0011310B">
        <w:t>[123]</w:t>
      </w:r>
    </w:p>
    <w:p w:rsidR="00B374AD" w:rsidRPr="0011310B" w:rsidRDefault="00B374AD" w:rsidP="00B374AD">
      <w:pPr>
        <w:pStyle w:val="p"/>
      </w:pPr>
      <w:r w:rsidRPr="0011310B">
        <w:t>[124]</w:t>
      </w:r>
    </w:p>
    <w:p w:rsidR="00B374AD" w:rsidRPr="0011310B" w:rsidRDefault="00B374AD" w:rsidP="00B374AD">
      <w:pPr>
        <w:pStyle w:val="p"/>
      </w:pPr>
      <w:r w:rsidRPr="0011310B">
        <w:t>[125]</w:t>
      </w:r>
    </w:p>
    <w:p w:rsidR="00B374AD" w:rsidRDefault="00B374AD" w:rsidP="00B374AD">
      <w:pPr>
        <w:pStyle w:val="p"/>
      </w:pPr>
      <w:r>
        <w:t>[126]</w:t>
      </w:r>
    </w:p>
    <w:p w:rsidR="00B374AD" w:rsidRDefault="00B374AD" w:rsidP="00B374AD">
      <w:pPr>
        <w:pStyle w:val="p"/>
      </w:pPr>
      <w:r>
        <w:br w:type="page"/>
        <w:t>[127]</w:t>
      </w:r>
    </w:p>
    <w:p w:rsidR="00B374AD"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22" w:name="patronat_qc_pt_1_chap_06"/>
      <w:r w:rsidRPr="00165144">
        <w:rPr>
          <w:b/>
          <w:sz w:val="24"/>
        </w:rPr>
        <w:t>Le patronat québécois au pouvoir :</w:t>
      </w:r>
      <w:r w:rsidRPr="00165144">
        <w:rPr>
          <w:b/>
          <w:sz w:val="24"/>
        </w:rPr>
        <w:br/>
        <w:t>1970-1976.</w:t>
      </w:r>
    </w:p>
    <w:p w:rsidR="00B374AD" w:rsidRPr="00165144" w:rsidRDefault="00B374AD" w:rsidP="00B374AD">
      <w:pPr>
        <w:ind w:firstLine="0"/>
        <w:jc w:val="center"/>
        <w:rPr>
          <w:b/>
          <w:color w:val="000080"/>
          <w:sz w:val="24"/>
        </w:rPr>
      </w:pPr>
      <w:r w:rsidRPr="00165144">
        <w:rPr>
          <w:b/>
          <w:color w:val="000080"/>
          <w:sz w:val="24"/>
        </w:rPr>
        <w:t>PREMIÈRE PARTIE</w:t>
      </w:r>
    </w:p>
    <w:p w:rsidR="00B374AD" w:rsidRPr="00E07116" w:rsidRDefault="00B374AD" w:rsidP="00B374AD">
      <w:pPr>
        <w:jc w:val="both"/>
        <w:rPr>
          <w:szCs w:val="36"/>
        </w:rPr>
      </w:pPr>
    </w:p>
    <w:p w:rsidR="00B374AD" w:rsidRPr="00756BE0" w:rsidRDefault="00B374AD" w:rsidP="00B374AD">
      <w:pPr>
        <w:pStyle w:val="Titreniveau1"/>
      </w:pPr>
      <w:r>
        <w:t>Chapitre 6</w:t>
      </w:r>
    </w:p>
    <w:p w:rsidR="00B374AD" w:rsidRPr="00E07116" w:rsidRDefault="00B374AD" w:rsidP="00B374AD">
      <w:pPr>
        <w:pStyle w:val="Titreniveau2"/>
      </w:pPr>
      <w:r>
        <w:t>LE POUVOIR</w:t>
      </w:r>
      <w:r>
        <w:br/>
        <w:t>DES HOMMES D’AFFAIRES :</w:t>
      </w:r>
      <w:r>
        <w:br/>
        <w:t>LE CAS DES MÉDIA</w:t>
      </w:r>
    </w:p>
    <w:bookmarkEnd w:id="22"/>
    <w:p w:rsidR="00B374AD" w:rsidRPr="00E07116" w:rsidRDefault="00B374AD" w:rsidP="00B374AD">
      <w:pPr>
        <w:jc w:val="both"/>
        <w:rPr>
          <w:szCs w:val="36"/>
        </w:rPr>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Default="00B374AD" w:rsidP="00B374AD">
      <w:pPr>
        <w:jc w:val="both"/>
      </w:pPr>
    </w:p>
    <w:p w:rsidR="00B374AD" w:rsidRDefault="00B374AD" w:rsidP="00B374AD">
      <w:pPr>
        <w:jc w:val="both"/>
      </w:pPr>
    </w:p>
    <w:p w:rsidR="00B374AD" w:rsidRDefault="00B374AD" w:rsidP="00B374AD">
      <w:pPr>
        <w:jc w:val="both"/>
      </w:pPr>
    </w:p>
    <w:p w:rsidR="00B374AD" w:rsidRDefault="00B374AD" w:rsidP="00B374AD">
      <w:pPr>
        <w:spacing w:before="120" w:after="120"/>
        <w:jc w:val="both"/>
        <w:rPr>
          <w:lang w:eastAsia="fr-FR" w:bidi="fr-FR"/>
        </w:rPr>
      </w:pPr>
    </w:p>
    <w:p w:rsidR="00B374AD" w:rsidRDefault="00B374AD" w:rsidP="00B374AD">
      <w:pPr>
        <w:spacing w:before="120" w:after="120"/>
        <w:jc w:val="both"/>
        <w:rPr>
          <w:lang w:eastAsia="fr-FR" w:bidi="fr-FR"/>
        </w:rPr>
      </w:pPr>
    </w:p>
    <w:p w:rsidR="00B374AD" w:rsidRDefault="00B374AD" w:rsidP="00B374AD">
      <w:pPr>
        <w:pStyle w:val="p"/>
        <w:rPr>
          <w:lang w:eastAsia="fr-FR" w:bidi="fr-FR"/>
        </w:rPr>
      </w:pPr>
      <w:r>
        <w:rPr>
          <w:lang w:eastAsia="fr-FR" w:bidi="fr-FR"/>
        </w:rPr>
        <w:t>[128]</w:t>
      </w:r>
    </w:p>
    <w:p w:rsidR="00B374AD" w:rsidRDefault="00B374AD" w:rsidP="00B374AD">
      <w:pPr>
        <w:pStyle w:val="p"/>
        <w:rPr>
          <w:lang w:eastAsia="fr-FR" w:bidi="fr-FR"/>
        </w:rPr>
      </w:pPr>
      <w:r w:rsidRPr="00D2374A">
        <w:br w:type="page"/>
      </w:r>
      <w:r>
        <w:rPr>
          <w:lang w:eastAsia="fr-FR" w:bidi="fr-FR"/>
        </w:rPr>
        <w:t>[129]</w:t>
      </w:r>
    </w:p>
    <w:p w:rsidR="00B374AD" w:rsidRDefault="00B374AD" w:rsidP="00B374AD">
      <w:pPr>
        <w:spacing w:before="120" w:after="120"/>
        <w:jc w:val="both"/>
      </w:pPr>
    </w:p>
    <w:p w:rsidR="00B374AD" w:rsidRPr="00D2374A" w:rsidRDefault="00B374AD" w:rsidP="00B374AD">
      <w:pPr>
        <w:spacing w:before="120" w:after="120"/>
        <w:jc w:val="both"/>
      </w:pPr>
    </w:p>
    <w:p w:rsidR="00B374AD" w:rsidRPr="00D2374A" w:rsidRDefault="00B374AD" w:rsidP="00B374AD">
      <w:pPr>
        <w:pStyle w:val="chapitre"/>
      </w:pPr>
      <w:r w:rsidRPr="00D2374A">
        <w:t>Chapitre 6</w:t>
      </w:r>
    </w:p>
    <w:p w:rsidR="00B374AD" w:rsidRPr="00D2374A" w:rsidRDefault="00B374AD" w:rsidP="00B374AD">
      <w:pPr>
        <w:pStyle w:val="suite"/>
      </w:pPr>
      <w:r w:rsidRPr="00D2374A">
        <w:rPr>
          <w:lang w:eastAsia="fr-FR" w:bidi="fr-FR"/>
        </w:rPr>
        <w:t>Le pouvoir</w:t>
      </w:r>
      <w:r>
        <w:rPr>
          <w:lang w:eastAsia="fr-FR" w:bidi="fr-FR"/>
        </w:rPr>
        <w:t xml:space="preserve"> </w:t>
      </w:r>
      <w:r w:rsidRPr="00D2374A">
        <w:rPr>
          <w:lang w:eastAsia="fr-FR" w:bidi="fr-FR"/>
        </w:rPr>
        <w:t>des hommes d'affaires :</w:t>
      </w:r>
      <w:r>
        <w:rPr>
          <w:lang w:eastAsia="fr-FR" w:bidi="fr-FR"/>
        </w:rPr>
        <w:br/>
      </w:r>
      <w:r w:rsidRPr="00D2374A">
        <w:rPr>
          <w:lang w:eastAsia="fr-FR" w:bidi="fr-FR"/>
        </w:rPr>
        <w:t>le cas des média</w:t>
      </w:r>
    </w:p>
    <w:p w:rsidR="00B374AD" w:rsidRDefault="00B374AD" w:rsidP="00B374AD">
      <w:pPr>
        <w:spacing w:before="120" w:after="120"/>
        <w:jc w:val="both"/>
        <w:rPr>
          <w:lang w:eastAsia="fr-FR" w:bidi="fr-FR"/>
        </w:rPr>
      </w:pPr>
    </w:p>
    <w:p w:rsidR="00B374AD" w:rsidRDefault="00B374AD" w:rsidP="00B374AD">
      <w:pPr>
        <w:spacing w:before="120" w:after="120"/>
        <w:jc w:val="both"/>
        <w:rPr>
          <w:lang w:eastAsia="fr-FR" w:bidi="fr-FR"/>
        </w:rPr>
      </w:pPr>
    </w:p>
    <w:p w:rsidR="00B374AD" w:rsidRPr="00D2374A" w:rsidRDefault="00B374AD" w:rsidP="00B374AD">
      <w:pPr>
        <w:spacing w:before="120" w:after="120"/>
        <w:jc w:val="both"/>
      </w:pPr>
      <w:r w:rsidRPr="00D2374A">
        <w:rPr>
          <w:lang w:eastAsia="fr-FR" w:bidi="fr-FR"/>
        </w:rPr>
        <w:t>Les moyens dont dispose le monde des affaires pour pénétrer, i</w:t>
      </w:r>
      <w:r w:rsidRPr="00D2374A">
        <w:rPr>
          <w:lang w:eastAsia="fr-FR" w:bidi="fr-FR"/>
        </w:rPr>
        <w:t>n</w:t>
      </w:r>
      <w:r w:rsidRPr="00D2374A">
        <w:rPr>
          <w:lang w:eastAsia="fr-FR" w:bidi="fr-FR"/>
        </w:rPr>
        <w:t>fluencer ou dominer les institutions de la société con</w:t>
      </w:r>
      <w:r w:rsidRPr="00D2374A">
        <w:rPr>
          <w:lang w:eastAsia="fr-FR" w:bidi="fr-FR"/>
        </w:rPr>
        <w:t>s</w:t>
      </w:r>
      <w:r w:rsidRPr="00D2374A">
        <w:rPr>
          <w:lang w:eastAsia="fr-FR" w:bidi="fr-FR"/>
        </w:rPr>
        <w:t>tituent une autre composante de leur pouvoir. Ceci est particulièrement vrai pour les institutions sociales qui ont un impact direct sur l’idéologie et la con</w:t>
      </w:r>
      <w:r w:rsidRPr="00D2374A">
        <w:rPr>
          <w:lang w:eastAsia="fr-FR" w:bidi="fr-FR"/>
        </w:rPr>
        <w:t>s</w:t>
      </w:r>
      <w:r w:rsidRPr="00D2374A">
        <w:rPr>
          <w:lang w:eastAsia="fr-FR" w:bidi="fr-FR"/>
        </w:rPr>
        <w:t>cience politique. Ainsi, on peut dire, avec Miliband, que l’Eglise, les média et le sy</w:t>
      </w:r>
      <w:r w:rsidRPr="00D2374A">
        <w:rPr>
          <w:lang w:eastAsia="fr-FR" w:bidi="fr-FR"/>
        </w:rPr>
        <w:t>s</w:t>
      </w:r>
      <w:r w:rsidRPr="00D2374A">
        <w:rPr>
          <w:lang w:eastAsia="fr-FR" w:bidi="fr-FR"/>
        </w:rPr>
        <w:t>tème éducatif contribuent à « légitimer » le pouvoir établi dans les sociétés capitalistes avancées</w:t>
      </w:r>
      <w:r>
        <w:rPr>
          <w:lang w:eastAsia="fr-FR" w:bidi="fr-FR"/>
        </w:rPr>
        <w:t> </w:t>
      </w:r>
      <w:r>
        <w:rPr>
          <w:rStyle w:val="Appelnotedebasdep"/>
          <w:lang w:eastAsia="fr-FR" w:bidi="fr-FR"/>
        </w:rPr>
        <w:footnoteReference w:id="372"/>
      </w:r>
      <w:r w:rsidRPr="00D2374A">
        <w:rPr>
          <w:lang w:eastAsia="fr-FR" w:bidi="fr-FR"/>
        </w:rPr>
        <w:t>.</w:t>
      </w:r>
    </w:p>
    <w:p w:rsidR="00B374AD" w:rsidRPr="00D2374A" w:rsidRDefault="00B374AD" w:rsidP="00B374AD">
      <w:pPr>
        <w:spacing w:before="120" w:after="120"/>
        <w:jc w:val="both"/>
      </w:pPr>
      <w:r w:rsidRPr="00D2374A">
        <w:rPr>
          <w:lang w:eastAsia="fr-FR" w:bidi="fr-FR"/>
        </w:rPr>
        <w:t>Dans ce chapitre, nous étudierons quelles relations existent au Québec entre le monde des affaires et les média, à qui appartiennent ceux-ci, jusqu’à quel point ils dépendent des hommes d’affaires et quelles sont les conséquences politiques de cette situation. Le cas des média est particulièrement significatif, plusieurs politicologues et a</w:t>
      </w:r>
      <w:r w:rsidRPr="00D2374A">
        <w:rPr>
          <w:lang w:eastAsia="fr-FR" w:bidi="fr-FR"/>
        </w:rPr>
        <w:t>u</w:t>
      </w:r>
      <w:r w:rsidRPr="00D2374A">
        <w:rPr>
          <w:lang w:eastAsia="fr-FR" w:bidi="fr-FR"/>
        </w:rPr>
        <w:t>tres analystes ayant en effet soutenu qu’ils exercent une influence m</w:t>
      </w:r>
      <w:r w:rsidRPr="00D2374A">
        <w:rPr>
          <w:lang w:eastAsia="fr-FR" w:bidi="fr-FR"/>
        </w:rPr>
        <w:t>a</w:t>
      </w:r>
      <w:r w:rsidRPr="00D2374A">
        <w:rPr>
          <w:lang w:eastAsia="fr-FR" w:bidi="fr-FR"/>
        </w:rPr>
        <w:t>jeure sur l’opinion et les attitudes politiques du public.</w:t>
      </w:r>
    </w:p>
    <w:p w:rsidR="00B374AD" w:rsidRPr="00D2374A" w:rsidRDefault="00B374AD" w:rsidP="00B374AD">
      <w:pPr>
        <w:spacing w:before="120" w:after="120"/>
        <w:jc w:val="both"/>
      </w:pPr>
      <w:r w:rsidRPr="00D2374A">
        <w:rPr>
          <w:lang w:eastAsia="fr-FR" w:bidi="fr-FR"/>
        </w:rPr>
        <w:t>Lorsqu’on examine le mode de propriété des media, on s’aperçoit que ceux-ci sont nettement sous la dépendance de la grande entrepr</w:t>
      </w:r>
      <w:r w:rsidRPr="00D2374A">
        <w:rPr>
          <w:lang w:eastAsia="fr-FR" w:bidi="fr-FR"/>
        </w:rPr>
        <w:t>i</w:t>
      </w:r>
      <w:r w:rsidRPr="00D2374A">
        <w:rPr>
          <w:lang w:eastAsia="fr-FR" w:bidi="fr-FR"/>
        </w:rPr>
        <w:t>se. En premier lieu, l’information est devenue une industrie dominée par les milieux d’affaires</w:t>
      </w:r>
      <w:r>
        <w:rPr>
          <w:lang w:eastAsia="fr-FR" w:bidi="fr-FR"/>
        </w:rPr>
        <w:t> </w:t>
      </w:r>
      <w:r>
        <w:rPr>
          <w:rStyle w:val="Appelnotedebasdep"/>
          <w:lang w:eastAsia="fr-FR" w:bidi="fr-FR"/>
        </w:rPr>
        <w:footnoteReference w:id="373"/>
      </w:r>
      <w:r w:rsidRPr="00D2374A">
        <w:rPr>
          <w:lang w:eastAsia="fr-FR" w:bidi="fr-FR"/>
        </w:rPr>
        <w:t xml:space="preserve"> et mue par le même ressort que toutes les entreprises : la rentabilité. Rien ne garantit cependant que la recherche du profit soit to</w:t>
      </w:r>
      <w:r w:rsidRPr="00D2374A">
        <w:rPr>
          <w:lang w:eastAsia="fr-FR" w:bidi="fr-FR"/>
        </w:rPr>
        <w:t>u</w:t>
      </w:r>
      <w:r w:rsidRPr="00D2374A">
        <w:rPr>
          <w:lang w:eastAsia="fr-FR" w:bidi="fr-FR"/>
        </w:rPr>
        <w:t>jours compatible avec la qualité de l'information. En outre, parmi les hommes d’affaires ayant une participation dans les média, nombreux sont ceux qui possèdent par ailleurs de vastes int</w:t>
      </w:r>
      <w:r w:rsidRPr="00D2374A">
        <w:rPr>
          <w:lang w:eastAsia="fr-FR" w:bidi="fr-FR"/>
        </w:rPr>
        <w:t>é</w:t>
      </w:r>
      <w:r w:rsidRPr="00D2374A">
        <w:rPr>
          <w:lang w:eastAsia="fr-FR" w:bidi="fr-FR"/>
        </w:rPr>
        <w:t>rêts commerciaux ; or, cette promiscuité constitue une menace con</w:t>
      </w:r>
      <w:r w:rsidRPr="00D2374A">
        <w:rPr>
          <w:lang w:eastAsia="fr-FR" w:bidi="fr-FR"/>
        </w:rPr>
        <w:t>s</w:t>
      </w:r>
      <w:r w:rsidRPr="00D2374A">
        <w:rPr>
          <w:lang w:eastAsia="fr-FR" w:bidi="fr-FR"/>
        </w:rPr>
        <w:t>tante pour l’indépendance des média.</w:t>
      </w:r>
    </w:p>
    <w:p w:rsidR="00B374AD" w:rsidRPr="00D2374A" w:rsidRDefault="00B374AD" w:rsidP="00B374AD">
      <w:pPr>
        <w:spacing w:before="120" w:after="120"/>
        <w:jc w:val="both"/>
      </w:pPr>
      <w:r w:rsidRPr="00D2374A">
        <w:rPr>
          <w:lang w:eastAsia="fr-FR" w:bidi="fr-FR"/>
        </w:rPr>
        <w:t xml:space="preserve">Au Québec comme dans le reste du </w:t>
      </w:r>
      <w:r>
        <w:rPr>
          <w:lang w:eastAsia="fr-FR" w:bidi="fr-FR"/>
        </w:rPr>
        <w:t>Canada </w:t>
      </w:r>
      <w:r>
        <w:rPr>
          <w:rStyle w:val="Appelnotedebasdep"/>
          <w:lang w:eastAsia="fr-FR" w:bidi="fr-FR"/>
        </w:rPr>
        <w:footnoteReference w:id="374"/>
      </w:r>
      <w:r w:rsidRPr="00D2374A">
        <w:rPr>
          <w:lang w:eastAsia="fr-FR" w:bidi="fr-FR"/>
        </w:rPr>
        <w:t xml:space="preserve">, non seulement les média appartiennent à la grande entreprise et sont contrôlés par elle, mais ils sont en outre très concentrés. Au moment du </w:t>
      </w:r>
      <w:r w:rsidRPr="00D2374A">
        <w:rPr>
          <w:rStyle w:val="Corpsdutexte2Italique"/>
          <w:sz w:val="28"/>
          <w:lang w:val="fr-CA"/>
        </w:rPr>
        <w:t>Rapport sur les mass media,</w:t>
      </w:r>
      <w:r w:rsidRPr="00D2374A">
        <w:rPr>
          <w:lang w:eastAsia="fr-FR" w:bidi="fr-FR"/>
        </w:rPr>
        <w:t xml:space="preserve"> mieux connu sous le nom de « Rapport Davey », 49 o</w:t>
      </w:r>
      <w:r w:rsidRPr="00D2374A">
        <w:rPr>
          <w:lang w:eastAsia="fr-FR" w:bidi="fr-FR"/>
        </w:rPr>
        <w:t>r</w:t>
      </w:r>
      <w:r w:rsidRPr="00D2374A">
        <w:rPr>
          <w:lang w:eastAsia="fr-FR" w:bidi="fr-FR"/>
        </w:rPr>
        <w:t>ganes d’information sur 72 appartenaient à des groupements, soit neuf journaux sur 14, 29 stations radiophoniques sur 41</w:t>
      </w:r>
      <w:r>
        <w:rPr>
          <w:lang w:eastAsia="fr-FR" w:bidi="fr-FR"/>
        </w:rPr>
        <w:t> </w:t>
      </w:r>
      <w:r>
        <w:rPr>
          <w:rStyle w:val="Appelnotedebasdep"/>
          <w:lang w:eastAsia="fr-FR" w:bidi="fr-FR"/>
        </w:rPr>
        <w:footnoteReference w:id="375"/>
      </w:r>
      <w:r w:rsidRPr="00D2374A">
        <w:rPr>
          <w:lang w:eastAsia="fr-FR" w:bidi="fr-FR"/>
        </w:rPr>
        <w:t xml:space="preserve"> et 11 stations de télévision sur 17</w:t>
      </w:r>
      <w:r>
        <w:rPr>
          <w:lang w:eastAsia="fr-FR" w:bidi="fr-FR"/>
        </w:rPr>
        <w:t> </w:t>
      </w:r>
      <w:r>
        <w:rPr>
          <w:rStyle w:val="Appelnotedebasdep"/>
          <w:lang w:eastAsia="fr-FR" w:bidi="fr-FR"/>
        </w:rPr>
        <w:footnoteReference w:id="376"/>
      </w:r>
      <w:r w:rsidRPr="00D2374A">
        <w:rPr>
          <w:lang w:eastAsia="fr-FR" w:bidi="fr-FR"/>
        </w:rPr>
        <w:t>.</w:t>
      </w:r>
    </w:p>
    <w:p w:rsidR="00B374AD" w:rsidRPr="00D2374A" w:rsidRDefault="00B374AD" w:rsidP="00B374AD">
      <w:pPr>
        <w:spacing w:before="120" w:after="120"/>
        <w:jc w:val="both"/>
      </w:pPr>
      <w:r w:rsidRPr="00D2374A">
        <w:rPr>
          <w:lang w:eastAsia="fr-FR" w:bidi="fr-FR"/>
        </w:rPr>
        <w:t>Pour ce qui est de la radio et de la télévision, neuf groupes ou ind</w:t>
      </w:r>
      <w:r w:rsidRPr="00D2374A">
        <w:rPr>
          <w:lang w:eastAsia="fr-FR" w:bidi="fr-FR"/>
        </w:rPr>
        <w:t>i</w:t>
      </w:r>
      <w:r w:rsidRPr="00D2374A">
        <w:rPr>
          <w:lang w:eastAsia="fr-FR" w:bidi="fr-FR"/>
        </w:rPr>
        <w:t>vidus contrôlaient toutes les stations AM privées de langue française de</w:t>
      </w:r>
      <w:r>
        <w:rPr>
          <w:lang w:eastAsia="fr-FR" w:bidi="fr-FR"/>
        </w:rPr>
        <w:t xml:space="preserve"> [130] </w:t>
      </w:r>
      <w:r w:rsidRPr="00D2374A">
        <w:rPr>
          <w:lang w:eastAsia="fr-FR" w:bidi="fr-FR"/>
        </w:rPr>
        <w:t>Montréal, Québec et Trois-Rivières, ainsi que 11 des 14 st</w:t>
      </w:r>
      <w:r w:rsidRPr="00D2374A">
        <w:rPr>
          <w:lang w:eastAsia="fr-FR" w:bidi="fr-FR"/>
        </w:rPr>
        <w:t>a</w:t>
      </w:r>
      <w:r w:rsidRPr="00D2374A">
        <w:rPr>
          <w:lang w:eastAsia="fr-FR" w:bidi="fr-FR"/>
        </w:rPr>
        <w:t>tions privées de télévision. Le diagramme 5 donne la stru</w:t>
      </w:r>
      <w:r w:rsidRPr="00D2374A">
        <w:rPr>
          <w:lang w:eastAsia="fr-FR" w:bidi="fr-FR"/>
        </w:rPr>
        <w:t>c</w:t>
      </w:r>
      <w:r w:rsidRPr="00D2374A">
        <w:rPr>
          <w:lang w:eastAsia="fr-FR" w:bidi="fr-FR"/>
        </w:rPr>
        <w:t>ture de l’un des ces groupes clés, les sociétés Pratte, Baribeau et Lepage, que le ra</w:t>
      </w:r>
      <w:r w:rsidRPr="00D2374A">
        <w:rPr>
          <w:lang w:eastAsia="fr-FR" w:bidi="fr-FR"/>
        </w:rPr>
        <w:t>p</w:t>
      </w:r>
      <w:r w:rsidRPr="00D2374A">
        <w:rPr>
          <w:lang w:eastAsia="fr-FR" w:bidi="fr-FR"/>
        </w:rPr>
        <w:t>port Davey décrivait comme un « réseau qui recoupe des intérêts de quatre groupements dans douze entreprises de radiotélévision s</w:t>
      </w:r>
      <w:r w:rsidRPr="00D2374A">
        <w:rPr>
          <w:lang w:eastAsia="fr-FR" w:bidi="fr-FR"/>
        </w:rPr>
        <w:t>i</w:t>
      </w:r>
      <w:r w:rsidRPr="00D2374A">
        <w:rPr>
          <w:lang w:eastAsia="fr-FR" w:bidi="fr-FR"/>
        </w:rPr>
        <w:t>tuées dans la province de Québec »</w:t>
      </w:r>
      <w:r>
        <w:rPr>
          <w:lang w:eastAsia="fr-FR" w:bidi="fr-FR"/>
        </w:rPr>
        <w:t> </w:t>
      </w:r>
      <w:r>
        <w:rPr>
          <w:rStyle w:val="Appelnotedebasdep"/>
          <w:lang w:eastAsia="fr-FR" w:bidi="fr-FR"/>
        </w:rPr>
        <w:footnoteReference w:id="377"/>
      </w:r>
      <w:r>
        <w:rPr>
          <w:lang w:eastAsia="fr-FR" w:bidi="fr-FR"/>
        </w:rPr>
        <w:t>.</w:t>
      </w:r>
      <w:r w:rsidRPr="00D2374A">
        <w:rPr>
          <w:lang w:eastAsia="fr-FR" w:bidi="fr-FR"/>
        </w:rPr>
        <w:t xml:space="preserve"> Pour la presse, deux groupes, Power Corporation et Québécor, contrôlaient huit des onze qu</w:t>
      </w:r>
      <w:r w:rsidRPr="00D2374A">
        <w:rPr>
          <w:lang w:eastAsia="fr-FR" w:bidi="fr-FR"/>
        </w:rPr>
        <w:t>o</w:t>
      </w:r>
      <w:r w:rsidRPr="00D2374A">
        <w:rPr>
          <w:lang w:eastAsia="fr-FR" w:bidi="fr-FR"/>
        </w:rPr>
        <w:t>tidiens de langue française et 80% des hebdomada</w:t>
      </w:r>
      <w:r w:rsidRPr="00D2374A">
        <w:rPr>
          <w:lang w:eastAsia="fr-FR" w:bidi="fr-FR"/>
        </w:rPr>
        <w:t>i</w:t>
      </w:r>
      <w:r w:rsidRPr="00D2374A">
        <w:rPr>
          <w:lang w:eastAsia="fr-FR" w:bidi="fr-FR"/>
        </w:rPr>
        <w:t>res</w:t>
      </w:r>
      <w:r>
        <w:rPr>
          <w:lang w:eastAsia="fr-FR" w:bidi="fr-FR"/>
        </w:rPr>
        <w:t> </w:t>
      </w:r>
      <w:r>
        <w:rPr>
          <w:rStyle w:val="Appelnotedebasdep"/>
          <w:lang w:eastAsia="fr-FR" w:bidi="fr-FR"/>
        </w:rPr>
        <w:footnoteReference w:id="378"/>
      </w:r>
      <w:r w:rsidRPr="00D2374A">
        <w:rPr>
          <w:lang w:eastAsia="fr-FR" w:bidi="fr-FR"/>
        </w:rPr>
        <w:t>.</w:t>
      </w:r>
    </w:p>
    <w:p w:rsidR="00B374AD" w:rsidRPr="00D2374A" w:rsidRDefault="00B374AD" w:rsidP="00B374AD">
      <w:pPr>
        <w:spacing w:before="120" w:after="120"/>
        <w:jc w:val="both"/>
      </w:pPr>
      <w:r w:rsidRPr="00D2374A">
        <w:rPr>
          <w:lang w:eastAsia="fr-FR" w:bidi="fr-FR"/>
        </w:rPr>
        <w:t>En 1972, Québécor, dont M. Pierre Péladeau était propriétaire à 75%, possédait deux quotidiens, le Journal de Montréal et le Journal de Québec, sept hebdomadaires d’un tirage total de 434083, cinq i</w:t>
      </w:r>
      <w:r w:rsidRPr="00D2374A">
        <w:rPr>
          <w:lang w:eastAsia="fr-FR" w:bidi="fr-FR"/>
        </w:rPr>
        <w:t>m</w:t>
      </w:r>
      <w:r w:rsidRPr="00D2374A">
        <w:rPr>
          <w:lang w:eastAsia="fr-FR" w:bidi="fr-FR"/>
        </w:rPr>
        <w:t>primeries, une agence de distribution, les Messag</w:t>
      </w:r>
      <w:r w:rsidRPr="00D2374A">
        <w:rPr>
          <w:lang w:eastAsia="fr-FR" w:bidi="fr-FR"/>
        </w:rPr>
        <w:t>e</w:t>
      </w:r>
      <w:r w:rsidRPr="00D2374A">
        <w:rPr>
          <w:lang w:eastAsia="fr-FR" w:bidi="fr-FR"/>
        </w:rPr>
        <w:t>ries Dynamiques, qui s’occupaient des publications de la société et d’une centaine d’autres, ainsi qu’une société d’encre d’imprimerie, Les Encres du Québec, qui alimentait Québécor à 50%. Les ventes du groupe Pél</w:t>
      </w:r>
      <w:r w:rsidRPr="00D2374A">
        <w:rPr>
          <w:lang w:eastAsia="fr-FR" w:bidi="fr-FR"/>
        </w:rPr>
        <w:t>a</w:t>
      </w:r>
      <w:r w:rsidRPr="00D2374A">
        <w:rPr>
          <w:lang w:eastAsia="fr-FR" w:bidi="fr-FR"/>
        </w:rPr>
        <w:t>deau se chiffraient à 23 millions de dollars par année</w:t>
      </w:r>
      <w:r>
        <w:rPr>
          <w:lang w:eastAsia="fr-FR" w:bidi="fr-FR"/>
        </w:rPr>
        <w:t> </w:t>
      </w:r>
      <w:r>
        <w:rPr>
          <w:rStyle w:val="Appelnotedebasdep"/>
          <w:lang w:eastAsia="fr-FR" w:bidi="fr-FR"/>
        </w:rPr>
        <w:footnoteReference w:id="379"/>
      </w:r>
      <w:r w:rsidRPr="00D2374A">
        <w:rPr>
          <w:lang w:eastAsia="fr-FR" w:bidi="fr-FR"/>
        </w:rPr>
        <w:t>.</w:t>
      </w:r>
    </w:p>
    <w:p w:rsidR="00B374AD" w:rsidRPr="00D2374A" w:rsidRDefault="00B374AD" w:rsidP="00B374AD">
      <w:pPr>
        <w:spacing w:before="120" w:after="120"/>
        <w:jc w:val="both"/>
      </w:pPr>
      <w:r w:rsidRPr="00D2374A">
        <w:rPr>
          <w:lang w:eastAsia="fr-FR" w:bidi="fr-FR"/>
        </w:rPr>
        <w:t>Au sens strict du terme, Power Corporation n’était plus propriétaire de stations de radio ou de télévision ni de journaux, mais elle contr</w:t>
      </w:r>
      <w:r w:rsidRPr="00D2374A">
        <w:rPr>
          <w:lang w:eastAsia="fr-FR" w:bidi="fr-FR"/>
        </w:rPr>
        <w:t>ô</w:t>
      </w:r>
      <w:r w:rsidRPr="00D2374A">
        <w:rPr>
          <w:lang w:eastAsia="fr-FR" w:bidi="fr-FR"/>
        </w:rPr>
        <w:t>lait indirectement de vastes intérêts dans les média. Comme on l’a vu sur le diagramme</w:t>
      </w:r>
      <w:r>
        <w:rPr>
          <w:lang w:eastAsia="fr-FR" w:bidi="fr-FR"/>
        </w:rPr>
        <w:t> </w:t>
      </w:r>
      <w:r w:rsidRPr="00D2374A">
        <w:rPr>
          <w:lang w:eastAsia="fr-FR" w:bidi="fr-FR"/>
        </w:rPr>
        <w:t>2, les deux principaux dirigeants de Power, MM. Desmarais et Parisien, étaient propri</w:t>
      </w:r>
      <w:r w:rsidRPr="00D2374A">
        <w:rPr>
          <w:lang w:eastAsia="fr-FR" w:bidi="fr-FR"/>
        </w:rPr>
        <w:t>é</w:t>
      </w:r>
      <w:r w:rsidRPr="00D2374A">
        <w:rPr>
          <w:lang w:eastAsia="fr-FR" w:bidi="fr-FR"/>
        </w:rPr>
        <w:t>taires d’une société de gestion privée, Gelco, dét</w:t>
      </w:r>
      <w:r w:rsidRPr="00D2374A">
        <w:rPr>
          <w:lang w:eastAsia="fr-FR" w:bidi="fr-FR"/>
        </w:rPr>
        <w:t>e</w:t>
      </w:r>
      <w:r w:rsidRPr="00D2374A">
        <w:rPr>
          <w:lang w:eastAsia="fr-FR" w:bidi="fr-FR"/>
        </w:rPr>
        <w:t>nant respectivement 75% et 25% des actions. Or, Gelco détenait 50,01% des actions de Power Corp</w:t>
      </w:r>
      <w:r w:rsidRPr="00D2374A">
        <w:rPr>
          <w:lang w:eastAsia="fr-FR" w:bidi="fr-FR"/>
        </w:rPr>
        <w:t>o</w:t>
      </w:r>
      <w:r w:rsidRPr="00D2374A">
        <w:rPr>
          <w:lang w:eastAsia="fr-FR" w:bidi="fr-FR"/>
        </w:rPr>
        <w:t xml:space="preserve">ration et la totalité des actions de Trans-Canada et de Gesca, </w:t>
      </w:r>
      <w:r w:rsidRPr="00D2374A">
        <w:rPr>
          <w:rStyle w:val="Corpsdutexte2Italique"/>
          <w:sz w:val="28"/>
          <w:lang w:val="fr-CA"/>
        </w:rPr>
        <w:t>La Presse</w:t>
      </w:r>
      <w:r w:rsidRPr="00D2374A">
        <w:rPr>
          <w:lang w:eastAsia="fr-FR" w:bidi="fr-FR"/>
        </w:rPr>
        <w:t xml:space="preserve"> étant une filiale à propriété e</w:t>
      </w:r>
      <w:r w:rsidRPr="00D2374A">
        <w:rPr>
          <w:lang w:eastAsia="fr-FR" w:bidi="fr-FR"/>
        </w:rPr>
        <w:t>n</w:t>
      </w:r>
      <w:r w:rsidRPr="00D2374A">
        <w:rPr>
          <w:lang w:eastAsia="fr-FR" w:bidi="fr-FR"/>
        </w:rPr>
        <w:t>tière de cette dernière</w:t>
      </w:r>
      <w:r>
        <w:rPr>
          <w:lang w:eastAsia="fr-FR" w:bidi="fr-FR"/>
        </w:rPr>
        <w:t> </w:t>
      </w:r>
      <w:r>
        <w:rPr>
          <w:rStyle w:val="Appelnotedebasdep"/>
          <w:lang w:eastAsia="fr-FR" w:bidi="fr-FR"/>
        </w:rPr>
        <w:footnoteReference w:id="380"/>
      </w:r>
      <w:r w:rsidRPr="00D2374A">
        <w:rPr>
          <w:lang w:eastAsia="fr-FR" w:bidi="fr-FR"/>
        </w:rPr>
        <w:t xml:space="preserve">. Enfin, le 10 août 1973, </w:t>
      </w:r>
      <w:r w:rsidRPr="00D2374A">
        <w:rPr>
          <w:rStyle w:val="Corpsdutexte2Italique"/>
          <w:sz w:val="28"/>
          <w:lang w:val="fr-CA"/>
        </w:rPr>
        <w:t>La Presse</w:t>
      </w:r>
      <w:r w:rsidRPr="00D2374A">
        <w:rPr>
          <w:lang w:eastAsia="fr-FR" w:bidi="fr-FR"/>
        </w:rPr>
        <w:t xml:space="preserve"> achetait son rival, </w:t>
      </w:r>
      <w:r w:rsidRPr="00D2374A">
        <w:rPr>
          <w:rStyle w:val="Corpsdutexte2Italique"/>
          <w:sz w:val="28"/>
          <w:lang w:val="fr-CA"/>
        </w:rPr>
        <w:t>Montréal-Matin,</w:t>
      </w:r>
      <w:r w:rsidRPr="00D2374A">
        <w:rPr>
          <w:lang w:eastAsia="fr-FR" w:bidi="fr-FR"/>
        </w:rPr>
        <w:t xml:space="preserve"> organe de l’Union nationale, contrôlant ainsi les deux tiers du tirage des quotidiens de langue fra</w:t>
      </w:r>
      <w:r w:rsidRPr="00D2374A">
        <w:rPr>
          <w:lang w:eastAsia="fr-FR" w:bidi="fr-FR"/>
        </w:rPr>
        <w:t>n</w:t>
      </w:r>
      <w:r w:rsidRPr="00D2374A">
        <w:rPr>
          <w:lang w:eastAsia="fr-FR" w:bidi="fr-FR"/>
        </w:rPr>
        <w:t>çaise.</w:t>
      </w:r>
    </w:p>
    <w:p w:rsidR="00B374AD" w:rsidRPr="00D2374A" w:rsidRDefault="00B374AD" w:rsidP="00B374AD">
      <w:pPr>
        <w:spacing w:before="120" w:after="120"/>
        <w:jc w:val="both"/>
      </w:pPr>
      <w:r w:rsidRPr="00D2374A">
        <w:rPr>
          <w:lang w:eastAsia="fr-FR" w:bidi="fr-FR"/>
        </w:rPr>
        <w:t>Le tableau 9 montre les intérêts détenus dans les média par les deux grands patrons de Power, ainsi que par M. Francœur et Télém</w:t>
      </w:r>
      <w:r w:rsidRPr="00D2374A">
        <w:rPr>
          <w:lang w:eastAsia="fr-FR" w:bidi="fr-FR"/>
        </w:rPr>
        <w:t>é</w:t>
      </w:r>
      <w:r w:rsidRPr="00D2374A">
        <w:rPr>
          <w:lang w:eastAsia="fr-FR" w:bidi="fr-FR"/>
        </w:rPr>
        <w:t>dia qui, nous le verrons plus loin, étaient étroitement reliés à MM. Desmarais et Parisien et à Power Corp</w:t>
      </w:r>
      <w:r w:rsidRPr="00D2374A">
        <w:rPr>
          <w:lang w:eastAsia="fr-FR" w:bidi="fr-FR"/>
        </w:rPr>
        <w:t>o</w:t>
      </w:r>
      <w:r w:rsidRPr="00D2374A">
        <w:rPr>
          <w:lang w:eastAsia="fr-FR" w:bidi="fr-FR"/>
        </w:rPr>
        <w:t>ration. Les Journaux Trans-Canada, contrôlés par MM. Desmarais, Parisien et Francœur avec 46,6, 15,56 et 33,7% des actions respectivement</w:t>
      </w:r>
      <w:r>
        <w:rPr>
          <w:lang w:eastAsia="fr-FR" w:bidi="fr-FR"/>
        </w:rPr>
        <w:t> </w:t>
      </w:r>
      <w:r>
        <w:rPr>
          <w:rStyle w:val="Appelnotedebasdep"/>
          <w:lang w:eastAsia="fr-FR" w:bidi="fr-FR"/>
        </w:rPr>
        <w:footnoteReference w:id="381"/>
      </w:r>
      <w:r w:rsidRPr="00D2374A">
        <w:rPr>
          <w:lang w:eastAsia="fr-FR" w:bidi="fr-FR"/>
        </w:rPr>
        <w:t>, étaient propriéta</w:t>
      </w:r>
      <w:r w:rsidRPr="00D2374A">
        <w:rPr>
          <w:lang w:eastAsia="fr-FR" w:bidi="fr-FR"/>
        </w:rPr>
        <w:t>i</w:t>
      </w:r>
      <w:r w:rsidRPr="00D2374A">
        <w:rPr>
          <w:lang w:eastAsia="fr-FR" w:bidi="fr-FR"/>
        </w:rPr>
        <w:t xml:space="preserve">res de trois quotidiens, </w:t>
      </w:r>
      <w:r w:rsidRPr="00D2374A">
        <w:rPr>
          <w:rStyle w:val="Corpsdutexte2Italique"/>
          <w:sz w:val="28"/>
          <w:lang w:val="fr-CA"/>
        </w:rPr>
        <w:t>La Voix de l’Est</w:t>
      </w:r>
      <w:r w:rsidRPr="00D2374A">
        <w:rPr>
          <w:lang w:eastAsia="fr-FR" w:bidi="fr-FR"/>
        </w:rPr>
        <w:t xml:space="preserve"> de Granby, </w:t>
      </w:r>
      <w:r w:rsidRPr="00D2374A">
        <w:rPr>
          <w:rStyle w:val="Corpsdutexte2Italique"/>
          <w:sz w:val="28"/>
          <w:lang w:val="fr-CA"/>
        </w:rPr>
        <w:t>La Tribune</w:t>
      </w:r>
      <w:r w:rsidRPr="00D2374A">
        <w:rPr>
          <w:lang w:eastAsia="fr-FR" w:bidi="fr-FR"/>
        </w:rPr>
        <w:t xml:space="preserve"> de She</w:t>
      </w:r>
      <w:r w:rsidRPr="00D2374A">
        <w:rPr>
          <w:lang w:eastAsia="fr-FR" w:bidi="fr-FR"/>
        </w:rPr>
        <w:t>r</w:t>
      </w:r>
      <w:r w:rsidRPr="00D2374A">
        <w:rPr>
          <w:lang w:eastAsia="fr-FR" w:bidi="fr-FR"/>
        </w:rPr>
        <w:t xml:space="preserve">brooke et </w:t>
      </w:r>
      <w:r w:rsidRPr="00D2374A">
        <w:rPr>
          <w:rStyle w:val="Corpsdutexte2Italique"/>
          <w:sz w:val="28"/>
          <w:lang w:val="fr-CA"/>
        </w:rPr>
        <w:t>Le Nouvelliste</w:t>
      </w:r>
      <w:r w:rsidRPr="00D2374A">
        <w:rPr>
          <w:lang w:eastAsia="fr-FR" w:bidi="fr-FR"/>
        </w:rPr>
        <w:t xml:space="preserve"> de Trois-Rivières, de 11 hebdomadaires, de cinq journaux de fin de semaine, </w:t>
      </w:r>
      <w:r w:rsidRPr="00D2374A">
        <w:rPr>
          <w:rStyle w:val="Corpsdutexte2Italique"/>
          <w:sz w:val="28"/>
          <w:lang w:val="fr-CA"/>
        </w:rPr>
        <w:t>Dernière-Heure, La Patrie, D</w:t>
      </w:r>
      <w:r w:rsidRPr="00D2374A">
        <w:rPr>
          <w:rStyle w:val="Corpsdutexte2Italique"/>
          <w:sz w:val="28"/>
          <w:lang w:val="fr-CA"/>
        </w:rPr>
        <w:t>i</w:t>
      </w:r>
      <w:r w:rsidRPr="00D2374A">
        <w:rPr>
          <w:rStyle w:val="Corpsdutexte2Italique"/>
          <w:sz w:val="28"/>
          <w:lang w:val="fr-CA"/>
        </w:rPr>
        <w:t>ma</w:t>
      </w:r>
      <w:r w:rsidRPr="00D2374A">
        <w:rPr>
          <w:rStyle w:val="Corpsdutexte2Italique"/>
          <w:sz w:val="28"/>
          <w:lang w:val="fr-CA"/>
        </w:rPr>
        <w:t>n</w:t>
      </w:r>
      <w:r w:rsidRPr="00D2374A">
        <w:rPr>
          <w:rStyle w:val="Corpsdutexte2Italique"/>
          <w:sz w:val="28"/>
          <w:lang w:val="fr-CA"/>
        </w:rPr>
        <w:t>che-Matin, Le Petit Journal</w:t>
      </w:r>
      <w:r w:rsidRPr="00D2374A">
        <w:rPr>
          <w:lang w:eastAsia="fr-FR" w:bidi="fr-FR"/>
        </w:rPr>
        <w:t xml:space="preserve"> et </w:t>
      </w:r>
      <w:r w:rsidRPr="00D2374A">
        <w:rPr>
          <w:rStyle w:val="Corpsdutexte2Italique"/>
          <w:sz w:val="28"/>
          <w:lang w:val="fr-CA"/>
        </w:rPr>
        <w:t>Photo- Journal,</w:t>
      </w:r>
      <w:r w:rsidRPr="00D2374A">
        <w:rPr>
          <w:lang w:eastAsia="fr-FR" w:bidi="fr-FR"/>
        </w:rPr>
        <w:t xml:space="preserve"> et d’une station de r</w:t>
      </w:r>
      <w:r w:rsidRPr="00D2374A">
        <w:rPr>
          <w:lang w:eastAsia="fr-FR" w:bidi="fr-FR"/>
        </w:rPr>
        <w:t>a</w:t>
      </w:r>
      <w:r w:rsidRPr="00D2374A">
        <w:rPr>
          <w:lang w:eastAsia="fr-FR" w:bidi="fr-FR"/>
        </w:rPr>
        <w:t>dio, CHEF-AM de Granby</w:t>
      </w:r>
      <w:r>
        <w:rPr>
          <w:lang w:eastAsia="fr-FR" w:bidi="fr-FR"/>
        </w:rPr>
        <w:t> </w:t>
      </w:r>
      <w:r>
        <w:rPr>
          <w:rStyle w:val="Appelnotedebasdep"/>
          <w:lang w:eastAsia="fr-FR" w:bidi="fr-FR"/>
        </w:rPr>
        <w:footnoteReference w:id="382"/>
      </w:r>
      <w:r w:rsidRPr="00D2374A">
        <w:rPr>
          <w:lang w:eastAsia="fr-FR" w:bidi="fr-FR"/>
        </w:rPr>
        <w:t>.</w:t>
      </w:r>
    </w:p>
    <w:p w:rsidR="00B374AD" w:rsidRDefault="00B374AD" w:rsidP="00B374AD">
      <w:pPr>
        <w:spacing w:before="120" w:after="120"/>
        <w:jc w:val="both"/>
        <w:rPr>
          <w:lang w:eastAsia="fr-FR" w:bidi="fr-FR"/>
        </w:rPr>
      </w:pPr>
      <w:r w:rsidRPr="00D2374A">
        <w:rPr>
          <w:lang w:eastAsia="fr-FR" w:bidi="fr-FR"/>
        </w:rPr>
        <w:t>En plus d’être président des Journaux Trans-Canada et d’en détenir le tiers des actions, M. Francœur avait acquis en propre un hebdom</w:t>
      </w:r>
      <w:r w:rsidRPr="00D2374A">
        <w:rPr>
          <w:lang w:eastAsia="fr-FR" w:bidi="fr-FR"/>
        </w:rPr>
        <w:t>a</w:t>
      </w:r>
      <w:r w:rsidRPr="00D2374A">
        <w:rPr>
          <w:lang w:eastAsia="fr-FR" w:bidi="fr-FR"/>
        </w:rPr>
        <w:t xml:space="preserve">daire, </w:t>
      </w:r>
      <w:r w:rsidRPr="00D2374A">
        <w:rPr>
          <w:rStyle w:val="Corpsdutexte2Italique"/>
          <w:sz w:val="28"/>
          <w:lang w:val="fr-CA"/>
        </w:rPr>
        <w:t>Le Guide du Nord,</w:t>
      </w:r>
      <w:r w:rsidRPr="00D2374A">
        <w:rPr>
          <w:lang w:eastAsia="fr-FR" w:bidi="fr-FR"/>
        </w:rPr>
        <w:t xml:space="preserve"> et acheté le quotidien </w:t>
      </w:r>
      <w:r w:rsidRPr="00D2374A">
        <w:rPr>
          <w:rStyle w:val="Corpsdutexte2Italique"/>
          <w:sz w:val="28"/>
          <w:lang w:val="fr-CA"/>
        </w:rPr>
        <w:t>Le Soleil</w:t>
      </w:r>
      <w:r w:rsidRPr="00D2374A">
        <w:rPr>
          <w:lang w:eastAsia="fr-FR" w:bidi="fr-FR"/>
        </w:rPr>
        <w:t xml:space="preserve"> de Québec en 1974. Cette dernière transa</w:t>
      </w:r>
      <w:r w:rsidRPr="00D2374A">
        <w:rPr>
          <w:lang w:eastAsia="fr-FR" w:bidi="fr-FR"/>
        </w:rPr>
        <w:t>c</w:t>
      </w:r>
      <w:r w:rsidRPr="00D2374A">
        <w:rPr>
          <w:lang w:eastAsia="fr-FR" w:bidi="fr-FR"/>
        </w:rPr>
        <w:t>tion avait d’ailleurs soulevé une vive controverse et au moment où nous écrivons ce livre, la lumière n’a pas encore été complètement faite sur la question. En août 1973, M. De</w:t>
      </w:r>
      <w:r w:rsidRPr="00D2374A">
        <w:rPr>
          <w:lang w:eastAsia="fr-FR" w:bidi="fr-FR"/>
        </w:rPr>
        <w:t>s</w:t>
      </w:r>
      <w:r w:rsidRPr="00D2374A">
        <w:rPr>
          <w:lang w:eastAsia="fr-FR" w:bidi="fr-FR"/>
        </w:rPr>
        <w:t xml:space="preserve">marais annonçait son intention d’acheter </w:t>
      </w:r>
      <w:r w:rsidRPr="00D2374A">
        <w:rPr>
          <w:rStyle w:val="Corpsdutexte2Italique"/>
          <w:sz w:val="28"/>
          <w:lang w:val="fr-CA"/>
        </w:rPr>
        <w:t>Le Soleil</w:t>
      </w:r>
      <w:r w:rsidRPr="00D2374A">
        <w:rPr>
          <w:lang w:eastAsia="fr-FR" w:bidi="fr-FR"/>
        </w:rPr>
        <w:t xml:space="preserve"> des frères Gilbert. Les journalistes, par la voix de la Fédération professionnelle des jou</w:t>
      </w:r>
      <w:r w:rsidRPr="00D2374A">
        <w:rPr>
          <w:lang w:eastAsia="fr-FR" w:bidi="fr-FR"/>
        </w:rPr>
        <w:t>r</w:t>
      </w:r>
      <w:r w:rsidRPr="00D2374A">
        <w:rPr>
          <w:lang w:eastAsia="fr-FR" w:bidi="fr-FR"/>
        </w:rPr>
        <w:t>nalistes du Québec,</w:t>
      </w:r>
    </w:p>
    <w:p w:rsidR="00B374AD" w:rsidRDefault="00B374AD" w:rsidP="00B374AD">
      <w:pPr>
        <w:spacing w:before="120" w:after="120"/>
        <w:jc w:val="both"/>
      </w:pPr>
      <w:r>
        <w:t>[131]</w:t>
      </w:r>
    </w:p>
    <w:p w:rsidR="00B374AD" w:rsidRDefault="00B374AD" w:rsidP="00B374AD">
      <w:pPr>
        <w:spacing w:before="120" w:after="120"/>
        <w:jc w:val="both"/>
      </w:pPr>
    </w:p>
    <w:p w:rsidR="00B374AD" w:rsidRDefault="00B374AD" w:rsidP="00B374AD">
      <w:pPr>
        <w:pStyle w:val="figtitre"/>
      </w:pPr>
      <w:r>
        <w:t>Diagramme 5</w:t>
      </w:r>
    </w:p>
    <w:p w:rsidR="00B374AD" w:rsidRDefault="00B374AD" w:rsidP="00B374AD">
      <w:pPr>
        <w:pStyle w:val="figst"/>
      </w:pPr>
      <w:r>
        <w:t>Organigramme des entreprises de Pratte et Lepage *</w:t>
      </w:r>
    </w:p>
    <w:p w:rsidR="00B374AD" w:rsidRDefault="004E71A7" w:rsidP="00B374AD">
      <w:pPr>
        <w:pStyle w:val="fig2"/>
      </w:pPr>
      <w:r>
        <w:rPr>
          <w:noProof/>
        </w:rPr>
        <w:drawing>
          <wp:inline distT="0" distB="0" distL="0" distR="0">
            <wp:extent cx="6121400" cy="3388360"/>
            <wp:effectExtent l="25400" t="25400" r="12700" b="15240"/>
            <wp:docPr id="11" name="Image 11" descr="diagramme_5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iagramme_5_st_5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1400" cy="3388360"/>
                    </a:xfrm>
                    <a:prstGeom prst="rect">
                      <a:avLst/>
                    </a:prstGeom>
                    <a:noFill/>
                    <a:ln w="19050" cmpd="sng">
                      <a:solidFill>
                        <a:srgbClr val="000000"/>
                      </a:solidFill>
                      <a:miter lim="800000"/>
                      <a:headEnd/>
                      <a:tailEnd/>
                    </a:ln>
                    <a:effectLst/>
                  </pic:spPr>
                </pic:pic>
              </a:graphicData>
            </a:graphic>
          </wp:inline>
        </w:drawing>
      </w:r>
    </w:p>
    <w:p w:rsidR="00B374AD" w:rsidRPr="00B403BB" w:rsidRDefault="00B374AD" w:rsidP="00B374AD">
      <w:pPr>
        <w:spacing w:before="120" w:after="120"/>
        <w:jc w:val="both"/>
        <w:rPr>
          <w:lang w:eastAsia="fr-FR" w:bidi="fr-FR"/>
        </w:rPr>
      </w:pPr>
      <w:r>
        <w:rPr>
          <w:lang w:eastAsia="fr-FR" w:bidi="fr-FR"/>
        </w:rPr>
        <w:t xml:space="preserve">* Comité du Sénat sur les mass media, </w:t>
      </w:r>
      <w:r>
        <w:rPr>
          <w:i/>
          <w:lang w:eastAsia="fr-FR" w:bidi="fr-FR"/>
        </w:rPr>
        <w:t>Rapport sur les mass m</w:t>
      </w:r>
      <w:r>
        <w:rPr>
          <w:i/>
          <w:lang w:eastAsia="fr-FR" w:bidi="fr-FR"/>
        </w:rPr>
        <w:t>e</w:t>
      </w:r>
      <w:r>
        <w:rPr>
          <w:i/>
          <w:lang w:eastAsia="fr-FR" w:bidi="fr-FR"/>
        </w:rPr>
        <w:t>dia,</w:t>
      </w:r>
      <w:r>
        <w:rPr>
          <w:lang w:eastAsia="fr-FR" w:bidi="fr-FR"/>
        </w:rPr>
        <w:t xml:space="preserve"> vol 2, p. 106.</w:t>
      </w:r>
    </w:p>
    <w:p w:rsidR="00B374AD" w:rsidRDefault="00B374AD" w:rsidP="00B374AD">
      <w:pPr>
        <w:spacing w:before="120" w:after="120"/>
        <w:jc w:val="both"/>
      </w:pPr>
    </w:p>
    <w:p w:rsidR="00B374AD" w:rsidRPr="00D2374A" w:rsidRDefault="00B374AD" w:rsidP="00B374AD">
      <w:pPr>
        <w:spacing w:before="120" w:after="120"/>
        <w:jc w:val="both"/>
        <w:rPr>
          <w:szCs w:val="19"/>
        </w:rPr>
      </w:pPr>
      <w:r w:rsidRPr="00D2374A">
        <w:br w:type="page"/>
      </w:r>
      <w:r w:rsidR="004E71A7" w:rsidRPr="00D2374A">
        <w:rPr>
          <w:noProof/>
          <w:lang w:bidi="fr-FR"/>
        </w:rPr>
        <mc:AlternateContent>
          <mc:Choice Requires="wps">
            <w:drawing>
              <wp:anchor distT="0" distB="0" distL="1164590" distR="63500" simplePos="0" relativeHeight="251655680" behindDoc="1" locked="0" layoutInCell="1" allowOverlap="1">
                <wp:simplePos x="0" y="0"/>
                <wp:positionH relativeFrom="margin">
                  <wp:posOffset>8468360</wp:posOffset>
                </wp:positionH>
                <wp:positionV relativeFrom="margin">
                  <wp:posOffset>66040</wp:posOffset>
                </wp:positionV>
                <wp:extent cx="194945" cy="157480"/>
                <wp:effectExtent l="0" t="0" r="0" b="0"/>
                <wp:wrapSquare wrapText="left"/>
                <wp:docPr id="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94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133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58" type="#_x0000_t202" style="position:absolute;left:0;text-align:left;margin-left:666.8pt;margin-top:5.2pt;width:15.35pt;height:12.4pt;z-index:-251660800;visibility:visible;mso-wrap-style:square;mso-width-percent:0;mso-height-percent:0;mso-wrap-distance-left:91.7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133</w:t>
                      </w:r>
                    </w:p>
                  </w:txbxContent>
                </v:textbox>
                <w10:wrap type="square" side="left" anchorx="margin" anchory="margin"/>
              </v:shape>
            </w:pict>
          </mc:Fallback>
        </mc:AlternateContent>
      </w:r>
      <w:r>
        <w:rPr>
          <w:lang w:eastAsia="fr-FR" w:bidi="fr-FR"/>
        </w:rPr>
        <w:t>[132]</w:t>
      </w:r>
    </w:p>
    <w:p w:rsidR="00B374AD" w:rsidRPr="00D2374A" w:rsidRDefault="00B374AD" w:rsidP="00B374AD">
      <w:pPr>
        <w:spacing w:before="120" w:after="120"/>
        <w:jc w:val="both"/>
      </w:pPr>
      <w:r w:rsidRPr="00D2374A">
        <w:rPr>
          <w:lang w:eastAsia="fr-FR" w:bidi="fr-FR"/>
        </w:rPr>
        <w:t xml:space="preserve">le Conseil de presse, plusieurs éditorialistes, dont Claude Ryan du </w:t>
      </w:r>
      <w:r w:rsidRPr="00D2374A">
        <w:rPr>
          <w:rStyle w:val="Corpsdutexte2Italique"/>
          <w:sz w:val="28"/>
          <w:lang w:val="fr-CA"/>
        </w:rPr>
        <w:t>Devoir</w:t>
      </w:r>
      <w:r w:rsidRPr="00D2374A">
        <w:rPr>
          <w:lang w:eastAsia="fr-FR" w:bidi="fr-FR"/>
        </w:rPr>
        <w:t>, et d’autres groupements, dont les trois pri</w:t>
      </w:r>
      <w:r w:rsidRPr="00D2374A">
        <w:rPr>
          <w:lang w:eastAsia="fr-FR" w:bidi="fr-FR"/>
        </w:rPr>
        <w:t>n</w:t>
      </w:r>
      <w:r w:rsidRPr="00D2374A">
        <w:rPr>
          <w:lang w:eastAsia="fr-FR" w:bidi="fr-FR"/>
        </w:rPr>
        <w:t>cipales centrales syndicales, s’opposèrent vivement à cette transaction qui, selon eux, menaçait la liberté de presse. M. Bourassa, qui s’apprêtait à tenir des élections provinciales en octobre, réussit à convaincre M. Desmarais et les frères Gi</w:t>
      </w:r>
      <w:r w:rsidRPr="00D2374A">
        <w:rPr>
          <w:lang w:eastAsia="fr-FR" w:bidi="fr-FR"/>
        </w:rPr>
        <w:t>l</w:t>
      </w:r>
      <w:r w:rsidRPr="00D2374A">
        <w:rPr>
          <w:lang w:eastAsia="fr-FR" w:bidi="fr-FR"/>
        </w:rPr>
        <w:t>bert de suspendre toute transaction durant une période de trois mois dite d’attente. Puis le 11 janvier 1974, la nouvelle écl</w:t>
      </w:r>
      <w:r w:rsidRPr="00D2374A">
        <w:rPr>
          <w:lang w:eastAsia="fr-FR" w:bidi="fr-FR"/>
        </w:rPr>
        <w:t>a</w:t>
      </w:r>
      <w:r w:rsidRPr="00D2374A">
        <w:rPr>
          <w:lang w:eastAsia="fr-FR" w:bidi="fr-FR"/>
        </w:rPr>
        <w:t xml:space="preserve">tait : M. Francœur venait d’acheter </w:t>
      </w:r>
      <w:r w:rsidRPr="00D2374A">
        <w:rPr>
          <w:rStyle w:val="Corpsdutexte2Italique"/>
          <w:sz w:val="28"/>
          <w:lang w:val="fr-CA"/>
        </w:rPr>
        <w:t>Le Soleil</w:t>
      </w:r>
      <w:r w:rsidRPr="00D2374A">
        <w:rPr>
          <w:lang w:eastAsia="fr-FR" w:bidi="fr-FR"/>
        </w:rPr>
        <w:t xml:space="preserve"> pour 8,2 millions de do</w:t>
      </w:r>
      <w:r w:rsidRPr="00D2374A">
        <w:rPr>
          <w:lang w:eastAsia="fr-FR" w:bidi="fr-FR"/>
        </w:rPr>
        <w:t>l</w:t>
      </w:r>
      <w:r w:rsidRPr="00D2374A">
        <w:rPr>
          <w:lang w:eastAsia="fr-FR" w:bidi="fr-FR"/>
        </w:rPr>
        <w:t>lars</w:t>
      </w:r>
      <w:r>
        <w:rPr>
          <w:lang w:eastAsia="fr-FR" w:bidi="fr-FR"/>
        </w:rPr>
        <w:t> </w:t>
      </w:r>
      <w:r>
        <w:rPr>
          <w:rStyle w:val="Appelnotedebasdep"/>
          <w:lang w:eastAsia="fr-FR" w:bidi="fr-FR"/>
        </w:rPr>
        <w:footnoteReference w:id="383"/>
      </w:r>
      <w:r w:rsidRPr="00D2374A">
        <w:rPr>
          <w:lang w:eastAsia="fr-FR" w:bidi="fr-FR"/>
        </w:rPr>
        <w:t>. On apprit du même coup que M. Francœur n’avait investi que 200</w:t>
      </w:r>
      <w:r>
        <w:rPr>
          <w:lang w:eastAsia="fr-FR" w:bidi="fr-FR"/>
        </w:rPr>
        <w:t> </w:t>
      </w:r>
      <w:r w:rsidRPr="00D2374A">
        <w:rPr>
          <w:lang w:eastAsia="fr-FR" w:bidi="fr-FR"/>
        </w:rPr>
        <w:t>000 dollars dans la transaction, le reste du montant ayant fait l’objet d’un prêt de 5 mi</w:t>
      </w:r>
      <w:r>
        <w:rPr>
          <w:lang w:eastAsia="fr-FR" w:bidi="fr-FR"/>
        </w:rPr>
        <w:t>llions de la Banque Canadienne-</w:t>
      </w:r>
      <w:r w:rsidRPr="00D2374A">
        <w:rPr>
          <w:lang w:eastAsia="fr-FR" w:bidi="fr-FR"/>
        </w:rPr>
        <w:t>Nationale et d’un autre de 3 millions accordé par la famille Gilbert.</w:t>
      </w:r>
    </w:p>
    <w:p w:rsidR="00B374AD" w:rsidRPr="00D2374A" w:rsidRDefault="00B374AD" w:rsidP="00B374AD">
      <w:pPr>
        <w:spacing w:before="120" w:after="120"/>
        <w:jc w:val="both"/>
      </w:pPr>
      <w:r w:rsidRPr="00D2374A">
        <w:rPr>
          <w:lang w:eastAsia="fr-FR" w:bidi="fr-FR"/>
        </w:rPr>
        <w:t xml:space="preserve">C’était l’évidence même : M. Francœur aurait été incapable d’acheter </w:t>
      </w:r>
      <w:r w:rsidRPr="00D2374A">
        <w:rPr>
          <w:rStyle w:val="Corpsdutexte2Italique"/>
          <w:sz w:val="28"/>
          <w:lang w:val="fr-CA"/>
        </w:rPr>
        <w:t>Le Soleil</w:t>
      </w:r>
      <w:r w:rsidRPr="00D2374A">
        <w:rPr>
          <w:lang w:eastAsia="fr-FR" w:bidi="fr-FR"/>
        </w:rPr>
        <w:t xml:space="preserve"> sans l’aide de M. Desmarais. Claude Ryan démo</w:t>
      </w:r>
      <w:r w:rsidRPr="00D2374A">
        <w:rPr>
          <w:lang w:eastAsia="fr-FR" w:bidi="fr-FR"/>
        </w:rPr>
        <w:t>n</w:t>
      </w:r>
      <w:r w:rsidRPr="00D2374A">
        <w:rPr>
          <w:lang w:eastAsia="fr-FR" w:bidi="fr-FR"/>
        </w:rPr>
        <w:t>tra que M. Francœur dépendait financièrement de M. Desmarais et il émit l’hypothèse que le premier avait servi de « paravent » au s</w:t>
      </w:r>
      <w:r w:rsidRPr="00D2374A">
        <w:rPr>
          <w:lang w:eastAsia="fr-FR" w:bidi="fr-FR"/>
        </w:rPr>
        <w:t>e</w:t>
      </w:r>
      <w:r w:rsidRPr="00D2374A">
        <w:rPr>
          <w:lang w:eastAsia="fr-FR" w:bidi="fr-FR"/>
        </w:rPr>
        <w:t>cond</w:t>
      </w:r>
      <w:r>
        <w:rPr>
          <w:lang w:eastAsia="fr-FR" w:bidi="fr-FR"/>
        </w:rPr>
        <w:t> </w:t>
      </w:r>
      <w:r>
        <w:rPr>
          <w:rStyle w:val="Appelnotedebasdep"/>
          <w:lang w:eastAsia="fr-FR" w:bidi="fr-FR"/>
        </w:rPr>
        <w:footnoteReference w:id="384"/>
      </w:r>
      <w:r w:rsidRPr="00D2374A">
        <w:rPr>
          <w:lang w:eastAsia="fr-FR" w:bidi="fr-FR"/>
        </w:rPr>
        <w:t>. Le chat sortit du sac lorsqu’on apprit que les frères Gilbert s’étaient d’abord engagés par écrit à vendre le quotidien à M. Desm</w:t>
      </w:r>
      <w:r w:rsidRPr="00D2374A">
        <w:rPr>
          <w:lang w:eastAsia="fr-FR" w:bidi="fr-FR"/>
        </w:rPr>
        <w:t>a</w:t>
      </w:r>
      <w:r w:rsidRPr="00D2374A">
        <w:rPr>
          <w:lang w:eastAsia="fr-FR" w:bidi="fr-FR"/>
        </w:rPr>
        <w:t>rais, mais que les deux parties avaient convenu d'annuler cet engag</w:t>
      </w:r>
      <w:r w:rsidRPr="00D2374A">
        <w:rPr>
          <w:lang w:eastAsia="fr-FR" w:bidi="fr-FR"/>
        </w:rPr>
        <w:t>e</w:t>
      </w:r>
      <w:r w:rsidRPr="00D2374A">
        <w:rPr>
          <w:lang w:eastAsia="fr-FR" w:bidi="fr-FR"/>
        </w:rPr>
        <w:t>ment que</w:t>
      </w:r>
      <w:r w:rsidRPr="00D2374A">
        <w:rPr>
          <w:lang w:eastAsia="fr-FR" w:bidi="fr-FR"/>
        </w:rPr>
        <w:t>l</w:t>
      </w:r>
      <w:r w:rsidRPr="00D2374A">
        <w:rPr>
          <w:lang w:eastAsia="fr-FR" w:bidi="fr-FR"/>
        </w:rPr>
        <w:t>ques heures seulement avant que la transaction soit conclue avec M. Francœur</w:t>
      </w:r>
      <w:r>
        <w:rPr>
          <w:lang w:eastAsia="fr-FR" w:bidi="fr-FR"/>
        </w:rPr>
        <w:t> </w:t>
      </w:r>
      <w:r>
        <w:rPr>
          <w:rStyle w:val="Appelnotedebasdep"/>
          <w:lang w:eastAsia="fr-FR" w:bidi="fr-FR"/>
        </w:rPr>
        <w:footnoteReference w:id="385"/>
      </w:r>
      <w:r w:rsidRPr="00D2374A">
        <w:rPr>
          <w:lang w:eastAsia="fr-FR" w:bidi="fr-FR"/>
        </w:rPr>
        <w:t>. M. Desmarais avait donc indéniablement a</w:t>
      </w:r>
      <w:r w:rsidRPr="00D2374A">
        <w:rPr>
          <w:lang w:eastAsia="fr-FR" w:bidi="fr-FR"/>
        </w:rPr>
        <w:t>p</w:t>
      </w:r>
      <w:r w:rsidRPr="00D2374A">
        <w:rPr>
          <w:lang w:eastAsia="fr-FR" w:bidi="fr-FR"/>
        </w:rPr>
        <w:t>prouvé la vente qui lui donnait, ainsi qu'à Power Corporation, le contrôle de plus de 70% du tirage des quotidiens de langue française du Québec.</w:t>
      </w:r>
    </w:p>
    <w:p w:rsidR="00B374AD" w:rsidRPr="00D2374A" w:rsidRDefault="00B374AD" w:rsidP="00B374AD">
      <w:pPr>
        <w:spacing w:before="120" w:after="120"/>
        <w:jc w:val="both"/>
      </w:pPr>
      <w:r w:rsidRPr="00D2374A">
        <w:rPr>
          <w:lang w:eastAsia="fr-FR" w:bidi="fr-FR"/>
        </w:rPr>
        <w:t>Jusqu’en juillet 1970, Power Corporation avait détenu, par l’entremise de sa filiale, Québec Télémédia, d’importants intérêts dans la radio et la télévision, soit 10 stations radiophoniques et trois st</w:t>
      </w:r>
      <w:r w:rsidRPr="00D2374A">
        <w:rPr>
          <w:lang w:eastAsia="fr-FR" w:bidi="fr-FR"/>
        </w:rPr>
        <w:t>a</w:t>
      </w:r>
      <w:r w:rsidRPr="00D2374A">
        <w:rPr>
          <w:lang w:eastAsia="fr-FR" w:bidi="fr-FR"/>
        </w:rPr>
        <w:t>tions de télévision. Suite aux pressions exercées par la Commission de la radio et de la télévision canadienne, Power Corporation décidait de vendre sa société de gestion de média électroniques à M. Philippe de Gaspé Beaubien qui constituait alors une nouvelle société, Télémédia (Québec). La transaction, dit-on, se chiffra à 7,5 millions de dollars. M. Beaubien lui-même versa 100</w:t>
      </w:r>
      <w:r>
        <w:rPr>
          <w:lang w:eastAsia="fr-FR" w:bidi="fr-FR"/>
        </w:rPr>
        <w:t> </w:t>
      </w:r>
      <w:r w:rsidRPr="00D2374A">
        <w:rPr>
          <w:lang w:eastAsia="fr-FR" w:bidi="fr-FR"/>
        </w:rPr>
        <w:t>000 dollars ; le reste fit l’objet d’un prêt de 7,3 millions de dollars de Power et d’un autre de 100</w:t>
      </w:r>
      <w:r>
        <w:rPr>
          <w:lang w:eastAsia="fr-FR" w:bidi="fr-FR"/>
        </w:rPr>
        <w:t> </w:t>
      </w:r>
      <w:r w:rsidRPr="00D2374A">
        <w:rPr>
          <w:lang w:eastAsia="fr-FR" w:bidi="fr-FR"/>
        </w:rPr>
        <w:t>000 do</w:t>
      </w:r>
      <w:r w:rsidRPr="00D2374A">
        <w:rPr>
          <w:lang w:eastAsia="fr-FR" w:bidi="fr-FR"/>
        </w:rPr>
        <w:t>l</w:t>
      </w:r>
      <w:r w:rsidRPr="00D2374A">
        <w:rPr>
          <w:lang w:eastAsia="fr-FR" w:bidi="fr-FR"/>
        </w:rPr>
        <w:t>lars de la Banque Royale, dont le pr</w:t>
      </w:r>
      <w:r w:rsidRPr="00D2374A">
        <w:rPr>
          <w:lang w:eastAsia="fr-FR" w:bidi="fr-FR"/>
        </w:rPr>
        <w:t>é</w:t>
      </w:r>
      <w:r w:rsidRPr="00D2374A">
        <w:rPr>
          <w:lang w:eastAsia="fr-FR" w:bidi="fr-FR"/>
        </w:rPr>
        <w:t>sident, M. McLaughlin, était membre du conseil d’administration de Power</w:t>
      </w:r>
      <w:r>
        <w:rPr>
          <w:lang w:eastAsia="fr-FR" w:bidi="fr-FR"/>
        </w:rPr>
        <w:t> </w:t>
      </w:r>
      <w:r>
        <w:rPr>
          <w:rStyle w:val="Appelnotedebasdep"/>
          <w:lang w:eastAsia="fr-FR" w:bidi="fr-FR"/>
        </w:rPr>
        <w:footnoteReference w:id="386"/>
      </w:r>
      <w:r w:rsidRPr="00D2374A">
        <w:rPr>
          <w:lang w:eastAsia="fr-FR" w:bidi="fr-FR"/>
        </w:rPr>
        <w:t>.</w:t>
      </w:r>
    </w:p>
    <w:p w:rsidR="00B374AD" w:rsidRPr="00D2374A" w:rsidRDefault="00B374AD" w:rsidP="00B374AD">
      <w:pPr>
        <w:spacing w:before="120" w:after="120"/>
        <w:jc w:val="both"/>
      </w:pPr>
      <w:r w:rsidRPr="00D2374A">
        <w:rPr>
          <w:lang w:eastAsia="fr-FR" w:bidi="fr-FR"/>
        </w:rPr>
        <w:t>On peut se demander quels avantages le monde des affaires voit à posséder ou à influencer des média. On a prétendu que le rôle le plus bénéfique joué à long terme par les média avait été de maintenir dans le public une attitude favorable au monde des affaires et au système économique. Parlant des dépenses des grandes sociétés, Key déclarait même : « Le coup de maître de la grande entreprise aura été de man</w:t>
      </w:r>
      <w:r w:rsidRPr="00D2374A">
        <w:rPr>
          <w:lang w:eastAsia="fr-FR" w:bidi="fr-FR"/>
        </w:rPr>
        <w:t>i</w:t>
      </w:r>
      <w:r w:rsidRPr="00D2374A">
        <w:rPr>
          <w:lang w:eastAsia="fr-FR" w:bidi="fr-FR"/>
        </w:rPr>
        <w:t>puler l’opinion publique de manière à la disposer favorablement ou tout au moins à lui faire tolérer l’existence de sociétés géantes. »</w:t>
      </w:r>
      <w:r>
        <w:rPr>
          <w:lang w:eastAsia="fr-FR" w:bidi="fr-FR"/>
        </w:rPr>
        <w:t> </w:t>
      </w:r>
      <w:r>
        <w:rPr>
          <w:rStyle w:val="Appelnotedebasdep"/>
          <w:lang w:eastAsia="fr-FR" w:bidi="fr-FR"/>
        </w:rPr>
        <w:footnoteReference w:id="387"/>
      </w:r>
      <w:r w:rsidRPr="00D2374A">
        <w:rPr>
          <w:lang w:eastAsia="fr-FR" w:bidi="fr-FR"/>
        </w:rPr>
        <w:t xml:space="preserve"> Et Epstein reprenait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Les moyens de communication de masse auront été les premiers à</w:t>
      </w:r>
      <w:r>
        <w:rPr>
          <w:lang w:eastAsia="fr-FR" w:bidi="fr-FR"/>
        </w:rPr>
        <w:t xml:space="preserve"> </w:t>
      </w:r>
      <w:r w:rsidRPr="00D2374A">
        <w:rPr>
          <w:lang w:eastAsia="fr-FR" w:bidi="fr-FR"/>
        </w:rPr>
        <w:t>r</w:t>
      </w:r>
      <w:r w:rsidRPr="00D2374A">
        <w:rPr>
          <w:lang w:eastAsia="fr-FR" w:bidi="fr-FR"/>
        </w:rPr>
        <w:t>é</w:t>
      </w:r>
      <w:r w:rsidRPr="00D2374A">
        <w:rPr>
          <w:lang w:eastAsia="fr-FR" w:bidi="fr-FR"/>
        </w:rPr>
        <w:t>pandre le dogme fondamental d</w:t>
      </w:r>
      <w:r>
        <w:rPr>
          <w:lang w:eastAsia="fr-FR" w:bidi="fr-FR"/>
        </w:rPr>
        <w:t>e la grande entreprise américai</w:t>
      </w:r>
      <w:r w:rsidRPr="00D2374A">
        <w:rPr>
          <w:lang w:eastAsia="fr-FR" w:bidi="fr-FR"/>
        </w:rPr>
        <w:t>ne,</w:t>
      </w:r>
      <w:r>
        <w:t xml:space="preserve"> [133]</w:t>
      </w:r>
      <w:r w:rsidRPr="00D2374A">
        <w:rPr>
          <w:lang w:eastAsia="fr-FR" w:bidi="fr-FR"/>
        </w:rPr>
        <w:t xml:space="preserve"> à savoir que l’ordre économique capitaliste est la condition </w:t>
      </w:r>
      <w:r w:rsidRPr="00D2374A">
        <w:rPr>
          <w:rStyle w:val="Corpsdutexte2Italique"/>
          <w:sz w:val="28"/>
          <w:lang w:val="fr-CA"/>
        </w:rPr>
        <w:t>sine qua non</w:t>
      </w:r>
      <w:r w:rsidRPr="00D2374A">
        <w:rPr>
          <w:lang w:eastAsia="fr-FR" w:bidi="fr-FR"/>
        </w:rPr>
        <w:t xml:space="preserve"> du maintien de la démocratie politique. En ramenant sans cesse l’équation : capitalisme = démocratie, les média ont compromis les gro</w:t>
      </w:r>
      <w:r w:rsidRPr="00D2374A">
        <w:rPr>
          <w:lang w:eastAsia="fr-FR" w:bidi="fr-FR"/>
        </w:rPr>
        <w:t>u</w:t>
      </w:r>
      <w:r w:rsidRPr="00D2374A">
        <w:rPr>
          <w:lang w:eastAsia="fr-FR" w:bidi="fr-FR"/>
        </w:rPr>
        <w:t>pements qui cherchent à modifier l’ordre économique américain, toute e</w:t>
      </w:r>
      <w:r w:rsidRPr="00D2374A">
        <w:rPr>
          <w:lang w:eastAsia="fr-FR" w:bidi="fr-FR"/>
        </w:rPr>
        <w:t>n</w:t>
      </w:r>
      <w:r w:rsidRPr="00D2374A">
        <w:rPr>
          <w:lang w:eastAsia="fr-FR" w:bidi="fr-FR"/>
        </w:rPr>
        <w:t>torse au système traditionnel de la libre entreprise étant considérée, par déf</w:t>
      </w:r>
      <w:r w:rsidRPr="00D2374A">
        <w:rPr>
          <w:lang w:eastAsia="fr-FR" w:bidi="fr-FR"/>
        </w:rPr>
        <w:t>i</w:t>
      </w:r>
      <w:r w:rsidRPr="00D2374A">
        <w:rPr>
          <w:lang w:eastAsia="fr-FR" w:bidi="fr-FR"/>
        </w:rPr>
        <w:t>nition, comme une atteinte à la démocratie...</w:t>
      </w:r>
      <w:r>
        <w:rPr>
          <w:lang w:eastAsia="fr-FR" w:bidi="fr-FR"/>
        </w:rPr>
        <w:t> </w:t>
      </w:r>
      <w:r>
        <w:rPr>
          <w:rStyle w:val="Appelnotedebasdep"/>
          <w:lang w:eastAsia="fr-FR" w:bidi="fr-FR"/>
        </w:rPr>
        <w:footnoteReference w:id="388"/>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L’étude entreprise par Martin Goldfarb Consultants pour le Comité du Sénat sur les mass media a démontré que pour une grande partie du public canadien, les média ont une attitude discriminatoire à l’égard des travailleurs. Selon ce sond</w:t>
      </w:r>
      <w:r w:rsidRPr="00D2374A">
        <w:rPr>
          <w:lang w:eastAsia="fr-FR" w:bidi="fr-FR"/>
        </w:rPr>
        <w:t>a</w:t>
      </w:r>
      <w:r w:rsidRPr="00D2374A">
        <w:rPr>
          <w:lang w:eastAsia="fr-FR" w:bidi="fr-FR"/>
        </w:rPr>
        <w:t>ge, 61</w:t>
      </w:r>
      <w:r>
        <w:rPr>
          <w:lang w:eastAsia="fr-FR" w:bidi="fr-FR"/>
        </w:rPr>
        <w:t>%</w:t>
      </w:r>
      <w:r w:rsidRPr="00D2374A">
        <w:rPr>
          <w:lang w:eastAsia="fr-FR" w:bidi="fr-FR"/>
        </w:rPr>
        <w:t xml:space="preserve"> des anglophones et 50% des francophones du Québec estimaient que les journaux diffusent une « image détr</w:t>
      </w:r>
      <w:r w:rsidRPr="00D2374A">
        <w:rPr>
          <w:lang w:eastAsia="fr-FR" w:bidi="fr-FR"/>
        </w:rPr>
        <w:t>i</w:t>
      </w:r>
      <w:r>
        <w:rPr>
          <w:lang w:eastAsia="fr-FR" w:bidi="fr-FR"/>
        </w:rPr>
        <w:t>men</w:t>
      </w:r>
      <w:r w:rsidRPr="00D2374A">
        <w:rPr>
          <w:lang w:eastAsia="fr-FR" w:bidi="fr-FR"/>
        </w:rPr>
        <w:t>tale (sic) du milieu ouvrier »</w:t>
      </w:r>
      <w:r>
        <w:rPr>
          <w:lang w:eastAsia="fr-FR" w:bidi="fr-FR"/>
        </w:rPr>
        <w:t> </w:t>
      </w:r>
      <w:r>
        <w:rPr>
          <w:rStyle w:val="Appelnotedebasdep"/>
          <w:lang w:eastAsia="fr-FR" w:bidi="fr-FR"/>
        </w:rPr>
        <w:footnoteReference w:id="389"/>
      </w:r>
      <w:r w:rsidRPr="00D2374A">
        <w:rPr>
          <w:lang w:eastAsia="fr-FR" w:bidi="fr-FR"/>
        </w:rPr>
        <w:t>. En outre, « près de 70% (de la population du Canada) étaient d’avis que les nouve</w:t>
      </w:r>
      <w:r w:rsidRPr="00D2374A">
        <w:rPr>
          <w:lang w:eastAsia="fr-FR" w:bidi="fr-FR"/>
        </w:rPr>
        <w:t>l</w:t>
      </w:r>
      <w:r w:rsidRPr="00D2374A">
        <w:rPr>
          <w:lang w:eastAsia="fr-FR" w:bidi="fr-FR"/>
        </w:rPr>
        <w:t>les communiquées par la presse font l’objet d’un certain contrôle ext</w:t>
      </w:r>
      <w:r w:rsidRPr="00D2374A">
        <w:rPr>
          <w:lang w:eastAsia="fr-FR" w:bidi="fr-FR"/>
        </w:rPr>
        <w:t>é</w:t>
      </w:r>
      <w:r w:rsidRPr="00D2374A">
        <w:rPr>
          <w:lang w:eastAsia="fr-FR" w:bidi="fr-FR"/>
        </w:rPr>
        <w:t>rieur » et près des deux tiers des Canadiens sou</w:t>
      </w:r>
      <w:r w:rsidRPr="00D2374A">
        <w:rPr>
          <w:lang w:eastAsia="fr-FR" w:bidi="fr-FR"/>
        </w:rPr>
        <w:t>p</w:t>
      </w:r>
      <w:r w:rsidRPr="00D2374A">
        <w:rPr>
          <w:lang w:eastAsia="fr-FR" w:bidi="fr-FR"/>
        </w:rPr>
        <w:t>çonnaient la grande entreprise, et plus de la moitié le gouvernement fédéral, de biaiser l’information</w:t>
      </w:r>
      <w:r>
        <w:rPr>
          <w:lang w:eastAsia="fr-FR" w:bidi="fr-FR"/>
        </w:rPr>
        <w:t> </w:t>
      </w:r>
      <w:r>
        <w:rPr>
          <w:rStyle w:val="Appelnotedebasdep"/>
          <w:lang w:eastAsia="fr-FR" w:bidi="fr-FR"/>
        </w:rPr>
        <w:footnoteReference w:id="390"/>
      </w:r>
      <w:r w:rsidRPr="00D2374A">
        <w:rPr>
          <w:lang w:eastAsia="fr-FR" w:bidi="fr-FR"/>
        </w:rPr>
        <w:t>. Enfin, 80% des Canadiens s’opposaient à ce qu’une société puisse devenir propriétaire de presque tous les journaux d’une région</w:t>
      </w:r>
      <w:r>
        <w:rPr>
          <w:lang w:eastAsia="fr-FR" w:bidi="fr-FR"/>
        </w:rPr>
        <w:t> </w:t>
      </w:r>
      <w:r>
        <w:rPr>
          <w:rStyle w:val="Appelnotedebasdep"/>
          <w:lang w:eastAsia="fr-FR" w:bidi="fr-FR"/>
        </w:rPr>
        <w:footnoteReference w:id="391"/>
      </w:r>
      <w:r w:rsidRPr="00D2374A">
        <w:rPr>
          <w:lang w:eastAsia="fr-FR" w:bidi="fr-FR"/>
        </w:rPr>
        <w:t>.</w:t>
      </w:r>
    </w:p>
    <w:p w:rsidR="00B374AD" w:rsidRPr="00D2374A" w:rsidRDefault="00B374AD" w:rsidP="00B374AD">
      <w:pPr>
        <w:spacing w:before="120" w:after="120"/>
        <w:jc w:val="both"/>
      </w:pPr>
      <w:r w:rsidRPr="00D2374A">
        <w:rPr>
          <w:lang w:eastAsia="fr-FR" w:bidi="fr-FR"/>
        </w:rPr>
        <w:t>Au cours des dix dernières années environ, les journalistes du Québec et d’autres groupements, comme les syndicats</w:t>
      </w:r>
      <w:r>
        <w:rPr>
          <w:lang w:eastAsia="fr-FR" w:bidi="fr-FR"/>
        </w:rPr>
        <w:t> </w:t>
      </w:r>
      <w:r>
        <w:rPr>
          <w:rStyle w:val="Appelnotedebasdep"/>
          <w:lang w:eastAsia="fr-FR" w:bidi="fr-FR"/>
        </w:rPr>
        <w:footnoteReference w:id="392"/>
      </w:r>
      <w:r w:rsidRPr="00D2374A">
        <w:rPr>
          <w:lang w:eastAsia="fr-FR" w:bidi="fr-FR"/>
        </w:rPr>
        <w:t xml:space="preserve"> et les comités de citoyens</w:t>
      </w:r>
      <w:r>
        <w:rPr>
          <w:lang w:eastAsia="fr-FR" w:bidi="fr-FR"/>
        </w:rPr>
        <w:t> </w:t>
      </w:r>
      <w:r>
        <w:rPr>
          <w:rStyle w:val="Appelnotedebasdep"/>
          <w:lang w:eastAsia="fr-FR" w:bidi="fr-FR"/>
        </w:rPr>
        <w:footnoteReference w:id="393"/>
      </w:r>
      <w:r w:rsidRPr="00D2374A">
        <w:rPr>
          <w:lang w:eastAsia="fr-FR" w:bidi="fr-FR"/>
        </w:rPr>
        <w:t>, ont de plus en plus critiqué l’information diffusée par la presse écrite et parlée, ainsi que la censure directe ou indirecte exercée par ses propriétaires</w:t>
      </w:r>
      <w:r>
        <w:rPr>
          <w:lang w:eastAsia="fr-FR" w:bidi="fr-FR"/>
        </w:rPr>
        <w:t> </w:t>
      </w:r>
      <w:r>
        <w:rPr>
          <w:rStyle w:val="Appelnotedebasdep"/>
          <w:lang w:eastAsia="fr-FR" w:bidi="fr-FR"/>
        </w:rPr>
        <w:footnoteReference w:id="394"/>
      </w:r>
      <w:r w:rsidRPr="00D2374A">
        <w:rPr>
          <w:lang w:eastAsia="fr-FR" w:bidi="fr-FR"/>
        </w:rPr>
        <w:t>. Les grands journaux, les principales stations de radio et de télévision, ainsi que certains organismes gouverneme</w:t>
      </w:r>
      <w:r w:rsidRPr="00D2374A">
        <w:rPr>
          <w:lang w:eastAsia="fr-FR" w:bidi="fr-FR"/>
        </w:rPr>
        <w:t>n</w:t>
      </w:r>
      <w:r w:rsidRPr="00D2374A">
        <w:rPr>
          <w:lang w:eastAsia="fr-FR" w:bidi="fr-FR"/>
        </w:rPr>
        <w:t>taux, comme la Société Radio-Canada et l’Office national du film, ont tour à tour été pris à parti. A Radio-Canada, un reporter, Robert Ma</w:t>
      </w:r>
      <w:r w:rsidRPr="00D2374A">
        <w:rPr>
          <w:lang w:eastAsia="fr-FR" w:bidi="fr-FR"/>
        </w:rPr>
        <w:t>c</w:t>
      </w:r>
      <w:r w:rsidRPr="00D2374A">
        <w:rPr>
          <w:lang w:eastAsia="fr-FR" w:bidi="fr-FR"/>
        </w:rPr>
        <w:t>kay, a été congédié pour avoir écrit un article sur les affaires intern</w:t>
      </w:r>
      <w:r w:rsidRPr="00D2374A">
        <w:rPr>
          <w:lang w:eastAsia="fr-FR" w:bidi="fr-FR"/>
        </w:rPr>
        <w:t>a</w:t>
      </w:r>
      <w:r w:rsidRPr="00D2374A">
        <w:rPr>
          <w:lang w:eastAsia="fr-FR" w:bidi="fr-FR"/>
        </w:rPr>
        <w:t xml:space="preserve">tionales dans le mensuel séparatiste </w:t>
      </w:r>
      <w:r w:rsidRPr="00D2374A">
        <w:rPr>
          <w:rStyle w:val="Corpsdutexte2Italique"/>
          <w:sz w:val="28"/>
          <w:lang w:val="fr-CA"/>
        </w:rPr>
        <w:t>Point de Mire</w:t>
      </w:r>
      <w:r>
        <w:rPr>
          <w:rStyle w:val="Corpsdutexte2Italique"/>
          <w:i w:val="0"/>
          <w:sz w:val="28"/>
          <w:lang w:val="fr-CA"/>
        </w:rPr>
        <w:t> </w:t>
      </w:r>
      <w:r>
        <w:rPr>
          <w:rStyle w:val="Appelnotedebasdep"/>
          <w:iCs/>
          <w:szCs w:val="19"/>
          <w:lang w:eastAsia="fr-FR" w:bidi="fr-FR"/>
        </w:rPr>
        <w:footnoteReference w:id="395"/>
      </w:r>
      <w:r w:rsidRPr="00D2374A">
        <w:rPr>
          <w:lang w:eastAsia="fr-FR" w:bidi="fr-FR"/>
        </w:rPr>
        <w:t xml:space="preserve">. </w:t>
      </w:r>
      <w:r>
        <w:rPr>
          <w:lang w:eastAsia="fr-FR" w:bidi="fr-FR"/>
        </w:rPr>
        <w:t>À</w:t>
      </w:r>
      <w:r w:rsidRPr="00D2374A">
        <w:rPr>
          <w:lang w:eastAsia="fr-FR" w:bidi="fr-FR"/>
        </w:rPr>
        <w:t xml:space="preserve"> l’Office nati</w:t>
      </w:r>
      <w:r w:rsidRPr="00D2374A">
        <w:rPr>
          <w:lang w:eastAsia="fr-FR" w:bidi="fr-FR"/>
        </w:rPr>
        <w:t>o</w:t>
      </w:r>
      <w:r w:rsidRPr="00D2374A">
        <w:rPr>
          <w:lang w:eastAsia="fr-FR" w:bidi="fr-FR"/>
        </w:rPr>
        <w:t>nal du film, au moins deux films ont été interdits par le commissaire en chef Sidney Newman : « Vingt-quatre heure et plus » de Gilles Groulx et « On est au coton ». Ce dernier attaquait vivement l’industrie textile du Québec ; M. Newman a admis que la Dominion Textile avait fait pression sur lui</w:t>
      </w:r>
      <w:r>
        <w:rPr>
          <w:lang w:eastAsia="fr-FR" w:bidi="fr-FR"/>
        </w:rPr>
        <w:t> </w:t>
      </w:r>
      <w:r>
        <w:rPr>
          <w:rStyle w:val="Appelnotedebasdep"/>
          <w:lang w:eastAsia="fr-FR" w:bidi="fr-FR"/>
        </w:rPr>
        <w:footnoteReference w:id="396"/>
      </w:r>
      <w:r w:rsidRPr="00D2374A">
        <w:rPr>
          <w:lang w:eastAsia="fr-FR" w:bidi="fr-FR"/>
        </w:rPr>
        <w:t>. Il ajoutait que de tels films n’ont pas leur raison d’être puisque le rôle de l’Office n’est pas de remettre en question le système économique actuel, soit le capitalisme</w:t>
      </w:r>
      <w:r>
        <w:rPr>
          <w:lang w:eastAsia="fr-FR" w:bidi="fr-FR"/>
        </w:rPr>
        <w:t> </w:t>
      </w:r>
      <w:r>
        <w:rPr>
          <w:rStyle w:val="Appelnotedebasdep"/>
          <w:lang w:eastAsia="fr-FR" w:bidi="fr-FR"/>
        </w:rPr>
        <w:footnoteReference w:id="397"/>
      </w:r>
      <w:r w:rsidRPr="00D2374A">
        <w:rPr>
          <w:lang w:eastAsia="fr-FR" w:bidi="fr-FR"/>
        </w:rPr>
        <w:t>.</w:t>
      </w:r>
    </w:p>
    <w:p w:rsidR="00B374AD" w:rsidRDefault="00B374AD" w:rsidP="00B374AD">
      <w:pPr>
        <w:spacing w:before="120" w:after="120"/>
        <w:jc w:val="both"/>
        <w:rPr>
          <w:lang w:eastAsia="fr-FR" w:bidi="fr-FR"/>
        </w:rPr>
      </w:pPr>
      <w:r w:rsidRPr="00D2374A">
        <w:rPr>
          <w:lang w:eastAsia="fr-FR" w:bidi="fr-FR"/>
        </w:rPr>
        <w:t>Pour mieux illustrer l’étendue du pouvoir dont disposent les pr</w:t>
      </w:r>
      <w:r w:rsidRPr="00D2374A">
        <w:rPr>
          <w:lang w:eastAsia="fr-FR" w:bidi="fr-FR"/>
        </w:rPr>
        <w:t>o</w:t>
      </w:r>
      <w:r w:rsidRPr="00D2374A">
        <w:rPr>
          <w:lang w:eastAsia="fr-FR" w:bidi="fr-FR"/>
        </w:rPr>
        <w:t>priétaires des moyens d’information, nous avons choisi le cas du qu</w:t>
      </w:r>
      <w:r w:rsidRPr="00D2374A">
        <w:rPr>
          <w:lang w:eastAsia="fr-FR" w:bidi="fr-FR"/>
        </w:rPr>
        <w:t>o</w:t>
      </w:r>
      <w:r w:rsidRPr="00D2374A">
        <w:rPr>
          <w:lang w:eastAsia="fr-FR" w:bidi="fr-FR"/>
        </w:rPr>
        <w:t xml:space="preserve">tidien montréalais </w:t>
      </w:r>
      <w:r w:rsidRPr="00D2374A">
        <w:rPr>
          <w:rStyle w:val="Corpsdutexte2Italique"/>
          <w:sz w:val="28"/>
          <w:lang w:val="fr-CA"/>
        </w:rPr>
        <w:t>La Presse.</w:t>
      </w:r>
      <w:r w:rsidRPr="00D2374A">
        <w:rPr>
          <w:lang w:eastAsia="fr-FR" w:bidi="fr-FR"/>
        </w:rPr>
        <w:t xml:space="preserve"> Le conseil d’administration, dont M. Desmarais est président, est seul respo</w:t>
      </w:r>
      <w:r w:rsidRPr="00D2374A">
        <w:rPr>
          <w:lang w:eastAsia="fr-FR" w:bidi="fr-FR"/>
        </w:rPr>
        <w:t>n</w:t>
      </w:r>
      <w:r w:rsidRPr="00D2374A">
        <w:rPr>
          <w:lang w:eastAsia="fr-FR" w:bidi="fr-FR"/>
        </w:rPr>
        <w:t>sable de la nomination des rédacteurs ainsi que de l’embauche, du congédiement, de la produ</w:t>
      </w:r>
      <w:r w:rsidRPr="00D2374A">
        <w:rPr>
          <w:lang w:eastAsia="fr-FR" w:bidi="fr-FR"/>
        </w:rPr>
        <w:t>c</w:t>
      </w:r>
      <w:r w:rsidRPr="00D2374A">
        <w:rPr>
          <w:lang w:eastAsia="fr-FR" w:bidi="fr-FR"/>
        </w:rPr>
        <w:t>tion ou du transfert des autres employés. M. Ryan a délibérément so</w:t>
      </w:r>
      <w:r w:rsidRPr="00D2374A">
        <w:rPr>
          <w:lang w:eastAsia="fr-FR" w:bidi="fr-FR"/>
        </w:rPr>
        <w:t>u</w:t>
      </w:r>
      <w:r w:rsidRPr="00D2374A">
        <w:rPr>
          <w:lang w:eastAsia="fr-FR" w:bidi="fr-FR"/>
        </w:rPr>
        <w:t>ligné, dans son témoignage à titre d’expert au procès des entreprises K.C. Irving accusées d’exercer un monopole à Moncton, que le pr</w:t>
      </w:r>
      <w:r w:rsidRPr="00D2374A">
        <w:rPr>
          <w:lang w:eastAsia="fr-FR" w:bidi="fr-FR"/>
        </w:rPr>
        <w:t>o</w:t>
      </w:r>
      <w:r w:rsidRPr="00D2374A">
        <w:rPr>
          <w:lang w:eastAsia="fr-FR" w:bidi="fr-FR"/>
        </w:rPr>
        <w:t>priétaire d’un journal est en mesure de surveiller étroitement le réda</w:t>
      </w:r>
      <w:r w:rsidRPr="00D2374A">
        <w:rPr>
          <w:lang w:eastAsia="fr-FR" w:bidi="fr-FR"/>
        </w:rPr>
        <w:t>c</w:t>
      </w:r>
      <w:r w:rsidRPr="00D2374A">
        <w:rPr>
          <w:lang w:eastAsia="fr-FR" w:bidi="fr-FR"/>
        </w:rPr>
        <w:t>teur en chef que d’ailleurs il choisit.</w:t>
      </w:r>
    </w:p>
    <w:p w:rsidR="00B374AD" w:rsidRPr="00D2374A" w:rsidRDefault="00B374AD" w:rsidP="00B374AD">
      <w:pPr>
        <w:pStyle w:val="p"/>
        <w:rPr>
          <w:szCs w:val="11"/>
        </w:rPr>
      </w:pPr>
      <w:r w:rsidRPr="00D2374A">
        <w:br w:type="page"/>
      </w:r>
      <w:r>
        <w:rPr>
          <w:lang w:eastAsia="fr-FR" w:bidi="fr-FR"/>
        </w:rPr>
        <w:t>[134]</w:t>
      </w:r>
    </w:p>
    <w:p w:rsidR="00B374AD" w:rsidRPr="00B561C4" w:rsidRDefault="00B374AD" w:rsidP="00B374AD">
      <w:pPr>
        <w:pStyle w:val="figtitre"/>
      </w:pPr>
      <w:r w:rsidRPr="00B561C4">
        <w:t>Tableau 9</w:t>
      </w:r>
    </w:p>
    <w:p w:rsidR="00B374AD" w:rsidRDefault="00B374AD" w:rsidP="00B374AD">
      <w:pPr>
        <w:pStyle w:val="figst"/>
      </w:pPr>
      <w:r w:rsidRPr="00B561C4">
        <w:t xml:space="preserve">Média appartenant à MM. Desmarais, </w:t>
      </w:r>
      <w:r>
        <w:t>Parisien et Francoeur</w:t>
      </w:r>
      <w:r>
        <w:br/>
      </w:r>
      <w:r w:rsidRPr="00B561C4">
        <w:t>et à Télémédia</w:t>
      </w:r>
      <w:r>
        <w:t xml:space="preserve"> *</w:t>
      </w:r>
    </w:p>
    <w:tbl>
      <w:tblPr>
        <w:tblW w:w="0" w:type="auto"/>
        <w:tblLook w:val="00BF" w:firstRow="1" w:lastRow="0" w:firstColumn="1" w:lastColumn="0" w:noHBand="0" w:noVBand="0"/>
      </w:tblPr>
      <w:tblGrid>
        <w:gridCol w:w="4077"/>
        <w:gridCol w:w="4059"/>
      </w:tblGrid>
      <w:tr w:rsidR="00B374AD" w:rsidRPr="00D638D5">
        <w:tc>
          <w:tcPr>
            <w:tcW w:w="4210" w:type="dxa"/>
            <w:tcBorders>
              <w:top w:val="single" w:sz="12" w:space="0" w:color="auto"/>
              <w:bottom w:val="single" w:sz="12" w:space="0" w:color="auto"/>
            </w:tcBorders>
            <w:shd w:val="clear" w:color="auto" w:fill="F0EDD4"/>
          </w:tcPr>
          <w:p w:rsidR="00B374AD" w:rsidRPr="00D638D5" w:rsidRDefault="00B374AD" w:rsidP="00B374AD">
            <w:pPr>
              <w:spacing w:before="120" w:after="120"/>
              <w:ind w:firstLine="0"/>
              <w:jc w:val="both"/>
              <w:rPr>
                <w:rFonts w:eastAsia="Times"/>
                <w:sz w:val="22"/>
                <w:szCs w:val="7"/>
              </w:rPr>
            </w:pPr>
            <w:r w:rsidRPr="00D638D5">
              <w:rPr>
                <w:rFonts w:eastAsia="Times"/>
                <w:sz w:val="22"/>
                <w:lang w:eastAsia="fr-FR" w:bidi="fr-FR"/>
              </w:rPr>
              <w:t>JOURNAUX</w:t>
            </w:r>
          </w:p>
        </w:tc>
        <w:tc>
          <w:tcPr>
            <w:tcW w:w="4210" w:type="dxa"/>
            <w:tcBorders>
              <w:top w:val="single" w:sz="12" w:space="0" w:color="auto"/>
              <w:bottom w:val="single" w:sz="12" w:space="0" w:color="auto"/>
            </w:tcBorders>
            <w:shd w:val="clear" w:color="auto" w:fill="F0EDD4"/>
          </w:tcPr>
          <w:p w:rsidR="00B374AD" w:rsidRPr="00D638D5" w:rsidRDefault="00B374AD" w:rsidP="00B374AD">
            <w:pPr>
              <w:spacing w:before="120" w:after="120"/>
              <w:ind w:firstLine="0"/>
              <w:jc w:val="both"/>
              <w:rPr>
                <w:rFonts w:eastAsia="Times"/>
                <w:sz w:val="22"/>
                <w:szCs w:val="7"/>
              </w:rPr>
            </w:pPr>
            <w:r w:rsidRPr="00D638D5">
              <w:rPr>
                <w:rFonts w:eastAsia="Times"/>
                <w:sz w:val="22"/>
                <w:lang w:eastAsia="fr-FR" w:bidi="fr-FR"/>
              </w:rPr>
              <w:t>TIRAGE</w:t>
            </w:r>
          </w:p>
        </w:tc>
      </w:tr>
      <w:tr w:rsidR="00B374AD" w:rsidRPr="00D638D5">
        <w:tc>
          <w:tcPr>
            <w:tcW w:w="8420" w:type="dxa"/>
            <w:gridSpan w:val="2"/>
            <w:tcBorders>
              <w:top w:val="single" w:sz="12" w:space="0" w:color="auto"/>
            </w:tcBorders>
          </w:tcPr>
          <w:p w:rsidR="00B374AD" w:rsidRPr="00D638D5" w:rsidRDefault="00B374AD" w:rsidP="00B374AD">
            <w:pPr>
              <w:spacing w:before="120" w:after="120"/>
              <w:ind w:firstLine="0"/>
              <w:jc w:val="center"/>
              <w:rPr>
                <w:rFonts w:eastAsia="Times"/>
                <w:b/>
                <w:color w:val="FF0000"/>
                <w:sz w:val="22"/>
                <w:szCs w:val="7"/>
              </w:rPr>
            </w:pPr>
            <w:r w:rsidRPr="00D638D5">
              <w:rPr>
                <w:rFonts w:eastAsia="Times"/>
                <w:b/>
                <w:color w:val="FF0000"/>
                <w:sz w:val="22"/>
                <w:lang w:eastAsia="fr-FR" w:bidi="fr-FR"/>
              </w:rPr>
              <w:t>QUOTIDIENS</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 xml:space="preserve">La Presse </w:t>
            </w:r>
            <w:r w:rsidRPr="00D638D5">
              <w:rPr>
                <w:rFonts w:eastAsia="Times"/>
                <w:sz w:val="22"/>
              </w:rPr>
              <w:t>(Montréal)</w:t>
            </w:r>
          </w:p>
        </w:tc>
        <w:tc>
          <w:tcPr>
            <w:tcW w:w="4210" w:type="dxa"/>
          </w:tcPr>
          <w:p w:rsidR="00B374AD" w:rsidRPr="00D638D5" w:rsidRDefault="00B374AD" w:rsidP="00B374AD">
            <w:pPr>
              <w:ind w:firstLine="0"/>
              <w:rPr>
                <w:rFonts w:eastAsia="Times"/>
                <w:sz w:val="22"/>
              </w:rPr>
            </w:pPr>
            <w:r w:rsidRPr="00D638D5">
              <w:rPr>
                <w:rFonts w:eastAsia="Times"/>
                <w:sz w:val="22"/>
              </w:rPr>
              <w:t>222 184</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La Tribune</w:t>
            </w:r>
            <w:r w:rsidRPr="00D638D5">
              <w:rPr>
                <w:rFonts w:eastAsia="Times"/>
                <w:sz w:val="22"/>
              </w:rPr>
              <w:t xml:space="preserve"> (Sherbrooke)</w:t>
            </w:r>
          </w:p>
        </w:tc>
        <w:tc>
          <w:tcPr>
            <w:tcW w:w="4210" w:type="dxa"/>
          </w:tcPr>
          <w:p w:rsidR="00B374AD" w:rsidRPr="00D638D5" w:rsidRDefault="00B374AD" w:rsidP="00B374AD">
            <w:pPr>
              <w:ind w:firstLine="0"/>
              <w:rPr>
                <w:rFonts w:eastAsia="Times"/>
                <w:sz w:val="22"/>
              </w:rPr>
            </w:pPr>
            <w:r w:rsidRPr="00D638D5">
              <w:rPr>
                <w:rFonts w:eastAsia="Times"/>
                <w:sz w:val="22"/>
              </w:rPr>
              <w:t>38 885</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Le Nouvelliste</w:t>
            </w:r>
            <w:r w:rsidRPr="00D638D5">
              <w:rPr>
                <w:rFonts w:eastAsia="Times"/>
                <w:sz w:val="22"/>
              </w:rPr>
              <w:t xml:space="preserve"> (Trois-Rivières)</w:t>
            </w:r>
          </w:p>
        </w:tc>
        <w:tc>
          <w:tcPr>
            <w:tcW w:w="4210" w:type="dxa"/>
          </w:tcPr>
          <w:p w:rsidR="00B374AD" w:rsidRPr="00D638D5" w:rsidRDefault="00B374AD" w:rsidP="00B374AD">
            <w:pPr>
              <w:ind w:firstLine="0"/>
              <w:rPr>
                <w:rFonts w:eastAsia="Times"/>
                <w:sz w:val="22"/>
              </w:rPr>
            </w:pPr>
            <w:r w:rsidRPr="00D638D5">
              <w:rPr>
                <w:rFonts w:eastAsia="Times"/>
                <w:sz w:val="22"/>
              </w:rPr>
              <w:t>46 926</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La Voix de l’Est</w:t>
            </w:r>
            <w:r w:rsidRPr="00D638D5">
              <w:rPr>
                <w:rFonts w:eastAsia="Times"/>
                <w:sz w:val="22"/>
              </w:rPr>
              <w:t xml:space="preserve"> (Granby)</w:t>
            </w:r>
          </w:p>
        </w:tc>
        <w:tc>
          <w:tcPr>
            <w:tcW w:w="4210" w:type="dxa"/>
          </w:tcPr>
          <w:p w:rsidR="00B374AD" w:rsidRPr="00D638D5" w:rsidRDefault="00B374AD" w:rsidP="00B374AD">
            <w:pPr>
              <w:ind w:firstLine="0"/>
              <w:rPr>
                <w:rFonts w:eastAsia="Times"/>
                <w:sz w:val="22"/>
              </w:rPr>
            </w:pPr>
            <w:r w:rsidRPr="00D638D5">
              <w:rPr>
                <w:rFonts w:eastAsia="Times"/>
                <w:sz w:val="22"/>
              </w:rPr>
              <w:t>11 775</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Montréal-Matin</w:t>
            </w:r>
            <w:r w:rsidRPr="00D638D5">
              <w:rPr>
                <w:rFonts w:eastAsia="Times"/>
                <w:sz w:val="22"/>
              </w:rPr>
              <w:t xml:space="preserve"> (Montréal)**</w:t>
            </w:r>
          </w:p>
        </w:tc>
        <w:tc>
          <w:tcPr>
            <w:tcW w:w="4210" w:type="dxa"/>
          </w:tcPr>
          <w:p w:rsidR="00B374AD" w:rsidRPr="00D638D5" w:rsidRDefault="00B374AD" w:rsidP="00B374AD">
            <w:pPr>
              <w:ind w:firstLine="0"/>
              <w:rPr>
                <w:rFonts w:eastAsia="Times"/>
                <w:sz w:val="22"/>
              </w:rPr>
            </w:pPr>
            <w:r w:rsidRPr="00D638D5">
              <w:rPr>
                <w:rFonts w:eastAsia="Times"/>
                <w:sz w:val="22"/>
              </w:rPr>
              <w:t>100 000</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Le Soleil</w:t>
            </w:r>
            <w:r w:rsidRPr="00D638D5">
              <w:rPr>
                <w:rFonts w:eastAsia="Times"/>
                <w:sz w:val="22"/>
              </w:rPr>
              <w:t xml:space="preserve"> (Québec)**</w:t>
            </w:r>
          </w:p>
        </w:tc>
        <w:tc>
          <w:tcPr>
            <w:tcW w:w="4210" w:type="dxa"/>
          </w:tcPr>
          <w:p w:rsidR="00B374AD" w:rsidRPr="00D638D5" w:rsidRDefault="00B374AD" w:rsidP="00B374AD">
            <w:pPr>
              <w:ind w:firstLine="0"/>
              <w:rPr>
                <w:rFonts w:eastAsia="Times"/>
              </w:rPr>
            </w:pPr>
            <w:r w:rsidRPr="00D638D5">
              <w:rPr>
                <w:rFonts w:eastAsia="Times"/>
                <w:sz w:val="22"/>
              </w:rPr>
              <w:t>225 000</w:t>
            </w:r>
          </w:p>
        </w:tc>
      </w:tr>
      <w:tr w:rsidR="00B374AD" w:rsidRPr="00D638D5">
        <w:tc>
          <w:tcPr>
            <w:tcW w:w="8420" w:type="dxa"/>
            <w:gridSpan w:val="2"/>
          </w:tcPr>
          <w:p w:rsidR="00B374AD" w:rsidRPr="00D638D5" w:rsidRDefault="00B374AD" w:rsidP="00B374AD">
            <w:pPr>
              <w:spacing w:before="120" w:after="120"/>
              <w:ind w:firstLine="0"/>
              <w:jc w:val="center"/>
              <w:rPr>
                <w:rFonts w:eastAsia="Times"/>
                <w:b/>
                <w:color w:val="FF0000"/>
                <w:sz w:val="22"/>
                <w:szCs w:val="7"/>
              </w:rPr>
            </w:pPr>
            <w:r w:rsidRPr="00D638D5">
              <w:rPr>
                <w:rFonts w:eastAsia="Times"/>
                <w:b/>
                <w:color w:val="FF0000"/>
                <w:sz w:val="22"/>
              </w:rPr>
              <w:t>HEBDOMADAIRES</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Le Journal de Rosemont</w:t>
            </w:r>
            <w:r w:rsidRPr="00D638D5">
              <w:rPr>
                <w:rFonts w:eastAsia="Times"/>
                <w:sz w:val="22"/>
              </w:rPr>
              <w:t xml:space="preserve"> (Montréal)</w:t>
            </w:r>
          </w:p>
        </w:tc>
        <w:tc>
          <w:tcPr>
            <w:tcW w:w="4210" w:type="dxa"/>
          </w:tcPr>
          <w:p w:rsidR="00B374AD" w:rsidRPr="00D638D5" w:rsidRDefault="00B374AD" w:rsidP="00B374AD">
            <w:pPr>
              <w:ind w:firstLine="0"/>
              <w:rPr>
                <w:rFonts w:eastAsia="Times"/>
                <w:sz w:val="22"/>
              </w:rPr>
            </w:pPr>
            <w:r w:rsidRPr="00D638D5">
              <w:rPr>
                <w:rFonts w:eastAsia="Times"/>
                <w:sz w:val="22"/>
              </w:rPr>
              <w:t>16 000</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Le Flambeau de l'Est</w:t>
            </w:r>
            <w:r w:rsidRPr="00D638D5">
              <w:rPr>
                <w:rFonts w:eastAsia="Times"/>
                <w:sz w:val="22"/>
              </w:rPr>
              <w:t xml:space="preserve"> (Montréal)</w:t>
            </w:r>
          </w:p>
        </w:tc>
        <w:tc>
          <w:tcPr>
            <w:tcW w:w="4210" w:type="dxa"/>
          </w:tcPr>
          <w:p w:rsidR="00B374AD" w:rsidRPr="00D638D5" w:rsidRDefault="00B374AD" w:rsidP="00B374AD">
            <w:pPr>
              <w:ind w:firstLine="0"/>
              <w:rPr>
                <w:rFonts w:eastAsia="Times"/>
                <w:sz w:val="22"/>
              </w:rPr>
            </w:pPr>
            <w:r w:rsidRPr="00D638D5">
              <w:rPr>
                <w:rFonts w:eastAsia="Times"/>
                <w:sz w:val="22"/>
              </w:rPr>
              <w:t>21 500</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L’Est Central</w:t>
            </w:r>
            <w:r w:rsidRPr="00D638D5">
              <w:rPr>
                <w:rFonts w:eastAsia="Times"/>
                <w:sz w:val="22"/>
              </w:rPr>
              <w:t xml:space="preserve"> (Montréal)</w:t>
            </w:r>
          </w:p>
        </w:tc>
        <w:tc>
          <w:tcPr>
            <w:tcW w:w="4210" w:type="dxa"/>
          </w:tcPr>
          <w:p w:rsidR="00B374AD" w:rsidRPr="00D638D5" w:rsidRDefault="00B374AD" w:rsidP="00B374AD">
            <w:pPr>
              <w:ind w:firstLine="0"/>
              <w:rPr>
                <w:rFonts w:eastAsia="Times"/>
                <w:sz w:val="22"/>
              </w:rPr>
            </w:pPr>
            <w:r w:rsidRPr="00D638D5">
              <w:rPr>
                <w:rFonts w:eastAsia="Times"/>
                <w:sz w:val="22"/>
              </w:rPr>
              <w:t>20 000</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Les Nouvelles de l’Est</w:t>
            </w:r>
            <w:r w:rsidRPr="00D638D5">
              <w:rPr>
                <w:rFonts w:eastAsia="Times"/>
                <w:sz w:val="22"/>
              </w:rPr>
              <w:t xml:space="preserve"> (Montréal)</w:t>
            </w:r>
          </w:p>
        </w:tc>
        <w:tc>
          <w:tcPr>
            <w:tcW w:w="4210" w:type="dxa"/>
          </w:tcPr>
          <w:p w:rsidR="00B374AD" w:rsidRPr="00D638D5" w:rsidRDefault="00B374AD" w:rsidP="00B374AD">
            <w:pPr>
              <w:ind w:firstLine="0"/>
              <w:rPr>
                <w:rFonts w:eastAsia="Times"/>
                <w:sz w:val="22"/>
              </w:rPr>
            </w:pPr>
            <w:r w:rsidRPr="00D638D5">
              <w:rPr>
                <w:rFonts w:eastAsia="Times"/>
                <w:sz w:val="22"/>
              </w:rPr>
              <w:t>21 000</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Le Progrès de Rosemont</w:t>
            </w:r>
            <w:r w:rsidRPr="00D638D5">
              <w:rPr>
                <w:rFonts w:eastAsia="Times"/>
                <w:sz w:val="22"/>
              </w:rPr>
              <w:t xml:space="preserve"> (Montréal)</w:t>
            </w:r>
          </w:p>
        </w:tc>
        <w:tc>
          <w:tcPr>
            <w:tcW w:w="4210" w:type="dxa"/>
          </w:tcPr>
          <w:p w:rsidR="00B374AD" w:rsidRPr="00D638D5" w:rsidRDefault="00B374AD" w:rsidP="00B374AD">
            <w:pPr>
              <w:ind w:firstLine="0"/>
              <w:rPr>
                <w:rFonts w:eastAsia="Times"/>
                <w:sz w:val="22"/>
              </w:rPr>
            </w:pPr>
            <w:r w:rsidRPr="00D638D5">
              <w:rPr>
                <w:rFonts w:eastAsia="Times"/>
                <w:sz w:val="22"/>
              </w:rPr>
              <w:t>16 000</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Le Saint-Michel</w:t>
            </w:r>
            <w:r w:rsidRPr="00D638D5">
              <w:rPr>
                <w:rFonts w:eastAsia="Times"/>
                <w:sz w:val="22"/>
              </w:rPr>
              <w:t xml:space="preserve"> (Montréal)</w:t>
            </w:r>
          </w:p>
        </w:tc>
        <w:tc>
          <w:tcPr>
            <w:tcW w:w="4210" w:type="dxa"/>
          </w:tcPr>
          <w:p w:rsidR="00B374AD" w:rsidRPr="00D638D5" w:rsidRDefault="00B374AD" w:rsidP="00B374AD">
            <w:pPr>
              <w:ind w:firstLine="0"/>
              <w:rPr>
                <w:rFonts w:eastAsia="Times"/>
                <w:sz w:val="22"/>
              </w:rPr>
            </w:pPr>
            <w:r w:rsidRPr="00D638D5">
              <w:rPr>
                <w:rFonts w:eastAsia="Times"/>
                <w:sz w:val="22"/>
              </w:rPr>
              <w:t>19 000</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Le Courrier de Laval</w:t>
            </w:r>
            <w:r w:rsidRPr="00D638D5">
              <w:rPr>
                <w:rFonts w:eastAsia="Times"/>
                <w:sz w:val="22"/>
              </w:rPr>
              <w:t xml:space="preserve"> (Laval)</w:t>
            </w:r>
          </w:p>
        </w:tc>
        <w:tc>
          <w:tcPr>
            <w:tcW w:w="4210" w:type="dxa"/>
          </w:tcPr>
          <w:p w:rsidR="00B374AD" w:rsidRPr="00D638D5" w:rsidRDefault="00B374AD" w:rsidP="00B374AD">
            <w:pPr>
              <w:ind w:firstLine="0"/>
              <w:rPr>
                <w:rFonts w:eastAsia="Times"/>
                <w:sz w:val="22"/>
              </w:rPr>
            </w:pPr>
            <w:r w:rsidRPr="00D638D5">
              <w:rPr>
                <w:rFonts w:eastAsia="Times"/>
                <w:sz w:val="22"/>
              </w:rPr>
              <w:t>40 000</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Métro Sud</w:t>
            </w:r>
            <w:r w:rsidRPr="00D638D5">
              <w:rPr>
                <w:rFonts w:eastAsia="Times"/>
                <w:sz w:val="22"/>
              </w:rPr>
              <w:t xml:space="preserve"> (Longueuil)</w:t>
            </w:r>
          </w:p>
        </w:tc>
        <w:tc>
          <w:tcPr>
            <w:tcW w:w="4210" w:type="dxa"/>
          </w:tcPr>
          <w:p w:rsidR="00B374AD" w:rsidRPr="00D638D5" w:rsidRDefault="00B374AD" w:rsidP="00B374AD">
            <w:pPr>
              <w:ind w:firstLine="0"/>
              <w:rPr>
                <w:rFonts w:eastAsia="Times"/>
                <w:sz w:val="22"/>
              </w:rPr>
            </w:pPr>
            <w:r w:rsidRPr="00D638D5">
              <w:rPr>
                <w:rFonts w:eastAsia="Times"/>
                <w:sz w:val="22"/>
              </w:rPr>
              <w:t>29 035</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Roxboro Reporter</w:t>
            </w:r>
            <w:r w:rsidRPr="00D638D5">
              <w:rPr>
                <w:rFonts w:eastAsia="Times"/>
                <w:sz w:val="22"/>
              </w:rPr>
              <w:t xml:space="preserve"> (Pierrefonds)</w:t>
            </w:r>
          </w:p>
        </w:tc>
        <w:tc>
          <w:tcPr>
            <w:tcW w:w="4210" w:type="dxa"/>
          </w:tcPr>
          <w:p w:rsidR="00B374AD" w:rsidRPr="00D638D5" w:rsidRDefault="00B374AD" w:rsidP="00B374AD">
            <w:pPr>
              <w:ind w:firstLine="0"/>
              <w:rPr>
                <w:rFonts w:eastAsia="Times"/>
                <w:sz w:val="22"/>
              </w:rPr>
            </w:pPr>
            <w:r w:rsidRPr="00D638D5">
              <w:rPr>
                <w:rFonts w:eastAsia="Times"/>
                <w:sz w:val="22"/>
              </w:rPr>
              <w:t>16 000</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L'Echo du Bas St-Laurent</w:t>
            </w:r>
            <w:r w:rsidRPr="00D638D5">
              <w:rPr>
                <w:rFonts w:eastAsia="Times"/>
                <w:sz w:val="22"/>
              </w:rPr>
              <w:t xml:space="preserve"> (Rimouski)</w:t>
            </w:r>
          </w:p>
        </w:tc>
        <w:tc>
          <w:tcPr>
            <w:tcW w:w="4210" w:type="dxa"/>
          </w:tcPr>
          <w:p w:rsidR="00B374AD" w:rsidRPr="00D638D5" w:rsidRDefault="00B374AD" w:rsidP="00B374AD">
            <w:pPr>
              <w:ind w:firstLine="0"/>
              <w:rPr>
                <w:rFonts w:eastAsia="Times"/>
                <w:sz w:val="22"/>
              </w:rPr>
            </w:pPr>
            <w:r w:rsidRPr="00D638D5">
              <w:rPr>
                <w:rFonts w:eastAsia="Times"/>
                <w:sz w:val="22"/>
              </w:rPr>
              <w:t>5 668</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Echo Expansion</w:t>
            </w:r>
            <w:r w:rsidRPr="00D638D5">
              <w:rPr>
                <w:rFonts w:eastAsia="Times"/>
                <w:sz w:val="22"/>
              </w:rPr>
              <w:t xml:space="preserve"> (Saint-Lambert)</w:t>
            </w:r>
          </w:p>
        </w:tc>
        <w:tc>
          <w:tcPr>
            <w:tcW w:w="4210" w:type="dxa"/>
          </w:tcPr>
          <w:p w:rsidR="00B374AD" w:rsidRPr="00D638D5" w:rsidRDefault="00B374AD" w:rsidP="00B374AD">
            <w:pPr>
              <w:ind w:firstLine="0"/>
              <w:rPr>
                <w:rFonts w:eastAsia="Times"/>
                <w:sz w:val="22"/>
              </w:rPr>
            </w:pPr>
            <w:r w:rsidRPr="00D638D5">
              <w:rPr>
                <w:rFonts w:eastAsia="Times"/>
                <w:sz w:val="22"/>
              </w:rPr>
              <w:t>24 000</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Le Guide du Nord</w:t>
            </w:r>
            <w:r w:rsidRPr="00D638D5">
              <w:rPr>
                <w:rFonts w:eastAsia="Times"/>
                <w:sz w:val="22"/>
              </w:rPr>
              <w:t xml:space="preserve"> (Montréal)</w:t>
            </w:r>
          </w:p>
        </w:tc>
        <w:tc>
          <w:tcPr>
            <w:tcW w:w="4210" w:type="dxa"/>
          </w:tcPr>
          <w:p w:rsidR="00B374AD" w:rsidRPr="00D638D5" w:rsidRDefault="00B374AD" w:rsidP="00B374AD">
            <w:pPr>
              <w:ind w:firstLine="0"/>
              <w:rPr>
                <w:rFonts w:eastAsia="Times"/>
              </w:rPr>
            </w:pPr>
            <w:r w:rsidRPr="00D638D5">
              <w:rPr>
                <w:rFonts w:eastAsia="Times"/>
                <w:sz w:val="22"/>
              </w:rPr>
              <w:t>16 500</w:t>
            </w:r>
          </w:p>
        </w:tc>
      </w:tr>
      <w:tr w:rsidR="00B374AD" w:rsidRPr="00D638D5">
        <w:tc>
          <w:tcPr>
            <w:tcW w:w="8420" w:type="dxa"/>
            <w:gridSpan w:val="2"/>
          </w:tcPr>
          <w:p w:rsidR="00B374AD" w:rsidRPr="00D638D5" w:rsidRDefault="00B374AD" w:rsidP="00B374AD">
            <w:pPr>
              <w:spacing w:before="120" w:after="120"/>
              <w:ind w:firstLine="0"/>
              <w:jc w:val="center"/>
              <w:rPr>
                <w:rFonts w:eastAsia="Times"/>
                <w:b/>
                <w:color w:val="FF0000"/>
                <w:sz w:val="22"/>
                <w:szCs w:val="7"/>
              </w:rPr>
            </w:pPr>
            <w:r w:rsidRPr="00D638D5">
              <w:rPr>
                <w:rFonts w:eastAsia="Times"/>
                <w:b/>
                <w:color w:val="FF0000"/>
                <w:sz w:val="22"/>
              </w:rPr>
              <w:t>FIN DE SEMAINE</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Dernière Heure</w:t>
            </w:r>
          </w:p>
        </w:tc>
        <w:tc>
          <w:tcPr>
            <w:tcW w:w="4210" w:type="dxa"/>
          </w:tcPr>
          <w:p w:rsidR="00B374AD" w:rsidRPr="00D638D5" w:rsidRDefault="00B374AD" w:rsidP="00B374AD">
            <w:pPr>
              <w:ind w:firstLine="0"/>
              <w:rPr>
                <w:rFonts w:eastAsia="Times"/>
                <w:sz w:val="22"/>
              </w:rPr>
            </w:pPr>
            <w:r w:rsidRPr="00D638D5">
              <w:rPr>
                <w:rFonts w:eastAsia="Times"/>
                <w:sz w:val="22"/>
              </w:rPr>
              <w:t>59 541</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Dimanche-Matin</w:t>
            </w:r>
          </w:p>
        </w:tc>
        <w:tc>
          <w:tcPr>
            <w:tcW w:w="4210" w:type="dxa"/>
          </w:tcPr>
          <w:p w:rsidR="00B374AD" w:rsidRPr="00D638D5" w:rsidRDefault="00B374AD" w:rsidP="00B374AD">
            <w:pPr>
              <w:ind w:firstLine="0"/>
              <w:rPr>
                <w:rFonts w:eastAsia="Times"/>
                <w:sz w:val="22"/>
              </w:rPr>
            </w:pPr>
            <w:r w:rsidRPr="00D638D5">
              <w:rPr>
                <w:rFonts w:eastAsia="Times"/>
                <w:sz w:val="22"/>
              </w:rPr>
              <w:t>287 745</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La Patrie</w:t>
            </w:r>
          </w:p>
        </w:tc>
        <w:tc>
          <w:tcPr>
            <w:tcW w:w="4210" w:type="dxa"/>
          </w:tcPr>
          <w:p w:rsidR="00B374AD" w:rsidRPr="00D638D5" w:rsidRDefault="00B374AD" w:rsidP="00B374AD">
            <w:pPr>
              <w:ind w:firstLine="0"/>
              <w:rPr>
                <w:rFonts w:eastAsia="Times"/>
                <w:sz w:val="22"/>
              </w:rPr>
            </w:pPr>
            <w:r w:rsidRPr="00D638D5">
              <w:rPr>
                <w:rFonts w:eastAsia="Times"/>
                <w:sz w:val="22"/>
              </w:rPr>
              <w:t>130 874</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Le Petit Journal</w:t>
            </w:r>
          </w:p>
        </w:tc>
        <w:tc>
          <w:tcPr>
            <w:tcW w:w="4210" w:type="dxa"/>
          </w:tcPr>
          <w:p w:rsidR="00B374AD" w:rsidRPr="00D638D5" w:rsidRDefault="00B374AD" w:rsidP="00B374AD">
            <w:pPr>
              <w:ind w:firstLine="0"/>
              <w:rPr>
                <w:rFonts w:eastAsia="Times"/>
                <w:sz w:val="22"/>
              </w:rPr>
            </w:pPr>
            <w:r w:rsidRPr="00D638D5">
              <w:rPr>
                <w:rFonts w:eastAsia="Times"/>
                <w:sz w:val="22"/>
              </w:rPr>
              <w:t>208 348</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i/>
                <w:sz w:val="22"/>
              </w:rPr>
              <w:t>Photo-Journal</w:t>
            </w:r>
          </w:p>
        </w:tc>
        <w:tc>
          <w:tcPr>
            <w:tcW w:w="4210" w:type="dxa"/>
          </w:tcPr>
          <w:p w:rsidR="00B374AD" w:rsidRPr="00D638D5" w:rsidRDefault="00B374AD" w:rsidP="00B374AD">
            <w:pPr>
              <w:ind w:firstLine="0"/>
              <w:rPr>
                <w:rFonts w:eastAsia="Times"/>
              </w:rPr>
            </w:pPr>
            <w:r w:rsidRPr="00D638D5">
              <w:rPr>
                <w:rFonts w:eastAsia="Times"/>
                <w:sz w:val="22"/>
              </w:rPr>
              <w:t>131 273</w:t>
            </w:r>
          </w:p>
        </w:tc>
      </w:tr>
      <w:tr w:rsidR="00B374AD" w:rsidRPr="00D638D5">
        <w:tc>
          <w:tcPr>
            <w:tcW w:w="8420" w:type="dxa"/>
            <w:gridSpan w:val="2"/>
          </w:tcPr>
          <w:p w:rsidR="00B374AD" w:rsidRPr="00D638D5" w:rsidRDefault="00B374AD" w:rsidP="00B374AD">
            <w:pPr>
              <w:spacing w:before="120" w:after="120"/>
              <w:ind w:firstLine="0"/>
              <w:jc w:val="both"/>
              <w:rPr>
                <w:rFonts w:eastAsia="Times"/>
                <w:sz w:val="22"/>
                <w:szCs w:val="7"/>
              </w:rPr>
            </w:pPr>
            <w:r w:rsidRPr="00D638D5">
              <w:rPr>
                <w:rFonts w:eastAsia="Times"/>
                <w:sz w:val="22"/>
                <w:szCs w:val="7"/>
              </w:rPr>
              <w:t>[135]</w:t>
            </w:r>
          </w:p>
        </w:tc>
      </w:tr>
      <w:tr w:rsidR="00B374AD" w:rsidRPr="00D638D5">
        <w:tc>
          <w:tcPr>
            <w:tcW w:w="8420" w:type="dxa"/>
            <w:gridSpan w:val="2"/>
          </w:tcPr>
          <w:p w:rsidR="00B374AD" w:rsidRPr="00D638D5" w:rsidRDefault="00B374AD" w:rsidP="00B374AD">
            <w:pPr>
              <w:spacing w:before="120" w:after="120"/>
              <w:ind w:firstLine="0"/>
              <w:rPr>
                <w:rFonts w:eastAsia="Times"/>
                <w:b/>
                <w:color w:val="FF0000"/>
                <w:sz w:val="22"/>
                <w:szCs w:val="7"/>
              </w:rPr>
            </w:pPr>
            <w:r w:rsidRPr="00D638D5">
              <w:rPr>
                <w:rFonts w:eastAsia="Times"/>
                <w:b/>
                <w:color w:val="FF0000"/>
                <w:sz w:val="22"/>
              </w:rPr>
              <w:t>STATIONS RADIOPHONIQUES AUDITOIRE</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sz w:val="22"/>
              </w:rPr>
              <w:t>CHLN-AM (Trois-Rivières)</w:t>
            </w:r>
          </w:p>
        </w:tc>
        <w:tc>
          <w:tcPr>
            <w:tcW w:w="4210" w:type="dxa"/>
          </w:tcPr>
          <w:p w:rsidR="00B374AD" w:rsidRPr="00D638D5" w:rsidRDefault="00B374AD" w:rsidP="00B374AD">
            <w:pPr>
              <w:ind w:firstLine="0"/>
              <w:rPr>
                <w:rFonts w:eastAsia="Times"/>
                <w:sz w:val="22"/>
              </w:rPr>
            </w:pPr>
            <w:r w:rsidRPr="00D638D5">
              <w:rPr>
                <w:rFonts w:eastAsia="Times"/>
                <w:sz w:val="22"/>
              </w:rPr>
              <w:t>59 000</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sz w:val="22"/>
              </w:rPr>
              <w:t>CHLT-AM (Sherbrooke)</w:t>
            </w:r>
          </w:p>
        </w:tc>
        <w:tc>
          <w:tcPr>
            <w:tcW w:w="4210" w:type="dxa"/>
          </w:tcPr>
          <w:p w:rsidR="00B374AD" w:rsidRPr="00D638D5" w:rsidRDefault="00B374AD" w:rsidP="00B374AD">
            <w:pPr>
              <w:ind w:firstLine="0"/>
              <w:rPr>
                <w:rFonts w:eastAsia="Times"/>
                <w:sz w:val="22"/>
              </w:rPr>
            </w:pPr>
            <w:r w:rsidRPr="00D638D5">
              <w:rPr>
                <w:rFonts w:eastAsia="Times"/>
                <w:sz w:val="22"/>
              </w:rPr>
              <w:t>34 900</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sz w:val="22"/>
              </w:rPr>
              <w:t>CHLT-FM (Sherbrooke)</w:t>
            </w:r>
          </w:p>
        </w:tc>
        <w:tc>
          <w:tcPr>
            <w:tcW w:w="4210" w:type="dxa"/>
          </w:tcPr>
          <w:p w:rsidR="00B374AD" w:rsidRPr="00D638D5" w:rsidRDefault="00B374AD" w:rsidP="00B374AD">
            <w:pPr>
              <w:ind w:firstLine="0"/>
              <w:rPr>
                <w:rFonts w:eastAsia="Times"/>
                <w:sz w:val="22"/>
              </w:rPr>
            </w:pPr>
            <w:r w:rsidRPr="00D638D5">
              <w:rPr>
                <w:rFonts w:eastAsia="Times"/>
                <w:sz w:val="22"/>
              </w:rPr>
              <w:t>10 000</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sz w:val="22"/>
              </w:rPr>
              <w:t>CJBR-AM (Rimouski)</w:t>
            </w:r>
          </w:p>
        </w:tc>
        <w:tc>
          <w:tcPr>
            <w:tcW w:w="4210" w:type="dxa"/>
          </w:tcPr>
          <w:p w:rsidR="00B374AD" w:rsidRPr="00D638D5" w:rsidRDefault="00B374AD" w:rsidP="00B374AD">
            <w:pPr>
              <w:ind w:firstLine="0"/>
              <w:rPr>
                <w:rFonts w:eastAsia="Times"/>
                <w:sz w:val="22"/>
              </w:rPr>
            </w:pPr>
          </w:p>
        </w:tc>
      </w:tr>
      <w:tr w:rsidR="00B374AD" w:rsidRPr="00D638D5">
        <w:tc>
          <w:tcPr>
            <w:tcW w:w="4210" w:type="dxa"/>
          </w:tcPr>
          <w:p w:rsidR="00B374AD" w:rsidRPr="00D638D5" w:rsidRDefault="00B374AD" w:rsidP="00B374AD">
            <w:pPr>
              <w:ind w:firstLine="0"/>
              <w:rPr>
                <w:rFonts w:eastAsia="Times"/>
                <w:sz w:val="22"/>
              </w:rPr>
            </w:pPr>
            <w:r w:rsidRPr="00D638D5">
              <w:rPr>
                <w:rFonts w:eastAsia="Times"/>
                <w:sz w:val="22"/>
              </w:rPr>
              <w:t>CJBR-FM (Rimouski)</w:t>
            </w:r>
          </w:p>
        </w:tc>
        <w:tc>
          <w:tcPr>
            <w:tcW w:w="4210" w:type="dxa"/>
          </w:tcPr>
          <w:p w:rsidR="00B374AD" w:rsidRPr="00D638D5" w:rsidRDefault="00B374AD" w:rsidP="00B374AD">
            <w:pPr>
              <w:ind w:firstLine="0"/>
              <w:rPr>
                <w:rFonts w:eastAsia="Times"/>
                <w:sz w:val="22"/>
              </w:rPr>
            </w:pPr>
            <w:r w:rsidRPr="00D638D5">
              <w:rPr>
                <w:rFonts w:eastAsia="Times"/>
                <w:sz w:val="22"/>
              </w:rPr>
              <w:t>96 100</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sz w:val="22"/>
              </w:rPr>
              <w:t>CJBR-AM (Réémetteur à Causapscal)</w:t>
            </w:r>
          </w:p>
        </w:tc>
        <w:tc>
          <w:tcPr>
            <w:tcW w:w="4210" w:type="dxa"/>
          </w:tcPr>
          <w:p w:rsidR="00B374AD" w:rsidRPr="00D638D5" w:rsidRDefault="00B374AD" w:rsidP="00B374AD">
            <w:pPr>
              <w:ind w:firstLine="0"/>
              <w:rPr>
                <w:rFonts w:eastAsia="Times"/>
                <w:sz w:val="22"/>
              </w:rPr>
            </w:pPr>
          </w:p>
        </w:tc>
      </w:tr>
      <w:tr w:rsidR="00B374AD" w:rsidRPr="00D638D5">
        <w:tc>
          <w:tcPr>
            <w:tcW w:w="4210" w:type="dxa"/>
          </w:tcPr>
          <w:p w:rsidR="00B374AD" w:rsidRPr="00D638D5" w:rsidRDefault="00B374AD" w:rsidP="00B374AD">
            <w:pPr>
              <w:ind w:firstLine="0"/>
              <w:rPr>
                <w:rFonts w:eastAsia="Times"/>
                <w:sz w:val="22"/>
              </w:rPr>
            </w:pPr>
            <w:r w:rsidRPr="00D638D5">
              <w:rPr>
                <w:rFonts w:eastAsia="Times"/>
                <w:sz w:val="22"/>
              </w:rPr>
              <w:t>CKAC-AM (Montréal)</w:t>
            </w:r>
          </w:p>
        </w:tc>
        <w:tc>
          <w:tcPr>
            <w:tcW w:w="4210" w:type="dxa"/>
          </w:tcPr>
          <w:p w:rsidR="00B374AD" w:rsidRPr="00D638D5" w:rsidRDefault="00B374AD" w:rsidP="00B374AD">
            <w:pPr>
              <w:ind w:firstLine="0"/>
              <w:rPr>
                <w:rFonts w:eastAsia="Times"/>
                <w:sz w:val="22"/>
              </w:rPr>
            </w:pPr>
            <w:r w:rsidRPr="00D638D5">
              <w:rPr>
                <w:rFonts w:eastAsia="Times"/>
                <w:sz w:val="22"/>
              </w:rPr>
              <w:t>264 900</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sz w:val="22"/>
              </w:rPr>
              <w:t>CKCH-AM (Hull)</w:t>
            </w:r>
          </w:p>
        </w:tc>
        <w:tc>
          <w:tcPr>
            <w:tcW w:w="4210" w:type="dxa"/>
          </w:tcPr>
          <w:p w:rsidR="00B374AD" w:rsidRPr="00D638D5" w:rsidRDefault="00B374AD" w:rsidP="00B374AD">
            <w:pPr>
              <w:ind w:firstLine="0"/>
              <w:rPr>
                <w:rFonts w:eastAsia="Times"/>
                <w:sz w:val="22"/>
              </w:rPr>
            </w:pPr>
            <w:r w:rsidRPr="00D638D5">
              <w:rPr>
                <w:rFonts w:eastAsia="Times"/>
                <w:sz w:val="22"/>
              </w:rPr>
              <w:t xml:space="preserve"> 33 400</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sz w:val="22"/>
              </w:rPr>
              <w:t>CKCH-FM (Hull)</w:t>
            </w:r>
          </w:p>
        </w:tc>
        <w:tc>
          <w:tcPr>
            <w:tcW w:w="4210" w:type="dxa"/>
          </w:tcPr>
          <w:p w:rsidR="00B374AD" w:rsidRPr="00D638D5" w:rsidRDefault="00B374AD" w:rsidP="00B374AD">
            <w:pPr>
              <w:ind w:firstLine="0"/>
              <w:rPr>
                <w:rFonts w:eastAsia="Times"/>
                <w:sz w:val="22"/>
              </w:rPr>
            </w:pPr>
          </w:p>
        </w:tc>
      </w:tr>
      <w:tr w:rsidR="00B374AD" w:rsidRPr="00D638D5">
        <w:tc>
          <w:tcPr>
            <w:tcW w:w="4210" w:type="dxa"/>
          </w:tcPr>
          <w:p w:rsidR="00B374AD" w:rsidRPr="00D638D5" w:rsidRDefault="00B374AD" w:rsidP="00B374AD">
            <w:pPr>
              <w:ind w:firstLine="0"/>
              <w:rPr>
                <w:rFonts w:eastAsia="Times"/>
                <w:sz w:val="22"/>
              </w:rPr>
            </w:pPr>
            <w:r w:rsidRPr="00D638D5">
              <w:rPr>
                <w:rFonts w:eastAsia="Times"/>
                <w:sz w:val="22"/>
              </w:rPr>
              <w:t>CKTS-AM (Sherbrooke)</w:t>
            </w:r>
          </w:p>
        </w:tc>
        <w:tc>
          <w:tcPr>
            <w:tcW w:w="4210" w:type="dxa"/>
          </w:tcPr>
          <w:p w:rsidR="00B374AD" w:rsidRPr="00D638D5" w:rsidRDefault="00B374AD" w:rsidP="00B374AD">
            <w:pPr>
              <w:ind w:firstLine="0"/>
              <w:rPr>
                <w:rFonts w:eastAsia="Times"/>
                <w:sz w:val="22"/>
              </w:rPr>
            </w:pPr>
            <w:r w:rsidRPr="00D638D5">
              <w:rPr>
                <w:rFonts w:eastAsia="Times"/>
                <w:sz w:val="22"/>
              </w:rPr>
              <w:t>18 600</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sz w:val="22"/>
              </w:rPr>
              <w:t>CHEF AM (Granby)</w:t>
            </w:r>
          </w:p>
        </w:tc>
        <w:tc>
          <w:tcPr>
            <w:tcW w:w="4210" w:type="dxa"/>
          </w:tcPr>
          <w:p w:rsidR="00B374AD" w:rsidRPr="00D638D5" w:rsidRDefault="00B374AD" w:rsidP="00B374AD">
            <w:pPr>
              <w:ind w:firstLine="0"/>
              <w:rPr>
                <w:rFonts w:eastAsia="Times"/>
                <w:sz w:val="22"/>
              </w:rPr>
            </w:pPr>
            <w:r w:rsidRPr="00D638D5">
              <w:rPr>
                <w:rFonts w:eastAsia="Times"/>
                <w:sz w:val="22"/>
              </w:rPr>
              <w:t>9 400</w:t>
            </w:r>
          </w:p>
        </w:tc>
      </w:tr>
      <w:tr w:rsidR="00B374AD" w:rsidRPr="00D638D5">
        <w:tc>
          <w:tcPr>
            <w:tcW w:w="4210" w:type="dxa"/>
          </w:tcPr>
          <w:p w:rsidR="00B374AD" w:rsidRPr="00D638D5" w:rsidRDefault="00B374AD" w:rsidP="00B374AD">
            <w:pPr>
              <w:ind w:firstLine="0"/>
              <w:rPr>
                <w:rFonts w:eastAsia="Times"/>
                <w:sz w:val="22"/>
              </w:rPr>
            </w:pPr>
            <w:r w:rsidRPr="00D638D5">
              <w:rPr>
                <w:rFonts w:eastAsia="Times"/>
                <w:sz w:val="22"/>
              </w:rPr>
              <w:t>CKSM-AM (Shawinigan)</w:t>
            </w:r>
          </w:p>
        </w:tc>
        <w:tc>
          <w:tcPr>
            <w:tcW w:w="4210" w:type="dxa"/>
          </w:tcPr>
          <w:p w:rsidR="00B374AD" w:rsidRPr="00D638D5" w:rsidRDefault="00B374AD" w:rsidP="00B374AD">
            <w:pPr>
              <w:ind w:firstLine="0"/>
              <w:rPr>
                <w:rFonts w:eastAsia="Times"/>
                <w:sz w:val="22"/>
              </w:rPr>
            </w:pPr>
            <w:r w:rsidRPr="00D638D5">
              <w:rPr>
                <w:rFonts w:eastAsia="Times"/>
                <w:sz w:val="22"/>
              </w:rPr>
              <w:t>16 300</w:t>
            </w:r>
          </w:p>
        </w:tc>
      </w:tr>
      <w:tr w:rsidR="00B374AD" w:rsidRPr="00D638D5">
        <w:tc>
          <w:tcPr>
            <w:tcW w:w="8420" w:type="dxa"/>
            <w:gridSpan w:val="2"/>
          </w:tcPr>
          <w:p w:rsidR="00B374AD" w:rsidRPr="00D638D5" w:rsidRDefault="00B374AD" w:rsidP="00B374AD">
            <w:pPr>
              <w:spacing w:before="120" w:after="120"/>
              <w:ind w:firstLine="0"/>
              <w:rPr>
                <w:rFonts w:eastAsia="Times"/>
                <w:b/>
                <w:color w:val="FF0000"/>
                <w:sz w:val="22"/>
                <w:szCs w:val="7"/>
              </w:rPr>
            </w:pPr>
            <w:r w:rsidRPr="00D638D5">
              <w:rPr>
                <w:rFonts w:eastAsia="Times"/>
                <w:b/>
                <w:color w:val="FF0000"/>
                <w:sz w:val="22"/>
              </w:rPr>
              <w:t>STATIONS DE TÉLÉVISION</w:t>
            </w:r>
          </w:p>
        </w:tc>
      </w:tr>
      <w:tr w:rsidR="00B374AD" w:rsidRPr="00D638D5">
        <w:tc>
          <w:tcPr>
            <w:tcW w:w="4210" w:type="dxa"/>
          </w:tcPr>
          <w:p w:rsidR="00B374AD" w:rsidRPr="00D638D5" w:rsidRDefault="00B374AD" w:rsidP="00B374AD">
            <w:pPr>
              <w:ind w:firstLine="0"/>
              <w:jc w:val="both"/>
              <w:rPr>
                <w:rFonts w:eastAsia="Times"/>
                <w:sz w:val="22"/>
                <w:szCs w:val="7"/>
              </w:rPr>
            </w:pPr>
            <w:r w:rsidRPr="00D638D5">
              <w:rPr>
                <w:rFonts w:eastAsia="Times"/>
                <w:sz w:val="22"/>
              </w:rPr>
              <w:t>CHLT-TV (Sherbrooke)</w:t>
            </w:r>
          </w:p>
        </w:tc>
        <w:tc>
          <w:tcPr>
            <w:tcW w:w="4210" w:type="dxa"/>
          </w:tcPr>
          <w:p w:rsidR="00B374AD" w:rsidRPr="00D638D5" w:rsidRDefault="00B374AD" w:rsidP="00B374AD">
            <w:pPr>
              <w:ind w:firstLine="0"/>
              <w:jc w:val="both"/>
              <w:rPr>
                <w:rFonts w:eastAsia="Times"/>
                <w:sz w:val="22"/>
                <w:szCs w:val="7"/>
              </w:rPr>
            </w:pPr>
            <w:r w:rsidRPr="00D638D5">
              <w:rPr>
                <w:rFonts w:eastAsia="Times"/>
                <w:sz w:val="22"/>
              </w:rPr>
              <w:t>411 200</w:t>
            </w:r>
          </w:p>
        </w:tc>
      </w:tr>
      <w:tr w:rsidR="00B374AD" w:rsidRPr="00D638D5">
        <w:tc>
          <w:tcPr>
            <w:tcW w:w="4210" w:type="dxa"/>
          </w:tcPr>
          <w:p w:rsidR="00B374AD" w:rsidRPr="00D638D5" w:rsidRDefault="00B374AD" w:rsidP="00B374AD">
            <w:pPr>
              <w:ind w:firstLine="0"/>
              <w:jc w:val="both"/>
              <w:rPr>
                <w:rFonts w:eastAsia="Times"/>
                <w:sz w:val="22"/>
                <w:szCs w:val="7"/>
              </w:rPr>
            </w:pPr>
            <w:r w:rsidRPr="00D638D5">
              <w:rPr>
                <w:rFonts w:eastAsia="Times"/>
                <w:sz w:val="22"/>
              </w:rPr>
              <w:t>CJBR-TV (Rimouski)</w:t>
            </w:r>
          </w:p>
        </w:tc>
        <w:tc>
          <w:tcPr>
            <w:tcW w:w="4210" w:type="dxa"/>
          </w:tcPr>
          <w:p w:rsidR="00B374AD" w:rsidRPr="00D638D5" w:rsidRDefault="00B374AD" w:rsidP="00B374AD">
            <w:pPr>
              <w:ind w:firstLine="0"/>
              <w:jc w:val="both"/>
              <w:rPr>
                <w:rFonts w:eastAsia="Times"/>
                <w:sz w:val="22"/>
                <w:szCs w:val="7"/>
              </w:rPr>
            </w:pPr>
            <w:r w:rsidRPr="00D638D5">
              <w:rPr>
                <w:rFonts w:eastAsia="Times"/>
                <w:sz w:val="22"/>
              </w:rPr>
              <w:t>128 400</w:t>
            </w:r>
          </w:p>
        </w:tc>
      </w:tr>
      <w:tr w:rsidR="00B374AD" w:rsidRPr="00D638D5">
        <w:tc>
          <w:tcPr>
            <w:tcW w:w="4210" w:type="dxa"/>
          </w:tcPr>
          <w:p w:rsidR="00B374AD" w:rsidRPr="00D638D5" w:rsidRDefault="00B374AD" w:rsidP="00B374AD">
            <w:pPr>
              <w:ind w:firstLine="0"/>
              <w:jc w:val="both"/>
              <w:rPr>
                <w:rFonts w:eastAsia="Times"/>
                <w:sz w:val="22"/>
                <w:szCs w:val="7"/>
              </w:rPr>
            </w:pPr>
            <w:r w:rsidRPr="00D638D5">
              <w:rPr>
                <w:rFonts w:eastAsia="Times"/>
                <w:sz w:val="22"/>
              </w:rPr>
              <w:t>CJBR-TV (réémetteur à Edmunston)</w:t>
            </w:r>
          </w:p>
        </w:tc>
        <w:tc>
          <w:tcPr>
            <w:tcW w:w="4210" w:type="dxa"/>
          </w:tcPr>
          <w:p w:rsidR="00B374AD" w:rsidRPr="00D638D5" w:rsidRDefault="00B374AD" w:rsidP="00B374AD">
            <w:pPr>
              <w:ind w:firstLine="0"/>
              <w:jc w:val="both"/>
              <w:rPr>
                <w:rFonts w:eastAsia="Times"/>
                <w:sz w:val="22"/>
                <w:szCs w:val="7"/>
              </w:rPr>
            </w:pPr>
          </w:p>
        </w:tc>
      </w:tr>
      <w:tr w:rsidR="00B374AD" w:rsidRPr="00D638D5">
        <w:tc>
          <w:tcPr>
            <w:tcW w:w="4210" w:type="dxa"/>
            <w:tcBorders>
              <w:bottom w:val="single" w:sz="12" w:space="0" w:color="auto"/>
            </w:tcBorders>
          </w:tcPr>
          <w:p w:rsidR="00B374AD" w:rsidRPr="00D638D5" w:rsidRDefault="00B374AD" w:rsidP="00B374AD">
            <w:pPr>
              <w:spacing w:after="120"/>
              <w:ind w:firstLine="0"/>
              <w:jc w:val="both"/>
              <w:rPr>
                <w:rFonts w:eastAsia="Times"/>
                <w:sz w:val="22"/>
                <w:szCs w:val="7"/>
              </w:rPr>
            </w:pPr>
            <w:r w:rsidRPr="00D638D5">
              <w:rPr>
                <w:rFonts w:eastAsia="Times"/>
                <w:sz w:val="22"/>
              </w:rPr>
              <w:t>CHAU-TV (Carleton, Québec)</w:t>
            </w:r>
          </w:p>
        </w:tc>
        <w:tc>
          <w:tcPr>
            <w:tcW w:w="4210" w:type="dxa"/>
            <w:tcBorders>
              <w:bottom w:val="single" w:sz="12" w:space="0" w:color="auto"/>
            </w:tcBorders>
          </w:tcPr>
          <w:p w:rsidR="00B374AD" w:rsidRPr="00D638D5" w:rsidRDefault="00B374AD" w:rsidP="00B374AD">
            <w:pPr>
              <w:spacing w:after="120"/>
              <w:ind w:firstLine="0"/>
              <w:jc w:val="both"/>
              <w:rPr>
                <w:rFonts w:eastAsia="Times"/>
                <w:sz w:val="22"/>
                <w:szCs w:val="7"/>
              </w:rPr>
            </w:pPr>
            <w:r w:rsidRPr="00D638D5">
              <w:rPr>
                <w:rFonts w:eastAsia="Times"/>
                <w:sz w:val="22"/>
              </w:rPr>
              <w:t>122 500</w:t>
            </w:r>
          </w:p>
        </w:tc>
      </w:tr>
    </w:tbl>
    <w:p w:rsidR="00B374AD" w:rsidRPr="00B561C4" w:rsidRDefault="00B374AD" w:rsidP="00B374AD">
      <w:pPr>
        <w:spacing w:before="120" w:after="120"/>
        <w:jc w:val="both"/>
        <w:rPr>
          <w:sz w:val="22"/>
        </w:rPr>
      </w:pPr>
      <w:r w:rsidRPr="00B561C4">
        <w:rPr>
          <w:sz w:val="22"/>
        </w:rPr>
        <w:t>* Comité du Sénat sur les moyens de communications de masse, Rapport sur les moyens de communications de masse, vol. 2, tableau 19, page 92 et tableau 32, page 119. Tirages de 1969.</w:t>
      </w:r>
    </w:p>
    <w:p w:rsidR="00B374AD" w:rsidRPr="00B561C4" w:rsidRDefault="00B374AD" w:rsidP="00B374AD">
      <w:pPr>
        <w:spacing w:before="120" w:after="120"/>
        <w:jc w:val="both"/>
        <w:rPr>
          <w:sz w:val="22"/>
        </w:rPr>
      </w:pPr>
      <w:r w:rsidRPr="00B561C4">
        <w:rPr>
          <w:sz w:val="22"/>
        </w:rPr>
        <w:t xml:space="preserve">** </w:t>
      </w:r>
      <w:r w:rsidRPr="00B561C4">
        <w:rPr>
          <w:i/>
          <w:sz w:val="22"/>
        </w:rPr>
        <w:t>Montréal-Matin</w:t>
      </w:r>
      <w:r w:rsidRPr="00B561C4">
        <w:rPr>
          <w:sz w:val="22"/>
        </w:rPr>
        <w:t xml:space="preserve"> et </w:t>
      </w:r>
      <w:r w:rsidRPr="00B561C4">
        <w:rPr>
          <w:i/>
          <w:sz w:val="22"/>
        </w:rPr>
        <w:t>Le Soleil</w:t>
      </w:r>
      <w:r w:rsidRPr="00B561C4">
        <w:rPr>
          <w:sz w:val="22"/>
        </w:rPr>
        <w:t xml:space="preserve"> ont été achetés après la publication du Rapport sur les moyens de communications de masse.</w:t>
      </w:r>
    </w:p>
    <w:p w:rsidR="00B374AD" w:rsidRDefault="00B374AD" w:rsidP="00B374AD">
      <w:pPr>
        <w:spacing w:before="120" w:after="120"/>
        <w:jc w:val="both"/>
      </w:pPr>
    </w:p>
    <w:p w:rsidR="00B374AD" w:rsidRDefault="00B374AD" w:rsidP="00B374AD">
      <w:pPr>
        <w:pStyle w:val="Grillecouleur-Accent1"/>
        <w:rPr>
          <w:lang w:eastAsia="fr-FR" w:bidi="fr-FR"/>
        </w:rPr>
      </w:pPr>
      <w:r w:rsidRPr="00D2374A">
        <w:rPr>
          <w:lang w:eastAsia="fr-FR" w:bidi="fr-FR"/>
        </w:rPr>
        <w:t>...Le principal responsable de chacun des journaux du groupe I</w:t>
      </w:r>
      <w:r w:rsidRPr="00D2374A">
        <w:rPr>
          <w:lang w:eastAsia="fr-FR" w:bidi="fr-FR"/>
        </w:rPr>
        <w:t>r</w:t>
      </w:r>
      <w:r w:rsidRPr="00D2374A">
        <w:rPr>
          <w:lang w:eastAsia="fr-FR" w:bidi="fr-FR"/>
        </w:rPr>
        <w:t>ving demeure un employé du propriétaire et on ne sa</w:t>
      </w:r>
      <w:r w:rsidRPr="00D2374A">
        <w:rPr>
          <w:lang w:eastAsia="fr-FR" w:bidi="fr-FR"/>
        </w:rPr>
        <w:t>u</w:t>
      </w:r>
      <w:r w:rsidRPr="00D2374A">
        <w:rPr>
          <w:lang w:eastAsia="fr-FR" w:bidi="fr-FR"/>
        </w:rPr>
        <w:t>rait concevoir que celui-ci l’engage et le garde à son emploi sans s’être assuré qu’il partage ses o</w:t>
      </w:r>
      <w:r w:rsidRPr="00D2374A">
        <w:rPr>
          <w:lang w:eastAsia="fr-FR" w:bidi="fr-FR"/>
        </w:rPr>
        <w:t>p</w:t>
      </w:r>
      <w:r w:rsidRPr="00D2374A">
        <w:rPr>
          <w:lang w:eastAsia="fr-FR" w:bidi="fr-FR"/>
        </w:rPr>
        <w:t>tions et opinions fo</w:t>
      </w:r>
      <w:r w:rsidRPr="00D2374A">
        <w:rPr>
          <w:lang w:eastAsia="fr-FR" w:bidi="fr-FR"/>
        </w:rPr>
        <w:t>n</w:t>
      </w:r>
      <w:r w:rsidRPr="00D2374A">
        <w:rPr>
          <w:lang w:eastAsia="fr-FR" w:bidi="fr-FR"/>
        </w:rPr>
        <w:t>damentales en ce qui touche le fonctionnement et l’avenir de notre régime économico-social... On ne saurait s’attendre à ce que le directeur d’un journal appartenant aux intérêts Irving agisse, dans l’exercice de ses fonctions, d’une manière qui pourrait être jugée nuisible aux intérêts du propriétaire. Le pr</w:t>
      </w:r>
      <w:r w:rsidRPr="00D2374A">
        <w:rPr>
          <w:lang w:eastAsia="fr-FR" w:bidi="fr-FR"/>
        </w:rPr>
        <w:t>o</w:t>
      </w:r>
      <w:r w:rsidRPr="00D2374A">
        <w:rPr>
          <w:lang w:eastAsia="fr-FR" w:bidi="fr-FR"/>
        </w:rPr>
        <w:t>blème est d’autant plus complexe et grave dans le cas des journaux Irving, ...que le groupe propriétaire est un conglomérat puissant dont les ramifications plongent dans un très grand nombre de sphères de l’activité économique au Nouveau-Brunswick</w:t>
      </w:r>
      <w:r>
        <w:rPr>
          <w:lang w:eastAsia="fr-FR" w:bidi="fr-FR"/>
        </w:rPr>
        <w:t> </w:t>
      </w:r>
      <w:r>
        <w:rPr>
          <w:rStyle w:val="Appelnotedebasdep"/>
          <w:lang w:eastAsia="fr-FR" w:bidi="fr-FR"/>
        </w:rPr>
        <w:footnoteReference w:id="398"/>
      </w:r>
      <w:r w:rsidRPr="00D2374A">
        <w:rPr>
          <w:lang w:eastAsia="fr-FR" w:bidi="fr-FR"/>
        </w:rPr>
        <w:t>.</w:t>
      </w:r>
    </w:p>
    <w:p w:rsidR="00B374AD" w:rsidRDefault="00B374AD" w:rsidP="00B374AD">
      <w:pPr>
        <w:spacing w:before="120" w:after="120"/>
        <w:jc w:val="both"/>
      </w:pPr>
      <w:r w:rsidRPr="00D2374A">
        <w:br w:type="page"/>
      </w:r>
      <w:r w:rsidR="004E71A7" w:rsidRPr="00D2374A">
        <w:rPr>
          <w:noProof/>
          <w:lang w:bidi="fr-FR"/>
        </w:rPr>
        <mc:AlternateContent>
          <mc:Choice Requires="wps">
            <w:drawing>
              <wp:anchor distT="0" distB="0" distL="63500" distR="63500" simplePos="0" relativeHeight="251656704" behindDoc="1" locked="0" layoutInCell="1" allowOverlap="1">
                <wp:simplePos x="0" y="0"/>
                <wp:positionH relativeFrom="margin">
                  <wp:posOffset>8536305</wp:posOffset>
                </wp:positionH>
                <wp:positionV relativeFrom="margin">
                  <wp:posOffset>-67945</wp:posOffset>
                </wp:positionV>
                <wp:extent cx="194945" cy="160020"/>
                <wp:effectExtent l="0" t="0" r="0" b="0"/>
                <wp:wrapSquare wrapText="left"/>
                <wp:docPr id="5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9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137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59" type="#_x0000_t202" style="position:absolute;left:0;text-align:left;margin-left:672.15pt;margin-top:-5.35pt;width:15.35pt;height:12.6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137</w:t>
                      </w:r>
                    </w:p>
                  </w:txbxContent>
                </v:textbox>
                <w10:wrap type="square" side="left" anchorx="margin" anchory="margin"/>
              </v:shape>
            </w:pict>
          </mc:Fallback>
        </mc:AlternateContent>
      </w:r>
      <w:r>
        <w:t>[136]</w:t>
      </w:r>
    </w:p>
    <w:p w:rsidR="00B374AD" w:rsidRPr="00D2374A" w:rsidRDefault="00B374AD" w:rsidP="00B374AD">
      <w:pPr>
        <w:spacing w:before="120" w:after="120"/>
        <w:jc w:val="both"/>
      </w:pPr>
      <w:r w:rsidRPr="00D2374A">
        <w:rPr>
          <w:lang w:eastAsia="fr-FR" w:bidi="fr-FR"/>
        </w:rPr>
        <w:t>En fait, le degré d’autonomie idéologique d’un journal dépend de la bonne volonté de son propriétaire. Dans un édit</w:t>
      </w:r>
      <w:r w:rsidRPr="00D2374A">
        <w:rPr>
          <w:lang w:eastAsia="fr-FR" w:bidi="fr-FR"/>
        </w:rPr>
        <w:t>o</w:t>
      </w:r>
      <w:r w:rsidRPr="00D2374A">
        <w:rPr>
          <w:lang w:eastAsia="fr-FR" w:bidi="fr-FR"/>
        </w:rPr>
        <w:t>rial critiquant la concentration de la presse en 1969, Ryan soutenait que les qualités personnelles de M. Desmarais ne sont pas une garantie suffisante qu’il utilisera toujours, dans l’intérêt public, les vastes pouvoirs qu’il d</w:t>
      </w:r>
      <w:r w:rsidRPr="00D2374A">
        <w:rPr>
          <w:lang w:eastAsia="fr-FR" w:bidi="fr-FR"/>
        </w:rPr>
        <w:t>é</w:t>
      </w:r>
      <w:r w:rsidRPr="00D2374A">
        <w:rPr>
          <w:lang w:eastAsia="fr-FR" w:bidi="fr-FR"/>
        </w:rPr>
        <w:t>tient sur la presse</w:t>
      </w:r>
      <w:r>
        <w:rPr>
          <w:lang w:eastAsia="fr-FR" w:bidi="fr-FR"/>
        </w:rPr>
        <w:t> </w:t>
      </w:r>
      <w:r>
        <w:rPr>
          <w:rStyle w:val="Appelnotedebasdep"/>
          <w:lang w:eastAsia="fr-FR" w:bidi="fr-FR"/>
        </w:rPr>
        <w:footnoteReference w:id="399"/>
      </w:r>
      <w:r w:rsidRPr="00D2374A">
        <w:rPr>
          <w:lang w:eastAsia="fr-FR" w:bidi="fr-FR"/>
        </w:rPr>
        <w:t xml:space="preserve">. Voulant justifier l’achat de </w:t>
      </w:r>
      <w:r w:rsidRPr="00D2374A">
        <w:rPr>
          <w:rStyle w:val="Corpsdutexte2Italique"/>
          <w:sz w:val="28"/>
          <w:lang w:val="fr-CA"/>
        </w:rPr>
        <w:t>Montréal-Matin</w:t>
      </w:r>
      <w:r w:rsidRPr="00D2374A">
        <w:rPr>
          <w:lang w:eastAsia="fr-FR" w:bidi="fr-FR"/>
        </w:rPr>
        <w:t xml:space="preserve"> par </w:t>
      </w:r>
      <w:r w:rsidRPr="00D2374A">
        <w:rPr>
          <w:rStyle w:val="Corpsdutexte2Italique"/>
          <w:sz w:val="28"/>
          <w:lang w:val="fr-CA"/>
        </w:rPr>
        <w:t>La Presse,</w:t>
      </w:r>
      <w:r w:rsidRPr="00D2374A">
        <w:rPr>
          <w:lang w:eastAsia="fr-FR" w:bidi="fr-FR"/>
        </w:rPr>
        <w:t xml:space="preserve"> un éditorialiste de ce dernier, Vincent Prince, d</w:t>
      </w:r>
      <w:r w:rsidRPr="00D2374A">
        <w:rPr>
          <w:lang w:eastAsia="fr-FR" w:bidi="fr-FR"/>
        </w:rPr>
        <w:t>é</w:t>
      </w:r>
      <w:r w:rsidRPr="00D2374A">
        <w:rPr>
          <w:lang w:eastAsia="fr-FR" w:bidi="fr-FR"/>
        </w:rPr>
        <w:t>clarait que M. Desmarais avait accepté de former un conseil de direction aut</w:t>
      </w:r>
      <w:r w:rsidRPr="00D2374A">
        <w:rPr>
          <w:lang w:eastAsia="fr-FR" w:bidi="fr-FR"/>
        </w:rPr>
        <w:t>o</w:t>
      </w:r>
      <w:r w:rsidRPr="00D2374A">
        <w:rPr>
          <w:lang w:eastAsia="fr-FR" w:bidi="fr-FR"/>
        </w:rPr>
        <w:t xml:space="preserve">nome et « représentatif » à </w:t>
      </w:r>
      <w:r w:rsidRPr="00D2374A">
        <w:rPr>
          <w:rStyle w:val="Corpsdutexte2Italique"/>
          <w:sz w:val="28"/>
          <w:lang w:val="fr-CA"/>
        </w:rPr>
        <w:t>La Presse</w:t>
      </w:r>
      <w:r>
        <w:rPr>
          <w:rStyle w:val="Corpsdutexte2Italique"/>
          <w:i w:val="0"/>
          <w:sz w:val="28"/>
          <w:lang w:val="fr-CA"/>
        </w:rPr>
        <w:t> </w:t>
      </w:r>
      <w:r>
        <w:rPr>
          <w:rStyle w:val="Appelnotedebasdep"/>
          <w:iCs/>
          <w:szCs w:val="19"/>
          <w:lang w:eastAsia="fr-FR" w:bidi="fr-FR"/>
        </w:rPr>
        <w:footnoteReference w:id="400"/>
      </w:r>
      <w:r w:rsidRPr="00D2374A">
        <w:rPr>
          <w:lang w:eastAsia="fr-FR" w:bidi="fr-FR"/>
        </w:rPr>
        <w:t>. Mais là encore, c’était laisser au propriétaire le soin de fixer le degré d’autonomie dont devait jouir le journal. Et lorsque celui-ci fait pa</w:t>
      </w:r>
      <w:r w:rsidRPr="00D2374A">
        <w:rPr>
          <w:lang w:eastAsia="fr-FR" w:bidi="fr-FR"/>
        </w:rPr>
        <w:t>r</w:t>
      </w:r>
      <w:r w:rsidRPr="00D2374A">
        <w:rPr>
          <w:lang w:eastAsia="fr-FR" w:bidi="fr-FR"/>
        </w:rPr>
        <w:t>tie d’un conglomérat détenant de vastes intérêts en dehors des média d’information, comme Power Corporation, sa liberté de critiquer le conglomérat ou l'une de ses fili</w:t>
      </w:r>
      <w:r w:rsidRPr="00D2374A">
        <w:rPr>
          <w:lang w:eastAsia="fr-FR" w:bidi="fr-FR"/>
        </w:rPr>
        <w:t>a</w:t>
      </w:r>
      <w:r w:rsidRPr="00D2374A">
        <w:rPr>
          <w:lang w:eastAsia="fr-FR" w:bidi="fr-FR"/>
        </w:rPr>
        <w:t xml:space="preserve">les est encore là mise en danger. Comme l’écrivait Ryan, même si M. Desmarais voulait tenir </w:t>
      </w:r>
      <w:r w:rsidRPr="00D2374A">
        <w:rPr>
          <w:rStyle w:val="Corpsdutexte2Italique"/>
          <w:sz w:val="28"/>
          <w:lang w:val="fr-CA"/>
        </w:rPr>
        <w:t>La Presse</w:t>
      </w:r>
      <w:r w:rsidRPr="00D2374A">
        <w:rPr>
          <w:lang w:eastAsia="fr-FR" w:bidi="fr-FR"/>
        </w:rPr>
        <w:t xml:space="preserve"> complètement à l’écart de Power Corporation, on pourrait se demander si le journal a</w:t>
      </w:r>
      <w:r w:rsidRPr="00D2374A">
        <w:rPr>
          <w:lang w:eastAsia="fr-FR" w:bidi="fr-FR"/>
        </w:rPr>
        <w:t>u</w:t>
      </w:r>
      <w:r w:rsidRPr="00D2374A">
        <w:rPr>
          <w:lang w:eastAsia="fr-FR" w:bidi="fr-FR"/>
        </w:rPr>
        <w:t>rait la liberté de traiter comme n’importe quelle autre question tout ce qui touche aux intérêts commerciaux, financiers et industriels de la société</w:t>
      </w:r>
      <w:r>
        <w:rPr>
          <w:lang w:eastAsia="fr-FR" w:bidi="fr-FR"/>
        </w:rPr>
        <w:t> </w:t>
      </w:r>
      <w:r>
        <w:rPr>
          <w:rStyle w:val="Appelnotedebasdep"/>
          <w:lang w:eastAsia="fr-FR" w:bidi="fr-FR"/>
        </w:rPr>
        <w:footnoteReference w:id="401"/>
      </w:r>
      <w:r w:rsidRPr="00D2374A">
        <w:rPr>
          <w:lang w:eastAsia="fr-FR" w:bidi="fr-FR"/>
        </w:rPr>
        <w:t xml:space="preserve"> ». Mintz et Cohen ont cité plusieurs cas aux </w:t>
      </w:r>
      <w:r>
        <w:rPr>
          <w:lang w:eastAsia="fr-FR" w:bidi="fr-FR"/>
        </w:rPr>
        <w:t>État</w:t>
      </w:r>
      <w:r w:rsidRPr="00D2374A">
        <w:rPr>
          <w:lang w:eastAsia="fr-FR" w:bidi="fr-FR"/>
        </w:rPr>
        <w:t>s-Unis où les propriétaires de média sont inte</w:t>
      </w:r>
      <w:r w:rsidRPr="00D2374A">
        <w:rPr>
          <w:lang w:eastAsia="fr-FR" w:bidi="fr-FR"/>
        </w:rPr>
        <w:t>r</w:t>
      </w:r>
      <w:r w:rsidRPr="00D2374A">
        <w:rPr>
          <w:lang w:eastAsia="fr-FR" w:bidi="fr-FR"/>
        </w:rPr>
        <w:t>venus pour influencer des nouvelles ou congédier des rédacteurs dont les opinions étaient incompatibles avec les leurs</w:t>
      </w:r>
      <w:r>
        <w:rPr>
          <w:lang w:eastAsia="fr-FR" w:bidi="fr-FR"/>
        </w:rPr>
        <w:t> </w:t>
      </w:r>
      <w:r>
        <w:rPr>
          <w:rStyle w:val="Appelnotedebasdep"/>
          <w:lang w:eastAsia="fr-FR" w:bidi="fr-FR"/>
        </w:rPr>
        <w:footnoteReference w:id="402"/>
      </w:r>
      <w:r w:rsidRPr="00D2374A">
        <w:rPr>
          <w:lang w:eastAsia="fr-FR" w:bidi="fr-FR"/>
        </w:rPr>
        <w:t>.</w:t>
      </w:r>
    </w:p>
    <w:p w:rsidR="00B374AD" w:rsidRPr="00D2374A" w:rsidRDefault="00B374AD" w:rsidP="00B374AD">
      <w:pPr>
        <w:spacing w:before="120" w:after="120"/>
        <w:jc w:val="both"/>
      </w:pPr>
      <w:r w:rsidRPr="00D2374A">
        <w:rPr>
          <w:lang w:eastAsia="fr-FR" w:bidi="fr-FR"/>
        </w:rPr>
        <w:t>D’ailleurs, les propriétaires n’ont plus guère à intervenir lorsque ce sont eux qui nomment les rédacteurs. Mais, au b</w:t>
      </w:r>
      <w:r w:rsidRPr="00D2374A">
        <w:rPr>
          <w:lang w:eastAsia="fr-FR" w:bidi="fr-FR"/>
        </w:rPr>
        <w:t>e</w:t>
      </w:r>
      <w:r w:rsidRPr="00D2374A">
        <w:rPr>
          <w:lang w:eastAsia="fr-FR" w:bidi="fr-FR"/>
        </w:rPr>
        <w:t>soin, M. Desmarais, quant à lui, n’hésiterait pas à le faire. Le 24 février 1970, lors d’une audience du Comité du Sénat sur les mass media, il déclarait en effet qu’il mettrait le holà si l’un de ses quotidiens publiait un éditorial f</w:t>
      </w:r>
      <w:r w:rsidRPr="00D2374A">
        <w:rPr>
          <w:lang w:eastAsia="fr-FR" w:bidi="fr-FR"/>
        </w:rPr>
        <w:t>a</w:t>
      </w:r>
      <w:r w:rsidRPr="00D2374A">
        <w:rPr>
          <w:lang w:eastAsia="fr-FR" w:bidi="fr-FR"/>
        </w:rPr>
        <w:t>vorable au PQ</w:t>
      </w:r>
      <w:r>
        <w:rPr>
          <w:lang w:eastAsia="fr-FR" w:bidi="fr-FR"/>
        </w:rPr>
        <w:t> </w:t>
      </w:r>
      <w:r>
        <w:rPr>
          <w:rStyle w:val="Appelnotedebasdep"/>
          <w:lang w:eastAsia="fr-FR" w:bidi="fr-FR"/>
        </w:rPr>
        <w:footnoteReference w:id="403"/>
      </w:r>
      <w:r w:rsidRPr="00D2374A">
        <w:rPr>
          <w:lang w:eastAsia="fr-FR" w:bidi="fr-FR"/>
        </w:rPr>
        <w:t xml:space="preserve">. Il ajouta qu’il préférerait laisser </w:t>
      </w:r>
      <w:r w:rsidRPr="00D2374A">
        <w:rPr>
          <w:rStyle w:val="Corpsdutexte2Italique"/>
          <w:sz w:val="28"/>
          <w:lang w:val="fr-CA"/>
        </w:rPr>
        <w:t>La Presse</w:t>
      </w:r>
      <w:r w:rsidRPr="00D2374A">
        <w:rPr>
          <w:lang w:eastAsia="fr-FR" w:bidi="fr-FR"/>
        </w:rPr>
        <w:t xml:space="preserve"> mourir pl</w:t>
      </w:r>
      <w:r w:rsidRPr="00D2374A">
        <w:rPr>
          <w:lang w:eastAsia="fr-FR" w:bidi="fr-FR"/>
        </w:rPr>
        <w:t>u</w:t>
      </w:r>
      <w:r w:rsidRPr="00D2374A">
        <w:rPr>
          <w:lang w:eastAsia="fr-FR" w:bidi="fr-FR"/>
        </w:rPr>
        <w:t>tôt que de la voir tomber sous le contrôle des journalistes</w:t>
      </w:r>
      <w:r>
        <w:rPr>
          <w:lang w:eastAsia="fr-FR" w:bidi="fr-FR"/>
        </w:rPr>
        <w:t> </w:t>
      </w:r>
      <w:r>
        <w:rPr>
          <w:rStyle w:val="Appelnotedebasdep"/>
          <w:lang w:eastAsia="fr-FR" w:bidi="fr-FR"/>
        </w:rPr>
        <w:footnoteReference w:id="404"/>
      </w:r>
      <w:r w:rsidRPr="00D2374A">
        <w:rPr>
          <w:lang w:eastAsia="fr-FR" w:bidi="fr-FR"/>
        </w:rPr>
        <w:t>.</w:t>
      </w:r>
    </w:p>
    <w:p w:rsidR="00B374AD" w:rsidRPr="00D2374A" w:rsidRDefault="00B374AD" w:rsidP="00B374AD">
      <w:pPr>
        <w:spacing w:before="120" w:after="120"/>
        <w:jc w:val="both"/>
      </w:pPr>
      <w:r w:rsidRPr="00D2374A">
        <w:rPr>
          <w:rStyle w:val="Corpsdutexte2Italique"/>
          <w:sz w:val="28"/>
          <w:lang w:val="fr-CA"/>
        </w:rPr>
        <w:t>La Presse</w:t>
      </w:r>
      <w:r w:rsidRPr="00D2374A">
        <w:rPr>
          <w:lang w:eastAsia="fr-FR" w:bidi="fr-FR"/>
        </w:rPr>
        <w:t xml:space="preserve"> n’a d’ailleurs jamais prétendu à la neutralité lors des grands débats politiques du Québec. Dans une déclar</w:t>
      </w:r>
      <w:r w:rsidRPr="00D2374A">
        <w:rPr>
          <w:lang w:eastAsia="fr-FR" w:bidi="fr-FR"/>
        </w:rPr>
        <w:t>a</w:t>
      </w:r>
      <w:r w:rsidRPr="00D2374A">
        <w:rPr>
          <w:lang w:eastAsia="fr-FR" w:bidi="fr-FR"/>
        </w:rPr>
        <w:t>tion émise le 9 décembre 1972, signée par Roger Lemelin, rédacteur en chef, et e</w:t>
      </w:r>
      <w:r w:rsidRPr="00D2374A">
        <w:rPr>
          <w:lang w:eastAsia="fr-FR" w:bidi="fr-FR"/>
        </w:rPr>
        <w:t>n</w:t>
      </w:r>
      <w:r w:rsidRPr="00D2374A">
        <w:rPr>
          <w:lang w:eastAsia="fr-FR" w:bidi="fr-FR"/>
        </w:rPr>
        <w:t xml:space="preserve">dossée par M. Desmarais et les membres du conseil, </w:t>
      </w:r>
      <w:r w:rsidRPr="00D2374A">
        <w:rPr>
          <w:rStyle w:val="Corpsdutexte2Italique"/>
          <w:sz w:val="28"/>
          <w:lang w:val="fr-CA"/>
        </w:rPr>
        <w:t>La Presse</w:t>
      </w:r>
      <w:r w:rsidRPr="00D2374A">
        <w:rPr>
          <w:lang w:eastAsia="fr-FR" w:bidi="fr-FR"/>
        </w:rPr>
        <w:t xml:space="preserve"> anno</w:t>
      </w:r>
      <w:r w:rsidRPr="00D2374A">
        <w:rPr>
          <w:lang w:eastAsia="fr-FR" w:bidi="fr-FR"/>
        </w:rPr>
        <w:t>n</w:t>
      </w:r>
      <w:r w:rsidRPr="00D2374A">
        <w:rPr>
          <w:lang w:eastAsia="fr-FR" w:bidi="fr-FR"/>
        </w:rPr>
        <w:t>çait clairement ses couleurs en se déclarant favorable à l’unité can</w:t>
      </w:r>
      <w:r w:rsidRPr="00D2374A">
        <w:rPr>
          <w:lang w:eastAsia="fr-FR" w:bidi="fr-FR"/>
        </w:rPr>
        <w:t>a</w:t>
      </w:r>
      <w:r w:rsidRPr="00D2374A">
        <w:rPr>
          <w:lang w:eastAsia="fr-FR" w:bidi="fr-FR"/>
        </w:rPr>
        <w:t xml:space="preserve">dienne, à l’entreprise privée et à la </w:t>
      </w:r>
      <w:r>
        <w:rPr>
          <w:lang w:eastAsia="fr-FR" w:bidi="fr-FR"/>
        </w:rPr>
        <w:t>limitation de l’ingérence de l’É</w:t>
      </w:r>
      <w:r w:rsidRPr="00D2374A">
        <w:rPr>
          <w:lang w:eastAsia="fr-FR" w:bidi="fr-FR"/>
        </w:rPr>
        <w:t>tat :</w:t>
      </w:r>
    </w:p>
    <w:p w:rsidR="00B374AD" w:rsidRDefault="00B374AD" w:rsidP="00B374AD">
      <w:pPr>
        <w:pStyle w:val="Grillecouleur-Accent1"/>
        <w:rPr>
          <w:lang w:eastAsia="fr-FR" w:bidi="fr-FR"/>
        </w:rPr>
      </w:pPr>
    </w:p>
    <w:p w:rsidR="00B374AD" w:rsidRPr="00D2374A" w:rsidRDefault="00B374AD" w:rsidP="00B374AD">
      <w:pPr>
        <w:pStyle w:val="Grillecouleur-Accent1"/>
      </w:pPr>
      <w:r w:rsidRPr="00D2374A">
        <w:rPr>
          <w:lang w:eastAsia="fr-FR" w:bidi="fr-FR"/>
        </w:rPr>
        <w:t xml:space="preserve">Le journal </w:t>
      </w:r>
      <w:r w:rsidRPr="00C12317">
        <w:rPr>
          <w:i/>
          <w:iCs/>
        </w:rPr>
        <w:t>La Presse</w:t>
      </w:r>
      <w:r w:rsidRPr="00D2374A">
        <w:rPr>
          <w:lang w:eastAsia="fr-FR" w:bidi="fr-FR"/>
        </w:rPr>
        <w:t xml:space="preserve"> croit à l’entreprise privée telle quelle se prat</w:t>
      </w:r>
      <w:r w:rsidRPr="00D2374A">
        <w:rPr>
          <w:lang w:eastAsia="fr-FR" w:bidi="fr-FR"/>
        </w:rPr>
        <w:t>i</w:t>
      </w:r>
      <w:r w:rsidRPr="00D2374A">
        <w:rPr>
          <w:lang w:eastAsia="fr-FR" w:bidi="fr-FR"/>
        </w:rPr>
        <w:t>que et évolue dans le monde, mais approuve l’intervention mesurée et planif</w:t>
      </w:r>
      <w:r w:rsidRPr="00D2374A">
        <w:rPr>
          <w:lang w:eastAsia="fr-FR" w:bidi="fr-FR"/>
        </w:rPr>
        <w:t>i</w:t>
      </w:r>
      <w:r w:rsidRPr="00D2374A">
        <w:rPr>
          <w:lang w:eastAsia="fr-FR" w:bidi="fr-FR"/>
        </w:rPr>
        <w:t>catrice de l’</w:t>
      </w:r>
      <w:r>
        <w:rPr>
          <w:lang w:eastAsia="fr-FR" w:bidi="fr-FR"/>
        </w:rPr>
        <w:t>État</w:t>
      </w:r>
      <w:r w:rsidRPr="00D2374A">
        <w:rPr>
          <w:lang w:eastAsia="fr-FR" w:bidi="fr-FR"/>
        </w:rPr>
        <w:t>.</w:t>
      </w:r>
    </w:p>
    <w:p w:rsidR="00B374AD" w:rsidRDefault="00B374AD" w:rsidP="00B374AD">
      <w:pPr>
        <w:pStyle w:val="Grillecouleur-Accent1"/>
        <w:rPr>
          <w:lang w:eastAsia="fr-FR" w:bidi="fr-FR"/>
        </w:rPr>
      </w:pPr>
      <w:r w:rsidRPr="00D2374A">
        <w:rPr>
          <w:lang w:eastAsia="fr-FR" w:bidi="fr-FR"/>
        </w:rPr>
        <w:t xml:space="preserve">Le journal </w:t>
      </w:r>
      <w:r w:rsidRPr="00C12317">
        <w:rPr>
          <w:i/>
          <w:iCs/>
        </w:rPr>
        <w:t>La Presse</w:t>
      </w:r>
      <w:r w:rsidRPr="00D2374A">
        <w:rPr>
          <w:lang w:eastAsia="fr-FR" w:bidi="fr-FR"/>
        </w:rPr>
        <w:t xml:space="preserve"> suivra d’un œil vigilant toute tendance qui pou</w:t>
      </w:r>
      <w:r w:rsidRPr="00D2374A">
        <w:rPr>
          <w:lang w:eastAsia="fr-FR" w:bidi="fr-FR"/>
        </w:rPr>
        <w:t>r</w:t>
      </w:r>
      <w:r w:rsidRPr="00D2374A">
        <w:rPr>
          <w:lang w:eastAsia="fr-FR" w:bidi="fr-FR"/>
        </w:rPr>
        <w:t>rait inciter les gouvernants à franchir les limites d’un sain interventio</w:t>
      </w:r>
      <w:r w:rsidRPr="00D2374A">
        <w:rPr>
          <w:lang w:eastAsia="fr-FR" w:bidi="fr-FR"/>
        </w:rPr>
        <w:t>n</w:t>
      </w:r>
      <w:r w:rsidRPr="00D2374A">
        <w:rPr>
          <w:lang w:eastAsia="fr-FR" w:bidi="fr-FR"/>
        </w:rPr>
        <w:t>nisme</w:t>
      </w:r>
      <w:r>
        <w:rPr>
          <w:lang w:eastAsia="fr-FR" w:bidi="fr-FR"/>
        </w:rPr>
        <w:t> </w:t>
      </w:r>
      <w:r>
        <w:rPr>
          <w:rStyle w:val="Appelnotedebasdep"/>
          <w:lang w:eastAsia="fr-FR" w:bidi="fr-FR"/>
        </w:rPr>
        <w:footnoteReference w:id="405"/>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 xml:space="preserve">Ce dernier passage indique bien que </w:t>
      </w:r>
      <w:r w:rsidRPr="00D2374A">
        <w:rPr>
          <w:rStyle w:val="Corpsdutexte2Italique"/>
          <w:sz w:val="28"/>
          <w:lang w:val="fr-CA"/>
        </w:rPr>
        <w:t>La Presse</w:t>
      </w:r>
      <w:r w:rsidRPr="00D2374A">
        <w:rPr>
          <w:lang w:eastAsia="fr-FR" w:bidi="fr-FR"/>
        </w:rPr>
        <w:t xml:space="preserve"> entend s’opposer vigoureusement à toute tentative de l’</w:t>
      </w:r>
      <w:r>
        <w:rPr>
          <w:lang w:eastAsia="fr-FR" w:bidi="fr-FR"/>
        </w:rPr>
        <w:t>État</w:t>
      </w:r>
      <w:r w:rsidRPr="00D2374A">
        <w:rPr>
          <w:lang w:eastAsia="fr-FR" w:bidi="fr-FR"/>
        </w:rPr>
        <w:t xml:space="preserve"> d’élargir son champ d’action de façon significative.</w:t>
      </w:r>
    </w:p>
    <w:p w:rsidR="00B374AD" w:rsidRPr="00D2374A" w:rsidRDefault="00B374AD" w:rsidP="00B374AD">
      <w:pPr>
        <w:spacing w:before="120" w:after="120"/>
        <w:jc w:val="both"/>
      </w:pPr>
      <w:r w:rsidRPr="00D2374A">
        <w:rPr>
          <w:lang w:eastAsia="fr-FR" w:bidi="fr-FR"/>
        </w:rPr>
        <w:t>On peut également contrôler un journal au niveau de la rédaction</w:t>
      </w:r>
      <w:r>
        <w:rPr>
          <w:lang w:eastAsia="fr-FR" w:bidi="fr-FR"/>
        </w:rPr>
        <w:t xml:space="preserve"> </w:t>
      </w:r>
      <w:r>
        <w:t xml:space="preserve">[137] </w:t>
      </w:r>
      <w:r w:rsidRPr="00D2374A">
        <w:rPr>
          <w:lang w:eastAsia="fr-FR" w:bidi="fr-FR"/>
        </w:rPr>
        <w:t>ou de l’administration, mais l’intervention se fait alors de f</w:t>
      </w:r>
      <w:r w:rsidRPr="00D2374A">
        <w:rPr>
          <w:lang w:eastAsia="fr-FR" w:bidi="fr-FR"/>
        </w:rPr>
        <w:t>a</w:t>
      </w:r>
      <w:r w:rsidRPr="00D2374A">
        <w:rPr>
          <w:lang w:eastAsia="fr-FR" w:bidi="fr-FR"/>
        </w:rPr>
        <w:t xml:space="preserve">çon indirecte. Au journal </w:t>
      </w:r>
      <w:r w:rsidRPr="00D2374A">
        <w:rPr>
          <w:rStyle w:val="Corpsdutexte2Italique"/>
          <w:sz w:val="28"/>
          <w:lang w:val="fr-CA"/>
        </w:rPr>
        <w:t>La Presse,</w:t>
      </w:r>
      <w:r w:rsidRPr="00D2374A">
        <w:rPr>
          <w:lang w:eastAsia="fr-FR" w:bidi="fr-FR"/>
        </w:rPr>
        <w:t xml:space="preserve"> le syndicat des journalistes</w:t>
      </w:r>
      <w:r>
        <w:rPr>
          <w:lang w:eastAsia="fr-FR" w:bidi="fr-FR"/>
        </w:rPr>
        <w:t> </w:t>
      </w:r>
      <w:r>
        <w:rPr>
          <w:rStyle w:val="Appelnotedebasdep"/>
          <w:lang w:eastAsia="fr-FR" w:bidi="fr-FR"/>
        </w:rPr>
        <w:footnoteReference w:id="406"/>
      </w:r>
      <w:r w:rsidRPr="00D2374A">
        <w:rPr>
          <w:lang w:eastAsia="fr-FR" w:bidi="fr-FR"/>
        </w:rPr>
        <w:t xml:space="preserve"> préte</w:t>
      </w:r>
      <w:r w:rsidRPr="00D2374A">
        <w:rPr>
          <w:lang w:eastAsia="fr-FR" w:bidi="fr-FR"/>
        </w:rPr>
        <w:t>n</w:t>
      </w:r>
      <w:r w:rsidRPr="00D2374A">
        <w:rPr>
          <w:lang w:eastAsia="fr-FR" w:bidi="fr-FR"/>
        </w:rPr>
        <w:t>dait dans un manifeste que le nombre des reporters politiques avait constamment diminué depuis que P</w:t>
      </w:r>
      <w:r w:rsidRPr="00D2374A">
        <w:rPr>
          <w:lang w:eastAsia="fr-FR" w:bidi="fr-FR"/>
        </w:rPr>
        <w:t>o</w:t>
      </w:r>
      <w:r w:rsidRPr="00D2374A">
        <w:rPr>
          <w:lang w:eastAsia="fr-FR" w:bidi="fr-FR"/>
        </w:rPr>
        <w:t xml:space="preserve">wer Corporation en avait fait l’acquisition en 1964. </w:t>
      </w:r>
      <w:r w:rsidRPr="00D2374A">
        <w:rPr>
          <w:rStyle w:val="Corpsdutexte2Italique"/>
          <w:sz w:val="28"/>
          <w:lang w:val="fr-CA"/>
        </w:rPr>
        <w:t>La Presse</w:t>
      </w:r>
      <w:r w:rsidRPr="00D2374A">
        <w:rPr>
          <w:lang w:eastAsia="fr-FR" w:bidi="fr-FR"/>
        </w:rPr>
        <w:t xml:space="preserve"> comptait sept correspondants à Qu</w:t>
      </w:r>
      <w:r w:rsidRPr="00D2374A">
        <w:rPr>
          <w:lang w:eastAsia="fr-FR" w:bidi="fr-FR"/>
        </w:rPr>
        <w:t>é</w:t>
      </w:r>
      <w:r w:rsidRPr="00D2374A">
        <w:rPr>
          <w:lang w:eastAsia="fr-FR" w:bidi="fr-FR"/>
        </w:rPr>
        <w:t>bec lorsque M. Gérard Pelletier en était rédacteur en chef ; en 1973, il n’y en avait plus que trois. En outre, la nouvelle direction forçait des chefs de pupitre à quitter le syndicat des journalistes pour avoir « fait preuve de trop d’indépendance »</w:t>
      </w:r>
      <w:r>
        <w:rPr>
          <w:lang w:eastAsia="fr-FR" w:bidi="fr-FR"/>
        </w:rPr>
        <w:t> </w:t>
      </w:r>
      <w:r>
        <w:rPr>
          <w:rStyle w:val="Appelnotedebasdep"/>
          <w:lang w:eastAsia="fr-FR" w:bidi="fr-FR"/>
        </w:rPr>
        <w:footnoteReference w:id="407"/>
      </w:r>
      <w:r w:rsidRPr="00D2374A">
        <w:rPr>
          <w:lang w:eastAsia="fr-FR" w:bidi="fr-FR"/>
        </w:rPr>
        <w:t>.</w:t>
      </w:r>
    </w:p>
    <w:p w:rsidR="00B374AD" w:rsidRPr="00D2374A" w:rsidRDefault="00B374AD" w:rsidP="00B374AD">
      <w:pPr>
        <w:spacing w:before="120" w:after="120"/>
        <w:jc w:val="both"/>
      </w:pPr>
      <w:r w:rsidRPr="00D2374A">
        <w:rPr>
          <w:lang w:eastAsia="fr-FR" w:bidi="fr-FR"/>
        </w:rPr>
        <w:t xml:space="preserve">Le manifeste ajoutait que </w:t>
      </w:r>
      <w:r w:rsidRPr="00D2374A">
        <w:rPr>
          <w:rStyle w:val="Corpsdutexte2Italique"/>
          <w:sz w:val="28"/>
          <w:lang w:val="fr-CA"/>
        </w:rPr>
        <w:t>La Presse</w:t>
      </w:r>
      <w:r w:rsidRPr="00D2374A">
        <w:rPr>
          <w:lang w:eastAsia="fr-FR" w:bidi="fr-FR"/>
        </w:rPr>
        <w:t xml:space="preserve"> avait tenté d’éviter les grandes controverses politiques et sociales et qu’à cause de coupures de pe</w:t>
      </w:r>
      <w:r w:rsidRPr="00D2374A">
        <w:rPr>
          <w:lang w:eastAsia="fr-FR" w:bidi="fr-FR"/>
        </w:rPr>
        <w:t>r</w:t>
      </w:r>
      <w:r w:rsidRPr="00D2374A">
        <w:rPr>
          <w:lang w:eastAsia="fr-FR" w:bidi="fr-FR"/>
        </w:rPr>
        <w:t>sonnel dans les secteurs politiques clés, le journal s’était souvent contenté de publier la « version officie</w:t>
      </w:r>
      <w:r w:rsidRPr="00D2374A">
        <w:rPr>
          <w:lang w:eastAsia="fr-FR" w:bidi="fr-FR"/>
        </w:rPr>
        <w:t>l</w:t>
      </w:r>
      <w:r w:rsidRPr="00D2374A">
        <w:rPr>
          <w:lang w:eastAsia="fr-FR" w:bidi="fr-FR"/>
        </w:rPr>
        <w:t>le » des faits, c’est-à-dire les communiqués du gouvernement ou des services de relations publiques des grandes entrepr</w:t>
      </w:r>
      <w:r w:rsidRPr="00D2374A">
        <w:rPr>
          <w:lang w:eastAsia="fr-FR" w:bidi="fr-FR"/>
        </w:rPr>
        <w:t>i</w:t>
      </w:r>
      <w:r w:rsidRPr="00D2374A">
        <w:rPr>
          <w:lang w:eastAsia="fr-FR" w:bidi="fr-FR"/>
        </w:rPr>
        <w:t>ses. L’administration du budget, — l’affectation, par exemple, de plus fortes sommes aux articles de faits divers et aux sports qu’aux nouvelles politiques, — le choix des journalistes, la r</w:t>
      </w:r>
      <w:r w:rsidRPr="00D2374A">
        <w:rPr>
          <w:lang w:eastAsia="fr-FR" w:bidi="fr-FR"/>
        </w:rPr>
        <w:t>é</w:t>
      </w:r>
      <w:r w:rsidRPr="00D2374A">
        <w:rPr>
          <w:lang w:eastAsia="fr-FR" w:bidi="fr-FR"/>
        </w:rPr>
        <w:t>partition qu’on leur fait des diverses grandes rubr</w:t>
      </w:r>
      <w:r w:rsidRPr="00D2374A">
        <w:rPr>
          <w:lang w:eastAsia="fr-FR" w:bidi="fr-FR"/>
        </w:rPr>
        <w:t>i</w:t>
      </w:r>
      <w:r w:rsidRPr="00D2374A">
        <w:rPr>
          <w:lang w:eastAsia="fr-FR" w:bidi="fr-FR"/>
        </w:rPr>
        <w:t xml:space="preserve">ques, — </w:t>
      </w:r>
      <w:r w:rsidRPr="00D2374A">
        <w:rPr>
          <w:rStyle w:val="Corpsdutexte2Italique"/>
          <w:sz w:val="28"/>
          <w:lang w:val="fr-CA"/>
        </w:rPr>
        <w:t>La Presse</w:t>
      </w:r>
      <w:r w:rsidRPr="00D2374A">
        <w:rPr>
          <w:lang w:eastAsia="fr-FR" w:bidi="fr-FR"/>
        </w:rPr>
        <w:t xml:space="preserve"> avait par exemple 12 rédacteurs financiers et un seul spécialiste de la question ouvrière</w:t>
      </w:r>
      <w:r>
        <w:rPr>
          <w:lang w:eastAsia="fr-FR" w:bidi="fr-FR"/>
        </w:rPr>
        <w:t> </w:t>
      </w:r>
      <w:r>
        <w:rPr>
          <w:rStyle w:val="Appelnotedebasdep"/>
          <w:lang w:eastAsia="fr-FR" w:bidi="fr-FR"/>
        </w:rPr>
        <w:footnoteReference w:id="408"/>
      </w:r>
      <w:r w:rsidRPr="00D2374A">
        <w:rPr>
          <w:lang w:eastAsia="fr-FR" w:bidi="fr-FR"/>
        </w:rPr>
        <w:t>, — tout cela influence profondément l’orientation politique du journal. Enfin, le manifeste affirmait dans sa conclusion que les pr</w:t>
      </w:r>
      <w:r w:rsidRPr="00D2374A">
        <w:rPr>
          <w:lang w:eastAsia="fr-FR" w:bidi="fr-FR"/>
        </w:rPr>
        <w:t>o</w:t>
      </w:r>
      <w:r w:rsidRPr="00D2374A">
        <w:rPr>
          <w:lang w:eastAsia="fr-FR" w:bidi="fr-FR"/>
        </w:rPr>
        <w:t xml:space="preserve">priétaires de </w:t>
      </w:r>
      <w:r w:rsidRPr="00D2374A">
        <w:rPr>
          <w:rStyle w:val="Corpsdutexte2Italique"/>
          <w:sz w:val="28"/>
          <w:lang w:val="fr-CA"/>
        </w:rPr>
        <w:t>La Presse</w:t>
      </w:r>
      <w:r w:rsidRPr="00D2374A">
        <w:rPr>
          <w:lang w:eastAsia="fr-FR" w:bidi="fr-FR"/>
        </w:rPr>
        <w:t xml:space="preserve"> avaient toujours eu suffisamment de pouvoir pour orienter occasionnellement l’information dans le sens qui faisait leur affaire</w:t>
      </w:r>
      <w:r>
        <w:rPr>
          <w:lang w:eastAsia="fr-FR" w:bidi="fr-FR"/>
        </w:rPr>
        <w:t> </w:t>
      </w:r>
      <w:r>
        <w:rPr>
          <w:rStyle w:val="Appelnotedebasdep"/>
          <w:lang w:eastAsia="fr-FR" w:bidi="fr-FR"/>
        </w:rPr>
        <w:footnoteReference w:id="409"/>
      </w:r>
      <w:r w:rsidRPr="00D2374A">
        <w:rPr>
          <w:lang w:eastAsia="fr-FR" w:bidi="fr-FR"/>
        </w:rPr>
        <w:t>.</w:t>
      </w:r>
    </w:p>
    <w:p w:rsidR="00B374AD" w:rsidRPr="00D2374A" w:rsidRDefault="00B374AD" w:rsidP="00B374AD">
      <w:pPr>
        <w:spacing w:before="120" w:after="120"/>
        <w:jc w:val="both"/>
      </w:pPr>
      <w:r w:rsidRPr="00D2374A">
        <w:rPr>
          <w:lang w:eastAsia="fr-FR" w:bidi="fr-FR"/>
        </w:rPr>
        <w:t>Outre le mode de propriété, la publicité contribue à soumettre les média à la grande entreprise. Selon le Comité du S</w:t>
      </w:r>
      <w:r w:rsidRPr="00D2374A">
        <w:rPr>
          <w:lang w:eastAsia="fr-FR" w:bidi="fr-FR"/>
        </w:rPr>
        <w:t>é</w:t>
      </w:r>
      <w:r w:rsidRPr="00D2374A">
        <w:rPr>
          <w:lang w:eastAsia="fr-FR" w:bidi="fr-FR"/>
        </w:rPr>
        <w:t>nat sur les mass media, 65% du revenu brut des journaux et 93% de celui des stations de radiotélédiffusion viennent de la publicité</w:t>
      </w:r>
      <w:r>
        <w:rPr>
          <w:lang w:eastAsia="fr-FR" w:bidi="fr-FR"/>
        </w:rPr>
        <w:t> </w:t>
      </w:r>
      <w:r>
        <w:rPr>
          <w:rStyle w:val="Appelnotedebasdep"/>
          <w:lang w:eastAsia="fr-FR" w:bidi="fr-FR"/>
        </w:rPr>
        <w:footnoteReference w:id="410"/>
      </w:r>
      <w:r w:rsidRPr="00D2374A">
        <w:rPr>
          <w:lang w:eastAsia="fr-FR" w:bidi="fr-FR"/>
        </w:rPr>
        <w:t>. Bien qu’à plusieurs reprises, certaines sociétés aient annulé leur publicité parce qu’elles étaient mécontentes d’un reportage</w:t>
      </w:r>
      <w:r>
        <w:rPr>
          <w:lang w:eastAsia="fr-FR" w:bidi="fr-FR"/>
        </w:rPr>
        <w:t> </w:t>
      </w:r>
      <w:r>
        <w:rPr>
          <w:rStyle w:val="Appelnotedebasdep"/>
          <w:lang w:eastAsia="fr-FR" w:bidi="fr-FR"/>
        </w:rPr>
        <w:footnoteReference w:id="411"/>
      </w:r>
      <w:r w:rsidRPr="00D2374A">
        <w:rPr>
          <w:lang w:eastAsia="fr-FR" w:bidi="fr-FR"/>
        </w:rPr>
        <w:t>, le Comité soutenait qu’en gén</w:t>
      </w:r>
      <w:r w:rsidRPr="00D2374A">
        <w:rPr>
          <w:lang w:eastAsia="fr-FR" w:bidi="fr-FR"/>
        </w:rPr>
        <w:t>é</w:t>
      </w:r>
      <w:r w:rsidRPr="00D2374A">
        <w:rPr>
          <w:lang w:eastAsia="fr-FR" w:bidi="fr-FR"/>
        </w:rPr>
        <w:t>ral les média canadiens ne courbent par l’échine devant les anno</w:t>
      </w:r>
      <w:r w:rsidRPr="00D2374A">
        <w:rPr>
          <w:lang w:eastAsia="fr-FR" w:bidi="fr-FR"/>
        </w:rPr>
        <w:t>n</w:t>
      </w:r>
      <w:r w:rsidRPr="00D2374A">
        <w:rPr>
          <w:lang w:eastAsia="fr-FR" w:bidi="fr-FR"/>
        </w:rPr>
        <w:t>ceurs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Le fait est, bien entendu, qu’ils n’y sont pas tenus : de façon gén</w:t>
      </w:r>
      <w:r w:rsidRPr="00D2374A">
        <w:rPr>
          <w:lang w:eastAsia="fr-FR" w:bidi="fr-FR"/>
        </w:rPr>
        <w:t>é</w:t>
      </w:r>
      <w:r w:rsidRPr="00D2374A">
        <w:rPr>
          <w:lang w:eastAsia="fr-FR" w:bidi="fr-FR"/>
        </w:rPr>
        <w:t xml:space="preserve">rale les annonceurs, leurs agences et les propriétaires des </w:t>
      </w:r>
      <w:r w:rsidRPr="00D2374A">
        <w:rPr>
          <w:rStyle w:val="Corpsdutexte2Italique"/>
          <w:sz w:val="28"/>
          <w:lang w:val="fr-CA"/>
        </w:rPr>
        <w:t xml:space="preserve">média </w:t>
      </w:r>
      <w:r w:rsidRPr="00D2374A">
        <w:rPr>
          <w:lang w:eastAsia="fr-FR" w:bidi="fr-FR"/>
        </w:rPr>
        <w:t>d’information appartiennent à la même catégorie de gens, font la m</w:t>
      </w:r>
      <w:r w:rsidRPr="00D2374A">
        <w:rPr>
          <w:lang w:eastAsia="fr-FR" w:bidi="fr-FR"/>
        </w:rPr>
        <w:t>ê</w:t>
      </w:r>
      <w:r w:rsidRPr="00D2374A">
        <w:rPr>
          <w:lang w:eastAsia="fr-FR" w:bidi="fr-FR"/>
        </w:rPr>
        <w:t>me chose et s’inspirent de la même logique que l’entreprise privée. Ceci ne comporte rien de sinistre et n’a rien d’une conspiration. Les pressions de l’annonceur sont inutiles à cause de l’influence subtile et sous-entendue qui existe de toute façon</w:t>
      </w:r>
      <w:r>
        <w:rPr>
          <w:lang w:eastAsia="fr-FR" w:bidi="fr-FR"/>
        </w:rPr>
        <w:t> </w:t>
      </w:r>
      <w:r>
        <w:rPr>
          <w:rStyle w:val="Appelnotedebasdep"/>
          <w:lang w:eastAsia="fr-FR" w:bidi="fr-FR"/>
        </w:rPr>
        <w:footnoteReference w:id="412"/>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M. Desmond Morris s’exprimait de la même façon dans</w:t>
      </w:r>
      <w:r>
        <w:rPr>
          <w:lang w:eastAsia="fr-FR" w:bidi="fr-FR"/>
        </w:rPr>
        <w:t xml:space="preserve"> </w:t>
      </w:r>
      <w:r>
        <w:rPr>
          <w:i/>
          <w:lang w:eastAsia="fr-FR" w:bidi="fr-FR"/>
        </w:rPr>
        <w:t>Canadian Forum</w:t>
      </w:r>
      <w:r>
        <w:rPr>
          <w:lang w:eastAsia="fr-FR" w:bidi="fr-FR"/>
        </w:rPr>
        <w:t> </w:t>
      </w:r>
      <w:r w:rsidRPr="00D2374A">
        <w:rPr>
          <w:lang w:eastAsia="fr-FR" w:bidi="fr-FR"/>
        </w:rPr>
        <w:t>:</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 xml:space="preserve">Peu importe que le </w:t>
      </w:r>
      <w:r w:rsidRPr="00B403BB">
        <w:rPr>
          <w:i/>
          <w:iCs/>
        </w:rPr>
        <w:t>North Bay Nugget</w:t>
      </w:r>
      <w:r w:rsidRPr="00D2374A">
        <w:rPr>
          <w:lang w:eastAsia="fr-FR" w:bidi="fr-FR"/>
        </w:rPr>
        <w:t xml:space="preserve"> appartienne à M. Max Bell, à M. Roy Thomson ou à un commerçant de l’endroit. Ils sont tous, sans exce</w:t>
      </w:r>
      <w:r w:rsidRPr="00D2374A">
        <w:rPr>
          <w:lang w:eastAsia="fr-FR" w:bidi="fr-FR"/>
        </w:rPr>
        <w:t>p</w:t>
      </w:r>
      <w:r w:rsidRPr="00D2374A">
        <w:rPr>
          <w:lang w:eastAsia="fr-FR" w:bidi="fr-FR"/>
        </w:rPr>
        <w:t>tion, entre les mêmes mains. Ils font tous partie du monde canadien des a</w:t>
      </w:r>
      <w:r w:rsidRPr="00D2374A">
        <w:rPr>
          <w:lang w:eastAsia="fr-FR" w:bidi="fr-FR"/>
        </w:rPr>
        <w:t>f</w:t>
      </w:r>
      <w:r w:rsidRPr="00D2374A">
        <w:rPr>
          <w:lang w:eastAsia="fr-FR" w:bidi="fr-FR"/>
        </w:rPr>
        <w:t>faires et ils font ses quatre volontés... Et quand les hommes d’affaires c</w:t>
      </w:r>
      <w:r w:rsidRPr="00D2374A">
        <w:rPr>
          <w:lang w:eastAsia="fr-FR" w:bidi="fr-FR"/>
        </w:rPr>
        <w:t>a</w:t>
      </w:r>
      <w:r w:rsidRPr="00D2374A">
        <w:rPr>
          <w:lang w:eastAsia="fr-FR" w:bidi="fr-FR"/>
        </w:rPr>
        <w:t>nadiens s’imaginent que tous les</w:t>
      </w:r>
      <w:r>
        <w:rPr>
          <w:lang w:eastAsia="fr-FR" w:bidi="fr-FR"/>
        </w:rPr>
        <w:t xml:space="preserve"> </w:t>
      </w:r>
      <w:r>
        <w:t xml:space="preserve">[138] </w:t>
      </w:r>
      <w:r w:rsidRPr="00D2374A">
        <w:rPr>
          <w:lang w:eastAsia="fr-FR" w:bidi="fr-FR"/>
        </w:rPr>
        <w:t>Canadiens bien pensants part</w:t>
      </w:r>
      <w:r w:rsidRPr="00D2374A">
        <w:rPr>
          <w:lang w:eastAsia="fr-FR" w:bidi="fr-FR"/>
        </w:rPr>
        <w:t>a</w:t>
      </w:r>
      <w:r w:rsidRPr="00D2374A">
        <w:rPr>
          <w:lang w:eastAsia="fr-FR" w:bidi="fr-FR"/>
        </w:rPr>
        <w:t>gent leurs opinions, ils se conduisent tout bonnement comme toutes les oliga</w:t>
      </w:r>
      <w:r w:rsidRPr="00D2374A">
        <w:rPr>
          <w:lang w:eastAsia="fr-FR" w:bidi="fr-FR"/>
        </w:rPr>
        <w:t>r</w:t>
      </w:r>
      <w:r w:rsidRPr="00D2374A">
        <w:rPr>
          <w:lang w:eastAsia="fr-FR" w:bidi="fr-FR"/>
        </w:rPr>
        <w:t>chies de l’histoire</w:t>
      </w:r>
      <w:r>
        <w:rPr>
          <w:lang w:eastAsia="fr-FR" w:bidi="fr-FR"/>
        </w:rPr>
        <w:t> </w:t>
      </w:r>
      <w:r>
        <w:rPr>
          <w:rStyle w:val="Appelnotedebasdep"/>
          <w:lang w:eastAsia="fr-FR" w:bidi="fr-FR"/>
        </w:rPr>
        <w:footnoteReference w:id="413"/>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Il est donc probable que l’autocensure soit plus fréquente que la censure proprement dite. « Comme les média dépendent de la public</w:t>
      </w:r>
      <w:r w:rsidRPr="00D2374A">
        <w:rPr>
          <w:lang w:eastAsia="fr-FR" w:bidi="fr-FR"/>
        </w:rPr>
        <w:t>i</w:t>
      </w:r>
      <w:r w:rsidRPr="00D2374A">
        <w:rPr>
          <w:lang w:eastAsia="fr-FR" w:bidi="fr-FR"/>
        </w:rPr>
        <w:t>té, écrivait Epstein, ils hésitent souvent à critiquer ouvertement ce que font les entreprises. »</w:t>
      </w:r>
      <w:r>
        <w:rPr>
          <w:lang w:eastAsia="fr-FR" w:bidi="fr-FR"/>
        </w:rPr>
        <w:t> </w:t>
      </w:r>
      <w:r>
        <w:rPr>
          <w:rStyle w:val="Appelnotedebasdep"/>
          <w:lang w:eastAsia="fr-FR" w:bidi="fr-FR"/>
        </w:rPr>
        <w:footnoteReference w:id="414"/>
      </w:r>
      <w:r w:rsidRPr="00D2374A">
        <w:rPr>
          <w:lang w:eastAsia="fr-FR" w:bidi="fr-FR"/>
        </w:rPr>
        <w:t xml:space="preserve"> M. Meynaud en arrivait aux mêmes concl</w:t>
      </w:r>
      <w:r w:rsidRPr="00D2374A">
        <w:rPr>
          <w:lang w:eastAsia="fr-FR" w:bidi="fr-FR"/>
        </w:rPr>
        <w:t>u</w:t>
      </w:r>
      <w:r w:rsidRPr="00D2374A">
        <w:rPr>
          <w:lang w:eastAsia="fr-FR" w:bidi="fr-FR"/>
        </w:rPr>
        <w:t>sions dans son étude sur l’information politique à la télévision amér</w:t>
      </w:r>
      <w:r w:rsidRPr="00D2374A">
        <w:rPr>
          <w:lang w:eastAsia="fr-FR" w:bidi="fr-FR"/>
        </w:rPr>
        <w:t>i</w:t>
      </w:r>
      <w:r w:rsidRPr="00D2374A">
        <w:rPr>
          <w:lang w:eastAsia="fr-FR" w:bidi="fr-FR"/>
        </w:rPr>
        <w:t>caine</w:t>
      </w:r>
      <w:r>
        <w:rPr>
          <w:lang w:eastAsia="fr-FR" w:bidi="fr-FR"/>
        </w:rPr>
        <w:t> </w:t>
      </w:r>
      <w:r>
        <w:rPr>
          <w:rStyle w:val="Appelnotedebasdep"/>
          <w:lang w:eastAsia="fr-FR" w:bidi="fr-FR"/>
        </w:rPr>
        <w:footnoteReference w:id="415"/>
      </w:r>
      <w:r w:rsidRPr="00D2374A">
        <w:rPr>
          <w:lang w:eastAsia="fr-FR" w:bidi="fr-FR"/>
        </w:rPr>
        <w:t>.</w:t>
      </w:r>
    </w:p>
    <w:p w:rsidR="00B374AD" w:rsidRPr="00D2374A" w:rsidRDefault="00B374AD" w:rsidP="00B374AD">
      <w:pPr>
        <w:spacing w:before="120" w:after="120"/>
        <w:jc w:val="both"/>
      </w:pPr>
      <w:r w:rsidRPr="00D2374A">
        <w:rPr>
          <w:lang w:eastAsia="fr-FR" w:bidi="fr-FR"/>
        </w:rPr>
        <w:t>Dans le cas du Québec, on a remarqué que les entreprises n’étaient pas hostiles à l’idée de se servir de la publicité pour atteindre des o</w:t>
      </w:r>
      <w:r w:rsidRPr="00D2374A">
        <w:rPr>
          <w:lang w:eastAsia="fr-FR" w:bidi="fr-FR"/>
        </w:rPr>
        <w:t>b</w:t>
      </w:r>
      <w:r w:rsidRPr="00D2374A">
        <w:rPr>
          <w:lang w:eastAsia="fr-FR" w:bidi="fr-FR"/>
        </w:rPr>
        <w:t>jectifs politiques. Parmi les hommes d’affaires interrogés, 32,8% e</w:t>
      </w:r>
      <w:r w:rsidRPr="00D2374A">
        <w:rPr>
          <w:lang w:eastAsia="fr-FR" w:bidi="fr-FR"/>
        </w:rPr>
        <w:t>s</w:t>
      </w:r>
      <w:r w:rsidRPr="00D2374A">
        <w:rPr>
          <w:lang w:eastAsia="fr-FR" w:bidi="fr-FR"/>
        </w:rPr>
        <w:t>timaient que les entreprises devraient refuser d’annoncer dans « les journaux qui s’opposent au système politique actuel »</w:t>
      </w:r>
      <w:r>
        <w:rPr>
          <w:lang w:eastAsia="fr-FR" w:bidi="fr-FR"/>
        </w:rPr>
        <w:t> </w:t>
      </w:r>
      <w:r>
        <w:rPr>
          <w:rStyle w:val="Appelnotedebasdep"/>
          <w:lang w:eastAsia="fr-FR" w:bidi="fr-FR"/>
        </w:rPr>
        <w:footnoteReference w:id="416"/>
      </w:r>
      <w:r w:rsidRPr="00D2374A">
        <w:rPr>
          <w:lang w:eastAsia="fr-FR" w:bidi="fr-FR"/>
        </w:rPr>
        <w:t>. D’ailleurs, le manque de revenus par la publicité a souvent menacé l’existence des journaux « d’opposition », qu’ils aient été de tendance séparatiste ou socialiste</w:t>
      </w:r>
      <w:r>
        <w:rPr>
          <w:lang w:eastAsia="fr-FR" w:bidi="fr-FR"/>
        </w:rPr>
        <w:t> </w:t>
      </w:r>
      <w:r>
        <w:rPr>
          <w:rStyle w:val="Appelnotedebasdep"/>
          <w:lang w:eastAsia="fr-FR" w:bidi="fr-FR"/>
        </w:rPr>
        <w:footnoteReference w:id="417"/>
      </w:r>
      <w:r w:rsidRPr="00D2374A">
        <w:rPr>
          <w:lang w:eastAsia="fr-FR" w:bidi="fr-FR"/>
        </w:rPr>
        <w:t>. En 1968, les syndicats contribuaient avec d’autres gro</w:t>
      </w:r>
      <w:r w:rsidRPr="00D2374A">
        <w:rPr>
          <w:lang w:eastAsia="fr-FR" w:bidi="fr-FR"/>
        </w:rPr>
        <w:t>u</w:t>
      </w:r>
      <w:r w:rsidRPr="00D2374A">
        <w:rPr>
          <w:lang w:eastAsia="fr-FR" w:bidi="fr-FR"/>
        </w:rPr>
        <w:t xml:space="preserve">pements à créer le journal </w:t>
      </w:r>
      <w:r w:rsidRPr="00D2374A">
        <w:rPr>
          <w:rStyle w:val="Corpsdutexte2Italique"/>
          <w:sz w:val="28"/>
          <w:lang w:val="fr-CA"/>
        </w:rPr>
        <w:t xml:space="preserve">Québec-Presse </w:t>
      </w:r>
      <w:r w:rsidRPr="00D2374A">
        <w:rPr>
          <w:lang w:eastAsia="fr-FR" w:bidi="fr-FR"/>
        </w:rPr>
        <w:t>parce qu’ils estimaient que la presse écrit</w:t>
      </w:r>
      <w:r>
        <w:rPr>
          <w:lang w:eastAsia="fr-FR" w:bidi="fr-FR"/>
        </w:rPr>
        <w:t>e ne leur rendait pas justice. À</w:t>
      </w:r>
      <w:r w:rsidRPr="00D2374A">
        <w:rPr>
          <w:lang w:eastAsia="fr-FR" w:bidi="fr-FR"/>
        </w:rPr>
        <w:t xml:space="preserve"> la fin de 1974, l’hebdomadaire cessait de paraître faute d’argent. Or, c’est parce que </w:t>
      </w:r>
      <w:r w:rsidRPr="00D2374A">
        <w:rPr>
          <w:rStyle w:val="Corpsdutexte2Italique"/>
          <w:sz w:val="28"/>
          <w:lang w:val="fr-CA"/>
        </w:rPr>
        <w:t>Québec-Presse</w:t>
      </w:r>
      <w:r w:rsidRPr="00D2374A">
        <w:rPr>
          <w:lang w:eastAsia="fr-FR" w:bidi="fr-FR"/>
        </w:rPr>
        <w:t xml:space="preserve"> n’avait pas réussi à attirer suffisamment les grands annonceurs que le journal a connu des difficultés financières. Selon son rédacteur en chef, M. Gérald Godin, il n’aurait éprouvé aucun problème de rentabilité ou d’expansion s’il avait obtenu la part de p</w:t>
      </w:r>
      <w:r w:rsidRPr="00D2374A">
        <w:rPr>
          <w:lang w:eastAsia="fr-FR" w:bidi="fr-FR"/>
        </w:rPr>
        <w:t>u</w:t>
      </w:r>
      <w:r w:rsidRPr="00D2374A">
        <w:rPr>
          <w:lang w:eastAsia="fr-FR" w:bidi="fr-FR"/>
        </w:rPr>
        <w:t>blicité qu’aurait dû lui valoir son tirage</w:t>
      </w:r>
      <w:r>
        <w:rPr>
          <w:lang w:eastAsia="fr-FR" w:bidi="fr-FR"/>
        </w:rPr>
        <w:t> </w:t>
      </w:r>
      <w:r>
        <w:rPr>
          <w:rStyle w:val="Appelnotedebasdep"/>
          <w:lang w:eastAsia="fr-FR" w:bidi="fr-FR"/>
        </w:rPr>
        <w:footnoteReference w:id="418"/>
      </w:r>
      <w:r w:rsidRPr="00D2374A">
        <w:rPr>
          <w:lang w:eastAsia="fr-FR" w:bidi="fr-FR"/>
        </w:rPr>
        <w:t>.</w:t>
      </w:r>
    </w:p>
    <w:p w:rsidR="00B374AD" w:rsidRPr="00D2374A" w:rsidRDefault="00B374AD" w:rsidP="00B374AD">
      <w:pPr>
        <w:spacing w:before="120" w:after="120"/>
        <w:jc w:val="both"/>
      </w:pPr>
      <w:r w:rsidRPr="00D2374A">
        <w:rPr>
          <w:rStyle w:val="Corpsdutexte2Italique"/>
          <w:sz w:val="28"/>
          <w:lang w:val="fr-CA"/>
        </w:rPr>
        <w:t>Le Jour,</w:t>
      </w:r>
      <w:r w:rsidRPr="00D2374A">
        <w:rPr>
          <w:lang w:eastAsia="fr-FR" w:bidi="fr-FR"/>
        </w:rPr>
        <w:t xml:space="preserve"> quotidien montréalais lancé en février 1974, en est un a</w:t>
      </w:r>
      <w:r w:rsidRPr="00D2374A">
        <w:rPr>
          <w:lang w:eastAsia="fr-FR" w:bidi="fr-FR"/>
        </w:rPr>
        <w:t>u</w:t>
      </w:r>
      <w:r w:rsidRPr="00D2374A">
        <w:rPr>
          <w:lang w:eastAsia="fr-FR" w:bidi="fr-FR"/>
        </w:rPr>
        <w:t xml:space="preserve">tre exemple. Il avait été fondé par les dirigeants du Parti québécois après l’élection provinciale du 29 octobre 1973. Bien qu’ayant obtenu 30% des suffrages, le PQ n’avait reçu aucun appui des éditorialistes des quotidiens québécois. Ses dirigeants estimaient en outre que la pensée du parti n’avait pas été bien exposée par la presse. Même si en 1974 et en 1975, </w:t>
      </w:r>
      <w:r w:rsidRPr="00D2374A">
        <w:rPr>
          <w:rStyle w:val="Corpsdutexte2Italique"/>
          <w:sz w:val="28"/>
          <w:lang w:val="fr-CA"/>
        </w:rPr>
        <w:t>Le Jour</w:t>
      </w:r>
      <w:r w:rsidRPr="00D2374A">
        <w:rPr>
          <w:lang w:eastAsia="fr-FR" w:bidi="fr-FR"/>
        </w:rPr>
        <w:t xml:space="preserve"> a eu le même tirage que </w:t>
      </w:r>
      <w:r w:rsidRPr="00D2374A">
        <w:rPr>
          <w:rStyle w:val="Corpsdutexte2Italique"/>
          <w:sz w:val="28"/>
          <w:lang w:val="fr-CA"/>
        </w:rPr>
        <w:t>Le Devoir, —</w:t>
      </w:r>
      <w:r w:rsidRPr="00D2374A">
        <w:rPr>
          <w:lang w:eastAsia="fr-FR" w:bidi="fr-FR"/>
        </w:rPr>
        <w:t xml:space="preserve"> entre 25</w:t>
      </w:r>
      <w:r>
        <w:rPr>
          <w:lang w:eastAsia="fr-FR" w:bidi="fr-FR"/>
        </w:rPr>
        <w:t> </w:t>
      </w:r>
      <w:r w:rsidRPr="00D2374A">
        <w:rPr>
          <w:lang w:eastAsia="fr-FR" w:bidi="fr-FR"/>
        </w:rPr>
        <w:t>000 et 30</w:t>
      </w:r>
      <w:r>
        <w:rPr>
          <w:lang w:eastAsia="fr-FR" w:bidi="fr-FR"/>
        </w:rPr>
        <w:t> </w:t>
      </w:r>
      <w:r w:rsidRPr="00D2374A">
        <w:rPr>
          <w:lang w:eastAsia="fr-FR" w:bidi="fr-FR"/>
        </w:rPr>
        <w:t>000, — le quotidien n’a pas réussi à attirer la grande e</w:t>
      </w:r>
      <w:r w:rsidRPr="00D2374A">
        <w:rPr>
          <w:lang w:eastAsia="fr-FR" w:bidi="fr-FR"/>
        </w:rPr>
        <w:t>n</w:t>
      </w:r>
      <w:r w:rsidRPr="00D2374A">
        <w:rPr>
          <w:lang w:eastAsia="fr-FR" w:bidi="fr-FR"/>
        </w:rPr>
        <w:t xml:space="preserve">treprise ni à obtenir du gouvernement les contrats de publicité qui permettaient au </w:t>
      </w:r>
      <w:r w:rsidRPr="00D2374A">
        <w:rPr>
          <w:rStyle w:val="Corpsdutexte2Italique"/>
          <w:sz w:val="28"/>
          <w:lang w:val="fr-CA"/>
        </w:rPr>
        <w:t>Devoir</w:t>
      </w:r>
      <w:r w:rsidRPr="00D2374A">
        <w:rPr>
          <w:lang w:eastAsia="fr-FR" w:bidi="fr-FR"/>
        </w:rPr>
        <w:t xml:space="preserve"> de vivre. Bref, quoique les revenus provenant du tirage aient été les m</w:t>
      </w:r>
      <w:r w:rsidRPr="00D2374A">
        <w:rPr>
          <w:lang w:eastAsia="fr-FR" w:bidi="fr-FR"/>
        </w:rPr>
        <w:t>ê</w:t>
      </w:r>
      <w:r w:rsidRPr="00D2374A">
        <w:rPr>
          <w:lang w:eastAsia="fr-FR" w:bidi="fr-FR"/>
        </w:rPr>
        <w:t xml:space="preserve">mes, ou à peu près, — 1,6 million pour </w:t>
      </w:r>
      <w:r w:rsidRPr="00D2374A">
        <w:rPr>
          <w:rStyle w:val="Corpsdutexte2Italique"/>
          <w:sz w:val="28"/>
          <w:lang w:val="fr-CA"/>
        </w:rPr>
        <w:t>Le Jour</w:t>
      </w:r>
      <w:r w:rsidRPr="00D2374A">
        <w:rPr>
          <w:lang w:eastAsia="fr-FR" w:bidi="fr-FR"/>
        </w:rPr>
        <w:t xml:space="preserve"> et 1,5 million pour </w:t>
      </w:r>
      <w:r w:rsidRPr="00D2374A">
        <w:rPr>
          <w:rStyle w:val="Corpsdutexte2Italique"/>
          <w:sz w:val="28"/>
          <w:lang w:val="fr-CA"/>
        </w:rPr>
        <w:t>Le Devoir</w:t>
      </w:r>
      <w:r w:rsidRPr="00D2374A">
        <w:rPr>
          <w:lang w:eastAsia="fr-FR" w:bidi="fr-FR"/>
        </w:rPr>
        <w:t xml:space="preserve"> en 1974, — les revenus publicita</w:t>
      </w:r>
      <w:r w:rsidRPr="00D2374A">
        <w:rPr>
          <w:lang w:eastAsia="fr-FR" w:bidi="fr-FR"/>
        </w:rPr>
        <w:t>i</w:t>
      </w:r>
      <w:r w:rsidRPr="00D2374A">
        <w:rPr>
          <w:lang w:eastAsia="fr-FR" w:bidi="fr-FR"/>
        </w:rPr>
        <w:t xml:space="preserve">res de ce dernier étaient au moins trois fois plus importants que ceux du </w:t>
      </w:r>
      <w:r w:rsidRPr="00D2374A">
        <w:rPr>
          <w:rStyle w:val="Corpsdutexte2Italique"/>
          <w:sz w:val="28"/>
          <w:lang w:val="fr-CA"/>
        </w:rPr>
        <w:t>Jour, —</w:t>
      </w:r>
      <w:r w:rsidRPr="00D2374A">
        <w:rPr>
          <w:lang w:eastAsia="fr-FR" w:bidi="fr-FR"/>
        </w:rPr>
        <w:t xml:space="preserve"> 1,7 million contre 539</w:t>
      </w:r>
      <w:r>
        <w:rPr>
          <w:lang w:eastAsia="fr-FR" w:bidi="fr-FR"/>
        </w:rPr>
        <w:t> </w:t>
      </w:r>
      <w:r w:rsidRPr="00D2374A">
        <w:rPr>
          <w:lang w:eastAsia="fr-FR" w:bidi="fr-FR"/>
        </w:rPr>
        <w:t>000 dollars. Commentant un édit</w:t>
      </w:r>
      <w:r w:rsidRPr="00D2374A">
        <w:rPr>
          <w:lang w:eastAsia="fr-FR" w:bidi="fr-FR"/>
        </w:rPr>
        <w:t>o</w:t>
      </w:r>
      <w:r w:rsidRPr="00D2374A">
        <w:rPr>
          <w:lang w:eastAsia="fr-FR" w:bidi="fr-FR"/>
        </w:rPr>
        <w:t xml:space="preserve">rial du </w:t>
      </w:r>
      <w:r w:rsidRPr="00D2374A">
        <w:rPr>
          <w:rStyle w:val="Corpsdutexte2Italique"/>
          <w:sz w:val="28"/>
          <w:lang w:val="fr-CA"/>
        </w:rPr>
        <w:t>Jour</w:t>
      </w:r>
      <w:r w:rsidRPr="00D2374A">
        <w:rPr>
          <w:lang w:eastAsia="fr-FR" w:bidi="fr-FR"/>
        </w:rPr>
        <w:t xml:space="preserve"> dans lequel le rédacteur en chef, Yves Michaud, blâmait le gouvernement pour son refus d’annoncer dans le journal, le </w:t>
      </w:r>
      <w:r w:rsidRPr="00D2374A">
        <w:rPr>
          <w:rStyle w:val="Corpsdutexte2Italique"/>
          <w:sz w:val="28"/>
          <w:lang w:val="fr-CA"/>
        </w:rPr>
        <w:t>Star</w:t>
      </w:r>
      <w:r w:rsidRPr="00D2374A">
        <w:rPr>
          <w:lang w:eastAsia="fr-FR" w:bidi="fr-FR"/>
        </w:rPr>
        <w:t xml:space="preserve"> de Montréal par la voix de Jim Stewart prédisait que le gouvernement du Québec et les grandes entreprises continueraient à boycotter </w:t>
      </w:r>
      <w:r w:rsidRPr="00D2374A">
        <w:rPr>
          <w:rStyle w:val="Corpsdutexte2Italique"/>
          <w:sz w:val="28"/>
          <w:lang w:val="fr-CA"/>
        </w:rPr>
        <w:t>Le Jour.</w:t>
      </w:r>
      <w:r w:rsidRPr="00D2374A">
        <w:rPr>
          <w:lang w:eastAsia="fr-FR" w:bidi="fr-FR"/>
        </w:rPr>
        <w:t xml:space="preserve"> Cette attitude lui paraissait d’ailleurs justifiable : « vous ne donnez pas d’allumettes à celui qui veut brûler votre maison</w:t>
      </w:r>
      <w:r>
        <w:rPr>
          <w:lang w:eastAsia="fr-FR" w:bidi="fr-FR"/>
        </w:rPr>
        <w:t> </w:t>
      </w:r>
      <w:r>
        <w:rPr>
          <w:rStyle w:val="Appelnotedebasdep"/>
          <w:lang w:eastAsia="fr-FR" w:bidi="fr-FR"/>
        </w:rPr>
        <w:footnoteReference w:id="419"/>
      </w:r>
      <w:r w:rsidRPr="00D2374A">
        <w:rPr>
          <w:lang w:eastAsia="fr-FR" w:bidi="fr-FR"/>
        </w:rPr>
        <w:t> », affirmait-il.</w:t>
      </w:r>
    </w:p>
    <w:p w:rsidR="00B374AD" w:rsidRDefault="00B374AD" w:rsidP="00B374AD">
      <w:pPr>
        <w:spacing w:before="120" w:after="120"/>
        <w:jc w:val="both"/>
        <w:rPr>
          <w:lang w:eastAsia="fr-FR" w:bidi="fr-FR"/>
        </w:rPr>
      </w:pPr>
      <w:r w:rsidRPr="00D2374A">
        <w:rPr>
          <w:lang w:eastAsia="fr-FR" w:bidi="fr-FR"/>
        </w:rPr>
        <w:t>Il serait pour le moins exagéré de prétendre que les média d’information sont les porte-parole du monde des affaires. Il est év</w:t>
      </w:r>
      <w:r w:rsidRPr="00D2374A">
        <w:rPr>
          <w:lang w:eastAsia="fr-FR" w:bidi="fr-FR"/>
        </w:rPr>
        <w:t>i</w:t>
      </w:r>
      <w:r w:rsidRPr="00D2374A">
        <w:rPr>
          <w:lang w:eastAsia="fr-FR" w:bidi="fr-FR"/>
        </w:rPr>
        <w:t>dent,</w:t>
      </w:r>
      <w:r>
        <w:rPr>
          <w:lang w:eastAsia="fr-FR" w:bidi="fr-FR"/>
        </w:rPr>
        <w:t xml:space="preserve"> [139] </w:t>
      </w:r>
      <w:r w:rsidRPr="00D2374A">
        <w:rPr>
          <w:lang w:eastAsia="fr-FR" w:bidi="fr-FR"/>
        </w:rPr>
        <w:t>même après un examen superficiel, qu’on retrouve des opinions contradictoires, y compris des critiques du comport</w:t>
      </w:r>
      <w:r w:rsidRPr="00D2374A">
        <w:rPr>
          <w:lang w:eastAsia="fr-FR" w:bidi="fr-FR"/>
        </w:rPr>
        <w:t>e</w:t>
      </w:r>
      <w:r w:rsidRPr="00D2374A">
        <w:rPr>
          <w:lang w:eastAsia="fr-FR" w:bidi="fr-FR"/>
        </w:rPr>
        <w:t>ment des grandes entreprises dans les média canadiens, mais ce qui importe, c’est que les média dépendent du monde des affaires plus que toute autre inst</w:t>
      </w:r>
      <w:r w:rsidRPr="00D2374A">
        <w:rPr>
          <w:lang w:eastAsia="fr-FR" w:bidi="fr-FR"/>
        </w:rPr>
        <w:t>i</w:t>
      </w:r>
      <w:r w:rsidRPr="00D2374A">
        <w:rPr>
          <w:lang w:eastAsia="fr-FR" w:bidi="fr-FR"/>
        </w:rPr>
        <w:t>tution sociale, que ce soit par le biais des liens de propriété ou de la publicité, et que c</w:t>
      </w:r>
      <w:r w:rsidRPr="00D2374A">
        <w:rPr>
          <w:lang w:eastAsia="fr-FR" w:bidi="fr-FR"/>
        </w:rPr>
        <w:t>e</w:t>
      </w:r>
      <w:r w:rsidRPr="00D2374A">
        <w:rPr>
          <w:lang w:eastAsia="fr-FR" w:bidi="fr-FR"/>
        </w:rPr>
        <w:t>lui-ci peut, à l’occasion, s’en servir comme source de pouvoir politique. En outre, le pluralisme de tendances à l’intérieur des journaux dépend dans une grande mesure de la bonne volonté des propriétaires et des annonceurs. Que ceux-ci aient été ju</w:t>
      </w:r>
      <w:r w:rsidRPr="00D2374A">
        <w:rPr>
          <w:lang w:eastAsia="fr-FR" w:bidi="fr-FR"/>
        </w:rPr>
        <w:t>s</w:t>
      </w:r>
      <w:r w:rsidRPr="00D2374A">
        <w:rPr>
          <w:lang w:eastAsia="fr-FR" w:bidi="fr-FR"/>
        </w:rPr>
        <w:t>qu’à présent discrets dans leurs interventions ne modifie en rien la s</w:t>
      </w:r>
      <w:r w:rsidRPr="00D2374A">
        <w:rPr>
          <w:lang w:eastAsia="fr-FR" w:bidi="fr-FR"/>
        </w:rPr>
        <w:t>i</w:t>
      </w:r>
      <w:r w:rsidRPr="00D2374A">
        <w:rPr>
          <w:lang w:eastAsia="fr-FR" w:bidi="fr-FR"/>
        </w:rPr>
        <w:t>tuation de dépendance dans laquelle se tro</w:t>
      </w:r>
      <w:r w:rsidRPr="00D2374A">
        <w:rPr>
          <w:lang w:eastAsia="fr-FR" w:bidi="fr-FR"/>
        </w:rPr>
        <w:t>u</w:t>
      </w:r>
      <w:r w:rsidRPr="00D2374A">
        <w:rPr>
          <w:lang w:eastAsia="fr-FR" w:bidi="fr-FR"/>
        </w:rPr>
        <w:t>vent les média.</w:t>
      </w:r>
    </w:p>
    <w:p w:rsidR="00B374AD" w:rsidRDefault="00B374AD" w:rsidP="00B374AD">
      <w:pPr>
        <w:pStyle w:val="p"/>
      </w:pPr>
      <w:r>
        <w:br w:type="page"/>
        <w:t>[140]</w:t>
      </w:r>
    </w:p>
    <w:p w:rsidR="00B374AD" w:rsidRPr="00D2374A" w:rsidRDefault="00B374AD" w:rsidP="00B374AD">
      <w:pPr>
        <w:spacing w:before="120" w:after="120"/>
        <w:jc w:val="both"/>
        <w:rPr>
          <w:szCs w:val="2"/>
        </w:rPr>
      </w:pPr>
    </w:p>
    <w:p w:rsidR="00B374AD" w:rsidRPr="00E07116" w:rsidRDefault="00B374AD" w:rsidP="00B374AD">
      <w:pPr>
        <w:jc w:val="both"/>
      </w:pPr>
    </w:p>
    <w:p w:rsidR="00B374AD" w:rsidRDefault="00B374AD" w:rsidP="00B374AD">
      <w:pPr>
        <w:jc w:val="both"/>
      </w:pPr>
      <w:r w:rsidRPr="003F76B5">
        <w:rPr>
          <w:b/>
          <w:color w:val="FF0000"/>
        </w:rPr>
        <w:t>NOTES</w:t>
      </w:r>
      <w:r>
        <w:rPr>
          <w:b/>
          <w:color w:val="FF0000"/>
        </w:rPr>
        <w:t xml:space="preserve"> DU CHAPITRE 6</w:t>
      </w:r>
    </w:p>
    <w:p w:rsidR="00B374AD" w:rsidRDefault="00B374AD" w:rsidP="00B374AD">
      <w:pPr>
        <w:jc w:val="both"/>
      </w:pPr>
    </w:p>
    <w:p w:rsidR="00B374AD" w:rsidRDefault="00B374AD" w:rsidP="00B374AD">
      <w:pPr>
        <w:jc w:val="both"/>
      </w:pPr>
      <w:r>
        <w:t>Pour faciliter la consultation des notes en fin de textes, nous les avons toutes converties, dans cette édition numérique des Classiques des sciences sociales, en notes de bas de page. JMT.</w:t>
      </w:r>
    </w:p>
    <w:p w:rsidR="00B374AD" w:rsidRDefault="00B374AD" w:rsidP="00B374AD">
      <w:pPr>
        <w:jc w:val="both"/>
      </w:pPr>
    </w:p>
    <w:p w:rsidR="00B374AD" w:rsidRDefault="00B374AD" w:rsidP="00B374AD">
      <w:pPr>
        <w:spacing w:before="120" w:after="120"/>
        <w:jc w:val="both"/>
      </w:pPr>
    </w:p>
    <w:p w:rsidR="00B374AD" w:rsidRDefault="00B374AD" w:rsidP="00B374AD">
      <w:pPr>
        <w:pStyle w:val="p"/>
      </w:pPr>
      <w:r>
        <w:t>[141]</w:t>
      </w:r>
    </w:p>
    <w:p w:rsidR="00B374AD" w:rsidRPr="00D2374A" w:rsidRDefault="00B374AD" w:rsidP="00B374AD">
      <w:pPr>
        <w:pStyle w:val="p"/>
      </w:pPr>
      <w:r>
        <w:t>[142]</w:t>
      </w:r>
    </w:p>
    <w:p w:rsidR="00B374AD" w:rsidRDefault="00B374AD" w:rsidP="00B374AD">
      <w:pPr>
        <w:pStyle w:val="p"/>
      </w:pPr>
      <w:r w:rsidRPr="00D2374A">
        <w:br w:type="page"/>
      </w:r>
      <w:r>
        <w:t>[143]</w:t>
      </w:r>
    </w:p>
    <w:p w:rsidR="00B374AD" w:rsidRDefault="00B374AD" w:rsidP="00B374AD">
      <w:pPr>
        <w:spacing w:before="120" w:after="120"/>
        <w:jc w:val="both"/>
        <w:rPr>
          <w:szCs w:val="2"/>
        </w:rPr>
      </w:pPr>
    </w:p>
    <w:p w:rsidR="00B374AD" w:rsidRPr="00E07116"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23" w:name="patronat_qc_pt_1_chap_07"/>
      <w:r w:rsidRPr="00165144">
        <w:rPr>
          <w:b/>
          <w:sz w:val="24"/>
        </w:rPr>
        <w:t>Le patronat québécois au pouvoir :</w:t>
      </w:r>
      <w:r w:rsidRPr="00165144">
        <w:rPr>
          <w:b/>
          <w:sz w:val="24"/>
        </w:rPr>
        <w:br/>
        <w:t>1970-1976.</w:t>
      </w:r>
    </w:p>
    <w:p w:rsidR="00B374AD" w:rsidRPr="00165144" w:rsidRDefault="00B374AD" w:rsidP="00B374AD">
      <w:pPr>
        <w:ind w:firstLine="0"/>
        <w:jc w:val="center"/>
        <w:rPr>
          <w:b/>
          <w:color w:val="000080"/>
          <w:sz w:val="24"/>
        </w:rPr>
      </w:pPr>
      <w:r w:rsidRPr="00165144">
        <w:rPr>
          <w:b/>
          <w:color w:val="000080"/>
          <w:sz w:val="24"/>
        </w:rPr>
        <w:t>PREMIÈRE PARTIE</w:t>
      </w:r>
    </w:p>
    <w:p w:rsidR="00B374AD" w:rsidRPr="00E07116" w:rsidRDefault="00B374AD" w:rsidP="00B374AD">
      <w:pPr>
        <w:jc w:val="both"/>
        <w:rPr>
          <w:szCs w:val="36"/>
        </w:rPr>
      </w:pPr>
    </w:p>
    <w:p w:rsidR="00B374AD" w:rsidRPr="00756BE0" w:rsidRDefault="00B374AD" w:rsidP="00B374AD">
      <w:pPr>
        <w:pStyle w:val="Titreniveau1"/>
      </w:pPr>
      <w:r>
        <w:t>Chapitre 7</w:t>
      </w:r>
    </w:p>
    <w:p w:rsidR="00B374AD" w:rsidRPr="00E07116" w:rsidRDefault="00B374AD" w:rsidP="00B374AD">
      <w:pPr>
        <w:pStyle w:val="Titreniveau2"/>
      </w:pPr>
      <w:r>
        <w:t>LE POUVOIR</w:t>
      </w:r>
      <w:r>
        <w:br/>
        <w:t>DES AUTRES GROUPES :</w:t>
      </w:r>
      <w:r>
        <w:br/>
        <w:t>LE CAS DES SYNDICATS</w:t>
      </w:r>
    </w:p>
    <w:bookmarkEnd w:id="23"/>
    <w:p w:rsidR="00B374AD" w:rsidRPr="00E07116" w:rsidRDefault="00B374AD" w:rsidP="00B374AD">
      <w:pPr>
        <w:jc w:val="both"/>
        <w:rPr>
          <w:szCs w:val="36"/>
        </w:rPr>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Default="00B374AD" w:rsidP="00B374AD">
      <w:pPr>
        <w:jc w:val="both"/>
      </w:pPr>
    </w:p>
    <w:p w:rsidR="00B374AD" w:rsidRDefault="00B374AD" w:rsidP="00B374AD">
      <w:pPr>
        <w:jc w:val="both"/>
      </w:pPr>
    </w:p>
    <w:p w:rsidR="00B374AD" w:rsidRDefault="00B374AD" w:rsidP="00B374AD">
      <w:pPr>
        <w:spacing w:before="120" w:after="120"/>
        <w:jc w:val="both"/>
        <w:rPr>
          <w:lang w:eastAsia="fr-FR" w:bidi="fr-FR"/>
        </w:rPr>
      </w:pPr>
    </w:p>
    <w:p w:rsidR="00B374AD" w:rsidRDefault="00B374AD" w:rsidP="00B374AD">
      <w:pPr>
        <w:spacing w:before="120" w:after="120"/>
        <w:jc w:val="both"/>
        <w:rPr>
          <w:lang w:eastAsia="fr-FR" w:bidi="fr-FR"/>
        </w:rPr>
      </w:pPr>
    </w:p>
    <w:p w:rsidR="00B374AD" w:rsidRDefault="00B374AD" w:rsidP="00B374AD">
      <w:pPr>
        <w:pStyle w:val="p"/>
        <w:rPr>
          <w:lang w:eastAsia="fr-FR" w:bidi="fr-FR"/>
        </w:rPr>
      </w:pPr>
      <w:r>
        <w:rPr>
          <w:lang w:eastAsia="fr-FR" w:bidi="fr-FR"/>
        </w:rPr>
        <w:t>[144]</w:t>
      </w:r>
    </w:p>
    <w:p w:rsidR="00B374AD" w:rsidRDefault="00B374AD" w:rsidP="00B374AD">
      <w:pPr>
        <w:pStyle w:val="p"/>
        <w:rPr>
          <w:lang w:eastAsia="fr-FR" w:bidi="fr-FR"/>
        </w:rPr>
      </w:pPr>
      <w:r>
        <w:rPr>
          <w:lang w:eastAsia="fr-FR" w:bidi="fr-FR"/>
        </w:rPr>
        <w:br w:type="page"/>
        <w:t>[145]</w:t>
      </w:r>
    </w:p>
    <w:p w:rsidR="00B374AD" w:rsidRDefault="00B374AD" w:rsidP="00B374AD">
      <w:pPr>
        <w:spacing w:before="120" w:after="120"/>
        <w:jc w:val="both"/>
        <w:rPr>
          <w:lang w:eastAsia="fr-FR" w:bidi="fr-FR"/>
        </w:rPr>
      </w:pPr>
    </w:p>
    <w:p w:rsidR="00B374AD" w:rsidRDefault="00B374AD" w:rsidP="00B374AD">
      <w:pPr>
        <w:spacing w:before="120" w:after="120"/>
        <w:jc w:val="both"/>
        <w:rPr>
          <w:lang w:eastAsia="fr-FR" w:bidi="fr-FR"/>
        </w:rPr>
      </w:pPr>
    </w:p>
    <w:p w:rsidR="00B374AD" w:rsidRDefault="00B374AD" w:rsidP="00B374AD">
      <w:pPr>
        <w:pStyle w:val="chapitre"/>
      </w:pPr>
      <w:r w:rsidRPr="00D2374A">
        <w:t>Chapitre</w:t>
      </w:r>
      <w:r>
        <w:t xml:space="preserve"> 7</w:t>
      </w:r>
    </w:p>
    <w:p w:rsidR="00B374AD" w:rsidRPr="00D2374A" w:rsidRDefault="00B374AD" w:rsidP="00B374AD">
      <w:pPr>
        <w:pStyle w:val="suite"/>
      </w:pPr>
      <w:r w:rsidRPr="00F5716C">
        <w:t>Le pouvoir des autres groupes : le cas des syndicats</w:t>
      </w:r>
    </w:p>
    <w:p w:rsidR="00B374AD" w:rsidRDefault="00B374AD" w:rsidP="00B374AD">
      <w:pPr>
        <w:spacing w:before="120" w:after="120"/>
        <w:jc w:val="both"/>
        <w:rPr>
          <w:lang w:eastAsia="fr-FR" w:bidi="fr-FR"/>
        </w:rPr>
      </w:pPr>
    </w:p>
    <w:p w:rsidR="00B374AD" w:rsidRDefault="00B374AD" w:rsidP="00B374AD">
      <w:pPr>
        <w:spacing w:before="120" w:after="120"/>
        <w:jc w:val="both"/>
        <w:rPr>
          <w:lang w:eastAsia="fr-FR" w:bidi="fr-FR"/>
        </w:rPr>
      </w:pPr>
    </w:p>
    <w:p w:rsidR="00B374AD" w:rsidRPr="00D2374A" w:rsidRDefault="00B374AD" w:rsidP="00B374AD">
      <w:pPr>
        <w:spacing w:before="120" w:after="120"/>
        <w:jc w:val="both"/>
      </w:pPr>
      <w:r w:rsidRPr="00D2374A">
        <w:rPr>
          <w:lang w:eastAsia="fr-FR" w:bidi="fr-FR"/>
        </w:rPr>
        <w:t>Quelle est l’ampleur du pouvoir du monde des affaires et quels groupes sont en mesure d’y opposer le leur ?</w:t>
      </w:r>
    </w:p>
    <w:p w:rsidR="00B374AD" w:rsidRPr="00D2374A" w:rsidRDefault="00B374AD" w:rsidP="00B374AD">
      <w:pPr>
        <w:spacing w:before="120" w:after="120"/>
        <w:jc w:val="both"/>
      </w:pPr>
      <w:r w:rsidRPr="00D2374A">
        <w:rPr>
          <w:lang w:eastAsia="fr-FR" w:bidi="fr-FR"/>
        </w:rPr>
        <w:t>Dans le questionnaire, on demandait aux hommes d’affaires : « Quel groupe a le plus d’influence sur la politique go</w:t>
      </w:r>
      <w:r w:rsidRPr="00D2374A">
        <w:rPr>
          <w:lang w:eastAsia="fr-FR" w:bidi="fr-FR"/>
        </w:rPr>
        <w:t>u</w:t>
      </w:r>
      <w:r w:rsidRPr="00D2374A">
        <w:rPr>
          <w:lang w:eastAsia="fr-FR" w:bidi="fr-FR"/>
        </w:rPr>
        <w:t>vernementale au Québec ». Comme on peut le voir au tableau 10, 32% des répo</w:t>
      </w:r>
      <w:r w:rsidRPr="00D2374A">
        <w:rPr>
          <w:lang w:eastAsia="fr-FR" w:bidi="fr-FR"/>
        </w:rPr>
        <w:t>n</w:t>
      </w:r>
      <w:r w:rsidRPr="00D2374A">
        <w:rPr>
          <w:lang w:eastAsia="fr-FR" w:bidi="fr-FR"/>
        </w:rPr>
        <w:t>dants ont indiqué les syndicats, 22,2% les intellectuels, 16,9% le monde des affaires, 13,7% les média et 10,5% les groupes nationali</w:t>
      </w:r>
      <w:r w:rsidRPr="00D2374A">
        <w:rPr>
          <w:lang w:eastAsia="fr-FR" w:bidi="fr-FR"/>
        </w:rPr>
        <w:t>s</w:t>
      </w:r>
      <w:r w:rsidRPr="00D2374A">
        <w:rPr>
          <w:lang w:eastAsia="fr-FR" w:bidi="fr-FR"/>
        </w:rPr>
        <w:t>tes ; 4,6% ont nommé d’autres groupes, mais personne n’a choisi les groupes religieux. Les francophones en outre n’ont pas répondu co</w:t>
      </w:r>
      <w:r w:rsidRPr="00D2374A">
        <w:rPr>
          <w:lang w:eastAsia="fr-FR" w:bidi="fr-FR"/>
        </w:rPr>
        <w:t>m</w:t>
      </w:r>
      <w:r w:rsidRPr="00D2374A">
        <w:rPr>
          <w:lang w:eastAsia="fr-FR" w:bidi="fr-FR"/>
        </w:rPr>
        <w:t>me les anglophones. L’influence du monde des affaires, par exemple, a été identifiée par 27,6% des Canadiens français et par 10,5% seul</w:t>
      </w:r>
      <w:r w:rsidRPr="00D2374A">
        <w:rPr>
          <w:lang w:eastAsia="fr-FR" w:bidi="fr-FR"/>
        </w:rPr>
        <w:t>e</w:t>
      </w:r>
      <w:r w:rsidRPr="00D2374A">
        <w:rPr>
          <w:lang w:eastAsia="fr-FR" w:bidi="fr-FR"/>
        </w:rPr>
        <w:t>ment des Canadiens anglais, tandis que ceux-ci attribuaient plus d’influence que les premiers aux nationali</w:t>
      </w:r>
      <w:r w:rsidRPr="00D2374A">
        <w:rPr>
          <w:lang w:eastAsia="fr-FR" w:bidi="fr-FR"/>
        </w:rPr>
        <w:t>s</w:t>
      </w:r>
      <w:r w:rsidRPr="00D2374A">
        <w:rPr>
          <w:lang w:eastAsia="fr-FR" w:bidi="fr-FR"/>
        </w:rPr>
        <w:t>tes et aux intellectuels. Il est possible qu’anglophones et francophones redoutent davantage les groupes dans lesquels ils sont minoritaires, les Canadiens français étant en position dominante parmi les intellectuels et les nationalistes et les Canadiens anglais plus étroitement liés aux milieux des affa</w:t>
      </w:r>
      <w:r w:rsidRPr="00D2374A">
        <w:rPr>
          <w:lang w:eastAsia="fr-FR" w:bidi="fr-FR"/>
        </w:rPr>
        <w:t>i</w:t>
      </w:r>
      <w:r w:rsidRPr="00D2374A">
        <w:rPr>
          <w:lang w:eastAsia="fr-FR" w:bidi="fr-FR"/>
        </w:rPr>
        <w:t>res</w:t>
      </w:r>
      <w:r>
        <w:rPr>
          <w:lang w:eastAsia="fr-FR" w:bidi="fr-FR"/>
        </w:rPr>
        <w:t> </w:t>
      </w:r>
      <w:r>
        <w:rPr>
          <w:rStyle w:val="Appelnotedebasdep"/>
          <w:lang w:eastAsia="fr-FR" w:bidi="fr-FR"/>
        </w:rPr>
        <w:footnoteReference w:id="420"/>
      </w:r>
      <w:r w:rsidRPr="00D2374A">
        <w:rPr>
          <w:lang w:eastAsia="fr-FR" w:bidi="fr-FR"/>
        </w:rPr>
        <w:t>.</w:t>
      </w:r>
    </w:p>
    <w:p w:rsidR="00B374AD" w:rsidRPr="00D2374A" w:rsidRDefault="00B374AD" w:rsidP="00B374AD">
      <w:pPr>
        <w:spacing w:before="120" w:after="120"/>
        <w:jc w:val="both"/>
      </w:pPr>
      <w:r w:rsidRPr="00D2374A">
        <w:rPr>
          <w:lang w:eastAsia="fr-FR" w:bidi="fr-FR"/>
        </w:rPr>
        <w:t>Puisque les syndicats ont été désignés par les hommes d’affaires comme le groupe le plus influent en politique au Québec, nous exam</w:t>
      </w:r>
      <w:r w:rsidRPr="00D2374A">
        <w:rPr>
          <w:lang w:eastAsia="fr-FR" w:bidi="fr-FR"/>
        </w:rPr>
        <w:t>i</w:t>
      </w:r>
      <w:r w:rsidRPr="00D2374A">
        <w:rPr>
          <w:lang w:eastAsia="fr-FR" w:bidi="fr-FR"/>
        </w:rPr>
        <w:t>nerons leur force et leur faiblesse pour tenter de définir quelle influe</w:t>
      </w:r>
      <w:r w:rsidRPr="00D2374A">
        <w:rPr>
          <w:lang w:eastAsia="fr-FR" w:bidi="fr-FR"/>
        </w:rPr>
        <w:t>n</w:t>
      </w:r>
      <w:r w:rsidRPr="00D2374A">
        <w:rPr>
          <w:lang w:eastAsia="fr-FR" w:bidi="fr-FR"/>
        </w:rPr>
        <w:t>ce ils exercent effectivement sur le gouvernement.</w:t>
      </w:r>
    </w:p>
    <w:p w:rsidR="00B374AD" w:rsidRPr="00D2374A" w:rsidRDefault="00B374AD" w:rsidP="00B374AD">
      <w:pPr>
        <w:spacing w:before="120" w:after="120"/>
        <w:jc w:val="both"/>
      </w:pPr>
      <w:r w:rsidRPr="00D2374A">
        <w:rPr>
          <w:lang w:eastAsia="fr-FR" w:bidi="fr-FR"/>
        </w:rPr>
        <w:t>La puissance des syndicats découle de leurs vastes assises popula</w:t>
      </w:r>
      <w:r w:rsidRPr="00D2374A">
        <w:rPr>
          <w:lang w:eastAsia="fr-FR" w:bidi="fr-FR"/>
        </w:rPr>
        <w:t>i</w:t>
      </w:r>
      <w:r w:rsidRPr="00D2374A">
        <w:rPr>
          <w:lang w:eastAsia="fr-FR" w:bidi="fr-FR"/>
        </w:rPr>
        <w:t>res, des cotisations qu’ils perçoivent et, en général, de leur profonde influence sur les mécanismes de la production. En 1972, 700</w:t>
      </w:r>
      <w:r>
        <w:rPr>
          <w:lang w:eastAsia="fr-FR" w:bidi="fr-FR"/>
        </w:rPr>
        <w:t> </w:t>
      </w:r>
      <w:r w:rsidRPr="00D2374A">
        <w:rPr>
          <w:lang w:eastAsia="fr-FR" w:bidi="fr-FR"/>
        </w:rPr>
        <w:t>000 tr</w:t>
      </w:r>
      <w:r w:rsidRPr="00D2374A">
        <w:rPr>
          <w:lang w:eastAsia="fr-FR" w:bidi="fr-FR"/>
        </w:rPr>
        <w:t>a</w:t>
      </w:r>
      <w:r w:rsidRPr="00D2374A">
        <w:rPr>
          <w:lang w:eastAsia="fr-FR" w:bidi="fr-FR"/>
        </w:rPr>
        <w:t>vailleurs au Québec, soit 35% de la main-d’œuvre, étaient affiliés</w:t>
      </w:r>
      <w:r>
        <w:rPr>
          <w:lang w:eastAsia="fr-FR" w:bidi="fr-FR"/>
        </w:rPr>
        <w:t> </w:t>
      </w:r>
      <w:r>
        <w:rPr>
          <w:rStyle w:val="Appelnotedebasdep"/>
          <w:lang w:eastAsia="fr-FR" w:bidi="fr-FR"/>
        </w:rPr>
        <w:footnoteReference w:id="421"/>
      </w:r>
      <w:r w:rsidRPr="00D2374A">
        <w:rPr>
          <w:lang w:eastAsia="fr-FR" w:bidi="fr-FR"/>
        </w:rPr>
        <w:t xml:space="preserve"> à l’une ou l’autre des cinq centrales syndicales suivantes : la Fédération des travailleurs du Québec (FTQ), la Confédération des syndicats n</w:t>
      </w:r>
      <w:r w:rsidRPr="00D2374A">
        <w:rPr>
          <w:lang w:eastAsia="fr-FR" w:bidi="fr-FR"/>
        </w:rPr>
        <w:t>a</w:t>
      </w:r>
      <w:r w:rsidRPr="00D2374A">
        <w:rPr>
          <w:lang w:eastAsia="fr-FR" w:bidi="fr-FR"/>
        </w:rPr>
        <w:t>tionaux (CSN), la Centrale des Syndicats démocratiques (CSD), la Corporation des enseignants du Québec (CEQ) et l’Union des produ</w:t>
      </w:r>
      <w:r w:rsidRPr="00D2374A">
        <w:rPr>
          <w:lang w:eastAsia="fr-FR" w:bidi="fr-FR"/>
        </w:rPr>
        <w:t>c</w:t>
      </w:r>
      <w:r w:rsidRPr="00D2374A">
        <w:rPr>
          <w:lang w:eastAsia="fr-FR" w:bidi="fr-FR"/>
        </w:rPr>
        <w:t>teurs agricoles (UPA).</w:t>
      </w:r>
    </w:p>
    <w:p w:rsidR="00B374AD" w:rsidRDefault="00B374AD" w:rsidP="00B374AD">
      <w:pPr>
        <w:spacing w:before="120" w:after="120"/>
        <w:jc w:val="both"/>
        <w:rPr>
          <w:lang w:eastAsia="fr-FR" w:bidi="fr-FR"/>
        </w:rPr>
      </w:pPr>
      <w:r w:rsidRPr="00D2374A">
        <w:rPr>
          <w:lang w:eastAsia="fr-FR" w:bidi="fr-FR"/>
        </w:rPr>
        <w:t>Au cours des années soixante et au début des années soixante-dix, les syndicats québécois ont réussi à éliminer en partie ce qui avait ju</w:t>
      </w:r>
      <w:r w:rsidRPr="00D2374A">
        <w:rPr>
          <w:lang w:eastAsia="fr-FR" w:bidi="fr-FR"/>
        </w:rPr>
        <w:t>s</w:t>
      </w:r>
      <w:r w:rsidRPr="00D2374A">
        <w:rPr>
          <w:lang w:eastAsia="fr-FR" w:bidi="fr-FR"/>
        </w:rPr>
        <w:t>que-là miné leur influence politique. Ils ont serré les rangs, formé de plus en plus</w:t>
      </w:r>
    </w:p>
    <w:p w:rsidR="00B374AD" w:rsidRDefault="00B374AD" w:rsidP="00B374AD">
      <w:pPr>
        <w:spacing w:before="120" w:after="120"/>
        <w:jc w:val="both"/>
      </w:pPr>
      <w:r w:rsidRPr="00D2374A">
        <w:br w:type="page"/>
      </w:r>
      <w:r>
        <w:t>[146]</w:t>
      </w:r>
    </w:p>
    <w:p w:rsidR="00B374AD" w:rsidRDefault="00B374AD" w:rsidP="00B374AD">
      <w:pPr>
        <w:spacing w:before="120" w:after="120"/>
        <w:jc w:val="both"/>
      </w:pPr>
    </w:p>
    <w:p w:rsidR="00B374AD" w:rsidRPr="00E04004" w:rsidRDefault="00B374AD" w:rsidP="00B374AD">
      <w:pPr>
        <w:pStyle w:val="figtitre"/>
      </w:pPr>
      <w:r w:rsidRPr="00E04004">
        <w:t>Tableau 10</w:t>
      </w:r>
    </w:p>
    <w:p w:rsidR="00B374AD" w:rsidRPr="00E04004" w:rsidRDefault="00B374AD" w:rsidP="00B374AD">
      <w:pPr>
        <w:pStyle w:val="figst0"/>
      </w:pPr>
      <w:r w:rsidRPr="00E04004">
        <w:t>Répartition en pourcentage des réponses des hommes d’affaires du Québec</w:t>
      </w:r>
      <w:r>
        <w:t xml:space="preserve"> </w:t>
      </w:r>
      <w:r w:rsidRPr="00E04004">
        <w:t>sur le groupe qui a le plus d'influence sur la politique gouvernementale au Québec *</w:t>
      </w:r>
    </w:p>
    <w:p w:rsidR="00B374AD" w:rsidRPr="00E04004" w:rsidRDefault="00B374AD" w:rsidP="00B374AD">
      <w:pPr>
        <w:pStyle w:val="figst"/>
      </w:pPr>
      <w:r w:rsidRPr="00E04004">
        <w:t>(Question IIIF : « D’après vous, quel groupe a le plus d’influence</w:t>
      </w:r>
      <w:r>
        <w:br/>
      </w:r>
      <w:r w:rsidRPr="00E04004">
        <w:t>sur la pol</w:t>
      </w:r>
      <w:r w:rsidRPr="00E04004">
        <w:t>i</w:t>
      </w:r>
      <w:r w:rsidRPr="00E04004">
        <w:t>tique gouvernementale au Québec ? »)</w:t>
      </w:r>
    </w:p>
    <w:p w:rsidR="00B374AD" w:rsidRPr="00E04004" w:rsidRDefault="00B374AD" w:rsidP="00B374AD">
      <w:pPr>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898"/>
        <w:gridCol w:w="990"/>
        <w:gridCol w:w="1080"/>
        <w:gridCol w:w="1080"/>
        <w:gridCol w:w="900"/>
        <w:gridCol w:w="990"/>
      </w:tblGrid>
      <w:tr w:rsidR="00B374AD" w:rsidRPr="00D629FD">
        <w:trPr>
          <w:cantSplit/>
          <w:trHeight w:val="2177"/>
        </w:trPr>
        <w:tc>
          <w:tcPr>
            <w:tcW w:w="2898" w:type="dxa"/>
            <w:shd w:val="clear" w:color="auto" w:fill="F0EDD4"/>
          </w:tcPr>
          <w:p w:rsidR="00B374AD" w:rsidRPr="00D629FD" w:rsidRDefault="00B374AD" w:rsidP="00B374AD">
            <w:pPr>
              <w:ind w:firstLine="0"/>
              <w:rPr>
                <w:spacing w:val="-1"/>
                <w:sz w:val="24"/>
              </w:rPr>
            </w:pPr>
          </w:p>
        </w:tc>
        <w:tc>
          <w:tcPr>
            <w:tcW w:w="990" w:type="dxa"/>
            <w:shd w:val="clear" w:color="auto" w:fill="F0EDD4"/>
            <w:textDirection w:val="btLr"/>
            <w:vAlign w:val="center"/>
          </w:tcPr>
          <w:p w:rsidR="00B374AD" w:rsidRPr="00D629FD" w:rsidRDefault="00B374AD" w:rsidP="00B374AD">
            <w:pPr>
              <w:ind w:left="113" w:right="113" w:firstLine="0"/>
              <w:rPr>
                <w:spacing w:val="-8"/>
                <w:sz w:val="24"/>
              </w:rPr>
            </w:pPr>
            <w:r w:rsidRPr="00E04004">
              <w:rPr>
                <w:sz w:val="24"/>
              </w:rPr>
              <w:t>Tous les r</w:t>
            </w:r>
            <w:r w:rsidRPr="00E04004">
              <w:rPr>
                <w:sz w:val="24"/>
              </w:rPr>
              <w:t>é</w:t>
            </w:r>
            <w:r w:rsidRPr="00E04004">
              <w:rPr>
                <w:sz w:val="24"/>
              </w:rPr>
              <w:t>po</w:t>
            </w:r>
            <w:r w:rsidRPr="00E04004">
              <w:rPr>
                <w:sz w:val="24"/>
              </w:rPr>
              <w:t>n</w:t>
            </w:r>
            <w:r w:rsidRPr="00E04004">
              <w:rPr>
                <w:sz w:val="24"/>
              </w:rPr>
              <w:t>dants</w:t>
            </w:r>
          </w:p>
        </w:tc>
        <w:tc>
          <w:tcPr>
            <w:tcW w:w="1080" w:type="dxa"/>
            <w:shd w:val="clear" w:color="auto" w:fill="F0EDD4"/>
            <w:textDirection w:val="btLr"/>
            <w:vAlign w:val="center"/>
          </w:tcPr>
          <w:p w:rsidR="00B374AD" w:rsidRPr="00D629FD" w:rsidRDefault="00B374AD" w:rsidP="00B374AD">
            <w:pPr>
              <w:ind w:left="113" w:right="113" w:firstLine="0"/>
              <w:rPr>
                <w:sz w:val="24"/>
              </w:rPr>
            </w:pPr>
            <w:r w:rsidRPr="00E04004">
              <w:rPr>
                <w:sz w:val="24"/>
              </w:rPr>
              <w:t>R</w:t>
            </w:r>
            <w:r w:rsidRPr="00E04004">
              <w:rPr>
                <w:sz w:val="24"/>
              </w:rPr>
              <w:t>é</w:t>
            </w:r>
            <w:r w:rsidRPr="00E04004">
              <w:rPr>
                <w:sz w:val="24"/>
              </w:rPr>
              <w:t>po</w:t>
            </w:r>
            <w:r w:rsidRPr="00E04004">
              <w:rPr>
                <w:sz w:val="24"/>
              </w:rPr>
              <w:t>n</w:t>
            </w:r>
            <w:r w:rsidRPr="00E04004">
              <w:rPr>
                <w:sz w:val="24"/>
              </w:rPr>
              <w:t>dants can</w:t>
            </w:r>
            <w:r w:rsidRPr="00E04004">
              <w:rPr>
                <w:sz w:val="24"/>
              </w:rPr>
              <w:t>a</w:t>
            </w:r>
            <w:r w:rsidRPr="00E04004">
              <w:rPr>
                <w:sz w:val="24"/>
              </w:rPr>
              <w:t>diens-a</w:t>
            </w:r>
            <w:r w:rsidRPr="00E04004">
              <w:rPr>
                <w:sz w:val="24"/>
              </w:rPr>
              <w:t>n</w:t>
            </w:r>
            <w:r w:rsidRPr="00E04004">
              <w:rPr>
                <w:sz w:val="24"/>
              </w:rPr>
              <w:t>glais</w:t>
            </w:r>
          </w:p>
        </w:tc>
        <w:tc>
          <w:tcPr>
            <w:tcW w:w="1080" w:type="dxa"/>
            <w:shd w:val="clear" w:color="auto" w:fill="F0EDD4"/>
            <w:textDirection w:val="btLr"/>
            <w:vAlign w:val="center"/>
          </w:tcPr>
          <w:p w:rsidR="00B374AD" w:rsidRPr="00D629FD" w:rsidRDefault="00B374AD" w:rsidP="00B374AD">
            <w:pPr>
              <w:ind w:left="113" w:right="113" w:firstLine="0"/>
              <w:rPr>
                <w:spacing w:val="-8"/>
                <w:sz w:val="24"/>
              </w:rPr>
            </w:pPr>
            <w:r w:rsidRPr="00E04004">
              <w:rPr>
                <w:sz w:val="24"/>
              </w:rPr>
              <w:t>R</w:t>
            </w:r>
            <w:r w:rsidRPr="00E04004">
              <w:rPr>
                <w:sz w:val="24"/>
              </w:rPr>
              <w:t>é</w:t>
            </w:r>
            <w:r w:rsidRPr="00E04004">
              <w:rPr>
                <w:sz w:val="24"/>
              </w:rPr>
              <w:t>po</w:t>
            </w:r>
            <w:r w:rsidRPr="00E04004">
              <w:rPr>
                <w:sz w:val="24"/>
              </w:rPr>
              <w:t>n</w:t>
            </w:r>
            <w:r w:rsidRPr="00E04004">
              <w:rPr>
                <w:sz w:val="24"/>
              </w:rPr>
              <w:t>dants can</w:t>
            </w:r>
            <w:r w:rsidRPr="00E04004">
              <w:rPr>
                <w:sz w:val="24"/>
              </w:rPr>
              <w:t>a</w:t>
            </w:r>
            <w:r w:rsidRPr="00E04004">
              <w:rPr>
                <w:sz w:val="24"/>
              </w:rPr>
              <w:t>diens-fra</w:t>
            </w:r>
            <w:r w:rsidRPr="00E04004">
              <w:rPr>
                <w:sz w:val="24"/>
              </w:rPr>
              <w:t>n</w:t>
            </w:r>
            <w:r w:rsidRPr="00E04004">
              <w:rPr>
                <w:sz w:val="24"/>
              </w:rPr>
              <w:t>çais</w:t>
            </w:r>
          </w:p>
        </w:tc>
        <w:tc>
          <w:tcPr>
            <w:tcW w:w="900" w:type="dxa"/>
            <w:shd w:val="clear" w:color="auto" w:fill="F0EDD4"/>
            <w:textDirection w:val="btLr"/>
            <w:vAlign w:val="center"/>
          </w:tcPr>
          <w:p w:rsidR="00B374AD" w:rsidRPr="00D629FD" w:rsidRDefault="00B374AD" w:rsidP="00B374AD">
            <w:pPr>
              <w:ind w:left="113" w:right="113" w:firstLine="0"/>
              <w:rPr>
                <w:spacing w:val="-10"/>
                <w:sz w:val="24"/>
              </w:rPr>
            </w:pPr>
            <w:r w:rsidRPr="00E04004">
              <w:rPr>
                <w:sz w:val="24"/>
              </w:rPr>
              <w:t>R</w:t>
            </w:r>
            <w:r w:rsidRPr="00E04004">
              <w:rPr>
                <w:sz w:val="24"/>
              </w:rPr>
              <w:t>é</w:t>
            </w:r>
            <w:r w:rsidRPr="00E04004">
              <w:rPr>
                <w:sz w:val="24"/>
              </w:rPr>
              <w:t>pondants de la grande e</w:t>
            </w:r>
            <w:r w:rsidRPr="00E04004">
              <w:rPr>
                <w:sz w:val="24"/>
              </w:rPr>
              <w:t>n</w:t>
            </w:r>
            <w:r w:rsidRPr="00E04004">
              <w:rPr>
                <w:sz w:val="24"/>
              </w:rPr>
              <w:t>tr</w:t>
            </w:r>
            <w:r w:rsidRPr="00E04004">
              <w:rPr>
                <w:sz w:val="24"/>
              </w:rPr>
              <w:t>e</w:t>
            </w:r>
            <w:r w:rsidRPr="00E04004">
              <w:rPr>
                <w:sz w:val="24"/>
              </w:rPr>
              <w:t>pr</w:t>
            </w:r>
            <w:r w:rsidRPr="00E04004">
              <w:rPr>
                <w:sz w:val="24"/>
              </w:rPr>
              <w:t>i</w:t>
            </w:r>
            <w:r w:rsidRPr="00E04004">
              <w:rPr>
                <w:sz w:val="24"/>
              </w:rPr>
              <w:t>se</w:t>
            </w:r>
          </w:p>
        </w:tc>
        <w:tc>
          <w:tcPr>
            <w:tcW w:w="990" w:type="dxa"/>
            <w:shd w:val="clear" w:color="auto" w:fill="F0EDD4"/>
            <w:textDirection w:val="btLr"/>
            <w:vAlign w:val="center"/>
          </w:tcPr>
          <w:p w:rsidR="00B374AD" w:rsidRPr="00D629FD" w:rsidRDefault="00B374AD" w:rsidP="00B374AD">
            <w:pPr>
              <w:ind w:left="113" w:right="113" w:firstLine="0"/>
              <w:rPr>
                <w:spacing w:val="-6"/>
                <w:sz w:val="24"/>
              </w:rPr>
            </w:pPr>
            <w:r w:rsidRPr="00E04004">
              <w:rPr>
                <w:sz w:val="24"/>
              </w:rPr>
              <w:t>R</w:t>
            </w:r>
            <w:r w:rsidRPr="00E04004">
              <w:rPr>
                <w:sz w:val="24"/>
              </w:rPr>
              <w:t>é</w:t>
            </w:r>
            <w:r w:rsidRPr="00E04004">
              <w:rPr>
                <w:sz w:val="24"/>
              </w:rPr>
              <w:t>po</w:t>
            </w:r>
            <w:r w:rsidRPr="00E04004">
              <w:rPr>
                <w:sz w:val="24"/>
              </w:rPr>
              <w:t>n</w:t>
            </w:r>
            <w:r w:rsidRPr="00E04004">
              <w:rPr>
                <w:sz w:val="24"/>
              </w:rPr>
              <w:t>dants de la moyenne e</w:t>
            </w:r>
            <w:r w:rsidRPr="00E04004">
              <w:rPr>
                <w:sz w:val="24"/>
              </w:rPr>
              <w:t>n</w:t>
            </w:r>
            <w:r w:rsidRPr="00E04004">
              <w:rPr>
                <w:sz w:val="24"/>
              </w:rPr>
              <w:t>tr</w:t>
            </w:r>
            <w:r w:rsidRPr="00E04004">
              <w:rPr>
                <w:sz w:val="24"/>
              </w:rPr>
              <w:t>e</w:t>
            </w:r>
            <w:r w:rsidRPr="00E04004">
              <w:rPr>
                <w:sz w:val="24"/>
              </w:rPr>
              <w:t>prise</w:t>
            </w:r>
          </w:p>
        </w:tc>
      </w:tr>
      <w:tr w:rsidR="00B374AD" w:rsidRPr="00D629FD">
        <w:tc>
          <w:tcPr>
            <w:tcW w:w="2898" w:type="dxa"/>
          </w:tcPr>
          <w:p w:rsidR="00B374AD" w:rsidRPr="00D629FD" w:rsidRDefault="00B374AD" w:rsidP="00B374AD">
            <w:pPr>
              <w:spacing w:before="60" w:after="60"/>
              <w:ind w:firstLine="0"/>
              <w:rPr>
                <w:rFonts w:ascii="Arial" w:cs="Arial"/>
                <w:sz w:val="24"/>
              </w:rPr>
            </w:pPr>
            <w:r w:rsidRPr="00D629FD">
              <w:rPr>
                <w:spacing w:val="-1"/>
                <w:sz w:val="24"/>
              </w:rPr>
              <w:t>Les intellectuels</w:t>
            </w:r>
          </w:p>
        </w:tc>
        <w:tc>
          <w:tcPr>
            <w:tcW w:w="990" w:type="dxa"/>
          </w:tcPr>
          <w:p w:rsidR="00B374AD" w:rsidRPr="00D629FD" w:rsidRDefault="00B374AD" w:rsidP="00B374AD">
            <w:pPr>
              <w:spacing w:before="60" w:after="60"/>
              <w:ind w:firstLine="0"/>
              <w:rPr>
                <w:rFonts w:ascii="Arial" w:cs="Arial"/>
                <w:sz w:val="24"/>
              </w:rPr>
            </w:pPr>
            <w:r w:rsidRPr="00D629FD">
              <w:rPr>
                <w:spacing w:val="-8"/>
                <w:sz w:val="24"/>
              </w:rPr>
              <w:t>22.2</w:t>
            </w:r>
          </w:p>
        </w:tc>
        <w:tc>
          <w:tcPr>
            <w:tcW w:w="1080" w:type="dxa"/>
          </w:tcPr>
          <w:p w:rsidR="00B374AD" w:rsidRPr="00D629FD" w:rsidRDefault="00B374AD" w:rsidP="00B374AD">
            <w:pPr>
              <w:spacing w:before="60" w:after="60"/>
              <w:ind w:firstLine="0"/>
              <w:rPr>
                <w:rFonts w:ascii="Arial" w:cs="Arial"/>
                <w:sz w:val="24"/>
              </w:rPr>
            </w:pPr>
            <w:r w:rsidRPr="00D629FD">
              <w:rPr>
                <w:sz w:val="24"/>
              </w:rPr>
              <w:t>27,4</w:t>
            </w:r>
          </w:p>
        </w:tc>
        <w:tc>
          <w:tcPr>
            <w:tcW w:w="1080" w:type="dxa"/>
          </w:tcPr>
          <w:p w:rsidR="00B374AD" w:rsidRPr="00D629FD" w:rsidRDefault="00B374AD" w:rsidP="00B374AD">
            <w:pPr>
              <w:spacing w:before="60" w:after="60"/>
              <w:ind w:firstLine="0"/>
              <w:rPr>
                <w:rFonts w:ascii="Arial" w:cs="Arial"/>
                <w:sz w:val="24"/>
              </w:rPr>
            </w:pPr>
            <w:r w:rsidRPr="00D629FD">
              <w:rPr>
                <w:spacing w:val="-8"/>
                <w:sz w:val="24"/>
              </w:rPr>
              <w:t>13,8</w:t>
            </w:r>
          </w:p>
        </w:tc>
        <w:tc>
          <w:tcPr>
            <w:tcW w:w="900" w:type="dxa"/>
          </w:tcPr>
          <w:p w:rsidR="00B374AD" w:rsidRPr="00D629FD" w:rsidRDefault="00B374AD" w:rsidP="00B374AD">
            <w:pPr>
              <w:spacing w:before="60" w:after="60"/>
              <w:ind w:firstLine="0"/>
              <w:rPr>
                <w:rFonts w:ascii="Arial" w:cs="Arial"/>
                <w:sz w:val="24"/>
              </w:rPr>
            </w:pPr>
            <w:r w:rsidRPr="00D629FD">
              <w:rPr>
                <w:spacing w:val="-10"/>
                <w:sz w:val="24"/>
              </w:rPr>
              <w:t>20</w:t>
            </w:r>
            <w:r w:rsidRPr="00D629FD">
              <w:rPr>
                <w:spacing w:val="-10"/>
                <w:sz w:val="24"/>
                <w:vertAlign w:val="subscript"/>
              </w:rPr>
              <w:t>t</w:t>
            </w:r>
            <w:r w:rsidRPr="00D629FD">
              <w:rPr>
                <w:spacing w:val="-10"/>
                <w:sz w:val="24"/>
              </w:rPr>
              <w:t>8</w:t>
            </w:r>
          </w:p>
        </w:tc>
        <w:tc>
          <w:tcPr>
            <w:tcW w:w="990" w:type="dxa"/>
          </w:tcPr>
          <w:p w:rsidR="00B374AD" w:rsidRPr="00D629FD" w:rsidRDefault="00B374AD" w:rsidP="00B374AD">
            <w:pPr>
              <w:spacing w:before="60" w:after="60"/>
              <w:ind w:firstLine="0"/>
              <w:rPr>
                <w:sz w:val="24"/>
              </w:rPr>
            </w:pPr>
            <w:r w:rsidRPr="00D629FD">
              <w:rPr>
                <w:spacing w:val="-6"/>
                <w:sz w:val="24"/>
              </w:rPr>
              <w:t>27,8</w:t>
            </w:r>
          </w:p>
        </w:tc>
      </w:tr>
      <w:tr w:rsidR="00B374AD" w:rsidRPr="00D629FD">
        <w:tc>
          <w:tcPr>
            <w:tcW w:w="2898" w:type="dxa"/>
          </w:tcPr>
          <w:p w:rsidR="00B374AD" w:rsidRPr="00D629FD" w:rsidRDefault="00B374AD" w:rsidP="00B374AD">
            <w:pPr>
              <w:spacing w:before="60" w:after="60"/>
              <w:ind w:firstLine="0"/>
              <w:rPr>
                <w:rFonts w:ascii="Arial" w:cs="Arial"/>
                <w:sz w:val="24"/>
              </w:rPr>
            </w:pPr>
            <w:r w:rsidRPr="00D629FD">
              <w:rPr>
                <w:spacing w:val="-5"/>
                <w:sz w:val="24"/>
              </w:rPr>
              <w:t>Les groupes religieux</w:t>
            </w:r>
          </w:p>
        </w:tc>
        <w:tc>
          <w:tcPr>
            <w:tcW w:w="990" w:type="dxa"/>
          </w:tcPr>
          <w:p w:rsidR="00B374AD" w:rsidRPr="00D629FD" w:rsidRDefault="00B374AD" w:rsidP="00B374AD">
            <w:pPr>
              <w:spacing w:before="60" w:after="60"/>
              <w:ind w:firstLine="0"/>
              <w:rPr>
                <w:rFonts w:ascii="Arial" w:cs="Arial"/>
                <w:sz w:val="24"/>
              </w:rPr>
            </w:pPr>
            <w:r w:rsidRPr="00D629FD">
              <w:rPr>
                <w:sz w:val="24"/>
              </w:rPr>
              <w:t>0</w:t>
            </w:r>
          </w:p>
        </w:tc>
        <w:tc>
          <w:tcPr>
            <w:tcW w:w="1080" w:type="dxa"/>
          </w:tcPr>
          <w:p w:rsidR="00B374AD" w:rsidRPr="00D629FD" w:rsidRDefault="00B374AD" w:rsidP="00B374AD">
            <w:pPr>
              <w:spacing w:before="60" w:after="60"/>
              <w:ind w:firstLine="0"/>
              <w:rPr>
                <w:rFonts w:ascii="Arial" w:cs="Arial"/>
                <w:sz w:val="24"/>
              </w:rPr>
            </w:pPr>
            <w:r w:rsidRPr="00D629FD">
              <w:rPr>
                <w:sz w:val="24"/>
              </w:rPr>
              <w:t>0</w:t>
            </w:r>
          </w:p>
        </w:tc>
        <w:tc>
          <w:tcPr>
            <w:tcW w:w="1080" w:type="dxa"/>
          </w:tcPr>
          <w:p w:rsidR="00B374AD" w:rsidRPr="00D629FD" w:rsidRDefault="00B374AD" w:rsidP="00B374AD">
            <w:pPr>
              <w:spacing w:before="60" w:after="60"/>
              <w:ind w:firstLine="0"/>
              <w:rPr>
                <w:rFonts w:ascii="Arial" w:cs="Arial"/>
                <w:sz w:val="24"/>
              </w:rPr>
            </w:pPr>
            <w:r w:rsidRPr="00D629FD">
              <w:rPr>
                <w:sz w:val="24"/>
              </w:rPr>
              <w:t>0</w:t>
            </w:r>
          </w:p>
        </w:tc>
        <w:tc>
          <w:tcPr>
            <w:tcW w:w="900" w:type="dxa"/>
          </w:tcPr>
          <w:p w:rsidR="00B374AD" w:rsidRPr="00D629FD" w:rsidRDefault="00B374AD" w:rsidP="00B374AD">
            <w:pPr>
              <w:spacing w:before="60" w:after="60"/>
              <w:ind w:firstLine="0"/>
              <w:rPr>
                <w:rFonts w:ascii="Arial" w:cs="Arial"/>
                <w:sz w:val="24"/>
              </w:rPr>
            </w:pPr>
            <w:r w:rsidRPr="00D629FD">
              <w:rPr>
                <w:sz w:val="24"/>
              </w:rPr>
              <w:t>0</w:t>
            </w:r>
          </w:p>
        </w:tc>
        <w:tc>
          <w:tcPr>
            <w:tcW w:w="990" w:type="dxa"/>
          </w:tcPr>
          <w:p w:rsidR="00B374AD" w:rsidRPr="00D629FD" w:rsidRDefault="00B374AD" w:rsidP="00B374AD">
            <w:pPr>
              <w:spacing w:before="60" w:after="60"/>
              <w:ind w:firstLine="0"/>
              <w:rPr>
                <w:sz w:val="24"/>
              </w:rPr>
            </w:pPr>
            <w:r w:rsidRPr="00D629FD">
              <w:rPr>
                <w:sz w:val="24"/>
              </w:rPr>
              <w:t>0</w:t>
            </w:r>
          </w:p>
        </w:tc>
      </w:tr>
      <w:tr w:rsidR="00B374AD" w:rsidRPr="00D629FD">
        <w:tc>
          <w:tcPr>
            <w:tcW w:w="2898" w:type="dxa"/>
          </w:tcPr>
          <w:p w:rsidR="00B374AD" w:rsidRPr="00D629FD" w:rsidRDefault="00B374AD" w:rsidP="00B374AD">
            <w:pPr>
              <w:spacing w:before="60" w:after="60"/>
              <w:ind w:firstLine="0"/>
              <w:rPr>
                <w:rFonts w:ascii="Arial" w:cs="Arial"/>
                <w:sz w:val="24"/>
              </w:rPr>
            </w:pPr>
            <w:r w:rsidRPr="00D629FD">
              <w:rPr>
                <w:sz w:val="24"/>
              </w:rPr>
              <w:t>[o groupes nationalistes</w:t>
            </w:r>
          </w:p>
        </w:tc>
        <w:tc>
          <w:tcPr>
            <w:tcW w:w="990" w:type="dxa"/>
          </w:tcPr>
          <w:p w:rsidR="00B374AD" w:rsidRPr="00D629FD" w:rsidRDefault="00B374AD" w:rsidP="00B374AD">
            <w:pPr>
              <w:spacing w:before="60" w:after="60"/>
              <w:ind w:firstLine="0"/>
              <w:rPr>
                <w:rFonts w:ascii="Arial" w:cs="Arial"/>
                <w:sz w:val="24"/>
              </w:rPr>
            </w:pPr>
            <w:r w:rsidRPr="00D629FD">
              <w:rPr>
                <w:spacing w:val="-13"/>
                <w:sz w:val="24"/>
              </w:rPr>
              <w:t>10.5</w:t>
            </w:r>
          </w:p>
        </w:tc>
        <w:tc>
          <w:tcPr>
            <w:tcW w:w="1080" w:type="dxa"/>
          </w:tcPr>
          <w:p w:rsidR="00B374AD" w:rsidRPr="00D629FD" w:rsidRDefault="00B374AD" w:rsidP="00B374AD">
            <w:pPr>
              <w:spacing w:before="60" w:after="60"/>
              <w:ind w:firstLine="0"/>
              <w:rPr>
                <w:rFonts w:ascii="Arial" w:cs="Arial"/>
                <w:sz w:val="24"/>
              </w:rPr>
            </w:pPr>
            <w:r w:rsidRPr="00D629FD">
              <w:rPr>
                <w:spacing w:val="-20"/>
                <w:sz w:val="24"/>
              </w:rPr>
              <w:t>14</w:t>
            </w:r>
            <w:r w:rsidRPr="00D629FD">
              <w:rPr>
                <w:spacing w:val="-20"/>
                <w:sz w:val="24"/>
                <w:vertAlign w:val="subscript"/>
              </w:rPr>
              <w:t>f</w:t>
            </w:r>
            <w:r w:rsidRPr="00D629FD">
              <w:rPr>
                <w:spacing w:val="-20"/>
                <w:sz w:val="24"/>
              </w:rPr>
              <w:t>7</w:t>
            </w:r>
          </w:p>
        </w:tc>
        <w:tc>
          <w:tcPr>
            <w:tcW w:w="1080" w:type="dxa"/>
          </w:tcPr>
          <w:p w:rsidR="00B374AD" w:rsidRPr="00D629FD" w:rsidRDefault="00B374AD" w:rsidP="00B374AD">
            <w:pPr>
              <w:spacing w:before="60" w:after="60"/>
              <w:ind w:firstLine="0"/>
              <w:rPr>
                <w:rFonts w:ascii="Arial" w:cs="Arial"/>
                <w:sz w:val="24"/>
              </w:rPr>
            </w:pPr>
            <w:r w:rsidRPr="00D629FD">
              <w:rPr>
                <w:spacing w:val="-7"/>
                <w:sz w:val="24"/>
              </w:rPr>
              <w:t>3,4</w:t>
            </w:r>
          </w:p>
        </w:tc>
        <w:tc>
          <w:tcPr>
            <w:tcW w:w="900" w:type="dxa"/>
          </w:tcPr>
          <w:p w:rsidR="00B374AD" w:rsidRPr="00D629FD" w:rsidRDefault="00B374AD" w:rsidP="00B374AD">
            <w:pPr>
              <w:spacing w:before="60" w:after="60"/>
              <w:ind w:firstLine="0"/>
              <w:rPr>
                <w:rFonts w:ascii="Arial" w:cs="Arial"/>
                <w:sz w:val="24"/>
              </w:rPr>
            </w:pPr>
            <w:r w:rsidRPr="00D629FD">
              <w:rPr>
                <w:spacing w:val="-8"/>
                <w:sz w:val="24"/>
              </w:rPr>
              <w:t>10,0</w:t>
            </w:r>
          </w:p>
        </w:tc>
        <w:tc>
          <w:tcPr>
            <w:tcW w:w="990" w:type="dxa"/>
          </w:tcPr>
          <w:p w:rsidR="00B374AD" w:rsidRPr="00D629FD" w:rsidRDefault="00B374AD" w:rsidP="00B374AD">
            <w:pPr>
              <w:spacing w:before="60" w:after="60"/>
              <w:ind w:firstLine="0"/>
              <w:rPr>
                <w:sz w:val="24"/>
              </w:rPr>
            </w:pPr>
            <w:r w:rsidRPr="00D629FD">
              <w:rPr>
                <w:spacing w:val="-16"/>
                <w:sz w:val="24"/>
              </w:rPr>
              <w:t>12,1</w:t>
            </w:r>
          </w:p>
        </w:tc>
      </w:tr>
      <w:tr w:rsidR="00B374AD" w:rsidRPr="00D629FD">
        <w:tc>
          <w:tcPr>
            <w:tcW w:w="2898" w:type="dxa"/>
          </w:tcPr>
          <w:p w:rsidR="00B374AD" w:rsidRPr="00D629FD" w:rsidRDefault="00B374AD" w:rsidP="00B374AD">
            <w:pPr>
              <w:spacing w:before="60" w:after="60"/>
              <w:ind w:firstLine="0"/>
              <w:rPr>
                <w:rFonts w:ascii="Arial" w:cs="Arial"/>
                <w:sz w:val="24"/>
              </w:rPr>
            </w:pPr>
            <w:r w:rsidRPr="00D629FD">
              <w:rPr>
                <w:spacing w:val="-2"/>
                <w:sz w:val="24"/>
              </w:rPr>
              <w:t>Les syndicats ouvriers</w:t>
            </w:r>
          </w:p>
        </w:tc>
        <w:tc>
          <w:tcPr>
            <w:tcW w:w="990" w:type="dxa"/>
          </w:tcPr>
          <w:p w:rsidR="00B374AD" w:rsidRPr="00D629FD" w:rsidRDefault="00B374AD" w:rsidP="00B374AD">
            <w:pPr>
              <w:spacing w:before="60" w:after="60"/>
              <w:ind w:firstLine="0"/>
              <w:rPr>
                <w:rFonts w:ascii="Arial" w:cs="Arial"/>
                <w:sz w:val="24"/>
              </w:rPr>
            </w:pPr>
            <w:r w:rsidRPr="00D629FD">
              <w:rPr>
                <w:spacing w:val="-3"/>
                <w:sz w:val="24"/>
              </w:rPr>
              <w:t>32,0</w:t>
            </w:r>
          </w:p>
        </w:tc>
        <w:tc>
          <w:tcPr>
            <w:tcW w:w="1080" w:type="dxa"/>
          </w:tcPr>
          <w:p w:rsidR="00B374AD" w:rsidRPr="00D629FD" w:rsidRDefault="00B374AD" w:rsidP="00B374AD">
            <w:pPr>
              <w:spacing w:before="60" w:after="60"/>
              <w:ind w:firstLine="0"/>
              <w:rPr>
                <w:rFonts w:ascii="Arial" w:cs="Arial"/>
                <w:sz w:val="24"/>
              </w:rPr>
            </w:pPr>
            <w:r w:rsidRPr="00D629FD">
              <w:rPr>
                <w:spacing w:val="-8"/>
                <w:sz w:val="24"/>
              </w:rPr>
              <w:t>30,5</w:t>
            </w:r>
          </w:p>
        </w:tc>
        <w:tc>
          <w:tcPr>
            <w:tcW w:w="1080" w:type="dxa"/>
          </w:tcPr>
          <w:p w:rsidR="00B374AD" w:rsidRPr="00D629FD" w:rsidRDefault="00B374AD" w:rsidP="00B374AD">
            <w:pPr>
              <w:spacing w:before="60" w:after="60"/>
              <w:ind w:firstLine="0"/>
              <w:rPr>
                <w:rFonts w:ascii="Arial" w:cs="Arial"/>
                <w:sz w:val="24"/>
              </w:rPr>
            </w:pPr>
            <w:r w:rsidRPr="00D629FD">
              <w:rPr>
                <w:spacing w:val="-13"/>
                <w:sz w:val="24"/>
              </w:rPr>
              <w:t>34,5</w:t>
            </w:r>
          </w:p>
        </w:tc>
        <w:tc>
          <w:tcPr>
            <w:tcW w:w="900" w:type="dxa"/>
          </w:tcPr>
          <w:p w:rsidR="00B374AD" w:rsidRPr="00D629FD" w:rsidRDefault="00B374AD" w:rsidP="00B374AD">
            <w:pPr>
              <w:spacing w:before="60" w:after="60"/>
              <w:ind w:firstLine="0"/>
              <w:rPr>
                <w:rFonts w:ascii="Arial" w:cs="Arial"/>
                <w:sz w:val="24"/>
              </w:rPr>
            </w:pPr>
            <w:r w:rsidRPr="00D629FD">
              <w:rPr>
                <w:spacing w:val="-3"/>
                <w:sz w:val="24"/>
              </w:rPr>
              <w:t>31,6</w:t>
            </w:r>
          </w:p>
        </w:tc>
        <w:tc>
          <w:tcPr>
            <w:tcW w:w="990" w:type="dxa"/>
          </w:tcPr>
          <w:p w:rsidR="00B374AD" w:rsidRPr="00D629FD" w:rsidRDefault="00B374AD" w:rsidP="00B374AD">
            <w:pPr>
              <w:spacing w:before="60" w:after="60"/>
              <w:ind w:firstLine="0"/>
              <w:rPr>
                <w:sz w:val="24"/>
              </w:rPr>
            </w:pPr>
            <w:r w:rsidRPr="00D629FD">
              <w:rPr>
                <w:spacing w:val="-8"/>
                <w:sz w:val="24"/>
              </w:rPr>
              <w:t>33,3</w:t>
            </w:r>
          </w:p>
        </w:tc>
      </w:tr>
      <w:tr w:rsidR="00B374AD" w:rsidRPr="00D629FD">
        <w:tc>
          <w:tcPr>
            <w:tcW w:w="2898" w:type="dxa"/>
          </w:tcPr>
          <w:p w:rsidR="00B374AD" w:rsidRPr="00D629FD" w:rsidRDefault="00B374AD" w:rsidP="00B374AD">
            <w:pPr>
              <w:spacing w:before="60" w:after="60"/>
              <w:ind w:firstLine="0"/>
              <w:rPr>
                <w:rFonts w:ascii="Arial" w:cs="Arial"/>
                <w:sz w:val="24"/>
              </w:rPr>
            </w:pPr>
            <w:r w:rsidRPr="00D629FD">
              <w:rPr>
                <w:sz w:val="24"/>
              </w:rPr>
              <w:t>Les média</w:t>
            </w:r>
          </w:p>
        </w:tc>
        <w:tc>
          <w:tcPr>
            <w:tcW w:w="990" w:type="dxa"/>
          </w:tcPr>
          <w:p w:rsidR="00B374AD" w:rsidRPr="00D629FD" w:rsidRDefault="00B374AD" w:rsidP="00B374AD">
            <w:pPr>
              <w:spacing w:before="60" w:after="60"/>
              <w:ind w:firstLine="0"/>
              <w:rPr>
                <w:rFonts w:ascii="Arial" w:cs="Arial"/>
                <w:sz w:val="24"/>
              </w:rPr>
            </w:pPr>
            <w:r w:rsidRPr="00D629FD">
              <w:rPr>
                <w:spacing w:val="-8"/>
                <w:sz w:val="24"/>
              </w:rPr>
              <w:t>13,7</w:t>
            </w:r>
          </w:p>
        </w:tc>
        <w:tc>
          <w:tcPr>
            <w:tcW w:w="1080" w:type="dxa"/>
          </w:tcPr>
          <w:p w:rsidR="00B374AD" w:rsidRPr="00D629FD" w:rsidRDefault="00B374AD" w:rsidP="00B374AD">
            <w:pPr>
              <w:spacing w:before="60" w:after="60"/>
              <w:ind w:firstLine="0"/>
              <w:rPr>
                <w:rFonts w:ascii="Arial" w:cs="Arial"/>
                <w:sz w:val="24"/>
              </w:rPr>
            </w:pPr>
            <w:r w:rsidRPr="00D629FD">
              <w:rPr>
                <w:spacing w:val="-8"/>
                <w:sz w:val="24"/>
              </w:rPr>
              <w:t>12,6</w:t>
            </w:r>
          </w:p>
        </w:tc>
        <w:tc>
          <w:tcPr>
            <w:tcW w:w="1080" w:type="dxa"/>
          </w:tcPr>
          <w:p w:rsidR="00B374AD" w:rsidRPr="00D629FD" w:rsidRDefault="00B374AD" w:rsidP="00B374AD">
            <w:pPr>
              <w:spacing w:before="60" w:after="60"/>
              <w:ind w:firstLine="0"/>
              <w:rPr>
                <w:rFonts w:ascii="Arial" w:cs="Arial"/>
                <w:sz w:val="24"/>
              </w:rPr>
            </w:pPr>
            <w:r w:rsidRPr="00D629FD">
              <w:rPr>
                <w:spacing w:val="-8"/>
                <w:sz w:val="24"/>
              </w:rPr>
              <w:t>15,5</w:t>
            </w:r>
          </w:p>
        </w:tc>
        <w:tc>
          <w:tcPr>
            <w:tcW w:w="900" w:type="dxa"/>
          </w:tcPr>
          <w:p w:rsidR="00B374AD" w:rsidRPr="00D629FD" w:rsidRDefault="00B374AD" w:rsidP="00B374AD">
            <w:pPr>
              <w:spacing w:before="60" w:after="60"/>
              <w:ind w:firstLine="0"/>
              <w:rPr>
                <w:rFonts w:ascii="Arial" w:cs="Arial"/>
                <w:sz w:val="24"/>
              </w:rPr>
            </w:pPr>
            <w:r w:rsidRPr="00D629FD">
              <w:rPr>
                <w:spacing w:val="-8"/>
                <w:sz w:val="24"/>
              </w:rPr>
              <w:t>15,8</w:t>
            </w:r>
          </w:p>
        </w:tc>
        <w:tc>
          <w:tcPr>
            <w:tcW w:w="990" w:type="dxa"/>
          </w:tcPr>
          <w:p w:rsidR="00B374AD" w:rsidRPr="00D629FD" w:rsidRDefault="00B374AD" w:rsidP="00B374AD">
            <w:pPr>
              <w:spacing w:before="60" w:after="60"/>
              <w:ind w:firstLine="0"/>
              <w:rPr>
                <w:sz w:val="24"/>
              </w:rPr>
            </w:pPr>
            <w:r w:rsidRPr="00D629FD">
              <w:rPr>
                <w:spacing w:val="-5"/>
                <w:sz w:val="24"/>
              </w:rPr>
              <w:t>6,1</w:t>
            </w:r>
          </w:p>
        </w:tc>
      </w:tr>
      <w:tr w:rsidR="00B374AD" w:rsidRPr="00D629FD">
        <w:tc>
          <w:tcPr>
            <w:tcW w:w="2898" w:type="dxa"/>
          </w:tcPr>
          <w:p w:rsidR="00B374AD" w:rsidRPr="00D629FD" w:rsidRDefault="00B374AD" w:rsidP="00B374AD">
            <w:pPr>
              <w:spacing w:before="60" w:after="60"/>
              <w:ind w:firstLine="0"/>
              <w:rPr>
                <w:rFonts w:ascii="Arial" w:cs="Arial"/>
                <w:sz w:val="24"/>
              </w:rPr>
            </w:pPr>
            <w:r w:rsidRPr="00D629FD">
              <w:rPr>
                <w:sz w:val="24"/>
              </w:rPr>
              <w:t>Le monde des affaires</w:t>
            </w:r>
          </w:p>
        </w:tc>
        <w:tc>
          <w:tcPr>
            <w:tcW w:w="990" w:type="dxa"/>
          </w:tcPr>
          <w:p w:rsidR="00B374AD" w:rsidRPr="00D629FD" w:rsidRDefault="00B374AD" w:rsidP="00B374AD">
            <w:pPr>
              <w:spacing w:before="60" w:after="60"/>
              <w:ind w:firstLine="0"/>
              <w:rPr>
                <w:rFonts w:ascii="Arial" w:cs="Arial"/>
                <w:sz w:val="24"/>
              </w:rPr>
            </w:pPr>
            <w:r w:rsidRPr="00D629FD">
              <w:rPr>
                <w:spacing w:val="-8"/>
                <w:sz w:val="24"/>
              </w:rPr>
              <w:t>16,9</w:t>
            </w:r>
          </w:p>
        </w:tc>
        <w:tc>
          <w:tcPr>
            <w:tcW w:w="1080" w:type="dxa"/>
          </w:tcPr>
          <w:p w:rsidR="00B374AD" w:rsidRPr="00D629FD" w:rsidRDefault="00B374AD" w:rsidP="00B374AD">
            <w:pPr>
              <w:spacing w:before="60" w:after="60"/>
              <w:ind w:firstLine="0"/>
              <w:rPr>
                <w:rFonts w:ascii="Arial" w:cs="Arial"/>
                <w:sz w:val="24"/>
              </w:rPr>
            </w:pPr>
            <w:r w:rsidRPr="00D629FD">
              <w:rPr>
                <w:spacing w:val="-13"/>
                <w:sz w:val="24"/>
              </w:rPr>
              <w:t>10,5</w:t>
            </w:r>
          </w:p>
        </w:tc>
        <w:tc>
          <w:tcPr>
            <w:tcW w:w="1080" w:type="dxa"/>
          </w:tcPr>
          <w:p w:rsidR="00B374AD" w:rsidRPr="00D629FD" w:rsidRDefault="00B374AD" w:rsidP="00B374AD">
            <w:pPr>
              <w:spacing w:before="60" w:after="60"/>
              <w:ind w:firstLine="0"/>
              <w:rPr>
                <w:rFonts w:ascii="Arial" w:cs="Arial"/>
                <w:sz w:val="24"/>
              </w:rPr>
            </w:pPr>
            <w:r w:rsidRPr="00D629FD">
              <w:rPr>
                <w:sz w:val="24"/>
              </w:rPr>
              <w:t>22,6</w:t>
            </w:r>
          </w:p>
        </w:tc>
        <w:tc>
          <w:tcPr>
            <w:tcW w:w="900" w:type="dxa"/>
          </w:tcPr>
          <w:p w:rsidR="00B374AD" w:rsidRPr="00D629FD" w:rsidRDefault="00B374AD" w:rsidP="00B374AD">
            <w:pPr>
              <w:spacing w:before="60" w:after="60"/>
              <w:ind w:firstLine="0"/>
              <w:rPr>
                <w:rFonts w:ascii="Arial" w:cs="Arial"/>
                <w:sz w:val="24"/>
              </w:rPr>
            </w:pPr>
            <w:r w:rsidRPr="00D629FD">
              <w:rPr>
                <w:spacing w:val="-13"/>
                <w:sz w:val="24"/>
              </w:rPr>
              <w:t>15,8</w:t>
            </w:r>
          </w:p>
        </w:tc>
        <w:tc>
          <w:tcPr>
            <w:tcW w:w="990" w:type="dxa"/>
          </w:tcPr>
          <w:p w:rsidR="00B374AD" w:rsidRPr="00D629FD" w:rsidRDefault="00B374AD" w:rsidP="00B374AD">
            <w:pPr>
              <w:spacing w:before="60" w:after="60"/>
              <w:ind w:firstLine="0"/>
              <w:rPr>
                <w:sz w:val="24"/>
              </w:rPr>
            </w:pPr>
            <w:r w:rsidRPr="00D629FD">
              <w:rPr>
                <w:spacing w:val="-3"/>
                <w:sz w:val="24"/>
              </w:rPr>
              <w:t>21,2</w:t>
            </w:r>
          </w:p>
        </w:tc>
      </w:tr>
      <w:tr w:rsidR="00B374AD" w:rsidRPr="00D629FD">
        <w:tc>
          <w:tcPr>
            <w:tcW w:w="2898" w:type="dxa"/>
          </w:tcPr>
          <w:p w:rsidR="00B374AD" w:rsidRPr="00D629FD" w:rsidRDefault="00B374AD" w:rsidP="00B374AD">
            <w:pPr>
              <w:spacing w:before="60" w:after="60"/>
              <w:ind w:firstLine="0"/>
              <w:rPr>
                <w:rFonts w:ascii="Arial" w:cs="Arial"/>
                <w:sz w:val="24"/>
              </w:rPr>
            </w:pPr>
            <w:r w:rsidRPr="00D629FD">
              <w:rPr>
                <w:spacing w:val="-3"/>
                <w:sz w:val="24"/>
              </w:rPr>
              <w:t>Autre</w:t>
            </w:r>
          </w:p>
        </w:tc>
        <w:tc>
          <w:tcPr>
            <w:tcW w:w="990" w:type="dxa"/>
          </w:tcPr>
          <w:p w:rsidR="00B374AD" w:rsidRPr="00D629FD" w:rsidRDefault="00B374AD" w:rsidP="00B374AD">
            <w:pPr>
              <w:spacing w:before="60" w:after="60"/>
              <w:ind w:firstLine="0"/>
              <w:rPr>
                <w:rFonts w:ascii="Arial" w:cs="Arial"/>
                <w:sz w:val="24"/>
              </w:rPr>
            </w:pPr>
            <w:r w:rsidRPr="00D629FD">
              <w:rPr>
                <w:sz w:val="24"/>
              </w:rPr>
              <w:t>4,6</w:t>
            </w:r>
          </w:p>
        </w:tc>
        <w:tc>
          <w:tcPr>
            <w:tcW w:w="1080" w:type="dxa"/>
          </w:tcPr>
          <w:p w:rsidR="00B374AD" w:rsidRPr="00D629FD" w:rsidRDefault="00B374AD" w:rsidP="00B374AD">
            <w:pPr>
              <w:spacing w:before="60" w:after="60"/>
              <w:ind w:firstLine="0"/>
              <w:rPr>
                <w:rFonts w:ascii="Arial" w:cs="Arial"/>
                <w:sz w:val="24"/>
              </w:rPr>
            </w:pPr>
            <w:r w:rsidRPr="00D629FD">
              <w:rPr>
                <w:sz w:val="24"/>
              </w:rPr>
              <w:t>4,2</w:t>
            </w:r>
          </w:p>
        </w:tc>
        <w:tc>
          <w:tcPr>
            <w:tcW w:w="1080" w:type="dxa"/>
          </w:tcPr>
          <w:p w:rsidR="00B374AD" w:rsidRPr="00D629FD" w:rsidRDefault="00B374AD" w:rsidP="00B374AD">
            <w:pPr>
              <w:spacing w:before="60" w:after="60"/>
              <w:ind w:firstLine="0"/>
              <w:rPr>
                <w:rFonts w:ascii="Arial" w:cs="Arial"/>
                <w:sz w:val="24"/>
              </w:rPr>
            </w:pPr>
            <w:r w:rsidRPr="00D629FD">
              <w:rPr>
                <w:spacing w:val="-7"/>
                <w:sz w:val="24"/>
              </w:rPr>
              <w:t>5,2</w:t>
            </w:r>
          </w:p>
        </w:tc>
        <w:tc>
          <w:tcPr>
            <w:tcW w:w="900" w:type="dxa"/>
          </w:tcPr>
          <w:p w:rsidR="00B374AD" w:rsidRPr="00D629FD" w:rsidRDefault="00B374AD" w:rsidP="00B374AD">
            <w:pPr>
              <w:spacing w:before="60" w:after="60"/>
              <w:ind w:firstLine="0"/>
              <w:rPr>
                <w:rFonts w:ascii="Arial" w:cs="Arial"/>
                <w:sz w:val="24"/>
              </w:rPr>
            </w:pPr>
            <w:r w:rsidRPr="00D629FD">
              <w:rPr>
                <w:sz w:val="24"/>
              </w:rPr>
              <w:t>5,8</w:t>
            </w:r>
          </w:p>
        </w:tc>
        <w:tc>
          <w:tcPr>
            <w:tcW w:w="990" w:type="dxa"/>
          </w:tcPr>
          <w:p w:rsidR="00B374AD" w:rsidRPr="00D629FD" w:rsidRDefault="00B374AD" w:rsidP="00B374AD">
            <w:pPr>
              <w:spacing w:before="60" w:after="60"/>
              <w:ind w:firstLine="0"/>
              <w:rPr>
                <w:sz w:val="24"/>
              </w:rPr>
            </w:pPr>
            <w:r w:rsidRPr="00D629FD">
              <w:rPr>
                <w:sz w:val="24"/>
              </w:rPr>
              <w:t>0</w:t>
            </w:r>
          </w:p>
        </w:tc>
      </w:tr>
      <w:tr w:rsidR="00B374AD" w:rsidRPr="00D629FD">
        <w:tc>
          <w:tcPr>
            <w:tcW w:w="2898" w:type="dxa"/>
          </w:tcPr>
          <w:p w:rsidR="00B374AD" w:rsidRPr="00D629FD" w:rsidRDefault="00B374AD" w:rsidP="00B374AD">
            <w:pPr>
              <w:spacing w:before="60" w:after="60"/>
              <w:ind w:firstLine="0"/>
              <w:rPr>
                <w:spacing w:val="-3"/>
                <w:sz w:val="24"/>
              </w:rPr>
            </w:pPr>
            <w:r>
              <w:rPr>
                <w:sz w:val="24"/>
              </w:rPr>
              <w:t>N =</w:t>
            </w:r>
            <w:r w:rsidRPr="00E04004">
              <w:rPr>
                <w:sz w:val="24"/>
              </w:rPr>
              <w:t xml:space="preserve"> 139</w:t>
            </w:r>
          </w:p>
        </w:tc>
        <w:tc>
          <w:tcPr>
            <w:tcW w:w="990" w:type="dxa"/>
          </w:tcPr>
          <w:p w:rsidR="00B374AD" w:rsidRPr="00D629FD" w:rsidRDefault="00B374AD" w:rsidP="00B374AD">
            <w:pPr>
              <w:spacing w:before="60" w:after="60"/>
              <w:ind w:firstLine="0"/>
              <w:rPr>
                <w:sz w:val="24"/>
              </w:rPr>
            </w:pPr>
          </w:p>
        </w:tc>
        <w:tc>
          <w:tcPr>
            <w:tcW w:w="1080" w:type="dxa"/>
          </w:tcPr>
          <w:p w:rsidR="00B374AD" w:rsidRPr="00D629FD" w:rsidRDefault="00B374AD" w:rsidP="00B374AD">
            <w:pPr>
              <w:spacing w:before="60" w:after="60"/>
              <w:ind w:firstLine="0"/>
              <w:rPr>
                <w:sz w:val="24"/>
              </w:rPr>
            </w:pPr>
          </w:p>
        </w:tc>
        <w:tc>
          <w:tcPr>
            <w:tcW w:w="1080" w:type="dxa"/>
          </w:tcPr>
          <w:p w:rsidR="00B374AD" w:rsidRPr="00D629FD" w:rsidRDefault="00B374AD" w:rsidP="00B374AD">
            <w:pPr>
              <w:spacing w:before="60" w:after="60"/>
              <w:ind w:firstLine="0"/>
              <w:rPr>
                <w:spacing w:val="-7"/>
                <w:sz w:val="24"/>
              </w:rPr>
            </w:pPr>
          </w:p>
        </w:tc>
        <w:tc>
          <w:tcPr>
            <w:tcW w:w="900" w:type="dxa"/>
          </w:tcPr>
          <w:p w:rsidR="00B374AD" w:rsidRPr="00D629FD" w:rsidRDefault="00B374AD" w:rsidP="00B374AD">
            <w:pPr>
              <w:spacing w:before="60" w:after="60"/>
              <w:ind w:firstLine="0"/>
              <w:rPr>
                <w:sz w:val="24"/>
              </w:rPr>
            </w:pPr>
          </w:p>
        </w:tc>
        <w:tc>
          <w:tcPr>
            <w:tcW w:w="990" w:type="dxa"/>
          </w:tcPr>
          <w:p w:rsidR="00B374AD" w:rsidRPr="00D629FD" w:rsidRDefault="00B374AD" w:rsidP="00B374AD">
            <w:pPr>
              <w:spacing w:before="60" w:after="60"/>
              <w:ind w:firstLine="0"/>
              <w:rPr>
                <w:sz w:val="24"/>
              </w:rPr>
            </w:pPr>
          </w:p>
        </w:tc>
      </w:tr>
    </w:tbl>
    <w:p w:rsidR="00B374AD" w:rsidRPr="00E04004" w:rsidRDefault="00B374AD" w:rsidP="00B374AD">
      <w:pPr>
        <w:spacing w:before="120"/>
        <w:ind w:firstLine="0"/>
        <w:rPr>
          <w:sz w:val="24"/>
        </w:rPr>
      </w:pPr>
      <w:r w:rsidRPr="004903D9">
        <w:rPr>
          <w:color w:val="FF0000"/>
          <w:sz w:val="24"/>
          <w:szCs w:val="22"/>
        </w:rPr>
        <w:t>*</w:t>
      </w:r>
      <w:r>
        <w:rPr>
          <w:sz w:val="24"/>
          <w:szCs w:val="22"/>
        </w:rPr>
        <w:t xml:space="preserve"> Les chiffres ne tiennent pas compte des 2,8% qui n’ont pas répondu à la que</w:t>
      </w:r>
      <w:r>
        <w:rPr>
          <w:sz w:val="24"/>
          <w:szCs w:val="22"/>
        </w:rPr>
        <w:t>s</w:t>
      </w:r>
      <w:r>
        <w:rPr>
          <w:sz w:val="24"/>
          <w:szCs w:val="22"/>
        </w:rPr>
        <w:t>tion.</w:t>
      </w:r>
    </w:p>
    <w:p w:rsidR="00B374AD" w:rsidRPr="00D2374A" w:rsidRDefault="00B374AD" w:rsidP="00B374AD">
      <w:pPr>
        <w:spacing w:before="120" w:after="120"/>
        <w:ind w:firstLine="0"/>
        <w:jc w:val="both"/>
      </w:pPr>
      <w:r>
        <w:rPr>
          <w:lang w:eastAsia="fr-FR" w:bidi="fr-FR"/>
        </w:rPr>
        <w:br w:type="page"/>
        <w:t>[147]</w:t>
      </w:r>
    </w:p>
    <w:p w:rsidR="00B374AD" w:rsidRPr="00D2374A" w:rsidRDefault="00B374AD" w:rsidP="00B374AD">
      <w:pPr>
        <w:spacing w:before="120" w:after="120"/>
        <w:ind w:firstLine="0"/>
        <w:jc w:val="both"/>
      </w:pPr>
      <w:r w:rsidRPr="00D2374A">
        <w:rPr>
          <w:lang w:eastAsia="fr-FR" w:bidi="fr-FR"/>
        </w:rPr>
        <w:t>souvent des « fronts communs » et soumis conjointement des mémo</w:t>
      </w:r>
      <w:r w:rsidRPr="00D2374A">
        <w:rPr>
          <w:lang w:eastAsia="fr-FR" w:bidi="fr-FR"/>
        </w:rPr>
        <w:t>i</w:t>
      </w:r>
      <w:r w:rsidRPr="00D2374A">
        <w:rPr>
          <w:lang w:eastAsia="fr-FR" w:bidi="fr-FR"/>
        </w:rPr>
        <w:t xml:space="preserve">res au gouvernement, par exemple lors de la grève de </w:t>
      </w:r>
      <w:r w:rsidRPr="00D2374A">
        <w:rPr>
          <w:rStyle w:val="Corpsdutexte2Italique"/>
          <w:sz w:val="28"/>
          <w:lang w:val="fr-CA"/>
        </w:rPr>
        <w:t>La Presse</w:t>
      </w:r>
      <w:r w:rsidRPr="00D2374A">
        <w:rPr>
          <w:lang w:eastAsia="fr-FR" w:bidi="fr-FR"/>
        </w:rPr>
        <w:t xml:space="preserve"> en 1971 et de celle des fonctionnaires en 1972. De plus, ils se sont élo</w:t>
      </w:r>
      <w:r w:rsidRPr="00D2374A">
        <w:rPr>
          <w:lang w:eastAsia="fr-FR" w:bidi="fr-FR"/>
        </w:rPr>
        <w:t>i</w:t>
      </w:r>
      <w:r w:rsidRPr="00D2374A">
        <w:rPr>
          <w:lang w:eastAsia="fr-FR" w:bidi="fr-FR"/>
        </w:rPr>
        <w:t>gnés du « syndicalisme de boutique », c’est-à-dire de la recherche e</w:t>
      </w:r>
      <w:r w:rsidRPr="00D2374A">
        <w:rPr>
          <w:lang w:eastAsia="fr-FR" w:bidi="fr-FR"/>
        </w:rPr>
        <w:t>x</w:t>
      </w:r>
      <w:r w:rsidRPr="00D2374A">
        <w:rPr>
          <w:lang w:eastAsia="fr-FR" w:bidi="fr-FR"/>
        </w:rPr>
        <w:t>clusive des gains à court terme dans une usine en particulier, — pour pratiquer un « syndicalisme social » débouchant sur l’action pol</w:t>
      </w:r>
      <w:r w:rsidRPr="00D2374A">
        <w:rPr>
          <w:lang w:eastAsia="fr-FR" w:bidi="fr-FR"/>
        </w:rPr>
        <w:t>i</w:t>
      </w:r>
      <w:r w:rsidRPr="00D2374A">
        <w:rPr>
          <w:lang w:eastAsia="fr-FR" w:bidi="fr-FR"/>
        </w:rPr>
        <w:t>tique. Les manifestes publiés par les syndicats au cours des années soixante avaient tous souligné l’impossibilité de régler nombre de problèmes ouv</w:t>
      </w:r>
      <w:r>
        <w:rPr>
          <w:lang w:eastAsia="fr-FR" w:bidi="fr-FR"/>
        </w:rPr>
        <w:t>riers à la table de négociation </w:t>
      </w:r>
      <w:r>
        <w:rPr>
          <w:rStyle w:val="Appelnotedebasdep"/>
          <w:lang w:eastAsia="fr-FR" w:bidi="fr-FR"/>
        </w:rPr>
        <w:footnoteReference w:id="422"/>
      </w:r>
      <w:r w:rsidRPr="00D2374A">
        <w:rPr>
          <w:lang w:eastAsia="fr-FR" w:bidi="fr-FR"/>
        </w:rPr>
        <w:t>. Le mo</w:t>
      </w:r>
      <w:r w:rsidRPr="00D2374A">
        <w:rPr>
          <w:lang w:eastAsia="fr-FR" w:bidi="fr-FR"/>
        </w:rPr>
        <w:t>u</w:t>
      </w:r>
      <w:r w:rsidRPr="00D2374A">
        <w:rPr>
          <w:lang w:eastAsia="fr-FR" w:bidi="fr-FR"/>
        </w:rPr>
        <w:t>vement ouvrier s’était donc mis en devoir de promouvoir le socialisme et d’influencer les politiques gouvernementales dans certains domaines comme la tax</w:t>
      </w:r>
      <w:r w:rsidRPr="00D2374A">
        <w:rPr>
          <w:lang w:eastAsia="fr-FR" w:bidi="fr-FR"/>
        </w:rPr>
        <w:t>a</w:t>
      </w:r>
      <w:r w:rsidRPr="00D2374A">
        <w:rPr>
          <w:lang w:eastAsia="fr-FR" w:bidi="fr-FR"/>
        </w:rPr>
        <w:t>tion, la législation ouvrière, l’éducation et la langue. La négoci</w:t>
      </w:r>
      <w:r w:rsidRPr="00D2374A">
        <w:rPr>
          <w:lang w:eastAsia="fr-FR" w:bidi="fr-FR"/>
        </w:rPr>
        <w:t>a</w:t>
      </w:r>
      <w:r w:rsidRPr="00D2374A">
        <w:rPr>
          <w:lang w:eastAsia="fr-FR" w:bidi="fr-FR"/>
        </w:rPr>
        <w:t>tion collective s’était elle-même politisée. Citons en guise d’exemples le cas de la General Motors en 1970 où l’on a essayé de faire reco</w:t>
      </w:r>
      <w:r w:rsidRPr="00D2374A">
        <w:rPr>
          <w:lang w:eastAsia="fr-FR" w:bidi="fr-FR"/>
        </w:rPr>
        <w:t>n</w:t>
      </w:r>
      <w:r w:rsidRPr="00D2374A">
        <w:rPr>
          <w:lang w:eastAsia="fr-FR" w:bidi="fr-FR"/>
        </w:rPr>
        <w:t xml:space="preserve">naître le français comme langue de travail et celui de </w:t>
      </w:r>
      <w:r w:rsidRPr="00D2374A">
        <w:rPr>
          <w:rStyle w:val="Corpsdutexte2Italique"/>
          <w:sz w:val="28"/>
          <w:lang w:val="fr-CA"/>
        </w:rPr>
        <w:t>La Presse</w:t>
      </w:r>
      <w:r w:rsidRPr="00D2374A">
        <w:rPr>
          <w:lang w:eastAsia="fr-FR" w:bidi="fr-FR"/>
        </w:rPr>
        <w:t xml:space="preserve"> où l’on s’est battu pour la « liberté de presse ».</w:t>
      </w:r>
    </w:p>
    <w:p w:rsidR="00B374AD" w:rsidRPr="00D2374A" w:rsidRDefault="00B374AD" w:rsidP="00B374AD">
      <w:pPr>
        <w:spacing w:before="120" w:after="120"/>
        <w:jc w:val="both"/>
      </w:pPr>
      <w:r w:rsidRPr="00D2374A">
        <w:rPr>
          <w:lang w:eastAsia="fr-FR" w:bidi="fr-FR"/>
        </w:rPr>
        <w:t>Mais en dépit de leurs efforts pour s’unifier et pour influencer la politique, les syndicats ouvriers sont loin d’avoir le même pouvoir que les grands patrons</w:t>
      </w:r>
      <w:r>
        <w:rPr>
          <w:lang w:eastAsia="fr-FR" w:bidi="fr-FR"/>
        </w:rPr>
        <w:t> </w:t>
      </w:r>
      <w:r>
        <w:rPr>
          <w:rStyle w:val="Appelnotedebasdep"/>
          <w:lang w:eastAsia="fr-FR" w:bidi="fr-FR"/>
        </w:rPr>
        <w:footnoteReference w:id="423"/>
      </w:r>
      <w:r w:rsidRPr="00D2374A">
        <w:rPr>
          <w:lang w:eastAsia="fr-FR" w:bidi="fr-FR"/>
        </w:rPr>
        <w:t>. D’abord, il y subsiste encore de profondes div</w:t>
      </w:r>
      <w:r w:rsidRPr="00D2374A">
        <w:rPr>
          <w:lang w:eastAsia="fr-FR" w:bidi="fr-FR"/>
        </w:rPr>
        <w:t>i</w:t>
      </w:r>
      <w:r w:rsidRPr="00D2374A">
        <w:rPr>
          <w:lang w:eastAsia="fr-FR" w:bidi="fr-FR"/>
        </w:rPr>
        <w:t>sions : la CSD est née en 1972 d’une scission au sein de la CSN à la suite de divergences idéologiques ; on se souviendra aussi des batai</w:t>
      </w:r>
      <w:r w:rsidRPr="00D2374A">
        <w:rPr>
          <w:lang w:eastAsia="fr-FR" w:bidi="fr-FR"/>
        </w:rPr>
        <w:t>l</w:t>
      </w:r>
      <w:r w:rsidRPr="00D2374A">
        <w:rPr>
          <w:lang w:eastAsia="fr-FR" w:bidi="fr-FR"/>
        </w:rPr>
        <w:t>les amères qui en 1972 et 1973 ont opposé la CSN et la FTQ à propos de l’accréditation des ouvriers de la construction.</w:t>
      </w:r>
    </w:p>
    <w:p w:rsidR="00B374AD" w:rsidRPr="00D2374A" w:rsidRDefault="00B374AD" w:rsidP="00B374AD">
      <w:pPr>
        <w:spacing w:before="120" w:after="120"/>
        <w:jc w:val="both"/>
      </w:pPr>
      <w:r w:rsidRPr="00D2374A">
        <w:rPr>
          <w:lang w:eastAsia="fr-FR" w:bidi="fr-FR"/>
        </w:rPr>
        <w:t>En outre, comme le soutient Miliband, « il manque une base ferme au pouvoir économique du mouvement ouvrier »</w:t>
      </w:r>
      <w:r>
        <w:rPr>
          <w:lang w:eastAsia="fr-FR" w:bidi="fr-FR"/>
        </w:rPr>
        <w:t> </w:t>
      </w:r>
      <w:r>
        <w:rPr>
          <w:rStyle w:val="Appelnotedebasdep"/>
          <w:lang w:eastAsia="fr-FR" w:bidi="fr-FR"/>
        </w:rPr>
        <w:footnoteReference w:id="424"/>
      </w:r>
      <w:r w:rsidRPr="00D2374A">
        <w:rPr>
          <w:lang w:eastAsia="fr-FR" w:bidi="fr-FR"/>
        </w:rPr>
        <w:t>. Ne contrôlant pas les secteurs clés de l’économie comme la production, l’investissement et l’expansion, le mouvement ouvrier n’est « guère en mesure de faire pression sur l’</w:t>
      </w:r>
      <w:r>
        <w:rPr>
          <w:lang w:eastAsia="fr-FR" w:bidi="fr-FR"/>
        </w:rPr>
        <w:t>État</w:t>
      </w:r>
      <w:r w:rsidRPr="00D2374A">
        <w:rPr>
          <w:lang w:eastAsia="fr-FR" w:bidi="fr-FR"/>
        </w:rPr>
        <w:t> » et par conséquent, « les gouvernements tiennent moins à la confiance des syndicats qu’à celle du monde des affa</w:t>
      </w:r>
      <w:r w:rsidRPr="00D2374A">
        <w:rPr>
          <w:lang w:eastAsia="fr-FR" w:bidi="fr-FR"/>
        </w:rPr>
        <w:t>i</w:t>
      </w:r>
      <w:r w:rsidRPr="00D2374A">
        <w:rPr>
          <w:lang w:eastAsia="fr-FR" w:bidi="fr-FR"/>
        </w:rPr>
        <w:t>res »</w:t>
      </w:r>
      <w:r>
        <w:rPr>
          <w:lang w:eastAsia="fr-FR" w:bidi="fr-FR"/>
        </w:rPr>
        <w:t> </w:t>
      </w:r>
      <w:r>
        <w:rPr>
          <w:rStyle w:val="Appelnotedebasdep"/>
          <w:lang w:eastAsia="fr-FR" w:bidi="fr-FR"/>
        </w:rPr>
        <w:footnoteReference w:id="425"/>
      </w:r>
      <w:r w:rsidRPr="00D2374A">
        <w:rPr>
          <w:lang w:eastAsia="fr-FR" w:bidi="fr-FR"/>
        </w:rPr>
        <w:t>.</w:t>
      </w:r>
    </w:p>
    <w:p w:rsidR="00B374AD" w:rsidRPr="00D2374A" w:rsidRDefault="00B374AD" w:rsidP="00B374AD">
      <w:pPr>
        <w:spacing w:before="120" w:after="120"/>
        <w:jc w:val="both"/>
      </w:pPr>
      <w:r w:rsidRPr="00D2374A">
        <w:rPr>
          <w:lang w:eastAsia="fr-FR" w:bidi="fr-FR"/>
        </w:rPr>
        <w:t>De plus, le principal outil du mouvement ouvrier, la grève, a perdu beaucoup de son efficacité depuis l’avènement des multinationales. Les grandes sociétés, capables de faire d’importantes réserves ou po</w:t>
      </w:r>
      <w:r w:rsidRPr="00D2374A">
        <w:rPr>
          <w:lang w:eastAsia="fr-FR" w:bidi="fr-FR"/>
        </w:rPr>
        <w:t>s</w:t>
      </w:r>
      <w:r w:rsidRPr="00D2374A">
        <w:rPr>
          <w:lang w:eastAsia="fr-FR" w:bidi="fr-FR"/>
        </w:rPr>
        <w:t>sédant les installations voulues pour fabriquer les mêmes produits dans d’autres pays, peuvent supporter des grèves sans trop de do</w:t>
      </w:r>
      <w:r w:rsidRPr="00D2374A">
        <w:rPr>
          <w:lang w:eastAsia="fr-FR" w:bidi="fr-FR"/>
        </w:rPr>
        <w:t>m</w:t>
      </w:r>
      <w:r w:rsidRPr="00D2374A">
        <w:rPr>
          <w:lang w:eastAsia="fr-FR" w:bidi="fr-FR"/>
        </w:rPr>
        <w:t>mages. Lors des négociations à l’Alcan Aluminium, en 1971, le sy</w:t>
      </w:r>
      <w:r w:rsidRPr="00D2374A">
        <w:rPr>
          <w:lang w:eastAsia="fr-FR" w:bidi="fr-FR"/>
        </w:rPr>
        <w:t>n</w:t>
      </w:r>
      <w:r w:rsidRPr="00D2374A">
        <w:rPr>
          <w:lang w:eastAsia="fr-FR" w:bidi="fr-FR"/>
        </w:rPr>
        <w:t xml:space="preserve">dicat, sachant pertinemment que la société avait accumulé un million de tonnes d’aluminium en prévision d’une grève aux </w:t>
      </w:r>
      <w:r>
        <w:rPr>
          <w:lang w:eastAsia="fr-FR" w:bidi="fr-FR"/>
        </w:rPr>
        <w:t>État</w:t>
      </w:r>
      <w:r w:rsidRPr="00D2374A">
        <w:rPr>
          <w:lang w:eastAsia="fr-FR" w:bidi="fr-FR"/>
        </w:rPr>
        <w:t>s-Unis qui n’avait pas eu lieu, s’est abstenu d’en déclencher une ; l’Alcan serait en effet restée sur ses positions pendant plusieurs mois, jusqu’à épu</w:t>
      </w:r>
      <w:r w:rsidRPr="00D2374A">
        <w:rPr>
          <w:lang w:eastAsia="fr-FR" w:bidi="fr-FR"/>
        </w:rPr>
        <w:t>i</w:t>
      </w:r>
      <w:r w:rsidRPr="00D2374A">
        <w:rPr>
          <w:lang w:eastAsia="fr-FR" w:bidi="fr-FR"/>
        </w:rPr>
        <w:t>sement, ou presque, de ses réserves</w:t>
      </w:r>
      <w:r>
        <w:rPr>
          <w:lang w:eastAsia="fr-FR" w:bidi="fr-FR"/>
        </w:rPr>
        <w:t> </w:t>
      </w:r>
      <w:r>
        <w:rPr>
          <w:rStyle w:val="Appelnotedebasdep"/>
          <w:lang w:eastAsia="fr-FR" w:bidi="fr-FR"/>
        </w:rPr>
        <w:footnoteReference w:id="426"/>
      </w:r>
      <w:r w:rsidRPr="00D2374A">
        <w:rPr>
          <w:lang w:eastAsia="fr-FR" w:bidi="fr-FR"/>
        </w:rPr>
        <w:t>.</w:t>
      </w:r>
    </w:p>
    <w:p w:rsidR="00B374AD" w:rsidRPr="00D2374A" w:rsidRDefault="00B374AD" w:rsidP="00B374AD">
      <w:pPr>
        <w:spacing w:before="120" w:after="120"/>
        <w:jc w:val="both"/>
      </w:pPr>
      <w:r w:rsidRPr="00D2374A">
        <w:rPr>
          <w:lang w:eastAsia="fr-FR" w:bidi="fr-FR"/>
        </w:rPr>
        <w:t>Miliband et Porter ont fait remarquer qu’en outre les grèves se d</w:t>
      </w:r>
      <w:r w:rsidRPr="00D2374A">
        <w:rPr>
          <w:lang w:eastAsia="fr-FR" w:bidi="fr-FR"/>
        </w:rPr>
        <w:t>é</w:t>
      </w:r>
      <w:r w:rsidRPr="00D2374A">
        <w:rPr>
          <w:lang w:eastAsia="fr-FR" w:bidi="fr-FR"/>
        </w:rPr>
        <w:t>roulent généralement en milieu hostile ; plus souvent qu’autrement, les syndicats y perdent l’estime du public. C’est que « les objectifs du mouvement ouvrier dans ses luttes paraissent toujours de portée plus restreinte que ceux de l’entreprise... » alors que « les exigences des milieux d’affaires</w:t>
      </w:r>
      <w:r>
        <w:rPr>
          <w:lang w:eastAsia="fr-FR" w:bidi="fr-FR"/>
        </w:rPr>
        <w:t xml:space="preserve"> </w:t>
      </w:r>
      <w:r w:rsidR="004E71A7" w:rsidRPr="00D2374A">
        <w:rPr>
          <w:noProof/>
          <w:szCs w:val="24"/>
          <w:lang w:bidi="fr-FR"/>
        </w:rPr>
        <mc:AlternateContent>
          <mc:Choice Requires="wps">
            <w:drawing>
              <wp:anchor distT="0" distB="0" distL="63500" distR="63500" simplePos="0" relativeHeight="251657728" behindDoc="1" locked="0" layoutInCell="1" allowOverlap="1">
                <wp:simplePos x="0" y="0"/>
                <wp:positionH relativeFrom="margin">
                  <wp:posOffset>8457565</wp:posOffset>
                </wp:positionH>
                <wp:positionV relativeFrom="paragraph">
                  <wp:posOffset>635</wp:posOffset>
                </wp:positionV>
                <wp:extent cx="191770" cy="157480"/>
                <wp:effectExtent l="0" t="0" r="0" b="0"/>
                <wp:wrapTopAndBottom/>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77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149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60" type="#_x0000_t202" style="position:absolute;left:0;text-align:left;margin-left:665.95pt;margin-top:.05pt;width:15.1pt;height:12.4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149</w:t>
                      </w:r>
                    </w:p>
                  </w:txbxContent>
                </v:textbox>
                <w10:wrap type="topAndBottom" anchorx="margin"/>
              </v:shape>
            </w:pict>
          </mc:Fallback>
        </mc:AlternateContent>
      </w:r>
      <w:r>
        <w:t xml:space="preserve">[148] </w:t>
      </w:r>
      <w:r w:rsidRPr="00D2374A">
        <w:rPr>
          <w:lang w:eastAsia="fr-FR" w:bidi="fr-FR"/>
        </w:rPr>
        <w:t>sont toujours formulées au nom de l’intérêt national »</w:t>
      </w:r>
      <w:r>
        <w:rPr>
          <w:lang w:eastAsia="fr-FR" w:bidi="fr-FR"/>
        </w:rPr>
        <w:t> </w:t>
      </w:r>
      <w:r>
        <w:rPr>
          <w:rStyle w:val="Appelnotedebasdep"/>
          <w:lang w:eastAsia="fr-FR" w:bidi="fr-FR"/>
        </w:rPr>
        <w:footnoteReference w:id="427"/>
      </w:r>
      <w:r w:rsidRPr="00D2374A">
        <w:rPr>
          <w:lang w:eastAsia="fr-FR" w:bidi="fr-FR"/>
        </w:rPr>
        <w:t>. Par ailleurs, les chefs syndicaux sont soumis à de fortes pre</w:t>
      </w:r>
      <w:r w:rsidRPr="00D2374A">
        <w:rPr>
          <w:lang w:eastAsia="fr-FR" w:bidi="fr-FR"/>
        </w:rPr>
        <w:t>s</w:t>
      </w:r>
      <w:r w:rsidRPr="00D2374A">
        <w:rPr>
          <w:lang w:eastAsia="fr-FR" w:bidi="fr-FR"/>
        </w:rPr>
        <w:t>sions de la part de la société et des média. Comme le souligne Porter : « le bon chef syndical est celui qui n’essaie pas trop de cha</w:t>
      </w:r>
      <w:r w:rsidRPr="00D2374A">
        <w:rPr>
          <w:lang w:eastAsia="fr-FR" w:bidi="fr-FR"/>
        </w:rPr>
        <w:t>n</w:t>
      </w:r>
      <w:r w:rsidRPr="00D2374A">
        <w:rPr>
          <w:lang w:eastAsia="fr-FR" w:bidi="fr-FR"/>
        </w:rPr>
        <w:t>ger le système et qui n’interrompt pas la production »</w:t>
      </w:r>
      <w:r>
        <w:rPr>
          <w:lang w:eastAsia="fr-FR" w:bidi="fr-FR"/>
        </w:rPr>
        <w:t> </w:t>
      </w:r>
      <w:r>
        <w:rPr>
          <w:rStyle w:val="Appelnotedebasdep"/>
          <w:lang w:eastAsia="fr-FR" w:bidi="fr-FR"/>
        </w:rPr>
        <w:footnoteReference w:id="428"/>
      </w:r>
      <w:r w:rsidRPr="00D2374A">
        <w:rPr>
          <w:lang w:eastAsia="fr-FR" w:bidi="fr-FR"/>
        </w:rPr>
        <w:t>.</w:t>
      </w:r>
    </w:p>
    <w:p w:rsidR="00B374AD" w:rsidRPr="00D2374A" w:rsidRDefault="00B374AD" w:rsidP="00B374AD">
      <w:pPr>
        <w:spacing w:before="120" w:after="120"/>
        <w:jc w:val="both"/>
      </w:pPr>
      <w:r w:rsidRPr="00D2374A">
        <w:rPr>
          <w:lang w:eastAsia="fr-FR" w:bidi="fr-FR"/>
        </w:rPr>
        <w:t>Enfin, le mouvement ouvrier manque de ressources financières. Il ne peut certes pas consacrer autant d’argent à ses r</w:t>
      </w:r>
      <w:r w:rsidRPr="00D2374A">
        <w:rPr>
          <w:lang w:eastAsia="fr-FR" w:bidi="fr-FR"/>
        </w:rPr>
        <w:t>e</w:t>
      </w:r>
      <w:r w:rsidRPr="00D2374A">
        <w:rPr>
          <w:lang w:eastAsia="fr-FR" w:bidi="fr-FR"/>
        </w:rPr>
        <w:t>lations publiques que les associations patronales ou les grandes entreprises et il est loin d’influencer autant les média et le système d’enseignement. Bref, il y a déséquilibre entre patrons et ouvriers »</w:t>
      </w:r>
      <w:r>
        <w:rPr>
          <w:lang w:eastAsia="fr-FR" w:bidi="fr-FR"/>
        </w:rPr>
        <w:t> </w:t>
      </w:r>
      <w:r>
        <w:rPr>
          <w:rStyle w:val="Appelnotedebasdep"/>
          <w:lang w:eastAsia="fr-FR" w:bidi="fr-FR"/>
        </w:rPr>
        <w:footnoteReference w:id="429"/>
      </w:r>
      <w:r w:rsidRPr="00D2374A">
        <w:rPr>
          <w:lang w:eastAsia="fr-FR" w:bidi="fr-FR"/>
        </w:rPr>
        <w:t>. Bien qu’il y ait des lim</w:t>
      </w:r>
      <w:r w:rsidRPr="00D2374A">
        <w:rPr>
          <w:lang w:eastAsia="fr-FR" w:bidi="fr-FR"/>
        </w:rPr>
        <w:t>i</w:t>
      </w:r>
      <w:r w:rsidRPr="00D2374A">
        <w:rPr>
          <w:lang w:eastAsia="fr-FR" w:bidi="fr-FR"/>
        </w:rPr>
        <w:t>tes à l’influence du monde des affaires, celui-ci est généralement mieux placé pour défendre ses intérêts que son plus grand rival, le monde du travail. Parlant de la faiblesse du syndicalisme ouvrier Ha</w:t>
      </w:r>
      <w:r w:rsidRPr="00D2374A">
        <w:rPr>
          <w:lang w:eastAsia="fr-FR" w:bidi="fr-FR"/>
        </w:rPr>
        <w:t>c</w:t>
      </w:r>
      <w:r w:rsidRPr="00D2374A">
        <w:rPr>
          <w:lang w:eastAsia="fr-FR" w:bidi="fr-FR"/>
        </w:rPr>
        <w:t>ker soutient qu’il en est résulté « une sérieuse atteinte à la doctrine du pluralisme social, les syndicats ayant traditionnellement servi à freiner le pouvoir de l’entreprise » et que « dans la mesure où ils sont faibles, ils privent la société d’un contrepoids nécessaire à la puissance des hommes d’affaires »</w:t>
      </w:r>
      <w:r>
        <w:rPr>
          <w:lang w:eastAsia="fr-FR" w:bidi="fr-FR"/>
        </w:rPr>
        <w:t> </w:t>
      </w:r>
      <w:r>
        <w:rPr>
          <w:rStyle w:val="Appelnotedebasdep"/>
          <w:lang w:eastAsia="fr-FR" w:bidi="fr-FR"/>
        </w:rPr>
        <w:footnoteReference w:id="430"/>
      </w:r>
      <w:r w:rsidRPr="00D2374A">
        <w:rPr>
          <w:lang w:eastAsia="fr-FR" w:bidi="fr-FR"/>
        </w:rPr>
        <w:t>.</w:t>
      </w:r>
    </w:p>
    <w:p w:rsidR="00B374AD" w:rsidRPr="00D2374A" w:rsidRDefault="00B374AD" w:rsidP="00B374AD">
      <w:pPr>
        <w:spacing w:before="120" w:after="120"/>
        <w:jc w:val="both"/>
      </w:pPr>
      <w:r w:rsidRPr="00D2374A">
        <w:rPr>
          <w:lang w:eastAsia="fr-FR" w:bidi="fr-FR"/>
        </w:rPr>
        <w:t>Cette analyse est loin d’épuiser le sujet. Nous prendrons la mesure réelle du pouvoir de l’entreprise et des autres groupes dans la deuxi</w:t>
      </w:r>
      <w:r w:rsidRPr="00D2374A">
        <w:rPr>
          <w:lang w:eastAsia="fr-FR" w:bidi="fr-FR"/>
        </w:rPr>
        <w:t>è</w:t>
      </w:r>
      <w:r w:rsidRPr="00D2374A">
        <w:rPr>
          <w:lang w:eastAsia="fr-FR" w:bidi="fr-FR"/>
        </w:rPr>
        <w:t>me partie de cet ouvrage consacrée à l’étude de questions concrètes. Puisque les hommes d’affaires e</w:t>
      </w:r>
      <w:r w:rsidRPr="00D2374A">
        <w:rPr>
          <w:lang w:eastAsia="fr-FR" w:bidi="fr-FR"/>
        </w:rPr>
        <w:t>s</w:t>
      </w:r>
      <w:r w:rsidRPr="00D2374A">
        <w:rPr>
          <w:lang w:eastAsia="fr-FR" w:bidi="fr-FR"/>
        </w:rPr>
        <w:t>timent que le mouvement ouvrier est, de tous les groupes, celui qui influence le plus la politique québécoise, nous exam</w:t>
      </w:r>
      <w:r w:rsidRPr="00D2374A">
        <w:rPr>
          <w:lang w:eastAsia="fr-FR" w:bidi="fr-FR"/>
        </w:rPr>
        <w:t>i</w:t>
      </w:r>
      <w:r w:rsidRPr="00D2374A">
        <w:rPr>
          <w:lang w:eastAsia="fr-FR" w:bidi="fr-FR"/>
        </w:rPr>
        <w:t>nerons tout particulièrement les succès remportés à cet égard par le monde patronal et par le monde ouvrier.</w:t>
      </w:r>
    </w:p>
    <w:p w:rsidR="00B374AD" w:rsidRDefault="00B374AD" w:rsidP="00B374AD">
      <w:pPr>
        <w:pStyle w:val="p"/>
      </w:pPr>
      <w:r>
        <w:t>[149]</w:t>
      </w:r>
    </w:p>
    <w:p w:rsidR="00B374AD" w:rsidRPr="00D2374A" w:rsidRDefault="00B374AD" w:rsidP="00B374AD">
      <w:pPr>
        <w:spacing w:before="120" w:after="120"/>
        <w:jc w:val="both"/>
      </w:pPr>
    </w:p>
    <w:p w:rsidR="00B374AD" w:rsidRPr="00E07116" w:rsidRDefault="00B374AD" w:rsidP="00B374AD">
      <w:pPr>
        <w:jc w:val="both"/>
      </w:pPr>
    </w:p>
    <w:p w:rsidR="00B374AD" w:rsidRDefault="00B374AD" w:rsidP="00B374AD">
      <w:pPr>
        <w:jc w:val="both"/>
      </w:pPr>
      <w:r w:rsidRPr="003F76B5">
        <w:rPr>
          <w:b/>
          <w:color w:val="FF0000"/>
        </w:rPr>
        <w:t>NOTES</w:t>
      </w:r>
      <w:r>
        <w:rPr>
          <w:b/>
          <w:color w:val="FF0000"/>
        </w:rPr>
        <w:t xml:space="preserve"> DU CHAPITRE 7</w:t>
      </w:r>
    </w:p>
    <w:p w:rsidR="00B374AD" w:rsidRDefault="00B374AD" w:rsidP="00B374AD">
      <w:pPr>
        <w:jc w:val="both"/>
      </w:pPr>
    </w:p>
    <w:p w:rsidR="00B374AD" w:rsidRDefault="00B374AD" w:rsidP="00B374AD">
      <w:pPr>
        <w:jc w:val="both"/>
      </w:pPr>
      <w:r>
        <w:t>Pour faciliter la consultation des notes en fin de textes, nous les avons toutes converties, dans cette édition numérique des Classiques des sciences sociales, en notes de bas de page. JMT.</w:t>
      </w:r>
    </w:p>
    <w:p w:rsidR="00B374AD" w:rsidRDefault="00B374AD" w:rsidP="00B374AD">
      <w:pPr>
        <w:jc w:val="both"/>
      </w:pPr>
    </w:p>
    <w:p w:rsidR="00B374AD" w:rsidRDefault="00B374AD" w:rsidP="00B374AD">
      <w:pPr>
        <w:spacing w:before="120" w:after="120"/>
        <w:jc w:val="both"/>
      </w:pPr>
    </w:p>
    <w:p w:rsidR="00B374AD" w:rsidRDefault="00B374AD" w:rsidP="00B374AD">
      <w:pPr>
        <w:pStyle w:val="p"/>
      </w:pPr>
      <w:r>
        <w:t>[150]</w:t>
      </w:r>
    </w:p>
    <w:p w:rsidR="00B374AD" w:rsidRDefault="00B374AD" w:rsidP="00B374AD">
      <w:pPr>
        <w:pStyle w:val="p"/>
        <w:rPr>
          <w:lang w:eastAsia="fr-FR" w:bidi="fr-FR"/>
        </w:rPr>
      </w:pPr>
      <w:r w:rsidRPr="00D2374A">
        <w:br w:type="page"/>
      </w:r>
      <w:r>
        <w:rPr>
          <w:lang w:eastAsia="fr-FR" w:bidi="fr-FR"/>
        </w:rPr>
        <w:t>[151]</w:t>
      </w:r>
    </w:p>
    <w:p w:rsidR="00B374AD" w:rsidRPr="00E07116" w:rsidRDefault="00B374AD" w:rsidP="00B374AD">
      <w:pPr>
        <w:jc w:val="both"/>
      </w:pPr>
    </w:p>
    <w:p w:rsidR="00B374AD" w:rsidRPr="00E07116" w:rsidRDefault="00B374AD" w:rsidP="00B374AD"/>
    <w:p w:rsidR="00B374AD" w:rsidRPr="00E07116"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24" w:name="patronat_qc_pt_2"/>
      <w:r w:rsidRPr="00165144">
        <w:rPr>
          <w:b/>
          <w:sz w:val="24"/>
        </w:rPr>
        <w:t>Le patronat québécois au pouvoir :</w:t>
      </w:r>
      <w:r w:rsidRPr="00165144">
        <w:rPr>
          <w:b/>
          <w:sz w:val="24"/>
        </w:rPr>
        <w:br/>
        <w:t>1970-1976.</w:t>
      </w:r>
    </w:p>
    <w:p w:rsidR="00B374AD" w:rsidRPr="00E07116" w:rsidRDefault="00B374AD" w:rsidP="00B374AD">
      <w:pPr>
        <w:jc w:val="both"/>
      </w:pPr>
    </w:p>
    <w:p w:rsidR="00B374AD" w:rsidRPr="00384B20" w:rsidRDefault="00B374AD" w:rsidP="00B374AD">
      <w:pPr>
        <w:pStyle w:val="partie"/>
        <w:jc w:val="center"/>
        <w:rPr>
          <w:sz w:val="72"/>
        </w:rPr>
      </w:pPr>
      <w:r>
        <w:rPr>
          <w:sz w:val="72"/>
        </w:rPr>
        <w:t>Deuxième</w:t>
      </w:r>
      <w:r w:rsidRPr="00384B20">
        <w:rPr>
          <w:sz w:val="72"/>
        </w:rPr>
        <w:t xml:space="preserve"> partie</w:t>
      </w:r>
    </w:p>
    <w:p w:rsidR="00B374AD" w:rsidRPr="00E07116" w:rsidRDefault="00B374AD" w:rsidP="00B374AD">
      <w:pPr>
        <w:jc w:val="both"/>
      </w:pPr>
    </w:p>
    <w:p w:rsidR="00B374AD" w:rsidRPr="00384B20" w:rsidRDefault="00B374AD" w:rsidP="00B374AD">
      <w:pPr>
        <w:pStyle w:val="Titreniveau2"/>
      </w:pPr>
      <w:r>
        <w:t>LE POUVOIR</w:t>
      </w:r>
      <w:r>
        <w:br/>
        <w:t>DES HOMMES D’AFFAIRES :</w:t>
      </w:r>
      <w:r>
        <w:br/>
        <w:t>ÉTUDES DE CAS</w:t>
      </w:r>
    </w:p>
    <w:bookmarkEnd w:id="24"/>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E07116" w:rsidRDefault="00B374AD" w:rsidP="00B374AD">
      <w:pPr>
        <w:jc w:val="both"/>
      </w:pPr>
    </w:p>
    <w:p w:rsidR="00B374AD" w:rsidRDefault="00B374AD" w:rsidP="00B374AD">
      <w:pPr>
        <w:spacing w:before="120" w:after="120"/>
        <w:jc w:val="both"/>
        <w:rPr>
          <w:lang w:eastAsia="fr-FR" w:bidi="fr-FR"/>
        </w:rPr>
      </w:pPr>
    </w:p>
    <w:p w:rsidR="00B374AD" w:rsidRDefault="00B374AD" w:rsidP="00B374AD">
      <w:pPr>
        <w:spacing w:before="120" w:after="120"/>
        <w:jc w:val="both"/>
        <w:rPr>
          <w:lang w:eastAsia="fr-FR" w:bidi="fr-FR"/>
        </w:rPr>
      </w:pPr>
    </w:p>
    <w:p w:rsidR="00B374AD" w:rsidRDefault="00B374AD" w:rsidP="00B374AD">
      <w:pPr>
        <w:pStyle w:val="p"/>
        <w:rPr>
          <w:lang w:eastAsia="fr-FR" w:bidi="fr-FR"/>
        </w:rPr>
      </w:pPr>
      <w:r>
        <w:rPr>
          <w:lang w:eastAsia="fr-FR" w:bidi="fr-FR"/>
        </w:rPr>
        <w:t>[152]</w:t>
      </w:r>
    </w:p>
    <w:p w:rsidR="00B374AD" w:rsidRDefault="00B374AD" w:rsidP="00B374AD">
      <w:pPr>
        <w:pStyle w:val="p"/>
      </w:pPr>
      <w:r w:rsidRPr="00D2374A">
        <w:br w:type="page"/>
      </w:r>
      <w:r>
        <w:t>[153]</w:t>
      </w:r>
    </w:p>
    <w:p w:rsidR="00B374AD" w:rsidRDefault="00B374AD" w:rsidP="00B374AD">
      <w:pPr>
        <w:spacing w:before="120" w:after="120"/>
        <w:jc w:val="both"/>
      </w:pPr>
    </w:p>
    <w:p w:rsidR="00B374AD" w:rsidRDefault="00B374AD" w:rsidP="00B374AD">
      <w:pPr>
        <w:spacing w:before="120" w:after="120"/>
        <w:jc w:val="both"/>
      </w:pPr>
    </w:p>
    <w:p w:rsidR="00B374AD" w:rsidRDefault="00B374AD" w:rsidP="00B374AD">
      <w:pPr>
        <w:pStyle w:val="suite"/>
      </w:pPr>
      <w:r>
        <w:t>Le pouvoir des hommes d’affaires :</w:t>
      </w:r>
      <w:r>
        <w:br/>
        <w:t>études de cas</w:t>
      </w:r>
    </w:p>
    <w:p w:rsidR="00B374AD" w:rsidRDefault="00B374AD" w:rsidP="00B374AD">
      <w:pPr>
        <w:spacing w:before="120" w:after="120"/>
        <w:jc w:val="both"/>
      </w:pPr>
    </w:p>
    <w:p w:rsidR="00B374AD" w:rsidRPr="00D2374A" w:rsidRDefault="00B374AD" w:rsidP="00B374AD">
      <w:pPr>
        <w:spacing w:before="120" w:after="120"/>
        <w:jc w:val="both"/>
      </w:pPr>
      <w:r w:rsidRPr="00D2374A">
        <w:rPr>
          <w:lang w:eastAsia="fr-FR" w:bidi="fr-FR"/>
        </w:rPr>
        <w:t>Dans la deuxième partie de cet ouvrage, nous analyserons les a</w:t>
      </w:r>
      <w:r w:rsidRPr="00D2374A">
        <w:rPr>
          <w:lang w:eastAsia="fr-FR" w:bidi="fr-FR"/>
        </w:rPr>
        <w:t>p</w:t>
      </w:r>
      <w:r w:rsidRPr="00D2374A">
        <w:rPr>
          <w:lang w:eastAsia="fr-FR" w:bidi="fr-FR"/>
        </w:rPr>
        <w:t>ports du gouvernement dans trois secteurs stratég</w:t>
      </w:r>
      <w:r w:rsidRPr="00D2374A">
        <w:rPr>
          <w:lang w:eastAsia="fr-FR" w:bidi="fr-FR"/>
        </w:rPr>
        <w:t>i</w:t>
      </w:r>
      <w:r w:rsidRPr="00D2374A">
        <w:rPr>
          <w:lang w:eastAsia="fr-FR" w:bidi="fr-FR"/>
        </w:rPr>
        <w:t>ques : éducation et langue, relations ouvrières, politique sociale et développement éc</w:t>
      </w:r>
      <w:r w:rsidRPr="00D2374A">
        <w:rPr>
          <w:lang w:eastAsia="fr-FR" w:bidi="fr-FR"/>
        </w:rPr>
        <w:t>o</w:t>
      </w:r>
      <w:r w:rsidRPr="00D2374A">
        <w:rPr>
          <w:lang w:eastAsia="fr-FR" w:bidi="fr-FR"/>
        </w:rPr>
        <w:t>nomique, pour y étudier d’une part les succès remportés par les m</w:t>
      </w:r>
      <w:r w:rsidRPr="00D2374A">
        <w:rPr>
          <w:lang w:eastAsia="fr-FR" w:bidi="fr-FR"/>
        </w:rPr>
        <w:t>i</w:t>
      </w:r>
      <w:r w:rsidRPr="00D2374A">
        <w:rPr>
          <w:lang w:eastAsia="fr-FR" w:bidi="fr-FR"/>
        </w:rPr>
        <w:t>lieux d’affaires dans leur opposition à des lois ou à des politiques d’action précises et la satisfaction généralisée de ces mêmes milieux et, d’autre part, la portée des décisions gouvernementales sur le po</w:t>
      </w:r>
      <w:r w:rsidRPr="00D2374A">
        <w:rPr>
          <w:lang w:eastAsia="fr-FR" w:bidi="fr-FR"/>
        </w:rPr>
        <w:t>u</w:t>
      </w:r>
      <w:r w:rsidRPr="00D2374A">
        <w:rPr>
          <w:lang w:eastAsia="fr-FR" w:bidi="fr-FR"/>
        </w:rPr>
        <w:t>voir de l’argent. Nous avons non seulement l’intention d’étudier des cas spécifiques, mais aussi d’analyser l’attitude globale de l’entreprise face au gouvernement.</w:t>
      </w:r>
    </w:p>
    <w:p w:rsidR="00B374AD" w:rsidRPr="00D2374A" w:rsidRDefault="00B374AD" w:rsidP="00B374AD">
      <w:pPr>
        <w:spacing w:before="120" w:after="120"/>
        <w:jc w:val="both"/>
      </w:pPr>
      <w:r w:rsidRPr="00D2374A">
        <w:rPr>
          <w:lang w:eastAsia="fr-FR" w:bidi="fr-FR"/>
        </w:rPr>
        <w:t>Nous nous proposons en outre d’examiner les moyens de pression employés avec succès par les hommes d’affaires pour obtenir du go</w:t>
      </w:r>
      <w:r w:rsidRPr="00D2374A">
        <w:rPr>
          <w:lang w:eastAsia="fr-FR" w:bidi="fr-FR"/>
        </w:rPr>
        <w:t>u</w:t>
      </w:r>
      <w:r w:rsidRPr="00D2374A">
        <w:rPr>
          <w:lang w:eastAsia="fr-FR" w:bidi="fr-FR"/>
        </w:rPr>
        <w:t>vernement ce qu’ils voulaient. Dans les chapitres précédents, nous nous sommes attachés à l’analyse de la structure de domination ; nous la verrons maintenant à l’œuvre. Il existe en effet plusieurs « techniques de persuasion » dont certaines sont particulières au Qu</w:t>
      </w:r>
      <w:r w:rsidRPr="00D2374A">
        <w:rPr>
          <w:lang w:eastAsia="fr-FR" w:bidi="fr-FR"/>
        </w:rPr>
        <w:t>é</w:t>
      </w:r>
      <w:r w:rsidRPr="00D2374A">
        <w:rPr>
          <w:lang w:eastAsia="fr-FR" w:bidi="fr-FR"/>
        </w:rPr>
        <w:t>bec : menaces de déménager usines et sièges sociaux, de ne plus i</w:t>
      </w:r>
      <w:r w:rsidRPr="00D2374A">
        <w:rPr>
          <w:lang w:eastAsia="fr-FR" w:bidi="fr-FR"/>
        </w:rPr>
        <w:t>n</w:t>
      </w:r>
      <w:r w:rsidRPr="00D2374A">
        <w:rPr>
          <w:lang w:eastAsia="fr-FR" w:bidi="fr-FR"/>
        </w:rPr>
        <w:t>vestir ou d’exporter ses capitaux ; tentatives pour affaiblir le crédit du gouvernement. Les multinationales surtout, à cause de leur structure tentaculaire et leur mobilité, ont été enclines à recourir à ces tactiques, mais l’entreprise ordinaire y a aussi fr</w:t>
      </w:r>
      <w:r w:rsidRPr="00D2374A">
        <w:rPr>
          <w:lang w:eastAsia="fr-FR" w:bidi="fr-FR"/>
        </w:rPr>
        <w:t>é</w:t>
      </w:r>
      <w:r w:rsidRPr="00D2374A">
        <w:rPr>
          <w:lang w:eastAsia="fr-FR" w:bidi="fr-FR"/>
        </w:rPr>
        <w:t>quemment recours.</w:t>
      </w:r>
    </w:p>
    <w:p w:rsidR="00B374AD" w:rsidRPr="00D2374A" w:rsidRDefault="00B374AD" w:rsidP="00B374AD">
      <w:pPr>
        <w:spacing w:before="120" w:after="120"/>
        <w:jc w:val="both"/>
      </w:pPr>
      <w:r w:rsidRPr="00D2374A">
        <w:rPr>
          <w:lang w:eastAsia="fr-FR" w:bidi="fr-FR"/>
        </w:rPr>
        <w:t>Le « climat politique » joue d’ailleurs un rôle déterminant dans les investissements. Le gouvernement qui veut attirer des capitaux doit faire en sorte que ce climat soit stable et favorable à l’entreprise. N</w:t>
      </w:r>
      <w:r w:rsidRPr="00D2374A">
        <w:rPr>
          <w:lang w:eastAsia="fr-FR" w:bidi="fr-FR"/>
        </w:rPr>
        <w:t>o</w:t>
      </w:r>
      <w:r w:rsidRPr="00D2374A">
        <w:rPr>
          <w:lang w:eastAsia="fr-FR" w:bidi="fr-FR"/>
        </w:rPr>
        <w:t>tre sondage a révélé que 52,4% des hommes d’affaires interrogés e</w:t>
      </w:r>
      <w:r w:rsidRPr="00D2374A">
        <w:rPr>
          <w:lang w:eastAsia="fr-FR" w:bidi="fr-FR"/>
        </w:rPr>
        <w:t>s</w:t>
      </w:r>
      <w:r w:rsidRPr="00D2374A">
        <w:rPr>
          <w:lang w:eastAsia="fr-FR" w:bidi="fr-FR"/>
        </w:rPr>
        <w:t>timaient que leur société investirait davantage au Québec si le climat socio-politique y était plus stable. Un ancien dirigeant d’entreprise déclarait même : « L’an dernier, la politique a causé un tort consid</w:t>
      </w:r>
      <w:r w:rsidRPr="00D2374A">
        <w:rPr>
          <w:lang w:eastAsia="fr-FR" w:bidi="fr-FR"/>
        </w:rPr>
        <w:t>é</w:t>
      </w:r>
      <w:r w:rsidRPr="00D2374A">
        <w:rPr>
          <w:lang w:eastAsia="fr-FR" w:bidi="fr-FR"/>
        </w:rPr>
        <w:t>rable à l’économie du Québec. Ce dont vous avez besoin avant tout, c’est de stabilité politique à long terme. »</w:t>
      </w:r>
      <w:r>
        <w:rPr>
          <w:lang w:eastAsia="fr-FR" w:bidi="fr-FR"/>
        </w:rPr>
        <w:t> </w:t>
      </w:r>
      <w:r>
        <w:rPr>
          <w:rStyle w:val="Appelnotedebasdep"/>
          <w:lang w:eastAsia="fr-FR" w:bidi="fr-FR"/>
        </w:rPr>
        <w:footnoteReference w:id="431"/>
      </w:r>
      <w:r w:rsidRPr="00D2374A">
        <w:rPr>
          <w:lang w:eastAsia="fr-FR" w:bidi="fr-FR"/>
        </w:rPr>
        <w:t xml:space="preserve"> Le rapport Fa</w:t>
      </w:r>
      <w:r w:rsidRPr="00D2374A">
        <w:rPr>
          <w:lang w:eastAsia="fr-FR" w:bidi="fr-FR"/>
        </w:rPr>
        <w:t>n</w:t>
      </w:r>
      <w:r w:rsidRPr="00D2374A">
        <w:rPr>
          <w:lang w:eastAsia="fr-FR" w:bidi="fr-FR"/>
        </w:rPr>
        <w:t>tus, préparé en 1972, a fait clairement ressortir que les investisseurs étrangers hés</w:t>
      </w:r>
      <w:r w:rsidRPr="00D2374A">
        <w:rPr>
          <w:lang w:eastAsia="fr-FR" w:bidi="fr-FR"/>
        </w:rPr>
        <w:t>i</w:t>
      </w:r>
      <w:r w:rsidRPr="00D2374A">
        <w:rPr>
          <w:lang w:eastAsia="fr-FR" w:bidi="fr-FR"/>
        </w:rPr>
        <w:t>taient à placer de l’argent au Québec à cause de certains problèmes politiques : le militantisme des syndicats, la menace du séparatisme, les problèmes de langue</w:t>
      </w:r>
      <w:r>
        <w:rPr>
          <w:lang w:eastAsia="fr-FR" w:bidi="fr-FR"/>
        </w:rPr>
        <w:t> </w:t>
      </w:r>
      <w:r>
        <w:rPr>
          <w:rStyle w:val="Appelnotedebasdep"/>
          <w:lang w:eastAsia="fr-FR" w:bidi="fr-FR"/>
        </w:rPr>
        <w:footnoteReference w:id="432"/>
      </w:r>
      <w:r w:rsidRPr="00D2374A">
        <w:rPr>
          <w:lang w:eastAsia="fr-FR" w:bidi="fr-FR"/>
        </w:rPr>
        <w:t>. Bref, le gouvernement s’est vu</w:t>
      </w:r>
      <w:r>
        <w:rPr>
          <w:lang w:eastAsia="fr-FR" w:bidi="fr-FR"/>
        </w:rPr>
        <w:t xml:space="preserve"> </w:t>
      </w:r>
      <w:r w:rsidR="004E71A7" w:rsidRPr="00D2374A">
        <w:rPr>
          <w:noProof/>
          <w:lang w:bidi="fr-FR"/>
        </w:rPr>
        <mc:AlternateContent>
          <mc:Choice Requires="wps">
            <w:drawing>
              <wp:anchor distT="0" distB="0" distL="1164590" distR="63500" simplePos="0" relativeHeight="251658752" behindDoc="1" locked="0" layoutInCell="1" allowOverlap="1">
                <wp:simplePos x="0" y="0"/>
                <wp:positionH relativeFrom="margin">
                  <wp:posOffset>8225155</wp:posOffset>
                </wp:positionH>
                <wp:positionV relativeFrom="margin">
                  <wp:posOffset>64770</wp:posOffset>
                </wp:positionV>
                <wp:extent cx="194945" cy="157480"/>
                <wp:effectExtent l="0" t="0" r="0" b="0"/>
                <wp:wrapSquare wrapText="left"/>
                <wp:docPr id="5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94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155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61" type="#_x0000_t202" style="position:absolute;left:0;text-align:left;margin-left:647.65pt;margin-top:5.1pt;width:15.35pt;height:12.4pt;z-index:-251657728;visibility:visible;mso-wrap-style:square;mso-width-percent:0;mso-height-percent:0;mso-wrap-distance-left:91.7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155</w:t>
                      </w:r>
                    </w:p>
                  </w:txbxContent>
                </v:textbox>
                <w10:wrap type="square" side="left" anchorx="margin" anchory="margin"/>
              </v:shape>
            </w:pict>
          </mc:Fallback>
        </mc:AlternateContent>
      </w:r>
      <w:r>
        <w:rPr>
          <w:lang w:eastAsia="fr-FR" w:bidi="fr-FR"/>
        </w:rPr>
        <w:t xml:space="preserve">[154] </w:t>
      </w:r>
      <w:r w:rsidRPr="00D2374A">
        <w:rPr>
          <w:lang w:eastAsia="fr-FR" w:bidi="fr-FR"/>
        </w:rPr>
        <w:t>e</w:t>
      </w:r>
      <w:r w:rsidRPr="00D2374A">
        <w:rPr>
          <w:lang w:eastAsia="fr-FR" w:bidi="fr-FR"/>
        </w:rPr>
        <w:t>n</w:t>
      </w:r>
      <w:r w:rsidRPr="00D2374A">
        <w:rPr>
          <w:lang w:eastAsia="fr-FR" w:bidi="fr-FR"/>
        </w:rPr>
        <w:t>joindre par l’entreprise d’avoir à régler la question linguistique, à me</w:t>
      </w:r>
      <w:r w:rsidRPr="00D2374A">
        <w:rPr>
          <w:lang w:eastAsia="fr-FR" w:bidi="fr-FR"/>
        </w:rPr>
        <w:t>t</w:t>
      </w:r>
      <w:r w:rsidRPr="00D2374A">
        <w:rPr>
          <w:lang w:eastAsia="fr-FR" w:bidi="fr-FR"/>
        </w:rPr>
        <w:t>tre les syndicats au pas et à étouffer le sépar</w:t>
      </w:r>
      <w:r w:rsidRPr="00D2374A">
        <w:rPr>
          <w:lang w:eastAsia="fr-FR" w:bidi="fr-FR"/>
        </w:rPr>
        <w:t>a</w:t>
      </w:r>
      <w:r w:rsidRPr="00D2374A">
        <w:rPr>
          <w:lang w:eastAsia="fr-FR" w:bidi="fr-FR"/>
        </w:rPr>
        <w:t>tisme sous peine d’être privé des capitaux nécessaires à son développement industriel.</w:t>
      </w:r>
    </w:p>
    <w:p w:rsidR="00B374AD" w:rsidRPr="00D2374A" w:rsidRDefault="00B374AD" w:rsidP="00B374AD">
      <w:pPr>
        <w:spacing w:before="120" w:after="120"/>
        <w:jc w:val="both"/>
      </w:pPr>
      <w:r w:rsidRPr="00D2374A">
        <w:rPr>
          <w:lang w:eastAsia="fr-FR" w:bidi="fr-FR"/>
        </w:rPr>
        <w:t>Le Québec n’est pas seul à subir de tels moyens de pression ; O</w:t>
      </w:r>
      <w:r w:rsidRPr="00D2374A">
        <w:rPr>
          <w:lang w:eastAsia="fr-FR" w:bidi="fr-FR"/>
        </w:rPr>
        <w:t>t</w:t>
      </w:r>
      <w:r w:rsidRPr="00D2374A">
        <w:rPr>
          <w:lang w:eastAsia="fr-FR" w:bidi="fr-FR"/>
        </w:rPr>
        <w:t xml:space="preserve">tawa en a aussi fait l’expérience. En 1963, on pouvait lire en gros titre à la une du </w:t>
      </w:r>
      <w:r w:rsidRPr="00D2374A">
        <w:rPr>
          <w:rStyle w:val="Corpsdutexte2Italique"/>
          <w:sz w:val="28"/>
          <w:lang w:val="fr-CA"/>
        </w:rPr>
        <w:t>Financial Post</w:t>
      </w:r>
      <w:r w:rsidRPr="00D2374A">
        <w:rPr>
          <w:lang w:eastAsia="fr-FR" w:bidi="fr-FR"/>
        </w:rPr>
        <w:t xml:space="preserve"> que le capital étranger avait décidé de plier bagage si le Parti libéral ou le Parti progressiste-conservateur n’obtenait pas une majorité confortable aux élections</w:t>
      </w:r>
      <w:r>
        <w:rPr>
          <w:lang w:eastAsia="fr-FR" w:bidi="fr-FR"/>
        </w:rPr>
        <w:t> </w:t>
      </w:r>
      <w:r>
        <w:rPr>
          <w:rStyle w:val="Appelnotedebasdep"/>
          <w:lang w:eastAsia="fr-FR" w:bidi="fr-FR"/>
        </w:rPr>
        <w:footnoteReference w:id="433"/>
      </w:r>
      <w:r w:rsidRPr="00D2374A">
        <w:rPr>
          <w:lang w:eastAsia="fr-FR" w:bidi="fr-FR"/>
        </w:rPr>
        <w:t>. M. David Ba</w:t>
      </w:r>
      <w:r w:rsidRPr="00D2374A">
        <w:rPr>
          <w:lang w:eastAsia="fr-FR" w:bidi="fr-FR"/>
        </w:rPr>
        <w:t>r</w:t>
      </w:r>
      <w:r w:rsidRPr="00D2374A">
        <w:rPr>
          <w:lang w:eastAsia="fr-FR" w:bidi="fr-FR"/>
        </w:rPr>
        <w:t>rett, ancien premier mini</w:t>
      </w:r>
      <w:r w:rsidRPr="00D2374A">
        <w:rPr>
          <w:lang w:eastAsia="fr-FR" w:bidi="fr-FR"/>
        </w:rPr>
        <w:t>s</w:t>
      </w:r>
      <w:r w:rsidRPr="00D2374A">
        <w:rPr>
          <w:lang w:eastAsia="fr-FR" w:bidi="fr-FR"/>
        </w:rPr>
        <w:t>tre du NPD en Colombie-Britannique a été durant son mandat sommé de « regagner la confiance des investi</w:t>
      </w:r>
      <w:r w:rsidRPr="00D2374A">
        <w:rPr>
          <w:lang w:eastAsia="fr-FR" w:bidi="fr-FR"/>
        </w:rPr>
        <w:t>s</w:t>
      </w:r>
      <w:r w:rsidRPr="00D2374A">
        <w:rPr>
          <w:lang w:eastAsia="fr-FR" w:bidi="fr-FR"/>
        </w:rPr>
        <w:t xml:space="preserve">seurs ». Le </w:t>
      </w:r>
      <w:r w:rsidRPr="00D2374A">
        <w:rPr>
          <w:rStyle w:val="Corpsdutexte2Italique"/>
          <w:sz w:val="28"/>
          <w:lang w:val="fr-CA"/>
        </w:rPr>
        <w:t>Financial Post</w:t>
      </w:r>
      <w:r w:rsidRPr="00D2374A">
        <w:rPr>
          <w:lang w:eastAsia="fr-FR" w:bidi="fr-FR"/>
        </w:rPr>
        <w:t xml:space="preserve"> écrivait : « Les titres de la Colombie-Britannique ont connu une chute vertigineuse à la bourse la semaine dernière... On se demande si Barrett est capable, par des gestes précis ou des déclarations, de regagner une partie de la confiance ou de la tolérance dont il semblait jouir... M. Barrett croit-il vraiment que ses déclarations entêtées encourageront les investisseurs à venir en C</w:t>
      </w:r>
      <w:r w:rsidRPr="00D2374A">
        <w:rPr>
          <w:lang w:eastAsia="fr-FR" w:bidi="fr-FR"/>
        </w:rPr>
        <w:t>o</w:t>
      </w:r>
      <w:r w:rsidRPr="00D2374A">
        <w:rPr>
          <w:lang w:eastAsia="fr-FR" w:bidi="fr-FR"/>
        </w:rPr>
        <w:t>lombie-Britannique et les entreprises, à dépenser les capitaux néce</w:t>
      </w:r>
      <w:r w:rsidRPr="00D2374A">
        <w:rPr>
          <w:lang w:eastAsia="fr-FR" w:bidi="fr-FR"/>
        </w:rPr>
        <w:t>s</w:t>
      </w:r>
      <w:r w:rsidRPr="00D2374A">
        <w:rPr>
          <w:lang w:eastAsia="fr-FR" w:bidi="fr-FR"/>
        </w:rPr>
        <w:t>saires ? »</w:t>
      </w:r>
      <w:r>
        <w:rPr>
          <w:lang w:eastAsia="fr-FR" w:bidi="fr-FR"/>
        </w:rPr>
        <w:t> </w:t>
      </w:r>
      <w:r>
        <w:rPr>
          <w:rStyle w:val="Appelnotedebasdep"/>
          <w:lang w:eastAsia="fr-FR" w:bidi="fr-FR"/>
        </w:rPr>
        <w:footnoteReference w:id="434"/>
      </w:r>
      <w:r w:rsidRPr="00D2374A">
        <w:rPr>
          <w:lang w:eastAsia="fr-FR" w:bidi="fr-FR"/>
        </w:rPr>
        <w:t>.</w:t>
      </w:r>
    </w:p>
    <w:p w:rsidR="00B374AD" w:rsidRPr="00D2374A" w:rsidRDefault="00B374AD" w:rsidP="00B374AD">
      <w:pPr>
        <w:spacing w:before="120" w:after="120"/>
        <w:jc w:val="both"/>
      </w:pPr>
      <w:r w:rsidRPr="00D2374A">
        <w:rPr>
          <w:lang w:eastAsia="fr-FR" w:bidi="fr-FR"/>
        </w:rPr>
        <w:t>Le problème, c’est que le gouvernement a bien du mal, surtout à la longue, à résister aux pressions des milieux fina</w:t>
      </w:r>
      <w:r w:rsidRPr="00D2374A">
        <w:rPr>
          <w:lang w:eastAsia="fr-FR" w:bidi="fr-FR"/>
        </w:rPr>
        <w:t>n</w:t>
      </w:r>
      <w:r w:rsidRPr="00D2374A">
        <w:rPr>
          <w:lang w:eastAsia="fr-FR" w:bidi="fr-FR"/>
        </w:rPr>
        <w:t>ciers. Comme il « dépend de l’entreprise privée sur le plan économique pour s’acquitter de certaines tâches essentielles »</w:t>
      </w:r>
      <w:r>
        <w:rPr>
          <w:lang w:eastAsia="fr-FR" w:bidi="fr-FR"/>
        </w:rPr>
        <w:t> </w:t>
      </w:r>
      <w:r>
        <w:rPr>
          <w:rStyle w:val="Appelnotedebasdep"/>
          <w:lang w:eastAsia="fr-FR" w:bidi="fr-FR"/>
        </w:rPr>
        <w:footnoteReference w:id="435"/>
      </w:r>
      <w:r w:rsidRPr="00D2374A">
        <w:rPr>
          <w:lang w:eastAsia="fr-FR" w:bidi="fr-FR"/>
        </w:rPr>
        <w:t>, il ne peut pas se pe</w:t>
      </w:r>
      <w:r w:rsidRPr="00D2374A">
        <w:rPr>
          <w:lang w:eastAsia="fr-FR" w:bidi="fr-FR"/>
        </w:rPr>
        <w:t>r</w:t>
      </w:r>
      <w:r w:rsidRPr="00D2374A">
        <w:rPr>
          <w:lang w:eastAsia="fr-FR" w:bidi="fr-FR"/>
        </w:rPr>
        <w:t>mettre de « perdre sa confiance ». Arnold Rose le soulignait : « C’est la menace qui compte, et non pas son exécution. Aussi longtemps que les gouvernants craindront que l’entreprise exécute ses menaces, ce</w:t>
      </w:r>
      <w:r w:rsidRPr="00D2374A">
        <w:rPr>
          <w:lang w:eastAsia="fr-FR" w:bidi="fr-FR"/>
        </w:rPr>
        <w:t>l</w:t>
      </w:r>
      <w:r w:rsidRPr="00D2374A">
        <w:rPr>
          <w:lang w:eastAsia="fr-FR" w:bidi="fr-FR"/>
        </w:rPr>
        <w:t>le-ci les fera agir à sa guise »</w:t>
      </w:r>
      <w:r>
        <w:rPr>
          <w:lang w:eastAsia="fr-FR" w:bidi="fr-FR"/>
        </w:rPr>
        <w:t> </w:t>
      </w:r>
      <w:r>
        <w:rPr>
          <w:rStyle w:val="Appelnotedebasdep"/>
          <w:lang w:eastAsia="fr-FR" w:bidi="fr-FR"/>
        </w:rPr>
        <w:footnoteReference w:id="436"/>
      </w:r>
      <w:r w:rsidRPr="00D2374A">
        <w:rPr>
          <w:lang w:eastAsia="fr-FR" w:bidi="fr-FR"/>
        </w:rPr>
        <w:t>.</w:t>
      </w:r>
    </w:p>
    <w:p w:rsidR="00B374AD" w:rsidRPr="00D2374A" w:rsidRDefault="00B374AD" w:rsidP="00B374AD">
      <w:pPr>
        <w:spacing w:before="120" w:after="120"/>
        <w:jc w:val="both"/>
      </w:pPr>
      <w:r w:rsidRPr="00D2374A">
        <w:rPr>
          <w:lang w:eastAsia="fr-FR" w:bidi="fr-FR"/>
        </w:rPr>
        <w:t>Au cours des entrevues, nous avons demandé aux hommes d’affaires quelle était la contrainte gouvernementale qui leur pesait le plus. Nous voulions obtenir une sorte de consensus spontané. La grande majorité d’entre eux se sont plaints de la paperasserie (ra</w:t>
      </w:r>
      <w:r w:rsidRPr="00D2374A">
        <w:rPr>
          <w:lang w:eastAsia="fr-FR" w:bidi="fr-FR"/>
        </w:rPr>
        <w:t>p</w:t>
      </w:r>
      <w:r w:rsidRPr="00D2374A">
        <w:rPr>
          <w:lang w:eastAsia="fr-FR" w:bidi="fr-FR"/>
        </w:rPr>
        <w:t>ports, formules, questionnaires, statistiques) et de la multiplicité des règlements. « C’est long et cher, déclarait le président d’une grande banque, de vérifier si l’on obéit à toutes les petites règles et de remplir toutes les formules. »</w:t>
      </w:r>
      <w:r>
        <w:rPr>
          <w:lang w:eastAsia="fr-FR" w:bidi="fr-FR"/>
        </w:rPr>
        <w:t> </w:t>
      </w:r>
      <w:r>
        <w:rPr>
          <w:rStyle w:val="Appelnotedebasdep"/>
          <w:lang w:eastAsia="fr-FR" w:bidi="fr-FR"/>
        </w:rPr>
        <w:footnoteReference w:id="437"/>
      </w:r>
      <w:r w:rsidRPr="00D2374A">
        <w:rPr>
          <w:lang w:eastAsia="fr-FR" w:bidi="fr-FR"/>
        </w:rPr>
        <w:t xml:space="preserve"> Il a également été question de l’inefficacité du gouvernement, de l’ampleur des dépenses gouvernementales et de la taxation. Mais dans la mesure où les contraintes, comme la taxation, frappent toutes les entreprises, elles ne con</w:t>
      </w:r>
      <w:r w:rsidRPr="00D2374A">
        <w:rPr>
          <w:lang w:eastAsia="fr-FR" w:bidi="fr-FR"/>
        </w:rPr>
        <w:t>s</w:t>
      </w:r>
      <w:r w:rsidRPr="00D2374A">
        <w:rPr>
          <w:lang w:eastAsia="fr-FR" w:bidi="fr-FR"/>
        </w:rPr>
        <w:t>tituent pas, selon eux, un problème grave.</w:t>
      </w:r>
    </w:p>
    <w:p w:rsidR="00B374AD" w:rsidRPr="00D2374A" w:rsidRDefault="00B374AD" w:rsidP="00B374AD">
      <w:pPr>
        <w:spacing w:before="120" w:after="120"/>
        <w:jc w:val="both"/>
      </w:pPr>
      <w:r w:rsidRPr="00D2374A">
        <w:rPr>
          <w:lang w:eastAsia="fr-FR" w:bidi="fr-FR"/>
        </w:rPr>
        <w:t>Bref la réaction générale des hommes d’affaires à l’égard du go</w:t>
      </w:r>
      <w:r w:rsidRPr="00D2374A">
        <w:rPr>
          <w:lang w:eastAsia="fr-FR" w:bidi="fr-FR"/>
        </w:rPr>
        <w:t>u</w:t>
      </w:r>
      <w:r w:rsidRPr="00D2374A">
        <w:rPr>
          <w:lang w:eastAsia="fr-FR" w:bidi="fr-FR"/>
        </w:rPr>
        <w:t>vernement en était une de satisfaction et d’indulgence. Comme l’expliquait le vice-président d’un holding dans le secteur des aliments et boissons : « Nous sommes capables de comprendre pourquoi le gouvernement nous impose certaines contraintes. Les gouvernants font face à des situations politiques ; nous pouvons comprendre pou</w:t>
      </w:r>
      <w:r w:rsidRPr="00D2374A">
        <w:rPr>
          <w:lang w:eastAsia="fr-FR" w:bidi="fr-FR"/>
        </w:rPr>
        <w:t>r</w:t>
      </w:r>
      <w:r w:rsidRPr="00D2374A">
        <w:rPr>
          <w:lang w:eastAsia="fr-FR" w:bidi="fr-FR"/>
        </w:rPr>
        <w:t>quoi ils posent certains gestes. »</w:t>
      </w:r>
      <w:r>
        <w:rPr>
          <w:lang w:eastAsia="fr-FR" w:bidi="fr-FR"/>
        </w:rPr>
        <w:t> </w:t>
      </w:r>
      <w:r>
        <w:rPr>
          <w:rStyle w:val="Appelnotedebasdep"/>
          <w:lang w:eastAsia="fr-FR" w:bidi="fr-FR"/>
        </w:rPr>
        <w:footnoteReference w:id="438"/>
      </w:r>
      <w:r w:rsidRPr="00D2374A">
        <w:rPr>
          <w:vertAlign w:val="superscript"/>
          <w:lang w:eastAsia="fr-FR" w:bidi="fr-FR"/>
        </w:rPr>
        <w:t xml:space="preserve"> </w:t>
      </w:r>
      <w:r w:rsidRPr="00D2374A">
        <w:rPr>
          <w:lang w:eastAsia="fr-FR" w:bidi="fr-FR"/>
        </w:rPr>
        <w:t>Et un dirigeant d’une société de p</w:t>
      </w:r>
      <w:r w:rsidRPr="00D2374A">
        <w:rPr>
          <w:lang w:eastAsia="fr-FR" w:bidi="fr-FR"/>
        </w:rPr>
        <w:t>â</w:t>
      </w:r>
      <w:r w:rsidRPr="00D2374A">
        <w:rPr>
          <w:lang w:eastAsia="fr-FR" w:bidi="fr-FR"/>
        </w:rPr>
        <w:t>tes et papiers renchérissait : « Le gouvernement est bon pour l’économie » ; « nous avons besoin de planification à long terme, de r</w:t>
      </w:r>
      <w:r w:rsidRPr="00D2374A">
        <w:rPr>
          <w:lang w:eastAsia="fr-FR" w:bidi="fr-FR"/>
        </w:rPr>
        <w:t>è</w:t>
      </w:r>
      <w:r w:rsidRPr="00D2374A">
        <w:rPr>
          <w:lang w:eastAsia="fr-FR" w:bidi="fr-FR"/>
        </w:rPr>
        <w:t>glements sur l’exportation, etc. »</w:t>
      </w:r>
      <w:r>
        <w:rPr>
          <w:lang w:eastAsia="fr-FR" w:bidi="fr-FR"/>
        </w:rPr>
        <w:t> </w:t>
      </w:r>
      <w:r>
        <w:rPr>
          <w:rStyle w:val="Appelnotedebasdep"/>
          <w:lang w:eastAsia="fr-FR" w:bidi="fr-FR"/>
        </w:rPr>
        <w:footnoteReference w:id="439"/>
      </w:r>
      <w:r w:rsidRPr="00D2374A">
        <w:rPr>
          <w:lang w:eastAsia="fr-FR" w:bidi="fr-FR"/>
        </w:rPr>
        <w:t>.</w:t>
      </w:r>
    </w:p>
    <w:p w:rsidR="00B374AD" w:rsidRDefault="00B374AD" w:rsidP="00B374AD">
      <w:pPr>
        <w:pStyle w:val="p"/>
      </w:pPr>
      <w:r>
        <w:br w:type="page"/>
        <w:t>[155]</w:t>
      </w:r>
    </w:p>
    <w:p w:rsidR="00B374AD" w:rsidRPr="00D2374A" w:rsidRDefault="00B374AD" w:rsidP="00B374AD">
      <w:pPr>
        <w:spacing w:before="120" w:after="120"/>
        <w:jc w:val="both"/>
      </w:pPr>
    </w:p>
    <w:p w:rsidR="00B374AD" w:rsidRPr="00E07116" w:rsidRDefault="00B374AD" w:rsidP="00B374AD">
      <w:pPr>
        <w:jc w:val="both"/>
      </w:pPr>
    </w:p>
    <w:p w:rsidR="00B374AD" w:rsidRDefault="00B374AD" w:rsidP="00B374AD">
      <w:pPr>
        <w:jc w:val="both"/>
      </w:pPr>
      <w:r w:rsidRPr="003F76B5">
        <w:rPr>
          <w:b/>
          <w:color w:val="FF0000"/>
        </w:rPr>
        <w:t>NOTES</w:t>
      </w:r>
    </w:p>
    <w:p w:rsidR="00B374AD" w:rsidRDefault="00B374AD" w:rsidP="00B374AD">
      <w:pPr>
        <w:jc w:val="both"/>
      </w:pPr>
    </w:p>
    <w:p w:rsidR="00B374AD" w:rsidRDefault="00B374AD" w:rsidP="00B374AD">
      <w:pPr>
        <w:jc w:val="both"/>
      </w:pPr>
      <w:r>
        <w:t>Pour faciliter la consultation des notes en fin de textes, nous les avons toutes converties, dans cette édition numérique des Classiques des sciences sociales, en notes de bas de page. JMT.</w:t>
      </w:r>
    </w:p>
    <w:p w:rsidR="00B374AD" w:rsidRDefault="00B374AD" w:rsidP="00B374AD">
      <w:pPr>
        <w:jc w:val="both"/>
      </w:pPr>
    </w:p>
    <w:p w:rsidR="00B374AD" w:rsidRDefault="00B374AD" w:rsidP="00B374AD">
      <w:pPr>
        <w:spacing w:before="120" w:after="120"/>
        <w:jc w:val="both"/>
        <w:rPr>
          <w:lang w:eastAsia="fr-FR" w:bidi="fr-FR"/>
        </w:rPr>
      </w:pPr>
    </w:p>
    <w:p w:rsidR="00B374AD" w:rsidRDefault="00B374AD" w:rsidP="00B374AD">
      <w:pPr>
        <w:pStyle w:val="p"/>
      </w:pPr>
      <w:r>
        <w:t>[156]</w:t>
      </w:r>
    </w:p>
    <w:p w:rsidR="00B374AD" w:rsidRDefault="00B374AD" w:rsidP="00B374AD">
      <w:pPr>
        <w:pStyle w:val="p"/>
        <w:rPr>
          <w:lang w:eastAsia="fr-FR" w:bidi="fr-FR"/>
        </w:rPr>
      </w:pPr>
      <w:r w:rsidRPr="00D2374A">
        <w:br w:type="page"/>
      </w:r>
      <w:r>
        <w:rPr>
          <w:lang w:eastAsia="fr-FR" w:bidi="fr-FR"/>
        </w:rPr>
        <w:t>[157]</w:t>
      </w:r>
    </w:p>
    <w:p w:rsidR="00B374AD"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25" w:name="patronat_qc_pt_2_chap_08"/>
      <w:r w:rsidRPr="00165144">
        <w:rPr>
          <w:b/>
          <w:sz w:val="24"/>
        </w:rPr>
        <w:t>Le patronat québécois au pouvoir :</w:t>
      </w:r>
      <w:r w:rsidRPr="00165144">
        <w:rPr>
          <w:b/>
          <w:sz w:val="24"/>
        </w:rPr>
        <w:br/>
        <w:t>1970-1976.</w:t>
      </w:r>
    </w:p>
    <w:p w:rsidR="00B374AD" w:rsidRPr="00165144" w:rsidRDefault="00B374AD" w:rsidP="00B374AD">
      <w:pPr>
        <w:ind w:firstLine="0"/>
        <w:jc w:val="center"/>
        <w:rPr>
          <w:b/>
          <w:color w:val="000080"/>
          <w:sz w:val="24"/>
        </w:rPr>
      </w:pPr>
      <w:r>
        <w:rPr>
          <w:b/>
          <w:color w:val="000080"/>
          <w:sz w:val="24"/>
        </w:rPr>
        <w:t>DEUXIÈME</w:t>
      </w:r>
      <w:r w:rsidRPr="00165144">
        <w:rPr>
          <w:b/>
          <w:color w:val="000080"/>
          <w:sz w:val="24"/>
        </w:rPr>
        <w:t xml:space="preserve"> PARTIE</w:t>
      </w:r>
    </w:p>
    <w:p w:rsidR="00B374AD" w:rsidRPr="00E07116" w:rsidRDefault="00B374AD" w:rsidP="00B374AD">
      <w:pPr>
        <w:jc w:val="both"/>
        <w:rPr>
          <w:szCs w:val="36"/>
        </w:rPr>
      </w:pPr>
    </w:p>
    <w:p w:rsidR="00B374AD" w:rsidRPr="00756BE0" w:rsidRDefault="00B374AD" w:rsidP="00B374AD">
      <w:pPr>
        <w:pStyle w:val="Titreniveau1"/>
      </w:pPr>
      <w:r w:rsidRPr="00756BE0">
        <w:t xml:space="preserve">Chapitre </w:t>
      </w:r>
      <w:r>
        <w:t>8</w:t>
      </w:r>
    </w:p>
    <w:p w:rsidR="00B374AD" w:rsidRPr="00E07116" w:rsidRDefault="00B374AD" w:rsidP="00B374AD">
      <w:pPr>
        <w:pStyle w:val="Titreniveau2"/>
      </w:pPr>
      <w:r>
        <w:t>LANGUE ET ÉDUCATION</w:t>
      </w:r>
    </w:p>
    <w:bookmarkEnd w:id="25"/>
    <w:p w:rsidR="00B374AD" w:rsidRPr="00E07116" w:rsidRDefault="00B374AD" w:rsidP="00B374AD">
      <w:pPr>
        <w:jc w:val="both"/>
        <w:rPr>
          <w:szCs w:val="36"/>
        </w:rPr>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Default="00B374AD" w:rsidP="00B374AD">
      <w:pPr>
        <w:jc w:val="both"/>
      </w:pPr>
    </w:p>
    <w:p w:rsidR="00B374AD" w:rsidRDefault="00B374AD" w:rsidP="00B374AD">
      <w:pPr>
        <w:jc w:val="both"/>
      </w:pPr>
    </w:p>
    <w:p w:rsidR="00B374AD" w:rsidRDefault="00B374AD" w:rsidP="00B374AD">
      <w:pPr>
        <w:jc w:val="both"/>
      </w:pPr>
    </w:p>
    <w:p w:rsidR="00B374AD" w:rsidRDefault="00B374AD" w:rsidP="00B374AD">
      <w:pPr>
        <w:spacing w:before="120" w:after="120"/>
        <w:jc w:val="both"/>
        <w:rPr>
          <w:lang w:eastAsia="fr-FR" w:bidi="fr-FR"/>
        </w:rPr>
      </w:pPr>
    </w:p>
    <w:p w:rsidR="00B374AD" w:rsidRDefault="00B374AD" w:rsidP="00B374AD">
      <w:pPr>
        <w:spacing w:before="120" w:after="120"/>
        <w:jc w:val="both"/>
        <w:rPr>
          <w:lang w:eastAsia="fr-FR" w:bidi="fr-FR"/>
        </w:rPr>
      </w:pPr>
    </w:p>
    <w:p w:rsidR="00B374AD" w:rsidRDefault="00B374AD" w:rsidP="00B374AD">
      <w:pPr>
        <w:pStyle w:val="p"/>
        <w:rPr>
          <w:lang w:eastAsia="fr-FR" w:bidi="fr-FR"/>
        </w:rPr>
      </w:pPr>
      <w:r>
        <w:rPr>
          <w:lang w:eastAsia="fr-FR" w:bidi="fr-FR"/>
        </w:rPr>
        <w:t>[158]</w:t>
      </w:r>
    </w:p>
    <w:p w:rsidR="00B374AD" w:rsidRDefault="00B374AD" w:rsidP="00B374AD">
      <w:pPr>
        <w:pStyle w:val="p"/>
      </w:pPr>
      <w:r w:rsidRPr="00D2374A">
        <w:br w:type="page"/>
      </w:r>
      <w:r>
        <w:t>[159]</w:t>
      </w:r>
    </w:p>
    <w:p w:rsidR="00B374AD" w:rsidRDefault="00B374AD" w:rsidP="00B374AD">
      <w:pPr>
        <w:spacing w:before="120" w:after="120"/>
        <w:jc w:val="both"/>
      </w:pPr>
    </w:p>
    <w:p w:rsidR="00B374AD" w:rsidRDefault="00B374AD" w:rsidP="00B374AD">
      <w:pPr>
        <w:spacing w:before="120" w:after="120"/>
        <w:jc w:val="both"/>
      </w:pPr>
    </w:p>
    <w:p w:rsidR="00B374AD" w:rsidRPr="00D2374A" w:rsidRDefault="00B374AD" w:rsidP="00B374AD">
      <w:pPr>
        <w:pStyle w:val="chapitre"/>
      </w:pPr>
      <w:r w:rsidRPr="00D2374A">
        <w:t>Chapitre 8</w:t>
      </w:r>
    </w:p>
    <w:p w:rsidR="00B374AD" w:rsidRDefault="00B374AD" w:rsidP="00B374AD">
      <w:pPr>
        <w:pStyle w:val="suite"/>
        <w:rPr>
          <w:lang w:eastAsia="fr-FR" w:bidi="fr-FR"/>
        </w:rPr>
      </w:pPr>
      <w:r w:rsidRPr="00DF1B43">
        <w:rPr>
          <w:lang w:eastAsia="fr-FR" w:bidi="fr-FR"/>
        </w:rPr>
        <w:t>Langue et éducation</w:t>
      </w:r>
    </w:p>
    <w:p w:rsidR="00B374AD" w:rsidRDefault="00B374AD" w:rsidP="00B374AD">
      <w:pPr>
        <w:spacing w:before="120" w:after="120"/>
        <w:jc w:val="both"/>
        <w:rPr>
          <w:lang w:eastAsia="fr-FR" w:bidi="fr-FR"/>
        </w:rPr>
      </w:pPr>
    </w:p>
    <w:p w:rsidR="00B374AD" w:rsidRDefault="00B374AD" w:rsidP="00B374AD">
      <w:pPr>
        <w:spacing w:before="120" w:after="120"/>
        <w:jc w:val="both"/>
        <w:rPr>
          <w:lang w:eastAsia="fr-FR" w:bidi="fr-FR"/>
        </w:rPr>
      </w:pPr>
    </w:p>
    <w:p w:rsidR="00B374AD" w:rsidRPr="00D2374A" w:rsidRDefault="00B374AD" w:rsidP="00B374AD">
      <w:pPr>
        <w:spacing w:before="120" w:after="120"/>
        <w:jc w:val="both"/>
      </w:pPr>
      <w:r w:rsidRPr="00D2374A">
        <w:rPr>
          <w:lang w:eastAsia="fr-FR" w:bidi="fr-FR"/>
        </w:rPr>
        <w:t>On voit mal comment les problèmes soulevés par la langue et l’éducation peuvent menacer le système économique du Québec. Et pourtant, le monde des affaires a consacré beaucoup de temps et d’efforts à obtenir du gouvernement des solutions qui lui soient fav</w:t>
      </w:r>
      <w:r w:rsidRPr="00D2374A">
        <w:rPr>
          <w:lang w:eastAsia="fr-FR" w:bidi="fr-FR"/>
        </w:rPr>
        <w:t>o</w:t>
      </w:r>
      <w:r w:rsidRPr="00D2374A">
        <w:rPr>
          <w:lang w:eastAsia="fr-FR" w:bidi="fr-FR"/>
        </w:rPr>
        <w:t xml:space="preserve">rables. Cette question est particulièrement complexe au Québec, étant donné la superposition des facteurs socio-économiques et culturels. </w:t>
      </w:r>
      <w:r>
        <w:rPr>
          <w:lang w:eastAsia="fr-FR" w:bidi="fr-FR"/>
        </w:rPr>
        <w:t>À</w:t>
      </w:r>
      <w:r w:rsidRPr="00D2374A">
        <w:rPr>
          <w:lang w:eastAsia="fr-FR" w:bidi="fr-FR"/>
        </w:rPr>
        <w:t xml:space="preserve"> ce point de vue mentionnons que les Canadiens anglais occupent en général une situation privilégiée dans la communauté québécoise et qu’il est assez difficile de distinguer leurs intérêts de ceux du monde des affaires que d'ailleurs ils dominent. Nous verrons cependant que l’unité des milieux d'affaires prend le pas sur la cohésion interne des groupes canadiens-français et anglais. Outre la langue et l’éducation, nous étudierons brièvement la question du « séparatisme », ou de l’indépendance du Québec.</w:t>
      </w:r>
    </w:p>
    <w:p w:rsidR="00B374AD" w:rsidRDefault="00B374AD" w:rsidP="00B374AD">
      <w:pPr>
        <w:spacing w:before="120" w:after="120"/>
        <w:jc w:val="both"/>
        <w:rPr>
          <w:rStyle w:val="En-tte214pt"/>
          <w:b w:val="0"/>
          <w:bCs w:val="0"/>
          <w:i w:val="0"/>
          <w:iCs w:val="0"/>
        </w:rPr>
      </w:pPr>
    </w:p>
    <w:p w:rsidR="00B374AD" w:rsidRPr="00D2374A" w:rsidRDefault="00B374AD" w:rsidP="00B374AD">
      <w:pPr>
        <w:pStyle w:val="planche"/>
        <w:rPr>
          <w:lang w:eastAsia="fr-FR" w:bidi="fr-FR"/>
        </w:rPr>
      </w:pPr>
      <w:bookmarkStart w:id="26" w:name="patronat_qc_pt_2_chap_08_1"/>
      <w:r w:rsidRPr="00B403BB">
        <w:t>La question linguistique</w:t>
      </w:r>
    </w:p>
    <w:bookmarkEnd w:id="26"/>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D2374A" w:rsidRDefault="00B374AD" w:rsidP="00B374AD">
      <w:pPr>
        <w:spacing w:before="120" w:after="120"/>
        <w:jc w:val="both"/>
      </w:pPr>
      <w:r w:rsidRPr="00D2374A">
        <w:rPr>
          <w:lang w:eastAsia="fr-FR" w:bidi="fr-FR"/>
        </w:rPr>
        <w:t>La langue a probablement donné lieu à la controverse la plus aiguë dans la vie politique du Québec vers la fin des a</w:t>
      </w:r>
      <w:r w:rsidRPr="00D2374A">
        <w:rPr>
          <w:lang w:eastAsia="fr-FR" w:bidi="fr-FR"/>
        </w:rPr>
        <w:t>n</w:t>
      </w:r>
      <w:r w:rsidRPr="00D2374A">
        <w:rPr>
          <w:lang w:eastAsia="fr-FR" w:bidi="fr-FR"/>
        </w:rPr>
        <w:t xml:space="preserve">nées soixante et au début des années soixante-dix. Le gouvernement a été soumis en effet à de fortes pressions : d’une part, le public réclamait une législation qui assurerait la survie et le rayonnement du français ; d’autre part, l’entreprise avait bien l’intention de résister à toute loi qui l’obligerait à faire du français la langue de travail dans ses usines et ses sièges sociaux. Bref, selon le </w:t>
      </w:r>
      <w:r w:rsidRPr="00D2374A">
        <w:rPr>
          <w:rStyle w:val="Corpsdutexte2Italique"/>
          <w:sz w:val="28"/>
          <w:lang w:val="fr-CA"/>
        </w:rPr>
        <w:t>Financial Times,</w:t>
      </w:r>
      <w:r w:rsidRPr="00D2374A">
        <w:rPr>
          <w:lang w:eastAsia="fr-FR" w:bidi="fr-FR"/>
        </w:rPr>
        <w:t xml:space="preserve"> « Les milieux d’affaires avaient une peur bleue que le gouvernement impose le français co</w:t>
      </w:r>
      <w:r w:rsidRPr="00D2374A">
        <w:rPr>
          <w:lang w:eastAsia="fr-FR" w:bidi="fr-FR"/>
        </w:rPr>
        <w:t>m</w:t>
      </w:r>
      <w:r w:rsidRPr="00D2374A">
        <w:rPr>
          <w:lang w:eastAsia="fr-FR" w:bidi="fr-FR"/>
        </w:rPr>
        <w:t>me langue de travail »</w:t>
      </w:r>
      <w:r>
        <w:rPr>
          <w:lang w:eastAsia="fr-FR" w:bidi="fr-FR"/>
        </w:rPr>
        <w:t> </w:t>
      </w:r>
      <w:r>
        <w:rPr>
          <w:rStyle w:val="Appelnotedebasdep"/>
          <w:lang w:eastAsia="fr-FR" w:bidi="fr-FR"/>
        </w:rPr>
        <w:footnoteReference w:id="440"/>
      </w:r>
      <w:r w:rsidRPr="00D2374A">
        <w:rPr>
          <w:lang w:eastAsia="fr-FR" w:bidi="fr-FR"/>
        </w:rPr>
        <w:t>. Les anglophones de ces mêmes milieux vo</w:t>
      </w:r>
      <w:r w:rsidRPr="00D2374A">
        <w:rPr>
          <w:lang w:eastAsia="fr-FR" w:bidi="fr-FR"/>
        </w:rPr>
        <w:t>u</w:t>
      </w:r>
      <w:r w:rsidRPr="00D2374A">
        <w:rPr>
          <w:lang w:eastAsia="fr-FR" w:bidi="fr-FR"/>
        </w:rPr>
        <w:t>laient par ailleurs s’assurer qu’il y aurait toujours des écoles anglaises pour leurs enfants.</w:t>
      </w:r>
    </w:p>
    <w:p w:rsidR="00B374AD" w:rsidRPr="00D2374A" w:rsidRDefault="00B374AD" w:rsidP="00B374AD">
      <w:pPr>
        <w:spacing w:before="120" w:after="120"/>
        <w:jc w:val="both"/>
      </w:pPr>
      <w:r w:rsidRPr="00D2374A">
        <w:rPr>
          <w:lang w:eastAsia="fr-FR" w:bidi="fr-FR"/>
        </w:rPr>
        <w:t>Sans entrer dans les détails de cette controverse, on peut dire qu’elle a constitué un grave sujet de préoccupation pour les hommes d’affaires au moins depuis 1969. C’est en effet en octobre 1969 qu’était adopté le projet de loi 63, première manifestation officielle du gouvernement dans ce domaine</w:t>
      </w:r>
      <w:r>
        <w:rPr>
          <w:lang w:eastAsia="fr-FR" w:bidi="fr-FR"/>
        </w:rPr>
        <w:t> </w:t>
      </w:r>
      <w:r>
        <w:rPr>
          <w:rStyle w:val="Appelnotedebasdep"/>
          <w:lang w:eastAsia="fr-FR" w:bidi="fr-FR"/>
        </w:rPr>
        <w:footnoteReference w:id="441"/>
      </w:r>
      <w:r w:rsidRPr="00D2374A">
        <w:rPr>
          <w:lang w:eastAsia="fr-FR" w:bidi="fr-FR"/>
        </w:rPr>
        <w:t>. Cette loi avait d’abord pour objet de garantir aux</w:t>
      </w:r>
      <w:r>
        <w:rPr>
          <w:lang w:eastAsia="fr-FR" w:bidi="fr-FR"/>
        </w:rPr>
        <w:t xml:space="preserve"> </w:t>
      </w:r>
      <w:r>
        <w:t xml:space="preserve">[160] </w:t>
      </w:r>
      <w:r w:rsidRPr="00D2374A">
        <w:rPr>
          <w:lang w:eastAsia="fr-FR" w:bidi="fr-FR"/>
        </w:rPr>
        <w:t>parents le libre choix de la langue d’enseignement. Bien qu’inoffensive en apparence, la loi 63 souleva l’oppositi</w:t>
      </w:r>
      <w:r>
        <w:rPr>
          <w:lang w:eastAsia="fr-FR" w:bidi="fr-FR"/>
        </w:rPr>
        <w:t>on ma</w:t>
      </w:r>
      <w:r>
        <w:rPr>
          <w:lang w:eastAsia="fr-FR" w:bidi="fr-FR"/>
        </w:rPr>
        <w:t>s</w:t>
      </w:r>
      <w:r>
        <w:rPr>
          <w:lang w:eastAsia="fr-FR" w:bidi="fr-FR"/>
        </w:rPr>
        <w:t>sive des Québécois franco</w:t>
      </w:r>
      <w:r w:rsidRPr="00D2374A">
        <w:rPr>
          <w:lang w:eastAsia="fr-FR" w:bidi="fr-FR"/>
        </w:rPr>
        <w:t>phones</w:t>
      </w:r>
      <w:r>
        <w:rPr>
          <w:lang w:eastAsia="fr-FR" w:bidi="fr-FR"/>
        </w:rPr>
        <w:t> </w:t>
      </w:r>
      <w:r>
        <w:rPr>
          <w:rStyle w:val="Appelnotedebasdep"/>
          <w:lang w:eastAsia="fr-FR" w:bidi="fr-FR"/>
        </w:rPr>
        <w:footnoteReference w:id="442"/>
      </w:r>
      <w:r w:rsidRPr="00D2374A">
        <w:rPr>
          <w:lang w:eastAsia="fr-FR" w:bidi="fr-FR"/>
        </w:rPr>
        <w:t>. Environ 286 groupes exprimèrent leur opposition : 54 associations d’enseignants, 63 associations d’étudiants, 27 groupements culturels, 36 groupements de travailleurs, 17 associations pr</w:t>
      </w:r>
      <w:r w:rsidRPr="00D2374A">
        <w:rPr>
          <w:lang w:eastAsia="fr-FR" w:bidi="fr-FR"/>
        </w:rPr>
        <w:t>o</w:t>
      </w:r>
      <w:r w:rsidRPr="00D2374A">
        <w:rPr>
          <w:lang w:eastAsia="fr-FR" w:bidi="fr-FR"/>
        </w:rPr>
        <w:t>fessionnelles, 60 groupes divers, 11 associations de parents</w:t>
      </w:r>
      <w:r>
        <w:rPr>
          <w:lang w:eastAsia="fr-FR" w:bidi="fr-FR"/>
        </w:rPr>
        <w:t xml:space="preserve"> et 3 congrégations religieuses </w:t>
      </w:r>
      <w:r>
        <w:rPr>
          <w:rStyle w:val="Appelnotedebasdep"/>
          <w:lang w:eastAsia="fr-FR" w:bidi="fr-FR"/>
        </w:rPr>
        <w:footnoteReference w:id="443"/>
      </w:r>
      <w:r w:rsidRPr="00D2374A">
        <w:rPr>
          <w:lang w:eastAsia="fr-FR" w:bidi="fr-FR"/>
        </w:rPr>
        <w:t>. Parmi les opposants, on r</w:t>
      </w:r>
      <w:r w:rsidRPr="00D2374A">
        <w:rPr>
          <w:lang w:eastAsia="fr-FR" w:bidi="fr-FR"/>
        </w:rPr>
        <w:t>e</w:t>
      </w:r>
      <w:r w:rsidRPr="00D2374A">
        <w:rPr>
          <w:lang w:eastAsia="fr-FR" w:bidi="fr-FR"/>
        </w:rPr>
        <w:t>trouvait les trois grandes centrales syndicales : FTQ, CSN et CEQ, l’UPA, syndicat des agriculteurs, la Commission des écoles cathol</w:t>
      </w:r>
      <w:r w:rsidRPr="00D2374A">
        <w:rPr>
          <w:lang w:eastAsia="fr-FR" w:bidi="fr-FR"/>
        </w:rPr>
        <w:t>i</w:t>
      </w:r>
      <w:r w:rsidRPr="00D2374A">
        <w:rPr>
          <w:lang w:eastAsia="fr-FR" w:bidi="fr-FR"/>
        </w:rPr>
        <w:t>ques de Montréal, le Conseil supérieur de l’éducation, le Conseil des universités, le Syndicat des écrivains et quelques groupements nati</w:t>
      </w:r>
      <w:r w:rsidRPr="00D2374A">
        <w:rPr>
          <w:lang w:eastAsia="fr-FR" w:bidi="fr-FR"/>
        </w:rPr>
        <w:t>o</w:t>
      </w:r>
      <w:r w:rsidRPr="00D2374A">
        <w:rPr>
          <w:lang w:eastAsia="fr-FR" w:bidi="fr-FR"/>
        </w:rPr>
        <w:t>nalistes comme la Société Saint-Jean-Baptiste.</w:t>
      </w:r>
    </w:p>
    <w:p w:rsidR="00B374AD" w:rsidRPr="00D2374A" w:rsidRDefault="00B374AD" w:rsidP="00B374AD">
      <w:pPr>
        <w:spacing w:before="120" w:after="120"/>
        <w:jc w:val="both"/>
      </w:pPr>
      <w:r w:rsidRPr="00D2374A">
        <w:rPr>
          <w:lang w:eastAsia="fr-FR" w:bidi="fr-FR"/>
        </w:rPr>
        <w:t>Ses appuis lui vinrent des associations patronales comme la Cha</w:t>
      </w:r>
      <w:r w:rsidRPr="00D2374A">
        <w:rPr>
          <w:lang w:eastAsia="fr-FR" w:bidi="fr-FR"/>
        </w:rPr>
        <w:t>m</w:t>
      </w:r>
      <w:r w:rsidRPr="00D2374A">
        <w:rPr>
          <w:lang w:eastAsia="fr-FR" w:bidi="fr-FR"/>
        </w:rPr>
        <w:t>bre de commerce de Montréal, l’AMC, le Centre des dirigeants d’entreprise, le Conseil du patronat, ainsi que des associations éduc</w:t>
      </w:r>
      <w:r w:rsidRPr="00D2374A">
        <w:rPr>
          <w:lang w:eastAsia="fr-FR" w:bidi="fr-FR"/>
        </w:rPr>
        <w:t>a</w:t>
      </w:r>
      <w:r w:rsidRPr="00D2374A">
        <w:rPr>
          <w:lang w:eastAsia="fr-FR" w:bidi="fr-FR"/>
        </w:rPr>
        <w:t xml:space="preserve">tives anglaises, comme </w:t>
      </w:r>
      <w:r w:rsidRPr="00D2374A">
        <w:rPr>
          <w:rStyle w:val="Corpsdutexte2Italique"/>
          <w:sz w:val="28"/>
          <w:lang w:val="fr-CA"/>
        </w:rPr>
        <w:t>The Association of Catholic School Principals.</w:t>
      </w:r>
      <w:r w:rsidRPr="00D2374A">
        <w:rPr>
          <w:lang w:eastAsia="fr-FR" w:bidi="fr-FR"/>
        </w:rPr>
        <w:t xml:space="preserve"> Le questionnaire nous a démontré que 94,4% des hommes d’affaires avaient approuvé le pr</w:t>
      </w:r>
      <w:r w:rsidRPr="00D2374A">
        <w:rPr>
          <w:lang w:eastAsia="fr-FR" w:bidi="fr-FR"/>
        </w:rPr>
        <w:t>o</w:t>
      </w:r>
      <w:r w:rsidRPr="00D2374A">
        <w:rPr>
          <w:lang w:eastAsia="fr-FR" w:bidi="fr-FR"/>
        </w:rPr>
        <w:t>jet de loi 63</w:t>
      </w:r>
      <w:r>
        <w:rPr>
          <w:lang w:eastAsia="fr-FR" w:bidi="fr-FR"/>
        </w:rPr>
        <w:t> </w:t>
      </w:r>
      <w:r>
        <w:rPr>
          <w:rStyle w:val="Appelnotedebasdep"/>
          <w:lang w:eastAsia="fr-FR" w:bidi="fr-FR"/>
        </w:rPr>
        <w:footnoteReference w:id="444"/>
      </w:r>
      <w:r w:rsidRPr="00D2374A">
        <w:rPr>
          <w:lang w:eastAsia="fr-FR" w:bidi="fr-FR"/>
        </w:rPr>
        <w:t>. Les répondants anglophones ont été unanimes ; les Canadiens français, eux, ont répondu à 78,7% par l’affirmative, une minorité d’hommes d’affaires francophones ayant manifesté, ce qui est normal, une certaine tendance au « nationalisme ».</w:t>
      </w:r>
    </w:p>
    <w:p w:rsidR="00B374AD" w:rsidRPr="00D2374A" w:rsidRDefault="00B374AD" w:rsidP="00B374AD">
      <w:pPr>
        <w:spacing w:before="120" w:after="120"/>
        <w:jc w:val="both"/>
      </w:pPr>
      <w:r w:rsidRPr="00D2374A">
        <w:rPr>
          <w:lang w:eastAsia="fr-FR" w:bidi="fr-FR"/>
        </w:rPr>
        <w:t>Il est à peu près sûr que les groupes opposés au projet de loi 63 r</w:t>
      </w:r>
      <w:r w:rsidRPr="00D2374A">
        <w:rPr>
          <w:lang w:eastAsia="fr-FR" w:bidi="fr-FR"/>
        </w:rPr>
        <w:t>e</w:t>
      </w:r>
      <w:r w:rsidRPr="00D2374A">
        <w:rPr>
          <w:lang w:eastAsia="fr-FR" w:bidi="fr-FR"/>
        </w:rPr>
        <w:t>présentaient un plus fort pourcentage de la popul</w:t>
      </w:r>
      <w:r w:rsidRPr="00D2374A">
        <w:rPr>
          <w:lang w:eastAsia="fr-FR" w:bidi="fr-FR"/>
        </w:rPr>
        <w:t>a</w:t>
      </w:r>
      <w:r w:rsidRPr="00D2374A">
        <w:rPr>
          <w:lang w:eastAsia="fr-FR" w:bidi="fr-FR"/>
        </w:rPr>
        <w:t>tion du Québec que les autres. Certaines personnes ont mis en doute la « représentativité » des chefs ouvriers et de la S</w:t>
      </w:r>
      <w:r w:rsidRPr="00D2374A">
        <w:rPr>
          <w:lang w:eastAsia="fr-FR" w:bidi="fr-FR"/>
        </w:rPr>
        <w:t>o</w:t>
      </w:r>
      <w:r w:rsidRPr="00D2374A">
        <w:rPr>
          <w:lang w:eastAsia="fr-FR" w:bidi="fr-FR"/>
        </w:rPr>
        <w:t>ciété Saint-Jean-Baptiste malgré que les dirigeants de ces organismes aient été élus par plus de 650</w:t>
      </w:r>
      <w:r>
        <w:rPr>
          <w:lang w:eastAsia="fr-FR" w:bidi="fr-FR"/>
        </w:rPr>
        <w:t> </w:t>
      </w:r>
      <w:r w:rsidRPr="00D2374A">
        <w:rPr>
          <w:lang w:eastAsia="fr-FR" w:bidi="fr-FR"/>
        </w:rPr>
        <w:t>000 Qu</w:t>
      </w:r>
      <w:r w:rsidRPr="00D2374A">
        <w:rPr>
          <w:lang w:eastAsia="fr-FR" w:bidi="fr-FR"/>
        </w:rPr>
        <w:t>é</w:t>
      </w:r>
      <w:r w:rsidRPr="00D2374A">
        <w:rPr>
          <w:lang w:eastAsia="fr-FR" w:bidi="fr-FR"/>
        </w:rPr>
        <w:t>bécois. De toute façon, la majorité de ceux qui se sont prononcés sur le bill 63 était contre.</w:t>
      </w:r>
    </w:p>
    <w:p w:rsidR="00B374AD" w:rsidRPr="00D2374A" w:rsidRDefault="00B374AD" w:rsidP="00B374AD">
      <w:pPr>
        <w:spacing w:before="120" w:after="120"/>
        <w:jc w:val="both"/>
      </w:pPr>
      <w:r w:rsidRPr="00D2374A">
        <w:rPr>
          <w:lang w:eastAsia="fr-FR" w:bidi="fr-FR"/>
        </w:rPr>
        <w:t>Mais il y a plus. Ce projet de loi a en effet donné naissance aux plus importantes manifestations populaires de toute l’histoire du Qu</w:t>
      </w:r>
      <w:r w:rsidRPr="00D2374A">
        <w:rPr>
          <w:lang w:eastAsia="fr-FR" w:bidi="fr-FR"/>
        </w:rPr>
        <w:t>é</w:t>
      </w:r>
      <w:r w:rsidRPr="00D2374A">
        <w:rPr>
          <w:lang w:eastAsia="fr-FR" w:bidi="fr-FR"/>
        </w:rPr>
        <w:t>bec. Au moins 50</w:t>
      </w:r>
      <w:r>
        <w:rPr>
          <w:lang w:eastAsia="fr-FR" w:bidi="fr-FR"/>
        </w:rPr>
        <w:t> </w:t>
      </w:r>
      <w:r w:rsidRPr="00D2374A">
        <w:rPr>
          <w:lang w:eastAsia="fr-FR" w:bidi="fr-FR"/>
        </w:rPr>
        <w:t>000 personnes y ont participé. En outre, la presse francophone du Québec s’est major</w:t>
      </w:r>
      <w:r w:rsidRPr="00D2374A">
        <w:rPr>
          <w:lang w:eastAsia="fr-FR" w:bidi="fr-FR"/>
        </w:rPr>
        <w:t>i</w:t>
      </w:r>
      <w:r w:rsidRPr="00D2374A">
        <w:rPr>
          <w:lang w:eastAsia="fr-FR" w:bidi="fr-FR"/>
        </w:rPr>
        <w:t>tairement déclarée contre. Que les journaux français de Montréal aient été opposés au projet de loi n’avait rien d’étonnant, mais en province l’opposition avait de quoi su</w:t>
      </w:r>
      <w:r>
        <w:rPr>
          <w:lang w:eastAsia="fr-FR" w:bidi="fr-FR"/>
        </w:rPr>
        <w:t>r</w:t>
      </w:r>
      <w:r w:rsidRPr="00D2374A">
        <w:rPr>
          <w:lang w:eastAsia="fr-FR" w:bidi="fr-FR"/>
        </w:rPr>
        <w:t>prendre. Comme on peut le voir au tableau 11, 25 hebdomadaires se sont déclarés contre et trois pour</w:t>
      </w:r>
      <w:r>
        <w:rPr>
          <w:lang w:eastAsia="fr-FR" w:bidi="fr-FR"/>
        </w:rPr>
        <w:t> </w:t>
      </w:r>
      <w:r>
        <w:rPr>
          <w:rStyle w:val="Appelnotedebasdep"/>
          <w:lang w:eastAsia="fr-FR" w:bidi="fr-FR"/>
        </w:rPr>
        <w:footnoteReference w:id="445"/>
      </w:r>
      <w:r w:rsidRPr="00D2374A">
        <w:rPr>
          <w:lang w:eastAsia="fr-FR" w:bidi="fr-FR"/>
        </w:rPr>
        <w:t> ; 10 étaient indécis. Les quot</w:t>
      </w:r>
      <w:r w:rsidRPr="00D2374A">
        <w:rPr>
          <w:lang w:eastAsia="fr-FR" w:bidi="fr-FR"/>
        </w:rPr>
        <w:t>i</w:t>
      </w:r>
      <w:r w:rsidRPr="00D2374A">
        <w:rPr>
          <w:lang w:eastAsia="fr-FR" w:bidi="fr-FR"/>
        </w:rPr>
        <w:t xml:space="preserve">diens </w:t>
      </w:r>
      <w:r w:rsidRPr="00D2374A">
        <w:rPr>
          <w:rStyle w:val="Corpsdutexte2Italique"/>
          <w:sz w:val="28"/>
          <w:lang w:val="fr-CA"/>
        </w:rPr>
        <w:t>Le Nouvelliste</w:t>
      </w:r>
      <w:r w:rsidRPr="00D2374A">
        <w:rPr>
          <w:lang w:eastAsia="fr-FR" w:bidi="fr-FR"/>
        </w:rPr>
        <w:t xml:space="preserve"> et </w:t>
      </w:r>
      <w:r w:rsidRPr="00D2374A">
        <w:rPr>
          <w:rStyle w:val="Corpsdutexte2Italique"/>
          <w:sz w:val="28"/>
          <w:lang w:val="fr-CA"/>
        </w:rPr>
        <w:t>La Tribune</w:t>
      </w:r>
      <w:r w:rsidRPr="00D2374A">
        <w:rPr>
          <w:lang w:eastAsia="fr-FR" w:bidi="fr-FR"/>
        </w:rPr>
        <w:t xml:space="preserve"> s’y sont aussi opposés. Cette réa</w:t>
      </w:r>
      <w:r w:rsidRPr="00D2374A">
        <w:rPr>
          <w:lang w:eastAsia="fr-FR" w:bidi="fr-FR"/>
        </w:rPr>
        <w:t>c</w:t>
      </w:r>
      <w:r w:rsidRPr="00D2374A">
        <w:rPr>
          <w:lang w:eastAsia="fr-FR" w:bidi="fr-FR"/>
        </w:rPr>
        <w:t>tion donnait beaucoup à penser. D’abord la presse régionale qui, dans l’ensemble, appuyait l’Union nationale avait trouvé là l’occasion de briser ses allégeances tradi</w:t>
      </w:r>
      <w:r>
        <w:rPr>
          <w:lang w:eastAsia="fr-FR" w:bidi="fr-FR"/>
        </w:rPr>
        <w:t>ti</w:t>
      </w:r>
      <w:r w:rsidRPr="00D2374A">
        <w:rPr>
          <w:lang w:eastAsia="fr-FR" w:bidi="fr-FR"/>
        </w:rPr>
        <w:t>onnelles. En outre, plusieurs éditorialistes prétendaient qu’ils avaient changé d’opinion au cours du débat, sous la pression de l’opinion publique locale.</w:t>
      </w:r>
    </w:p>
    <w:p w:rsidR="00B374AD" w:rsidRPr="00D2374A" w:rsidRDefault="00B374AD" w:rsidP="00B374AD">
      <w:pPr>
        <w:spacing w:before="120" w:after="120"/>
        <w:jc w:val="both"/>
      </w:pPr>
      <w:r w:rsidRPr="00D2374A">
        <w:rPr>
          <w:lang w:eastAsia="fr-FR" w:bidi="fr-FR"/>
        </w:rPr>
        <w:t>La presse régionale fit d’ailleurs ses choux gras de cette oppos</w:t>
      </w:r>
      <w:r w:rsidRPr="00D2374A">
        <w:rPr>
          <w:lang w:eastAsia="fr-FR" w:bidi="fr-FR"/>
        </w:rPr>
        <w:t>i</w:t>
      </w:r>
      <w:r w:rsidRPr="00D2374A">
        <w:rPr>
          <w:lang w:eastAsia="fr-FR" w:bidi="fr-FR"/>
        </w:rPr>
        <w:t xml:space="preserve">tion. Dans un éditorial de </w:t>
      </w:r>
      <w:r w:rsidRPr="00D2374A">
        <w:rPr>
          <w:rStyle w:val="Corpsdutexte2Italique"/>
          <w:sz w:val="28"/>
          <w:lang w:val="fr-CA"/>
        </w:rPr>
        <w:t>La Voix d’Alma,</w:t>
      </w:r>
      <w:r w:rsidRPr="00D2374A">
        <w:rPr>
          <w:lang w:eastAsia="fr-FR" w:bidi="fr-FR"/>
        </w:rPr>
        <w:t xml:space="preserve"> on pouvait lire : « Lundi soir, à Alma, 11 organismes de la région se sont prononcés contre le bill 63. Il en est ainsi dans plusieurs régions du Québec. Le gouve</w:t>
      </w:r>
      <w:r w:rsidRPr="00D2374A">
        <w:rPr>
          <w:lang w:eastAsia="fr-FR" w:bidi="fr-FR"/>
        </w:rPr>
        <w:t>r</w:t>
      </w:r>
      <w:r w:rsidRPr="00D2374A">
        <w:rPr>
          <w:lang w:eastAsia="fr-FR" w:bidi="fr-FR"/>
        </w:rPr>
        <w:t>nement ne peut donc dire que l’opposition vient seulement des ét</w:t>
      </w:r>
      <w:r w:rsidRPr="00D2374A">
        <w:rPr>
          <w:lang w:eastAsia="fr-FR" w:bidi="fr-FR"/>
        </w:rPr>
        <w:t>u</w:t>
      </w:r>
      <w:r w:rsidRPr="00D2374A">
        <w:rPr>
          <w:lang w:eastAsia="fr-FR" w:bidi="fr-FR"/>
        </w:rPr>
        <w:t>diants et de quelques agitateurs p</w:t>
      </w:r>
      <w:r>
        <w:rPr>
          <w:lang w:eastAsia="fr-FR" w:bidi="fr-FR"/>
        </w:rPr>
        <w:t>rofes</w:t>
      </w:r>
      <w:r w:rsidRPr="00D2374A">
        <w:rPr>
          <w:lang w:eastAsia="fr-FR" w:bidi="fr-FR"/>
        </w:rPr>
        <w:t>sionnels »</w:t>
      </w:r>
      <w:r>
        <w:rPr>
          <w:lang w:eastAsia="fr-FR" w:bidi="fr-FR"/>
        </w:rPr>
        <w:t> </w:t>
      </w:r>
      <w:r>
        <w:rPr>
          <w:rStyle w:val="Appelnotedebasdep"/>
          <w:lang w:eastAsia="fr-FR" w:bidi="fr-FR"/>
        </w:rPr>
        <w:footnoteReference w:id="446"/>
      </w:r>
      <w:r w:rsidRPr="00D2374A">
        <w:rPr>
          <w:lang w:eastAsia="fr-FR" w:bidi="fr-FR"/>
        </w:rPr>
        <w:t>.</w:t>
      </w:r>
      <w:r>
        <w:rPr>
          <w:lang w:eastAsia="fr-FR" w:bidi="fr-FR"/>
        </w:rPr>
        <w:t xml:space="preserve"> [161]</w:t>
      </w:r>
      <w:r w:rsidRPr="00D2374A">
        <w:rPr>
          <w:lang w:eastAsia="fr-FR" w:bidi="fr-FR"/>
        </w:rPr>
        <w:t xml:space="preserve"> Un éditori</w:t>
      </w:r>
      <w:r w:rsidRPr="00D2374A">
        <w:rPr>
          <w:lang w:eastAsia="fr-FR" w:bidi="fr-FR"/>
        </w:rPr>
        <w:t>a</w:t>
      </w:r>
      <w:r w:rsidRPr="00D2374A">
        <w:rPr>
          <w:lang w:eastAsia="fr-FR" w:bidi="fr-FR"/>
        </w:rPr>
        <w:t xml:space="preserve">liste du </w:t>
      </w:r>
      <w:r w:rsidRPr="00D2374A">
        <w:rPr>
          <w:rStyle w:val="Corpsdutexte2Italique"/>
          <w:sz w:val="28"/>
          <w:lang w:val="fr-CA"/>
        </w:rPr>
        <w:t>Nouvelliste</w:t>
      </w:r>
      <w:r w:rsidRPr="00D2374A">
        <w:rPr>
          <w:lang w:eastAsia="fr-FR" w:bidi="fr-FR"/>
        </w:rPr>
        <w:t xml:space="preserve"> avait déclaré : « Nous aurions grandement tort de croire que l’opposition au bill 63 est ci</w:t>
      </w:r>
      <w:r w:rsidRPr="00D2374A">
        <w:rPr>
          <w:lang w:eastAsia="fr-FR" w:bidi="fr-FR"/>
        </w:rPr>
        <w:t>r</w:t>
      </w:r>
      <w:r w:rsidRPr="00D2374A">
        <w:rPr>
          <w:lang w:eastAsia="fr-FR" w:bidi="fr-FR"/>
        </w:rPr>
        <w:t>conscrite à un simple groupe de fanatiques. »</w:t>
      </w:r>
      <w:r>
        <w:rPr>
          <w:lang w:eastAsia="fr-FR" w:bidi="fr-FR"/>
        </w:rPr>
        <w:t> </w:t>
      </w:r>
      <w:r>
        <w:rPr>
          <w:rStyle w:val="Appelnotedebasdep"/>
          <w:lang w:eastAsia="fr-FR" w:bidi="fr-FR"/>
        </w:rPr>
        <w:footnoteReference w:id="447"/>
      </w:r>
      <w:r w:rsidRPr="00D2374A">
        <w:rPr>
          <w:lang w:eastAsia="fr-FR" w:bidi="fr-FR"/>
        </w:rPr>
        <w:t xml:space="preserve"> </w:t>
      </w:r>
      <w:r w:rsidRPr="00D2374A">
        <w:rPr>
          <w:rStyle w:val="Corpsdutexte2Italique"/>
          <w:sz w:val="28"/>
          <w:lang w:val="fr-CA"/>
        </w:rPr>
        <w:t>Le Progrès de Magog</w:t>
      </w:r>
      <w:r w:rsidRPr="00D2374A">
        <w:rPr>
          <w:lang w:eastAsia="fr-FR" w:bidi="fr-FR"/>
        </w:rPr>
        <w:t xml:space="preserve"> était encore plus catégorique : « Les politiciens ne peuvent faire insu</w:t>
      </w:r>
      <w:r w:rsidRPr="00D2374A">
        <w:rPr>
          <w:lang w:eastAsia="fr-FR" w:bidi="fr-FR"/>
        </w:rPr>
        <w:t>l</w:t>
      </w:r>
      <w:r w:rsidRPr="00D2374A">
        <w:rPr>
          <w:lang w:eastAsia="fr-FR" w:bidi="fr-FR"/>
        </w:rPr>
        <w:t>te à notre intelligence plus longtemps en tentant de nous faire croire que le vaste mouv</w:t>
      </w:r>
      <w:r w:rsidRPr="00D2374A">
        <w:rPr>
          <w:lang w:eastAsia="fr-FR" w:bidi="fr-FR"/>
        </w:rPr>
        <w:t>e</w:t>
      </w:r>
      <w:r w:rsidRPr="00D2374A">
        <w:rPr>
          <w:lang w:eastAsia="fr-FR" w:bidi="fr-FR"/>
        </w:rPr>
        <w:t>ment de contestation est l’œuvre de terroristes. »</w:t>
      </w:r>
      <w:r>
        <w:rPr>
          <w:lang w:eastAsia="fr-FR" w:bidi="fr-FR"/>
        </w:rPr>
        <w:t> </w:t>
      </w:r>
      <w:r>
        <w:rPr>
          <w:rStyle w:val="Appelnotedebasdep"/>
          <w:lang w:eastAsia="fr-FR" w:bidi="fr-FR"/>
        </w:rPr>
        <w:footnoteReference w:id="448"/>
      </w:r>
      <w:r w:rsidRPr="00D2374A">
        <w:rPr>
          <w:lang w:eastAsia="fr-FR" w:bidi="fr-FR"/>
        </w:rPr>
        <w:t xml:space="preserve"> Certains éditorialistes fa</w:t>
      </w:r>
      <w:r w:rsidRPr="00D2374A">
        <w:rPr>
          <w:lang w:eastAsia="fr-FR" w:bidi="fr-FR"/>
        </w:rPr>
        <w:t>i</w:t>
      </w:r>
      <w:r w:rsidRPr="00D2374A">
        <w:rPr>
          <w:lang w:eastAsia="fr-FR" w:bidi="fr-FR"/>
        </w:rPr>
        <w:t>saient même allusion aux « anges tutélaires » du gouvernement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Le bill risque de provoquer une guerre civile si les administrateurs provinciaux s’entêtent à défier l’opinion publique et à croire qu’ils sont les seuls maîtres de la destinée du peuple. Us devront admettre que l’avenir du peuple se fait avec le peuple, non pas seulement selon le bon vouloir de la finance ou les caprices d’une certaine classe de la société</w:t>
      </w:r>
      <w:r>
        <w:rPr>
          <w:lang w:eastAsia="fr-FR" w:bidi="fr-FR"/>
        </w:rPr>
        <w:t> </w:t>
      </w:r>
      <w:r>
        <w:rPr>
          <w:rStyle w:val="Appelnotedebasdep"/>
          <w:lang w:eastAsia="fr-FR" w:bidi="fr-FR"/>
        </w:rPr>
        <w:footnoteReference w:id="449"/>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La plupart des éditorialistes n’étaient cependant pas en faveur de l’unilinguisme, mais plutôt de l’intégration des no</w:t>
      </w:r>
      <w:r w:rsidRPr="00D2374A">
        <w:rPr>
          <w:lang w:eastAsia="fr-FR" w:bidi="fr-FR"/>
        </w:rPr>
        <w:t>u</w:t>
      </w:r>
      <w:r w:rsidRPr="00D2374A">
        <w:rPr>
          <w:lang w:eastAsia="fr-FR" w:bidi="fr-FR"/>
        </w:rPr>
        <w:t>veaux immigrants au système scolaire français. La plupart réclamaient aussi un référe</w:t>
      </w:r>
      <w:r w:rsidRPr="00D2374A">
        <w:rPr>
          <w:lang w:eastAsia="fr-FR" w:bidi="fr-FR"/>
        </w:rPr>
        <w:t>n</w:t>
      </w:r>
      <w:r w:rsidRPr="00D2374A">
        <w:rPr>
          <w:lang w:eastAsia="fr-FR" w:bidi="fr-FR"/>
        </w:rPr>
        <w:t>dum sur la question à la grandeur du Québec.</w:t>
      </w:r>
    </w:p>
    <w:p w:rsidR="00B374AD" w:rsidRPr="00D2374A" w:rsidRDefault="00B374AD" w:rsidP="00B374AD">
      <w:pPr>
        <w:spacing w:before="120" w:after="120"/>
        <w:jc w:val="both"/>
      </w:pPr>
      <w:r w:rsidRPr="00D2374A">
        <w:rPr>
          <w:lang w:eastAsia="fr-FR" w:bidi="fr-FR"/>
        </w:rPr>
        <w:t xml:space="preserve">Enfin, on a pu prendre la mesure de l’opposition publique lors d’un sondage mené à Montréal par le département de psychologie de l’Université de Montréal dont les résultats ont été publiés dans </w:t>
      </w:r>
      <w:r w:rsidRPr="00D2374A">
        <w:rPr>
          <w:rStyle w:val="Corpsdutexte2Italique"/>
          <w:sz w:val="28"/>
          <w:lang w:val="fr-CA"/>
        </w:rPr>
        <w:t>Le D</w:t>
      </w:r>
      <w:r w:rsidRPr="00D2374A">
        <w:rPr>
          <w:rStyle w:val="Corpsdutexte2Italique"/>
          <w:sz w:val="28"/>
          <w:lang w:val="fr-CA"/>
        </w:rPr>
        <w:t>e</w:t>
      </w:r>
      <w:r w:rsidRPr="00D2374A">
        <w:rPr>
          <w:rStyle w:val="Corpsdutexte2Italique"/>
          <w:sz w:val="28"/>
          <w:lang w:val="fr-CA"/>
        </w:rPr>
        <w:t>voir</w:t>
      </w:r>
      <w:r w:rsidRPr="00D2374A">
        <w:rPr>
          <w:lang w:eastAsia="fr-FR" w:bidi="fr-FR"/>
        </w:rPr>
        <w:t> : contre 38% ; pour 33% ; indécis, 17%</w:t>
      </w:r>
      <w:r>
        <w:rPr>
          <w:lang w:eastAsia="fr-FR" w:bidi="fr-FR"/>
        </w:rPr>
        <w:t> </w:t>
      </w:r>
      <w:r>
        <w:rPr>
          <w:rStyle w:val="Appelnotedebasdep"/>
          <w:lang w:eastAsia="fr-FR" w:bidi="fr-FR"/>
        </w:rPr>
        <w:footnoteReference w:id="450"/>
      </w:r>
      <w:r w:rsidRPr="00D2374A">
        <w:rPr>
          <w:lang w:eastAsia="fr-FR" w:bidi="fr-FR"/>
        </w:rPr>
        <w:t>. Une analyse plus pou</w:t>
      </w:r>
      <w:r w:rsidRPr="00D2374A">
        <w:rPr>
          <w:lang w:eastAsia="fr-FR" w:bidi="fr-FR"/>
        </w:rPr>
        <w:t>s</w:t>
      </w:r>
      <w:r w:rsidRPr="00D2374A">
        <w:rPr>
          <w:lang w:eastAsia="fr-FR" w:bidi="fr-FR"/>
        </w:rPr>
        <w:t>sée révélait que l’opposition croissait avec le degré de connaissance du projet. Ainsi, 64% de ceux qui avaient « une bonne connaissance du projet de loi 63 y étaient opposés, contre 45% chez ceux qui le connaissaient mal. La population de Montréal étant constituée pour un tiers de Canadiens anglais et d’immigrants, l’opposition était impo</w:t>
      </w:r>
      <w:r w:rsidRPr="00D2374A">
        <w:rPr>
          <w:lang w:eastAsia="fr-FR" w:bidi="fr-FR"/>
        </w:rPr>
        <w:t>r</w:t>
      </w:r>
      <w:r w:rsidRPr="00D2374A">
        <w:rPr>
          <w:lang w:eastAsia="fr-FR" w:bidi="fr-FR"/>
        </w:rPr>
        <w:t>tante.</w:t>
      </w:r>
    </w:p>
    <w:p w:rsidR="00B374AD" w:rsidRPr="00D2374A" w:rsidRDefault="00B374AD" w:rsidP="00B374AD">
      <w:pPr>
        <w:spacing w:before="120" w:after="120"/>
        <w:jc w:val="both"/>
      </w:pPr>
      <w:r w:rsidRPr="00D2374A">
        <w:rPr>
          <w:lang w:eastAsia="fr-FR" w:bidi="fr-FR"/>
        </w:rPr>
        <w:t>On peut se demander pourquoi l’Union nationale décida de s’aliéner une aussi forte proportion des Québécois franc</w:t>
      </w:r>
      <w:r w:rsidRPr="00D2374A">
        <w:rPr>
          <w:lang w:eastAsia="fr-FR" w:bidi="fr-FR"/>
        </w:rPr>
        <w:t>o</w:t>
      </w:r>
      <w:r w:rsidRPr="00D2374A">
        <w:rPr>
          <w:lang w:eastAsia="fr-FR" w:bidi="fr-FR"/>
        </w:rPr>
        <w:t>phones en adoptant le projet de loi 63, et surtout pourquoi elle se résolut à a</w:t>
      </w:r>
      <w:r w:rsidRPr="00D2374A">
        <w:rPr>
          <w:lang w:eastAsia="fr-FR" w:bidi="fr-FR"/>
        </w:rPr>
        <w:t>f</w:t>
      </w:r>
      <w:r w:rsidRPr="00D2374A">
        <w:rPr>
          <w:lang w:eastAsia="fr-FR" w:bidi="fr-FR"/>
        </w:rPr>
        <w:t>fronter les éléments nationalistes de la classe moyenne qui lui avaient jusque-là fourni l’essentiel de ses assises. Etant donné que les élites commerciales ou économiques, tant canadiennes-anglaises que fra</w:t>
      </w:r>
      <w:r w:rsidRPr="00D2374A">
        <w:rPr>
          <w:lang w:eastAsia="fr-FR" w:bidi="fr-FR"/>
        </w:rPr>
        <w:t>n</w:t>
      </w:r>
      <w:r w:rsidRPr="00D2374A">
        <w:rPr>
          <w:lang w:eastAsia="fr-FR" w:bidi="fr-FR"/>
        </w:rPr>
        <w:t>çaises, étaient les seuls groupes importants à appuyer le projet de loi, on est a</w:t>
      </w:r>
      <w:r w:rsidRPr="00D2374A">
        <w:rPr>
          <w:lang w:eastAsia="fr-FR" w:bidi="fr-FR"/>
        </w:rPr>
        <w:t>u</w:t>
      </w:r>
      <w:r w:rsidRPr="00D2374A">
        <w:rPr>
          <w:lang w:eastAsia="fr-FR" w:bidi="fr-FR"/>
        </w:rPr>
        <w:t>torisé à croire que le gouvernement a été obligé de s’incliner devant leurs pressions</w:t>
      </w:r>
      <w:r>
        <w:rPr>
          <w:lang w:eastAsia="fr-FR" w:bidi="fr-FR"/>
        </w:rPr>
        <w:t> </w:t>
      </w:r>
      <w:r>
        <w:rPr>
          <w:rStyle w:val="Appelnotedebasdep"/>
          <w:lang w:eastAsia="fr-FR" w:bidi="fr-FR"/>
        </w:rPr>
        <w:footnoteReference w:id="451"/>
      </w:r>
      <w:r w:rsidRPr="00D2374A">
        <w:rPr>
          <w:lang w:eastAsia="fr-FR" w:bidi="fr-FR"/>
        </w:rPr>
        <w:t>.</w:t>
      </w:r>
    </w:p>
    <w:p w:rsidR="00B374AD" w:rsidRPr="00D2374A" w:rsidRDefault="00B374AD" w:rsidP="00B374AD">
      <w:pPr>
        <w:spacing w:before="120" w:after="120"/>
        <w:jc w:val="both"/>
      </w:pPr>
      <w:r w:rsidRPr="00D2374A">
        <w:rPr>
          <w:lang w:eastAsia="fr-FR" w:bidi="fr-FR"/>
        </w:rPr>
        <w:t>La Commission Gendron ne fut pas non plus sans jouer un rôle important dans le comportement des divers groupes. Nommée d’après son président, M. Jean-Denis Gendron, elle avait en 1968 reçu mandat d’examiner la situation du fra</w:t>
      </w:r>
      <w:r w:rsidRPr="00D2374A">
        <w:rPr>
          <w:lang w:eastAsia="fr-FR" w:bidi="fr-FR"/>
        </w:rPr>
        <w:t>n</w:t>
      </w:r>
      <w:r w:rsidRPr="00D2374A">
        <w:rPr>
          <w:lang w:eastAsia="fr-FR" w:bidi="fr-FR"/>
        </w:rPr>
        <w:t>çais au Québec et de recommander les mesures à prendre pour en assurer la survie et le rayonnement. La Commission présenta ses recommandations au gouvernement du Québec en février 1973, soit près de cinq ans après sa création.</w:t>
      </w:r>
    </w:p>
    <w:p w:rsidR="00B374AD" w:rsidRPr="00D2374A" w:rsidRDefault="00B374AD" w:rsidP="00B374AD">
      <w:pPr>
        <w:spacing w:before="120" w:after="120"/>
        <w:jc w:val="both"/>
      </w:pPr>
      <w:r w:rsidRPr="00D2374A">
        <w:rPr>
          <w:lang w:eastAsia="fr-FR" w:bidi="fr-FR"/>
        </w:rPr>
        <w:t>Dans un premier temps, la Commission avait tenu de nombreuses audiences publiques au cours desquelles individus et associations avaient</w:t>
      </w:r>
      <w:r>
        <w:rPr>
          <w:lang w:eastAsia="fr-FR" w:bidi="fr-FR"/>
        </w:rPr>
        <w:t xml:space="preserve"> </w:t>
      </w:r>
      <w:r w:rsidR="004E71A7" w:rsidRPr="00D2374A">
        <w:rPr>
          <w:noProof/>
          <w:lang w:bidi="fr-FR"/>
        </w:rPr>
        <mc:AlternateContent>
          <mc:Choice Requires="wps">
            <w:drawing>
              <wp:anchor distT="0" distB="0" distL="137160" distR="63500" simplePos="0" relativeHeight="251659776" behindDoc="1" locked="0" layoutInCell="1" allowOverlap="1">
                <wp:simplePos x="0" y="0"/>
                <wp:positionH relativeFrom="margin">
                  <wp:posOffset>7048500</wp:posOffset>
                </wp:positionH>
                <wp:positionV relativeFrom="margin">
                  <wp:posOffset>1172210</wp:posOffset>
                </wp:positionV>
                <wp:extent cx="1664335" cy="2447925"/>
                <wp:effectExtent l="0" t="0" r="0" b="0"/>
                <wp:wrapSquare wrapText="left"/>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4335" cy="244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30"/>
                              <w:shd w:val="clear" w:color="auto" w:fill="auto"/>
                              <w:spacing w:line="202" w:lineRule="exact"/>
                              <w:ind w:left="260"/>
                            </w:pPr>
                            <w:r>
                              <w:rPr>
                                <w:rStyle w:val="Corpsdutexte3Exact"/>
                                <w:i w:val="0"/>
                                <w:iCs w:val="0"/>
                              </w:rPr>
                              <w:t xml:space="preserve">Le Soleil du Saint-Laurent </w:t>
                            </w:r>
                            <w:r>
                              <w:rPr>
                                <w:rStyle w:val="Corpsdutexte3NonItaliqueExact"/>
                              </w:rPr>
                              <w:t>(Beauharnois)</w:t>
                            </w:r>
                          </w:p>
                          <w:p w:rsidR="00B374AD" w:rsidRDefault="00B374AD" w:rsidP="00B374AD">
                            <w:pPr>
                              <w:pStyle w:val="Corpsdutexte30"/>
                              <w:shd w:val="clear" w:color="auto" w:fill="auto"/>
                              <w:spacing w:line="202" w:lineRule="exact"/>
                              <w:ind w:left="60" w:firstLine="0"/>
                              <w:jc w:val="center"/>
                            </w:pPr>
                            <w:r>
                              <w:rPr>
                                <w:rStyle w:val="Corpsdutexte3Exact"/>
                                <w:i w:val="0"/>
                                <w:iCs w:val="0"/>
                              </w:rPr>
                              <w:t>La Voix des Mille-Res</w:t>
                            </w:r>
                            <w:r>
                              <w:rPr>
                                <w:rStyle w:val="Corpsdutexte3Exact"/>
                                <w:i w:val="0"/>
                                <w:iCs w:val="0"/>
                              </w:rPr>
                              <w:br/>
                            </w:r>
                            <w:r>
                              <w:rPr>
                                <w:rStyle w:val="Corpsdutexte3NonItaliqueExact"/>
                              </w:rPr>
                              <w:t>(Sainte-Thérèse)</w:t>
                            </w:r>
                          </w:p>
                          <w:p w:rsidR="00B374AD" w:rsidRDefault="00B374AD" w:rsidP="00B374AD">
                            <w:pPr>
                              <w:pStyle w:val="Corpsdutexte20"/>
                              <w:shd w:val="clear" w:color="auto" w:fill="auto"/>
                              <w:spacing w:after="0" w:line="259" w:lineRule="exact"/>
                              <w:ind w:firstLine="51"/>
                            </w:pPr>
                            <w:r>
                              <w:rPr>
                                <w:rStyle w:val="Corpsdutexte2ItaliqueExact"/>
                              </w:rPr>
                              <w:t>L’Echo du Nord</w:t>
                            </w:r>
                            <w:r>
                              <w:rPr>
                                <w:rStyle w:val="Corpsdutexte2Exact"/>
                              </w:rPr>
                              <w:t xml:space="preserve"> (Saint-Jérôme) </w:t>
                            </w:r>
                            <w:r>
                              <w:rPr>
                                <w:rStyle w:val="Corpsdutexte2ItaliqueExact"/>
                              </w:rPr>
                              <w:t>L’Argenteuil</w:t>
                            </w:r>
                            <w:r>
                              <w:rPr>
                                <w:rStyle w:val="Corpsdutexte2Exact"/>
                              </w:rPr>
                              <w:t xml:space="preserve"> (Lachute)</w:t>
                            </w:r>
                          </w:p>
                          <w:p w:rsidR="00B374AD" w:rsidRDefault="00B374AD" w:rsidP="00B374AD">
                            <w:pPr>
                              <w:pStyle w:val="Corpsdutexte30"/>
                              <w:shd w:val="clear" w:color="auto" w:fill="auto"/>
                              <w:spacing w:line="197" w:lineRule="exact"/>
                              <w:ind w:left="260"/>
                            </w:pPr>
                            <w:r>
                              <w:rPr>
                                <w:rStyle w:val="Corpsdutexte3Exact"/>
                                <w:i w:val="0"/>
                                <w:iCs w:val="0"/>
                              </w:rPr>
                              <w:t xml:space="preserve">Le Dynamique de la Mauricie </w:t>
                            </w:r>
                            <w:r>
                              <w:rPr>
                                <w:rStyle w:val="Corpsdutexte3NonItaliqueExact"/>
                              </w:rPr>
                              <w:t>(Saint-Tite)</w:t>
                            </w:r>
                          </w:p>
                          <w:p w:rsidR="00B374AD" w:rsidRDefault="00B374AD" w:rsidP="00B374AD">
                            <w:pPr>
                              <w:pStyle w:val="Corpsdutexte30"/>
                              <w:shd w:val="clear" w:color="auto" w:fill="auto"/>
                              <w:spacing w:line="190" w:lineRule="exact"/>
                              <w:ind w:left="260"/>
                            </w:pPr>
                            <w:r>
                              <w:rPr>
                                <w:rStyle w:val="Corpsdutexte3Exact"/>
                                <w:i w:val="0"/>
                                <w:iCs w:val="0"/>
                              </w:rPr>
                              <w:t>Beauce Nouvelle</w:t>
                            </w:r>
                          </w:p>
                          <w:p w:rsidR="00B374AD" w:rsidRDefault="00B374AD" w:rsidP="00B374AD">
                            <w:pPr>
                              <w:pStyle w:val="Corpsdutexte20"/>
                              <w:shd w:val="clear" w:color="auto" w:fill="auto"/>
                              <w:spacing w:after="0" w:line="190" w:lineRule="exact"/>
                              <w:ind w:left="260" w:hanging="6"/>
                            </w:pPr>
                            <w:r>
                              <w:rPr>
                                <w:rStyle w:val="Corpsdutexte2Exact"/>
                              </w:rPr>
                              <w:t>( Saint-Georges-de-Beauce )</w:t>
                            </w:r>
                          </w:p>
                          <w:p w:rsidR="00B374AD" w:rsidRDefault="00B374AD" w:rsidP="00B374AD">
                            <w:pPr>
                              <w:pStyle w:val="Corpsdutexte30"/>
                              <w:shd w:val="clear" w:color="auto" w:fill="auto"/>
                              <w:spacing w:line="190" w:lineRule="exact"/>
                              <w:ind w:left="260"/>
                            </w:pPr>
                            <w:r>
                              <w:rPr>
                                <w:rStyle w:val="Corpsdutexte3Exact"/>
                                <w:i w:val="0"/>
                                <w:iCs w:val="0"/>
                              </w:rPr>
                              <w:t>Le Progrès-Chronique</w:t>
                            </w:r>
                            <w:r>
                              <w:rPr>
                                <w:rStyle w:val="Corpsdutexte3NonItaliqueExact"/>
                              </w:rPr>
                              <w:t xml:space="preserve"> (Magog)</w:t>
                            </w:r>
                          </w:p>
                          <w:p w:rsidR="00B374AD" w:rsidRDefault="00B374AD" w:rsidP="00B374AD">
                            <w:pPr>
                              <w:pStyle w:val="Corpsdutexte30"/>
                              <w:shd w:val="clear" w:color="auto" w:fill="auto"/>
                              <w:spacing w:line="197" w:lineRule="exact"/>
                              <w:ind w:left="260"/>
                            </w:pPr>
                            <w:r>
                              <w:rPr>
                                <w:rStyle w:val="Corpsdutexte3Exact"/>
                                <w:i w:val="0"/>
                                <w:iCs w:val="0"/>
                              </w:rPr>
                              <w:t xml:space="preserve">L’Echo du Saint-Maurice </w:t>
                            </w:r>
                            <w:r>
                              <w:rPr>
                                <w:rStyle w:val="Corpsdutexte3NonItaliqueExact"/>
                              </w:rPr>
                              <w:t>(Sh</w:t>
                            </w:r>
                            <w:r>
                              <w:rPr>
                                <w:rStyle w:val="Corpsdutexte3NonItaliqueExact"/>
                              </w:rPr>
                              <w:t>a</w:t>
                            </w:r>
                            <w:r>
                              <w:rPr>
                                <w:rStyle w:val="Corpsdutexte3NonItaliqueExact"/>
                              </w:rPr>
                              <w:t>winigan)</w:t>
                            </w:r>
                          </w:p>
                          <w:p w:rsidR="00B374AD" w:rsidRDefault="00B374AD" w:rsidP="00B374AD">
                            <w:pPr>
                              <w:pStyle w:val="Corpsdutexte30"/>
                              <w:shd w:val="clear" w:color="auto" w:fill="auto"/>
                              <w:spacing w:line="254" w:lineRule="exact"/>
                              <w:ind w:left="260"/>
                            </w:pPr>
                            <w:r>
                              <w:rPr>
                                <w:rStyle w:val="Corpsdutexte3Exact"/>
                                <w:i w:val="0"/>
                                <w:iCs w:val="0"/>
                              </w:rPr>
                              <w:t>Le Lac Saint-Jean</w:t>
                            </w:r>
                            <w:r>
                              <w:rPr>
                                <w:rStyle w:val="Corpsdutexte3NonItaliqueExact"/>
                              </w:rPr>
                              <w:t xml:space="preserve"> (Alma)</w:t>
                            </w:r>
                          </w:p>
                          <w:p w:rsidR="00B374AD" w:rsidRDefault="00B374AD" w:rsidP="00B374AD">
                            <w:pPr>
                              <w:pStyle w:val="Corpsdutexte20"/>
                              <w:shd w:val="clear" w:color="auto" w:fill="auto"/>
                              <w:spacing w:after="0" w:line="254" w:lineRule="exact"/>
                              <w:ind w:left="260"/>
                            </w:pPr>
                            <w:r>
                              <w:rPr>
                                <w:rStyle w:val="Corpsdutexte2ItaliqueExact"/>
                              </w:rPr>
                              <w:t>L’Essor</w:t>
                            </w:r>
                            <w:r>
                              <w:rPr>
                                <w:rStyle w:val="Corpsdutexte2Exact"/>
                              </w:rPr>
                              <w:t xml:space="preserve"> (Saint-Jean)</w:t>
                            </w:r>
                          </w:p>
                          <w:p w:rsidR="00B374AD" w:rsidRDefault="00B374AD" w:rsidP="00B374AD">
                            <w:pPr>
                              <w:pStyle w:val="Corpsdutexte20"/>
                              <w:shd w:val="clear" w:color="auto" w:fill="auto"/>
                              <w:spacing w:after="0" w:line="254" w:lineRule="exact"/>
                              <w:ind w:left="260"/>
                            </w:pPr>
                            <w:r>
                              <w:rPr>
                                <w:rStyle w:val="Corpsdutexte2ItaliqueExact"/>
                              </w:rPr>
                              <w:t>Le Citoyen</w:t>
                            </w:r>
                            <w:r>
                              <w:rPr>
                                <w:rStyle w:val="Corpsdutexte2Exact"/>
                              </w:rPr>
                              <w:t xml:space="preserve"> (Asbestos)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62" type="#_x0000_t202" style="position:absolute;left:0;text-align:left;margin-left:555pt;margin-top:92.3pt;width:131.05pt;height:192.75pt;z-index:-251656704;visibility:visible;mso-wrap-style:square;mso-width-percent:0;mso-height-percent:0;mso-wrap-distance-left:10.8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" filled="f" stroked="f">
                <v:path arrowok="t"/>
                <v:textbox style="mso-fit-shape-to-text:t" inset="0,0,0,0">
                  <w:txbxContent>
                    <w:p w:rsidR="00B374AD" w:rsidRDefault="00B374AD" w:rsidP="00B374AD">
                      <w:pPr>
                        <w:pStyle w:val="Corpsdutexte30"/>
                        <w:shd w:val="clear" w:color="auto" w:fill="auto"/>
                        <w:spacing w:line="202" w:lineRule="exact"/>
                        <w:ind w:left="260"/>
                      </w:pPr>
                      <w:r>
                        <w:rPr>
                          <w:rStyle w:val="Corpsdutexte3Exact"/>
                          <w:i w:val="0"/>
                          <w:iCs w:val="0"/>
                        </w:rPr>
                        <w:t xml:space="preserve">Le Soleil du Saint-Laurent </w:t>
                      </w:r>
                      <w:r>
                        <w:rPr>
                          <w:rStyle w:val="Corpsdutexte3NonItaliqueExact"/>
                        </w:rPr>
                        <w:t>(Beauharnois)</w:t>
                      </w:r>
                    </w:p>
                    <w:p w:rsidR="00B374AD" w:rsidRDefault="00B374AD" w:rsidP="00B374AD">
                      <w:pPr>
                        <w:pStyle w:val="Corpsdutexte30"/>
                        <w:shd w:val="clear" w:color="auto" w:fill="auto"/>
                        <w:spacing w:line="202" w:lineRule="exact"/>
                        <w:ind w:left="60" w:firstLine="0"/>
                        <w:jc w:val="center"/>
                      </w:pPr>
                      <w:r>
                        <w:rPr>
                          <w:rStyle w:val="Corpsdutexte3Exact"/>
                          <w:i w:val="0"/>
                          <w:iCs w:val="0"/>
                        </w:rPr>
                        <w:t>La Voix des Mille-Res</w:t>
                      </w:r>
                      <w:r>
                        <w:rPr>
                          <w:rStyle w:val="Corpsdutexte3Exact"/>
                          <w:i w:val="0"/>
                          <w:iCs w:val="0"/>
                        </w:rPr>
                        <w:br/>
                      </w:r>
                      <w:r>
                        <w:rPr>
                          <w:rStyle w:val="Corpsdutexte3NonItaliqueExact"/>
                        </w:rPr>
                        <w:t>(Sainte-Thérèse)</w:t>
                      </w:r>
                    </w:p>
                    <w:p w:rsidR="00B374AD" w:rsidRDefault="00B374AD" w:rsidP="00B374AD">
                      <w:pPr>
                        <w:pStyle w:val="Corpsdutexte20"/>
                        <w:shd w:val="clear" w:color="auto" w:fill="auto"/>
                        <w:spacing w:after="0" w:line="259" w:lineRule="exact"/>
                        <w:ind w:firstLine="51"/>
                      </w:pPr>
                      <w:r>
                        <w:rPr>
                          <w:rStyle w:val="Corpsdutexte2ItaliqueExact"/>
                        </w:rPr>
                        <w:t>L’Echo du Nord</w:t>
                      </w:r>
                      <w:r>
                        <w:rPr>
                          <w:rStyle w:val="Corpsdutexte2Exact"/>
                        </w:rPr>
                        <w:t xml:space="preserve"> (Saint-Jérôme) </w:t>
                      </w:r>
                      <w:r>
                        <w:rPr>
                          <w:rStyle w:val="Corpsdutexte2ItaliqueExact"/>
                        </w:rPr>
                        <w:t>L’Argenteuil</w:t>
                      </w:r>
                      <w:r>
                        <w:rPr>
                          <w:rStyle w:val="Corpsdutexte2Exact"/>
                        </w:rPr>
                        <w:t xml:space="preserve"> (Lachute)</w:t>
                      </w:r>
                    </w:p>
                    <w:p w:rsidR="00B374AD" w:rsidRDefault="00B374AD" w:rsidP="00B374AD">
                      <w:pPr>
                        <w:pStyle w:val="Corpsdutexte30"/>
                        <w:shd w:val="clear" w:color="auto" w:fill="auto"/>
                        <w:spacing w:line="197" w:lineRule="exact"/>
                        <w:ind w:left="260"/>
                      </w:pPr>
                      <w:r>
                        <w:rPr>
                          <w:rStyle w:val="Corpsdutexte3Exact"/>
                          <w:i w:val="0"/>
                          <w:iCs w:val="0"/>
                        </w:rPr>
                        <w:t xml:space="preserve">Le Dynamique de la Mauricie </w:t>
                      </w:r>
                      <w:r>
                        <w:rPr>
                          <w:rStyle w:val="Corpsdutexte3NonItaliqueExact"/>
                        </w:rPr>
                        <w:t>(Saint-Tite)</w:t>
                      </w:r>
                    </w:p>
                    <w:p w:rsidR="00B374AD" w:rsidRDefault="00B374AD" w:rsidP="00B374AD">
                      <w:pPr>
                        <w:pStyle w:val="Corpsdutexte30"/>
                        <w:shd w:val="clear" w:color="auto" w:fill="auto"/>
                        <w:spacing w:line="190" w:lineRule="exact"/>
                        <w:ind w:left="260"/>
                      </w:pPr>
                      <w:r>
                        <w:rPr>
                          <w:rStyle w:val="Corpsdutexte3Exact"/>
                          <w:i w:val="0"/>
                          <w:iCs w:val="0"/>
                        </w:rPr>
                        <w:t>Beauce Nouvelle</w:t>
                      </w:r>
                    </w:p>
                    <w:p w:rsidR="00B374AD" w:rsidRDefault="00B374AD" w:rsidP="00B374AD">
                      <w:pPr>
                        <w:pStyle w:val="Corpsdutexte20"/>
                        <w:shd w:val="clear" w:color="auto" w:fill="auto"/>
                        <w:spacing w:after="0" w:line="190" w:lineRule="exact"/>
                        <w:ind w:left="260" w:hanging="6"/>
                      </w:pPr>
                      <w:r>
                        <w:rPr>
                          <w:rStyle w:val="Corpsdutexte2Exact"/>
                        </w:rPr>
                        <w:t>( Saint-Georges-de-Beauce )</w:t>
                      </w:r>
                    </w:p>
                    <w:p w:rsidR="00B374AD" w:rsidRDefault="00B374AD" w:rsidP="00B374AD">
                      <w:pPr>
                        <w:pStyle w:val="Corpsdutexte30"/>
                        <w:shd w:val="clear" w:color="auto" w:fill="auto"/>
                        <w:spacing w:line="190" w:lineRule="exact"/>
                        <w:ind w:left="260"/>
                      </w:pPr>
                      <w:r>
                        <w:rPr>
                          <w:rStyle w:val="Corpsdutexte3Exact"/>
                          <w:i w:val="0"/>
                          <w:iCs w:val="0"/>
                        </w:rPr>
                        <w:t>Le Progrès-Chronique</w:t>
                      </w:r>
                      <w:r>
                        <w:rPr>
                          <w:rStyle w:val="Corpsdutexte3NonItaliqueExact"/>
                        </w:rPr>
                        <w:t xml:space="preserve"> (Magog)</w:t>
                      </w:r>
                    </w:p>
                    <w:p w:rsidR="00B374AD" w:rsidRDefault="00B374AD" w:rsidP="00B374AD">
                      <w:pPr>
                        <w:pStyle w:val="Corpsdutexte30"/>
                        <w:shd w:val="clear" w:color="auto" w:fill="auto"/>
                        <w:spacing w:line="197" w:lineRule="exact"/>
                        <w:ind w:left="260"/>
                      </w:pPr>
                      <w:r>
                        <w:rPr>
                          <w:rStyle w:val="Corpsdutexte3Exact"/>
                          <w:i w:val="0"/>
                          <w:iCs w:val="0"/>
                        </w:rPr>
                        <w:t xml:space="preserve">L’Echo du Saint-Maurice </w:t>
                      </w:r>
                      <w:r>
                        <w:rPr>
                          <w:rStyle w:val="Corpsdutexte3NonItaliqueExact"/>
                        </w:rPr>
                        <w:t>(Sh</w:t>
                      </w:r>
                      <w:r>
                        <w:rPr>
                          <w:rStyle w:val="Corpsdutexte3NonItaliqueExact"/>
                        </w:rPr>
                        <w:t>a</w:t>
                      </w:r>
                      <w:r>
                        <w:rPr>
                          <w:rStyle w:val="Corpsdutexte3NonItaliqueExact"/>
                        </w:rPr>
                        <w:t>winigan)</w:t>
                      </w:r>
                    </w:p>
                    <w:p w:rsidR="00B374AD" w:rsidRDefault="00B374AD" w:rsidP="00B374AD">
                      <w:pPr>
                        <w:pStyle w:val="Corpsdutexte30"/>
                        <w:shd w:val="clear" w:color="auto" w:fill="auto"/>
                        <w:spacing w:line="254" w:lineRule="exact"/>
                        <w:ind w:left="260"/>
                      </w:pPr>
                      <w:r>
                        <w:rPr>
                          <w:rStyle w:val="Corpsdutexte3Exact"/>
                          <w:i w:val="0"/>
                          <w:iCs w:val="0"/>
                        </w:rPr>
                        <w:t>Le Lac Saint-Jean</w:t>
                      </w:r>
                      <w:r>
                        <w:rPr>
                          <w:rStyle w:val="Corpsdutexte3NonItaliqueExact"/>
                        </w:rPr>
                        <w:t xml:space="preserve"> (Alma)</w:t>
                      </w:r>
                    </w:p>
                    <w:p w:rsidR="00B374AD" w:rsidRDefault="00B374AD" w:rsidP="00B374AD">
                      <w:pPr>
                        <w:pStyle w:val="Corpsdutexte20"/>
                        <w:shd w:val="clear" w:color="auto" w:fill="auto"/>
                        <w:spacing w:after="0" w:line="254" w:lineRule="exact"/>
                        <w:ind w:left="260"/>
                      </w:pPr>
                      <w:r>
                        <w:rPr>
                          <w:rStyle w:val="Corpsdutexte2ItaliqueExact"/>
                        </w:rPr>
                        <w:t>L’Essor</w:t>
                      </w:r>
                      <w:r>
                        <w:rPr>
                          <w:rStyle w:val="Corpsdutexte2Exact"/>
                        </w:rPr>
                        <w:t xml:space="preserve"> (Saint-Jean)</w:t>
                      </w:r>
                    </w:p>
                    <w:p w:rsidR="00B374AD" w:rsidRDefault="00B374AD" w:rsidP="00B374AD">
                      <w:pPr>
                        <w:pStyle w:val="Corpsdutexte20"/>
                        <w:shd w:val="clear" w:color="auto" w:fill="auto"/>
                        <w:spacing w:after="0" w:line="254" w:lineRule="exact"/>
                        <w:ind w:left="260"/>
                      </w:pPr>
                      <w:r>
                        <w:rPr>
                          <w:rStyle w:val="Corpsdutexte2ItaliqueExact"/>
                        </w:rPr>
                        <w:t>Le Citoyen</w:t>
                      </w:r>
                      <w:r>
                        <w:rPr>
                          <w:rStyle w:val="Corpsdutexte2Exact"/>
                        </w:rPr>
                        <w:t xml:space="preserve"> (Asbestos)</w:t>
                      </w:r>
                    </w:p>
                  </w:txbxContent>
                </v:textbox>
                <w10:wrap type="square" side="left" anchorx="margin" anchory="margin"/>
              </v:shape>
            </w:pict>
          </mc:Fallback>
        </mc:AlternateContent>
      </w:r>
      <w:r>
        <w:t xml:space="preserve">[162] </w:t>
      </w:r>
      <w:r w:rsidRPr="00D2374A">
        <w:rPr>
          <w:lang w:eastAsia="fr-FR" w:bidi="fr-FR"/>
        </w:rPr>
        <w:t>été invités à présenter des mémoires. Entreprises et a</w:t>
      </w:r>
      <w:r w:rsidRPr="00D2374A">
        <w:rPr>
          <w:lang w:eastAsia="fr-FR" w:bidi="fr-FR"/>
        </w:rPr>
        <w:t>s</w:t>
      </w:r>
      <w:r w:rsidRPr="00D2374A">
        <w:rPr>
          <w:lang w:eastAsia="fr-FR" w:bidi="fr-FR"/>
        </w:rPr>
        <w:t>sociations patronales avaient répondu en force à l’invitation, les deux tiers des mémoires ayant été soumis par eux. Ils avaient un objectif commun : s’opposer à toute mesure visant à faire du français la pri</w:t>
      </w:r>
      <w:r w:rsidRPr="00D2374A">
        <w:rPr>
          <w:lang w:eastAsia="fr-FR" w:bidi="fr-FR"/>
        </w:rPr>
        <w:t>n</w:t>
      </w:r>
      <w:r w:rsidRPr="00D2374A">
        <w:rPr>
          <w:lang w:eastAsia="fr-FR" w:bidi="fr-FR"/>
        </w:rPr>
        <w:t>cipale langue de travail au Québec. La plupart des mémoires faisaient état des problèmes que soulèv</w:t>
      </w:r>
      <w:r w:rsidRPr="00D2374A">
        <w:rPr>
          <w:lang w:eastAsia="fr-FR" w:bidi="fr-FR"/>
        </w:rPr>
        <w:t>e</w:t>
      </w:r>
      <w:r w:rsidRPr="00D2374A">
        <w:rPr>
          <w:lang w:eastAsia="fr-FR" w:bidi="fr-FR"/>
        </w:rPr>
        <w:t>raient l’usage du français aux échelons moyens et supérieurs de la hiérarchie administrative</w:t>
      </w:r>
      <w:r>
        <w:rPr>
          <w:lang w:eastAsia="fr-FR" w:bidi="fr-FR"/>
        </w:rPr>
        <w:t> </w:t>
      </w:r>
      <w:r>
        <w:rPr>
          <w:rStyle w:val="Appelnotedebasdep"/>
          <w:lang w:eastAsia="fr-FR" w:bidi="fr-FR"/>
        </w:rPr>
        <w:footnoteReference w:id="452"/>
      </w:r>
      <w:r w:rsidRPr="00D2374A">
        <w:rPr>
          <w:lang w:eastAsia="fr-FR" w:bidi="fr-FR"/>
        </w:rPr>
        <w:t>. On prétendait aussi que le niveau de vie diminuerait et que les capitaux fuiraient le Québec si le parlement adoptait une loi défavorable au monde des a</w:t>
      </w:r>
      <w:r w:rsidRPr="00D2374A">
        <w:rPr>
          <w:lang w:eastAsia="fr-FR" w:bidi="fr-FR"/>
        </w:rPr>
        <w:t>f</w:t>
      </w:r>
      <w:r w:rsidRPr="00D2374A">
        <w:rPr>
          <w:lang w:eastAsia="fr-FR" w:bidi="fr-FR"/>
        </w:rPr>
        <w:t>faires. Le Board of Trade n’hésitait pas à déclarer : « Toute mesure coercitive adoptée en cette matière (la question linguistique) par le gouvern</w:t>
      </w:r>
      <w:r w:rsidRPr="00D2374A">
        <w:rPr>
          <w:lang w:eastAsia="fr-FR" w:bidi="fr-FR"/>
        </w:rPr>
        <w:t>e</w:t>
      </w:r>
      <w:r w:rsidRPr="00D2374A">
        <w:rPr>
          <w:lang w:eastAsia="fr-FR" w:bidi="fr-FR"/>
        </w:rPr>
        <w:t>ment aurait de graves répercussions sur l’environnement économique...</w:t>
      </w:r>
      <w:r>
        <w:rPr>
          <w:lang w:eastAsia="fr-FR" w:bidi="fr-FR"/>
        </w:rPr>
        <w:t> </w:t>
      </w:r>
      <w:r>
        <w:rPr>
          <w:rStyle w:val="Appelnotedebasdep"/>
          <w:lang w:eastAsia="fr-FR" w:bidi="fr-FR"/>
        </w:rPr>
        <w:footnoteReference w:id="453"/>
      </w:r>
      <w:r w:rsidRPr="00D2374A">
        <w:rPr>
          <w:lang w:eastAsia="fr-FR" w:bidi="fr-FR"/>
        </w:rPr>
        <w:t>. La compagnie I</w:t>
      </w:r>
      <w:r w:rsidRPr="00D2374A">
        <w:rPr>
          <w:lang w:eastAsia="fr-FR" w:bidi="fr-FR"/>
        </w:rPr>
        <w:t>m</w:t>
      </w:r>
      <w:r>
        <w:rPr>
          <w:lang w:eastAsia="fr-FR" w:bidi="fr-FR"/>
        </w:rPr>
        <w:t>perial Oil</w:t>
      </w:r>
      <w:r w:rsidRPr="00D2374A">
        <w:rPr>
          <w:lang w:eastAsia="fr-FR" w:bidi="fr-FR"/>
        </w:rPr>
        <w:t xml:space="preserve"> embouchait la même trompette : « Toute tentative visant à restreindre l’usage de l’anglais peut compromettre le progrès écon</w:t>
      </w:r>
      <w:r w:rsidRPr="00D2374A">
        <w:rPr>
          <w:lang w:eastAsia="fr-FR" w:bidi="fr-FR"/>
        </w:rPr>
        <w:t>o</w:t>
      </w:r>
      <w:r w:rsidRPr="00D2374A">
        <w:rPr>
          <w:lang w:eastAsia="fr-FR" w:bidi="fr-FR"/>
        </w:rPr>
        <w:t>mique du Québec. »</w:t>
      </w:r>
      <w:r>
        <w:rPr>
          <w:lang w:eastAsia="fr-FR" w:bidi="fr-FR"/>
        </w:rPr>
        <w:t> </w:t>
      </w:r>
      <w:r>
        <w:rPr>
          <w:rStyle w:val="Appelnotedebasdep"/>
          <w:lang w:eastAsia="fr-FR" w:bidi="fr-FR"/>
        </w:rPr>
        <w:footnoteReference w:id="454"/>
      </w:r>
      <w:r w:rsidRPr="00D2374A">
        <w:rPr>
          <w:lang w:eastAsia="fr-FR" w:bidi="fr-FR"/>
        </w:rPr>
        <w:t xml:space="preserve"> L’AMC évoquait les « malheureuses conséquences économiques que pourrait engendrer, pour la province, toute mesure législative tendant à imp</w:t>
      </w:r>
      <w:r w:rsidRPr="00D2374A">
        <w:rPr>
          <w:lang w:eastAsia="fr-FR" w:bidi="fr-FR"/>
        </w:rPr>
        <w:t>o</w:t>
      </w:r>
      <w:r w:rsidRPr="00D2374A">
        <w:rPr>
          <w:lang w:eastAsia="fr-FR" w:bidi="fr-FR"/>
        </w:rPr>
        <w:t>ser le français comme seule langue d’usage dans ses milieux comme</w:t>
      </w:r>
      <w:r w:rsidRPr="00D2374A">
        <w:rPr>
          <w:lang w:eastAsia="fr-FR" w:bidi="fr-FR"/>
        </w:rPr>
        <w:t>r</w:t>
      </w:r>
      <w:r w:rsidRPr="00D2374A">
        <w:rPr>
          <w:lang w:eastAsia="fr-FR" w:bidi="fr-FR"/>
        </w:rPr>
        <w:t>ciaux et industriels »</w:t>
      </w:r>
      <w:r>
        <w:rPr>
          <w:lang w:eastAsia="fr-FR" w:bidi="fr-FR"/>
        </w:rPr>
        <w:t> </w:t>
      </w:r>
      <w:r>
        <w:rPr>
          <w:rStyle w:val="Appelnotedebasdep"/>
          <w:lang w:eastAsia="fr-FR" w:bidi="fr-FR"/>
        </w:rPr>
        <w:footnoteReference w:id="455"/>
      </w:r>
      <w:r w:rsidRPr="00D2374A">
        <w:rPr>
          <w:lang w:eastAsia="fr-FR" w:bidi="fr-FR"/>
        </w:rPr>
        <w:t xml:space="preserve"> Elle ajoutait que les sièges sociaux pourraient bien déménager si on ne leur accordait pas le droit de « pouvoir cho</w:t>
      </w:r>
      <w:r w:rsidRPr="00D2374A">
        <w:rPr>
          <w:lang w:eastAsia="fr-FR" w:bidi="fr-FR"/>
        </w:rPr>
        <w:t>i</w:t>
      </w:r>
      <w:r w:rsidRPr="00D2374A">
        <w:rPr>
          <w:lang w:eastAsia="fr-FR" w:bidi="fr-FR"/>
        </w:rPr>
        <w:t>sir la ou les langues de travail les plus appropriées à (leurs) besoins corporatifs... Une pr</w:t>
      </w:r>
      <w:r w:rsidRPr="00D2374A">
        <w:rPr>
          <w:lang w:eastAsia="fr-FR" w:bidi="fr-FR"/>
        </w:rPr>
        <w:t>o</w:t>
      </w:r>
      <w:r w:rsidRPr="00D2374A">
        <w:rPr>
          <w:lang w:eastAsia="fr-FR" w:bidi="fr-FR"/>
        </w:rPr>
        <w:t>vince ne peut se permettre de perdre des sièges sociaux. Malheureusement, en cas d’une détérioration grave du climat des a</w:t>
      </w:r>
      <w:r w:rsidRPr="00D2374A">
        <w:rPr>
          <w:lang w:eastAsia="fr-FR" w:bidi="fr-FR"/>
        </w:rPr>
        <w:t>f</w:t>
      </w:r>
      <w:r w:rsidRPr="00D2374A">
        <w:rPr>
          <w:lang w:eastAsia="fr-FR" w:bidi="fr-FR"/>
        </w:rPr>
        <w:t>faires..., ce secteur particulier de l’entreprise est le plus capable de se chercher un nouvel emplacement »</w:t>
      </w:r>
      <w:r>
        <w:rPr>
          <w:lang w:eastAsia="fr-FR" w:bidi="fr-FR"/>
        </w:rPr>
        <w:t> </w:t>
      </w:r>
      <w:r>
        <w:rPr>
          <w:rStyle w:val="Appelnotedebasdep"/>
          <w:lang w:eastAsia="fr-FR" w:bidi="fr-FR"/>
        </w:rPr>
        <w:footnoteReference w:id="456"/>
      </w:r>
      <w:r w:rsidRPr="00D2374A">
        <w:rPr>
          <w:lang w:eastAsia="fr-FR" w:bidi="fr-FR"/>
        </w:rPr>
        <w:t>. Le mémo</w:t>
      </w:r>
      <w:r w:rsidRPr="00D2374A">
        <w:rPr>
          <w:lang w:eastAsia="fr-FR" w:bidi="fr-FR"/>
        </w:rPr>
        <w:t>i</w:t>
      </w:r>
      <w:r w:rsidRPr="00D2374A">
        <w:rPr>
          <w:lang w:eastAsia="fr-FR" w:bidi="fr-FR"/>
        </w:rPr>
        <w:t>re de la firme Lever Brothers faisait valoir qu’en restreignant l’usage de l’anglais, le Québec risquait de provoquer une baisse du niveau de vie et un pr</w:t>
      </w:r>
      <w:r w:rsidRPr="00D2374A">
        <w:rPr>
          <w:lang w:eastAsia="fr-FR" w:bidi="fr-FR"/>
        </w:rPr>
        <w:t>o</w:t>
      </w:r>
      <w:r w:rsidRPr="00D2374A">
        <w:rPr>
          <w:lang w:eastAsia="fr-FR" w:bidi="fr-FR"/>
        </w:rPr>
        <w:t>fond malaise social</w:t>
      </w:r>
      <w:r>
        <w:rPr>
          <w:lang w:eastAsia="fr-FR" w:bidi="fr-FR"/>
        </w:rPr>
        <w:t> </w:t>
      </w:r>
      <w:r>
        <w:rPr>
          <w:rStyle w:val="Appelnotedebasdep"/>
          <w:lang w:eastAsia="fr-FR" w:bidi="fr-FR"/>
        </w:rPr>
        <w:footnoteReference w:id="457"/>
      </w:r>
      <w:r w:rsidRPr="00D2374A">
        <w:rPr>
          <w:lang w:eastAsia="fr-FR" w:bidi="fr-FR"/>
        </w:rPr>
        <w:t>. Pour Noranda Mines, le bilinguisme à tous les paliers adm</w:t>
      </w:r>
      <w:r w:rsidRPr="00D2374A">
        <w:rPr>
          <w:lang w:eastAsia="fr-FR" w:bidi="fr-FR"/>
        </w:rPr>
        <w:t>i</w:t>
      </w:r>
      <w:r w:rsidRPr="00D2374A">
        <w:rPr>
          <w:lang w:eastAsia="fr-FR" w:bidi="fr-FR"/>
        </w:rPr>
        <w:t>nistratifs était impossible à réaliser et l’instabilité de la société québécoise créait un climat malsain pour les affaires : « Nous reche</w:t>
      </w:r>
      <w:r w:rsidRPr="00D2374A">
        <w:rPr>
          <w:lang w:eastAsia="fr-FR" w:bidi="fr-FR"/>
        </w:rPr>
        <w:t>r</w:t>
      </w:r>
      <w:r w:rsidRPr="00D2374A">
        <w:rPr>
          <w:lang w:eastAsia="fr-FR" w:bidi="fr-FR"/>
        </w:rPr>
        <w:t>chons un climat de stabilité économique et sociale à long terme, et nous avons foi aux autorités pour le rétablir et le maintenir. »</w:t>
      </w:r>
      <w:r>
        <w:rPr>
          <w:lang w:eastAsia="fr-FR" w:bidi="fr-FR"/>
        </w:rPr>
        <w:t> </w:t>
      </w:r>
      <w:r>
        <w:rPr>
          <w:rStyle w:val="Appelnotedebasdep"/>
          <w:lang w:eastAsia="fr-FR" w:bidi="fr-FR"/>
        </w:rPr>
        <w:footnoteReference w:id="458"/>
      </w:r>
      <w:r w:rsidRPr="00D2374A">
        <w:rPr>
          <w:lang w:eastAsia="fr-FR" w:bidi="fr-FR"/>
        </w:rPr>
        <w:t xml:space="preserve"> E</w:t>
      </w:r>
      <w:r w:rsidRPr="00D2374A">
        <w:rPr>
          <w:lang w:eastAsia="fr-FR" w:bidi="fr-FR"/>
        </w:rPr>
        <w:t>n</w:t>
      </w:r>
      <w:r w:rsidRPr="00D2374A">
        <w:rPr>
          <w:lang w:eastAsia="fr-FR" w:bidi="fr-FR"/>
        </w:rPr>
        <w:t>fin, Domglas men</w:t>
      </w:r>
      <w:r w:rsidRPr="00D2374A">
        <w:rPr>
          <w:lang w:eastAsia="fr-FR" w:bidi="fr-FR"/>
        </w:rPr>
        <w:t>a</w:t>
      </w:r>
      <w:r w:rsidRPr="00D2374A">
        <w:rPr>
          <w:lang w:eastAsia="fr-FR" w:bidi="fr-FR"/>
        </w:rPr>
        <w:t>çait de déménager son siège social à l’extérieur du Québec si le gouvernement « légalisait l’unilinguisme »</w:t>
      </w:r>
      <w:r>
        <w:rPr>
          <w:lang w:eastAsia="fr-FR" w:bidi="fr-FR"/>
        </w:rPr>
        <w:t> </w:t>
      </w:r>
      <w:r>
        <w:rPr>
          <w:rStyle w:val="Appelnotedebasdep"/>
          <w:lang w:eastAsia="fr-FR" w:bidi="fr-FR"/>
        </w:rPr>
        <w:footnoteReference w:id="459"/>
      </w:r>
      <w:r w:rsidRPr="00D2374A">
        <w:rPr>
          <w:lang w:eastAsia="fr-FR" w:bidi="fr-FR"/>
        </w:rPr>
        <w:t>.</w:t>
      </w:r>
    </w:p>
    <w:p w:rsidR="00B374AD" w:rsidRPr="00D2374A" w:rsidRDefault="004E71A7" w:rsidP="00B374AD">
      <w:pPr>
        <w:spacing w:before="120" w:after="120"/>
        <w:jc w:val="both"/>
      </w:pPr>
      <w:r w:rsidRPr="00D2374A">
        <w:rPr>
          <w:noProof/>
          <w:lang w:bidi="fr-FR"/>
        </w:rPr>
        <mc:AlternateContent>
          <mc:Choice Requires="wps">
            <w:drawing>
              <wp:anchor distT="0" distB="55245" distL="140335" distR="63500" simplePos="0" relativeHeight="251660800" behindDoc="1" locked="0" layoutInCell="1" allowOverlap="1">
                <wp:simplePos x="0" y="0"/>
                <wp:positionH relativeFrom="margin">
                  <wp:posOffset>7036435</wp:posOffset>
                </wp:positionH>
                <wp:positionV relativeFrom="margin">
                  <wp:posOffset>4618990</wp:posOffset>
                </wp:positionV>
                <wp:extent cx="1639570" cy="955675"/>
                <wp:effectExtent l="0" t="0" r="0" b="0"/>
                <wp:wrapSquare wrapText="left"/>
                <wp:docPr id="4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9570" cy="95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35"/>
                            </w:pPr>
                            <w:r>
                              <w:rPr>
                                <w:rStyle w:val="Corpsdutexte2ItaliqueExact"/>
                              </w:rPr>
                              <w:t>Métro-Sun</w:t>
                            </w:r>
                            <w:r>
                              <w:rPr>
                                <w:rStyle w:val="Corpsdutexte2Exact"/>
                              </w:rPr>
                              <w:t xml:space="preserve"> (Longueuil)</w:t>
                            </w:r>
                          </w:p>
                          <w:p w:rsidR="00B374AD" w:rsidRDefault="00B374AD" w:rsidP="00B374AD">
                            <w:pPr>
                              <w:pStyle w:val="Corpsdutexte30"/>
                              <w:shd w:val="clear" w:color="auto" w:fill="auto"/>
                              <w:spacing w:after="14" w:line="202" w:lineRule="exact"/>
                              <w:ind w:left="240" w:hanging="205"/>
                            </w:pPr>
                            <w:r>
                              <w:rPr>
                                <w:rStyle w:val="Corpsdutexte3Exact"/>
                                <w:i w:val="0"/>
                                <w:iCs w:val="0"/>
                              </w:rPr>
                              <w:t xml:space="preserve">La Voix Populaire </w:t>
                            </w:r>
                            <w:r>
                              <w:rPr>
                                <w:rStyle w:val="Corpsdutexte3NonItaliqueExact"/>
                              </w:rPr>
                              <w:t>(Hebdo-Montréal)</w:t>
                            </w:r>
                          </w:p>
                          <w:p w:rsidR="00B374AD" w:rsidRDefault="00B374AD" w:rsidP="00B374AD">
                            <w:pPr>
                              <w:pStyle w:val="Corpsdutexte20"/>
                              <w:shd w:val="clear" w:color="auto" w:fill="auto"/>
                              <w:spacing w:after="0" w:line="259" w:lineRule="exact"/>
                              <w:ind w:firstLine="35"/>
                            </w:pPr>
                            <w:r>
                              <w:rPr>
                                <w:rStyle w:val="Corpsdutexte2ItaliqueExact"/>
                              </w:rPr>
                              <w:t>Progrès-Dimanche</w:t>
                            </w:r>
                            <w:r>
                              <w:rPr>
                                <w:rStyle w:val="Corpsdutexte2Exact"/>
                              </w:rPr>
                              <w:t xml:space="preserve"> (Chicoutimi) </w:t>
                            </w:r>
                            <w:r>
                              <w:rPr>
                                <w:rStyle w:val="Corpsdutexte2ItaliqueExact"/>
                              </w:rPr>
                              <w:t>L’Avenir</w:t>
                            </w:r>
                            <w:r>
                              <w:rPr>
                                <w:rStyle w:val="Corpsdutexte2Exact"/>
                              </w:rPr>
                              <w:t xml:space="preserve"> (Sept-Iles)</w:t>
                            </w:r>
                          </w:p>
                          <w:p w:rsidR="00B374AD" w:rsidRDefault="00B374AD" w:rsidP="00B374AD">
                            <w:pPr>
                              <w:pStyle w:val="Corpsdutexte30"/>
                              <w:shd w:val="clear" w:color="auto" w:fill="auto"/>
                              <w:spacing w:line="259" w:lineRule="exact"/>
                              <w:ind w:firstLine="35"/>
                              <w:jc w:val="both"/>
                            </w:pPr>
                            <w:r>
                              <w:rPr>
                                <w:rStyle w:val="Corpsdutexte3Exact"/>
                                <w:i w:val="0"/>
                                <w:iCs w:val="0"/>
                              </w:rPr>
                              <w:t>La Voix Gaspésienne</w:t>
                            </w:r>
                            <w:r>
                              <w:rPr>
                                <w:rStyle w:val="Corpsdutexte3NonItaliqueExact"/>
                              </w:rPr>
                              <w:t xml:space="preserve"> (Matane)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63" type="#_x0000_t202" style="position:absolute;left:0;text-align:left;margin-left:554.05pt;margin-top:363.7pt;width:129.1pt;height:75.25pt;z-index:-251655680;visibility:visible;mso-wrap-style:square;mso-width-percent:0;mso-height-percent:0;mso-wrap-distance-left:11.05pt;mso-wrap-distance-top:0;mso-wrap-distance-right:5pt;mso-wrap-distance-bottom:4.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" filled="f" stroked="f">
                <v:path arrowok="t"/>
                <v:textbox style="mso-fit-shape-to-text:t" inset="0,0,0,0">
                  <w:txbxContent>
                    <w:p w:rsidR="00B374AD" w:rsidRDefault="00B374AD" w:rsidP="00B374AD">
                      <w:pPr>
                        <w:pStyle w:val="Corpsdutexte20"/>
                        <w:shd w:val="clear" w:color="auto" w:fill="auto"/>
                        <w:spacing w:after="0" w:line="190" w:lineRule="exact"/>
                        <w:ind w:firstLine="35"/>
                      </w:pPr>
                      <w:r>
                        <w:rPr>
                          <w:rStyle w:val="Corpsdutexte2ItaliqueExact"/>
                        </w:rPr>
                        <w:t>Métro-Sun</w:t>
                      </w:r>
                      <w:r>
                        <w:rPr>
                          <w:rStyle w:val="Corpsdutexte2Exact"/>
                        </w:rPr>
                        <w:t xml:space="preserve"> (Longueuil)</w:t>
                      </w:r>
                    </w:p>
                    <w:p w:rsidR="00B374AD" w:rsidRDefault="00B374AD" w:rsidP="00B374AD">
                      <w:pPr>
                        <w:pStyle w:val="Corpsdutexte30"/>
                        <w:shd w:val="clear" w:color="auto" w:fill="auto"/>
                        <w:spacing w:after="14" w:line="202" w:lineRule="exact"/>
                        <w:ind w:left="240" w:hanging="205"/>
                      </w:pPr>
                      <w:r>
                        <w:rPr>
                          <w:rStyle w:val="Corpsdutexte3Exact"/>
                          <w:i w:val="0"/>
                          <w:iCs w:val="0"/>
                        </w:rPr>
                        <w:t xml:space="preserve">La Voix Populaire </w:t>
                      </w:r>
                      <w:r>
                        <w:rPr>
                          <w:rStyle w:val="Corpsdutexte3NonItaliqueExact"/>
                        </w:rPr>
                        <w:t>(Hebdo-Montréal)</w:t>
                      </w:r>
                    </w:p>
                    <w:p w:rsidR="00B374AD" w:rsidRDefault="00B374AD" w:rsidP="00B374AD">
                      <w:pPr>
                        <w:pStyle w:val="Corpsdutexte20"/>
                        <w:shd w:val="clear" w:color="auto" w:fill="auto"/>
                        <w:spacing w:after="0" w:line="259" w:lineRule="exact"/>
                        <w:ind w:firstLine="35"/>
                      </w:pPr>
                      <w:r>
                        <w:rPr>
                          <w:rStyle w:val="Corpsdutexte2ItaliqueExact"/>
                        </w:rPr>
                        <w:t>Progrès-Dimanche</w:t>
                      </w:r>
                      <w:r>
                        <w:rPr>
                          <w:rStyle w:val="Corpsdutexte2Exact"/>
                        </w:rPr>
                        <w:t xml:space="preserve"> (Chicoutimi) </w:t>
                      </w:r>
                      <w:r>
                        <w:rPr>
                          <w:rStyle w:val="Corpsdutexte2ItaliqueExact"/>
                        </w:rPr>
                        <w:t>L’Avenir</w:t>
                      </w:r>
                      <w:r>
                        <w:rPr>
                          <w:rStyle w:val="Corpsdutexte2Exact"/>
                        </w:rPr>
                        <w:t xml:space="preserve"> (Sept-Iles)</w:t>
                      </w:r>
                    </w:p>
                    <w:p w:rsidR="00B374AD" w:rsidRDefault="00B374AD" w:rsidP="00B374AD">
                      <w:pPr>
                        <w:pStyle w:val="Corpsdutexte30"/>
                        <w:shd w:val="clear" w:color="auto" w:fill="auto"/>
                        <w:spacing w:line="259" w:lineRule="exact"/>
                        <w:ind w:firstLine="35"/>
                        <w:jc w:val="both"/>
                      </w:pPr>
                      <w:r>
                        <w:rPr>
                          <w:rStyle w:val="Corpsdutexte3Exact"/>
                          <w:i w:val="0"/>
                          <w:iCs w:val="0"/>
                        </w:rPr>
                        <w:t>La Voix Gaspésienne</w:t>
                      </w:r>
                      <w:r>
                        <w:rPr>
                          <w:rStyle w:val="Corpsdutexte3NonItaliqueExact"/>
                        </w:rPr>
                        <w:t xml:space="preserve"> (Matane)</w:t>
                      </w:r>
                    </w:p>
                  </w:txbxContent>
                </v:textbox>
                <w10:wrap type="square" side="left" anchorx="margin" anchory="margin"/>
              </v:shape>
            </w:pict>
          </mc:Fallback>
        </mc:AlternateContent>
      </w:r>
      <w:r w:rsidR="00B374AD" w:rsidRPr="00D2374A">
        <w:rPr>
          <w:lang w:eastAsia="fr-FR" w:bidi="fr-FR"/>
        </w:rPr>
        <w:t>Pendant les cinq années que dura la Commission Gendron, deux événements significatifs sur le plan linguistique se produisirent : les tentatives de M. Bourassa pour faire accepter le français comme la</w:t>
      </w:r>
      <w:r w:rsidR="00B374AD" w:rsidRPr="00D2374A">
        <w:rPr>
          <w:lang w:eastAsia="fr-FR" w:bidi="fr-FR"/>
        </w:rPr>
        <w:t>n</w:t>
      </w:r>
      <w:r w:rsidR="00B374AD" w:rsidRPr="00D2374A">
        <w:rPr>
          <w:lang w:eastAsia="fr-FR" w:bidi="fr-FR"/>
        </w:rPr>
        <w:t>gue de travail à l’usine de la General Motors à Sainte-Thérèse et la publication du rapport Fantus.</w:t>
      </w:r>
    </w:p>
    <w:p w:rsidR="00B374AD" w:rsidRPr="00D2374A" w:rsidRDefault="00B374AD" w:rsidP="00B374AD">
      <w:pPr>
        <w:spacing w:before="120" w:after="120"/>
        <w:jc w:val="both"/>
      </w:pPr>
      <w:r w:rsidRPr="00D2374A">
        <w:rPr>
          <w:lang w:eastAsia="fr-FR" w:bidi="fr-FR"/>
        </w:rPr>
        <w:t>Au cours de sa campagne électorale de 1970, M. Bourassa, alors chef de l’opposition, avait beaucoup insisté sur le français, langue de travail au Québec. Une fois élu, il parut disposé à réaliser cette pr</w:t>
      </w:r>
      <w:r w:rsidRPr="00D2374A">
        <w:rPr>
          <w:lang w:eastAsia="fr-FR" w:bidi="fr-FR"/>
        </w:rPr>
        <w:t>o</w:t>
      </w:r>
      <w:r w:rsidRPr="00D2374A">
        <w:rPr>
          <w:lang w:eastAsia="fr-FR" w:bidi="fr-FR"/>
        </w:rPr>
        <w:t>messe éle</w:t>
      </w:r>
      <w:r w:rsidRPr="00D2374A">
        <w:rPr>
          <w:lang w:eastAsia="fr-FR" w:bidi="fr-FR"/>
        </w:rPr>
        <w:t>c</w:t>
      </w:r>
      <w:r w:rsidRPr="00D2374A">
        <w:rPr>
          <w:lang w:eastAsia="fr-FR" w:bidi="fr-FR"/>
        </w:rPr>
        <w:t>torale et se montra même fort actif dans ce domaine durant les premiers mois de son mandat. Six semaines après les éle</w:t>
      </w:r>
      <w:r w:rsidRPr="00D2374A">
        <w:rPr>
          <w:lang w:eastAsia="fr-FR" w:bidi="fr-FR"/>
        </w:rPr>
        <w:t>c</w:t>
      </w:r>
      <w:r w:rsidRPr="00D2374A">
        <w:rPr>
          <w:lang w:eastAsia="fr-FR" w:bidi="fr-FR"/>
        </w:rPr>
        <w:t>tions, il rencontra 50 hauts dirigeants d’entreprises à Montréal pour les pe</w:t>
      </w:r>
      <w:r w:rsidRPr="00D2374A">
        <w:rPr>
          <w:lang w:eastAsia="fr-FR" w:bidi="fr-FR"/>
        </w:rPr>
        <w:t>r</w:t>
      </w:r>
      <w:r w:rsidRPr="00D2374A">
        <w:rPr>
          <w:lang w:eastAsia="fr-FR" w:bidi="fr-FR"/>
        </w:rPr>
        <w:t>suader qu’il était urgent d’agir</w:t>
      </w:r>
      <w:r>
        <w:rPr>
          <w:lang w:eastAsia="fr-FR" w:bidi="fr-FR"/>
        </w:rPr>
        <w:t> </w:t>
      </w:r>
      <w:r>
        <w:rPr>
          <w:rStyle w:val="Appelnotedebasdep"/>
          <w:lang w:eastAsia="fr-FR" w:bidi="fr-FR"/>
        </w:rPr>
        <w:footnoteReference w:id="460"/>
      </w:r>
      <w:r w:rsidRPr="00D2374A">
        <w:rPr>
          <w:lang w:eastAsia="fr-FR" w:bidi="fr-FR"/>
        </w:rPr>
        <w:t>. C’est dans ce contexte qu’il décidait d’intervenir personnellement durant la grève à la General Motors à la fin de 1970 en appuyant les</w:t>
      </w:r>
    </w:p>
    <w:p w:rsidR="00B374AD" w:rsidRDefault="00B374AD" w:rsidP="00B374AD">
      <w:pPr>
        <w:spacing w:before="120" w:after="120"/>
        <w:jc w:val="both"/>
      </w:pPr>
      <w:r>
        <w:br w:type="page"/>
        <w:t>[163]</w:t>
      </w:r>
    </w:p>
    <w:p w:rsidR="00B374AD" w:rsidRPr="00D2374A" w:rsidRDefault="00B374AD" w:rsidP="00B374AD">
      <w:pPr>
        <w:spacing w:before="120" w:after="120"/>
        <w:jc w:val="both"/>
      </w:pPr>
    </w:p>
    <w:p w:rsidR="00B374AD" w:rsidRPr="00D2374A" w:rsidRDefault="004E71A7" w:rsidP="00B374AD">
      <w:pPr>
        <w:pStyle w:val="figtitre"/>
      </w:pPr>
      <w:r w:rsidRPr="00D2374A">
        <w:rPr>
          <w:noProof/>
        </w:rPr>
        <mc:AlternateContent>
          <mc:Choice Requires="wps">
            <w:drawing>
              <wp:anchor distT="0" distB="0" distL="63500" distR="63500" simplePos="0" relativeHeight="251661824" behindDoc="1" locked="0" layoutInCell="1" allowOverlap="1">
                <wp:simplePos x="0" y="0"/>
                <wp:positionH relativeFrom="margin">
                  <wp:posOffset>8740140</wp:posOffset>
                </wp:positionH>
                <wp:positionV relativeFrom="margin">
                  <wp:posOffset>-132715</wp:posOffset>
                </wp:positionV>
                <wp:extent cx="194945" cy="157480"/>
                <wp:effectExtent l="0" t="0" r="0" b="0"/>
                <wp:wrapSquare wrapText="left"/>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94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163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64" type="#_x0000_t202" style="position:absolute;left:0;text-align:left;margin-left:688.2pt;margin-top:-10.45pt;width:15.35pt;height:12.4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163</w:t>
                      </w:r>
                    </w:p>
                  </w:txbxContent>
                </v:textbox>
                <w10:wrap type="square" side="left" anchorx="margin" anchory="margin"/>
              </v:shape>
            </w:pict>
          </mc:Fallback>
        </mc:AlternateContent>
      </w:r>
      <w:r w:rsidR="00B374AD" w:rsidRPr="00D2374A">
        <w:t>Tableau 11</w:t>
      </w:r>
    </w:p>
    <w:p w:rsidR="00B374AD" w:rsidRPr="00D2374A" w:rsidRDefault="00B374AD" w:rsidP="00B374AD">
      <w:pPr>
        <w:pStyle w:val="figst"/>
      </w:pPr>
      <w:r w:rsidRPr="00D2374A">
        <w:t>La position des hebdomadaires de langue française du Québec</w:t>
      </w:r>
      <w:r>
        <w:br/>
      </w:r>
      <w:r w:rsidRPr="00D2374A">
        <w:t>à l’égard du projet de loi 63</w:t>
      </w:r>
    </w:p>
    <w:p w:rsidR="00B374AD" w:rsidRDefault="00B374AD" w:rsidP="00B374AD">
      <w:pPr>
        <w:spacing w:before="120" w:after="120"/>
        <w:jc w:val="both"/>
        <w:rPr>
          <w:lang w:eastAsia="fr-FR" w:bidi="fr-FR"/>
        </w:rPr>
      </w:pPr>
    </w:p>
    <w:p w:rsidR="00B374AD" w:rsidRPr="00664B68" w:rsidRDefault="00B374AD" w:rsidP="00B374AD">
      <w:pPr>
        <w:pStyle w:val="a"/>
      </w:pPr>
      <w:r w:rsidRPr="00664B68">
        <w:rPr>
          <w:lang w:eastAsia="fr-FR" w:bidi="fr-FR"/>
        </w:rPr>
        <w:t>CONTRE</w:t>
      </w:r>
    </w:p>
    <w:p w:rsidR="00B374AD" w:rsidRPr="00664B68" w:rsidRDefault="00B374AD" w:rsidP="00B374AD">
      <w:pPr>
        <w:spacing w:before="120" w:after="120"/>
        <w:jc w:val="both"/>
        <w:rPr>
          <w:sz w:val="24"/>
          <w:lang w:eastAsia="fr-FR" w:bidi="fr-FR"/>
        </w:rPr>
      </w:pPr>
    </w:p>
    <w:p w:rsidR="00B374AD" w:rsidRPr="00F64C8D" w:rsidRDefault="00B374AD" w:rsidP="00B374AD">
      <w:pPr>
        <w:ind w:firstLine="0"/>
        <w:jc w:val="both"/>
        <w:rPr>
          <w:lang w:eastAsia="fr-FR" w:bidi="fr-FR"/>
        </w:rPr>
      </w:pPr>
      <w:r w:rsidRPr="00F64C8D">
        <w:rPr>
          <w:i/>
          <w:lang w:eastAsia="fr-FR" w:bidi="fr-FR"/>
        </w:rPr>
        <w:t>L’Avant-Poste Gaspésien</w:t>
      </w:r>
      <w:r w:rsidRPr="00F64C8D">
        <w:rPr>
          <w:lang w:eastAsia="fr-FR" w:bidi="fr-FR"/>
        </w:rPr>
        <w:t xml:space="preserve"> (Amqui)</w:t>
      </w:r>
    </w:p>
    <w:p w:rsidR="00B374AD" w:rsidRPr="00F64C8D" w:rsidRDefault="00B374AD" w:rsidP="00B374AD">
      <w:pPr>
        <w:ind w:firstLine="0"/>
        <w:jc w:val="both"/>
        <w:rPr>
          <w:lang w:eastAsia="fr-FR" w:bidi="fr-FR"/>
        </w:rPr>
      </w:pPr>
      <w:r w:rsidRPr="00F64C8D">
        <w:rPr>
          <w:i/>
          <w:lang w:eastAsia="fr-FR" w:bidi="fr-FR"/>
        </w:rPr>
        <w:t>La Canada Français</w:t>
      </w:r>
      <w:r w:rsidRPr="00F64C8D">
        <w:rPr>
          <w:lang w:eastAsia="fr-FR" w:bidi="fr-FR"/>
        </w:rPr>
        <w:t xml:space="preserve"> (Saint-Jean)</w:t>
      </w:r>
    </w:p>
    <w:p w:rsidR="00B374AD" w:rsidRPr="00F64C8D" w:rsidRDefault="00B374AD" w:rsidP="00B374AD">
      <w:pPr>
        <w:ind w:firstLine="0"/>
        <w:jc w:val="both"/>
        <w:rPr>
          <w:lang w:eastAsia="fr-FR" w:bidi="fr-FR"/>
        </w:rPr>
      </w:pPr>
      <w:r w:rsidRPr="00F64C8D">
        <w:rPr>
          <w:i/>
          <w:lang w:eastAsia="fr-FR" w:bidi="fr-FR"/>
        </w:rPr>
        <w:t>Le Clairon</w:t>
      </w:r>
      <w:r w:rsidRPr="00F64C8D">
        <w:rPr>
          <w:lang w:eastAsia="fr-FR" w:bidi="fr-FR"/>
        </w:rPr>
        <w:t xml:space="preserve"> (St-Hyacinthe)</w:t>
      </w:r>
    </w:p>
    <w:p w:rsidR="00B374AD" w:rsidRPr="00F64C8D" w:rsidRDefault="00B374AD" w:rsidP="00B374AD">
      <w:pPr>
        <w:ind w:firstLine="0"/>
        <w:jc w:val="both"/>
        <w:rPr>
          <w:lang w:eastAsia="fr-FR" w:bidi="fr-FR"/>
        </w:rPr>
      </w:pPr>
      <w:r w:rsidRPr="00F64C8D">
        <w:rPr>
          <w:i/>
          <w:lang w:eastAsia="fr-FR" w:bidi="fr-FR"/>
        </w:rPr>
        <w:t>L’Action Populaire</w:t>
      </w:r>
      <w:r w:rsidRPr="00F64C8D">
        <w:rPr>
          <w:lang w:eastAsia="fr-FR" w:bidi="fr-FR"/>
        </w:rPr>
        <w:t xml:space="preserve"> (Joliette)</w:t>
      </w:r>
    </w:p>
    <w:p w:rsidR="00B374AD" w:rsidRPr="00F64C8D" w:rsidRDefault="00B374AD" w:rsidP="00B374AD">
      <w:pPr>
        <w:ind w:firstLine="0"/>
        <w:jc w:val="both"/>
        <w:rPr>
          <w:lang w:eastAsia="fr-FR" w:bidi="fr-FR"/>
        </w:rPr>
      </w:pPr>
      <w:r w:rsidRPr="00F64C8D">
        <w:rPr>
          <w:i/>
          <w:lang w:eastAsia="fr-FR" w:bidi="fr-FR"/>
        </w:rPr>
        <w:t>Joliette Journal</w:t>
      </w:r>
      <w:r w:rsidRPr="00F64C8D">
        <w:rPr>
          <w:lang w:eastAsia="fr-FR" w:bidi="fr-FR"/>
        </w:rPr>
        <w:t xml:space="preserve"> (Joliette)</w:t>
      </w:r>
    </w:p>
    <w:p w:rsidR="00B374AD" w:rsidRPr="00F64C8D" w:rsidRDefault="00B374AD" w:rsidP="00B374AD">
      <w:pPr>
        <w:ind w:firstLine="0"/>
        <w:jc w:val="both"/>
        <w:rPr>
          <w:lang w:eastAsia="fr-FR" w:bidi="fr-FR"/>
        </w:rPr>
      </w:pPr>
      <w:r w:rsidRPr="00F64C8D">
        <w:rPr>
          <w:i/>
          <w:lang w:eastAsia="fr-FR" w:bidi="fr-FR"/>
        </w:rPr>
        <w:t>La Voix d’Alma</w:t>
      </w:r>
      <w:r w:rsidRPr="00F64C8D">
        <w:rPr>
          <w:lang w:eastAsia="fr-FR" w:bidi="fr-FR"/>
        </w:rPr>
        <w:t xml:space="preserve"> (Alma)</w:t>
      </w:r>
    </w:p>
    <w:p w:rsidR="00B374AD" w:rsidRPr="00F64C8D" w:rsidRDefault="00B374AD" w:rsidP="00B374AD">
      <w:pPr>
        <w:ind w:firstLine="0"/>
        <w:jc w:val="both"/>
        <w:rPr>
          <w:lang w:eastAsia="fr-FR" w:bidi="fr-FR"/>
        </w:rPr>
      </w:pPr>
      <w:r w:rsidRPr="00F64C8D">
        <w:rPr>
          <w:i/>
          <w:lang w:eastAsia="fr-FR" w:bidi="fr-FR"/>
        </w:rPr>
        <w:t>Le Meilleur Journal</w:t>
      </w:r>
      <w:r w:rsidRPr="00F64C8D">
        <w:rPr>
          <w:lang w:eastAsia="fr-FR" w:bidi="fr-FR"/>
        </w:rPr>
        <w:t xml:space="preserve"> (Port-Cartier)</w:t>
      </w:r>
    </w:p>
    <w:p w:rsidR="00B374AD" w:rsidRPr="00F64C8D" w:rsidRDefault="00B374AD" w:rsidP="00B374AD">
      <w:pPr>
        <w:ind w:firstLine="0"/>
        <w:jc w:val="both"/>
        <w:rPr>
          <w:lang w:eastAsia="fr-FR" w:bidi="fr-FR"/>
        </w:rPr>
      </w:pPr>
      <w:r w:rsidRPr="00F64C8D">
        <w:rPr>
          <w:i/>
          <w:lang w:eastAsia="fr-FR" w:bidi="fr-FR"/>
        </w:rPr>
        <w:t>Le Saint-Laurent</w:t>
      </w:r>
      <w:r w:rsidRPr="00F64C8D">
        <w:rPr>
          <w:lang w:eastAsia="fr-FR" w:bidi="fr-FR"/>
        </w:rPr>
        <w:t xml:space="preserve"> (Rivière-du-Loup)</w:t>
      </w:r>
    </w:p>
    <w:p w:rsidR="00B374AD" w:rsidRPr="00F64C8D" w:rsidRDefault="00B374AD" w:rsidP="00B374AD">
      <w:pPr>
        <w:ind w:firstLine="0"/>
        <w:jc w:val="both"/>
        <w:rPr>
          <w:lang w:eastAsia="fr-FR" w:bidi="fr-FR"/>
        </w:rPr>
      </w:pPr>
      <w:r w:rsidRPr="00F64C8D">
        <w:rPr>
          <w:i/>
          <w:lang w:eastAsia="fr-FR" w:bidi="fr-FR"/>
        </w:rPr>
        <w:t>La Boussole</w:t>
      </w:r>
      <w:r w:rsidRPr="00F64C8D">
        <w:rPr>
          <w:lang w:eastAsia="fr-FR" w:bidi="fr-FR"/>
        </w:rPr>
        <w:t xml:space="preserve"> (Nicolet)</w:t>
      </w:r>
    </w:p>
    <w:p w:rsidR="00B374AD" w:rsidRPr="00F64C8D" w:rsidRDefault="00B374AD" w:rsidP="00B374AD">
      <w:pPr>
        <w:ind w:firstLine="0"/>
        <w:jc w:val="both"/>
        <w:rPr>
          <w:lang w:eastAsia="fr-FR" w:bidi="fr-FR"/>
        </w:rPr>
      </w:pPr>
      <w:r w:rsidRPr="00F64C8D">
        <w:rPr>
          <w:i/>
          <w:lang w:eastAsia="fr-FR" w:bidi="fr-FR"/>
        </w:rPr>
        <w:t>L’Union</w:t>
      </w:r>
      <w:r w:rsidRPr="00F64C8D">
        <w:rPr>
          <w:lang w:eastAsia="fr-FR" w:bidi="fr-FR"/>
        </w:rPr>
        <w:t xml:space="preserve"> (Victoriaville)</w:t>
      </w:r>
    </w:p>
    <w:p w:rsidR="00B374AD" w:rsidRPr="00F64C8D" w:rsidRDefault="00B374AD" w:rsidP="00B374AD">
      <w:pPr>
        <w:ind w:firstLine="0"/>
        <w:jc w:val="both"/>
        <w:rPr>
          <w:lang w:eastAsia="fr-FR" w:bidi="fr-FR"/>
        </w:rPr>
      </w:pPr>
      <w:r w:rsidRPr="00F64C8D">
        <w:rPr>
          <w:i/>
          <w:lang w:eastAsia="fr-FR" w:bidi="fr-FR"/>
        </w:rPr>
        <w:t>La Voix Métropolitaine</w:t>
      </w:r>
      <w:r w:rsidRPr="00F64C8D">
        <w:rPr>
          <w:lang w:eastAsia="fr-FR" w:bidi="fr-FR"/>
        </w:rPr>
        <w:t xml:space="preserve"> (Sorel)</w:t>
      </w:r>
    </w:p>
    <w:p w:rsidR="00B374AD" w:rsidRPr="00F64C8D" w:rsidRDefault="00B374AD" w:rsidP="00B374AD">
      <w:pPr>
        <w:ind w:firstLine="0"/>
        <w:jc w:val="both"/>
        <w:rPr>
          <w:lang w:eastAsia="fr-FR" w:bidi="fr-FR"/>
        </w:rPr>
      </w:pPr>
      <w:r w:rsidRPr="00F64C8D">
        <w:rPr>
          <w:i/>
          <w:lang w:eastAsia="fr-FR" w:bidi="fr-FR"/>
        </w:rPr>
        <w:t>Le Nouveau Courrier Riviera</w:t>
      </w:r>
      <w:r w:rsidRPr="00F64C8D">
        <w:rPr>
          <w:lang w:eastAsia="fr-FR" w:bidi="fr-FR"/>
        </w:rPr>
        <w:t xml:space="preserve"> (Sorel)</w:t>
      </w:r>
    </w:p>
    <w:p w:rsidR="00B374AD" w:rsidRPr="00F64C8D" w:rsidRDefault="00B374AD" w:rsidP="00B374AD">
      <w:pPr>
        <w:ind w:firstLine="0"/>
        <w:jc w:val="both"/>
        <w:rPr>
          <w:lang w:eastAsia="fr-FR" w:bidi="fr-FR"/>
        </w:rPr>
      </w:pPr>
      <w:r w:rsidRPr="00F64C8D">
        <w:rPr>
          <w:i/>
          <w:lang w:eastAsia="fr-FR" w:bidi="fr-FR"/>
        </w:rPr>
        <w:t>Avenir de l’Est</w:t>
      </w:r>
      <w:r w:rsidRPr="00F64C8D">
        <w:rPr>
          <w:lang w:eastAsia="fr-FR" w:bidi="fr-FR"/>
        </w:rPr>
        <w:t xml:space="preserve"> (Montréal-Est)</w:t>
      </w:r>
    </w:p>
    <w:p w:rsidR="00B374AD" w:rsidRPr="00F64C8D" w:rsidRDefault="00B374AD" w:rsidP="00B374AD">
      <w:pPr>
        <w:ind w:firstLine="0"/>
        <w:jc w:val="both"/>
        <w:rPr>
          <w:lang w:eastAsia="fr-FR" w:bidi="fr-FR"/>
        </w:rPr>
      </w:pPr>
      <w:r w:rsidRPr="00F64C8D">
        <w:rPr>
          <w:i/>
          <w:lang w:eastAsia="fr-FR" w:bidi="fr-FR"/>
        </w:rPr>
        <w:t>Le Progrès</w:t>
      </w:r>
      <w:r w:rsidRPr="00F64C8D">
        <w:rPr>
          <w:lang w:eastAsia="fr-FR" w:bidi="fr-FR"/>
        </w:rPr>
        <w:t xml:space="preserve"> (Valleyfield)</w:t>
      </w:r>
    </w:p>
    <w:p w:rsidR="00B374AD" w:rsidRPr="00F64C8D" w:rsidRDefault="00B374AD" w:rsidP="00B374AD">
      <w:pPr>
        <w:ind w:firstLine="0"/>
      </w:pPr>
      <w:r w:rsidRPr="00F64C8D">
        <w:rPr>
          <w:i/>
          <w:iCs/>
        </w:rPr>
        <w:t xml:space="preserve">Le Soleil du Saint-Laurent </w:t>
      </w:r>
      <w:r w:rsidRPr="00F64C8D">
        <w:t>(Beauharnois)</w:t>
      </w:r>
    </w:p>
    <w:p w:rsidR="00B374AD" w:rsidRPr="00F64C8D" w:rsidRDefault="00B374AD" w:rsidP="00B374AD">
      <w:pPr>
        <w:ind w:firstLine="0"/>
      </w:pPr>
      <w:r w:rsidRPr="00F64C8D">
        <w:rPr>
          <w:i/>
          <w:iCs/>
        </w:rPr>
        <w:t xml:space="preserve">La Voix des Mille-Iles </w:t>
      </w:r>
      <w:r w:rsidRPr="00F64C8D">
        <w:t>(Sainte-Thérèse)</w:t>
      </w:r>
    </w:p>
    <w:p w:rsidR="00B374AD" w:rsidRPr="00F64C8D" w:rsidRDefault="00B374AD" w:rsidP="00B374AD">
      <w:pPr>
        <w:ind w:firstLine="0"/>
      </w:pPr>
      <w:r w:rsidRPr="00F64C8D">
        <w:rPr>
          <w:i/>
          <w:iCs/>
        </w:rPr>
        <w:t xml:space="preserve">L'Echo du Nord </w:t>
      </w:r>
      <w:r w:rsidRPr="00F64C8D">
        <w:t>(Saint-Jérôme)</w:t>
      </w:r>
    </w:p>
    <w:p w:rsidR="00B374AD" w:rsidRPr="00F64C8D" w:rsidRDefault="00B374AD" w:rsidP="00B374AD">
      <w:pPr>
        <w:ind w:firstLine="0"/>
      </w:pPr>
      <w:r w:rsidRPr="00F64C8D">
        <w:rPr>
          <w:i/>
          <w:iCs/>
        </w:rPr>
        <w:t xml:space="preserve">L Argenteuil </w:t>
      </w:r>
      <w:r w:rsidRPr="00F64C8D">
        <w:t>(Lachute)</w:t>
      </w:r>
    </w:p>
    <w:p w:rsidR="00B374AD" w:rsidRPr="00F64C8D" w:rsidRDefault="00B374AD" w:rsidP="00B374AD">
      <w:pPr>
        <w:ind w:firstLine="0"/>
      </w:pPr>
      <w:r w:rsidRPr="00F64C8D">
        <w:rPr>
          <w:i/>
          <w:iCs/>
        </w:rPr>
        <w:t xml:space="preserve">Le Dynamique de la Mauricie </w:t>
      </w:r>
      <w:r w:rsidRPr="00F64C8D">
        <w:t>(Saint-Tite)</w:t>
      </w:r>
    </w:p>
    <w:p w:rsidR="00B374AD" w:rsidRPr="00F64C8D" w:rsidRDefault="00B374AD" w:rsidP="00B374AD">
      <w:pPr>
        <w:ind w:firstLine="0"/>
      </w:pPr>
      <w:r w:rsidRPr="00F64C8D">
        <w:rPr>
          <w:i/>
          <w:iCs/>
        </w:rPr>
        <w:t xml:space="preserve">Beauce Nouvelle </w:t>
      </w:r>
      <w:r w:rsidRPr="00F64C8D">
        <w:t>(Saint-Georges-de-Beauce)</w:t>
      </w:r>
    </w:p>
    <w:p w:rsidR="00B374AD" w:rsidRPr="00F64C8D" w:rsidRDefault="00B374AD" w:rsidP="00B374AD">
      <w:pPr>
        <w:ind w:firstLine="0"/>
      </w:pPr>
      <w:r w:rsidRPr="00F64C8D">
        <w:rPr>
          <w:i/>
          <w:iCs/>
        </w:rPr>
        <w:t xml:space="preserve">Le Progrès-Chronique </w:t>
      </w:r>
      <w:r w:rsidRPr="00F64C8D">
        <w:t>(Magog)</w:t>
      </w:r>
    </w:p>
    <w:p w:rsidR="00B374AD" w:rsidRPr="00F64C8D" w:rsidRDefault="00B374AD" w:rsidP="00B374AD">
      <w:pPr>
        <w:ind w:firstLine="0"/>
      </w:pPr>
      <w:r w:rsidRPr="00F64C8D">
        <w:rPr>
          <w:i/>
          <w:iCs/>
        </w:rPr>
        <w:t xml:space="preserve">L'Echo du Saint-Maurice </w:t>
      </w:r>
      <w:r w:rsidRPr="00F64C8D">
        <w:t>(Shawinigan)</w:t>
      </w:r>
    </w:p>
    <w:p w:rsidR="00B374AD" w:rsidRPr="00F64C8D" w:rsidRDefault="00B374AD" w:rsidP="00B374AD">
      <w:pPr>
        <w:ind w:firstLine="0"/>
      </w:pPr>
      <w:r w:rsidRPr="00F64C8D">
        <w:rPr>
          <w:i/>
          <w:iCs/>
        </w:rPr>
        <w:t xml:space="preserve">Le Lac Saint-Jean </w:t>
      </w:r>
      <w:r w:rsidRPr="00F64C8D">
        <w:t>(Aima)</w:t>
      </w:r>
    </w:p>
    <w:p w:rsidR="00B374AD" w:rsidRPr="00F64C8D" w:rsidRDefault="00B374AD" w:rsidP="00B374AD">
      <w:pPr>
        <w:ind w:firstLine="0"/>
      </w:pPr>
      <w:r w:rsidRPr="00F64C8D">
        <w:rPr>
          <w:i/>
          <w:iCs/>
        </w:rPr>
        <w:t xml:space="preserve">L'Essor </w:t>
      </w:r>
      <w:r w:rsidRPr="00F64C8D">
        <w:t>(Saint-Jean)</w:t>
      </w:r>
    </w:p>
    <w:p w:rsidR="00B374AD" w:rsidRPr="007052EF" w:rsidRDefault="00B374AD" w:rsidP="00B374AD">
      <w:pPr>
        <w:ind w:firstLine="0"/>
      </w:pPr>
      <w:r w:rsidRPr="00F64C8D">
        <w:rPr>
          <w:i/>
          <w:iCs/>
        </w:rPr>
        <w:t xml:space="preserve">Le Citoyen </w:t>
      </w:r>
      <w:r w:rsidRPr="00F64C8D">
        <w:t>(Asbest</w:t>
      </w:r>
      <w:r w:rsidRPr="007052EF">
        <w:t>os)</w:t>
      </w:r>
    </w:p>
    <w:p w:rsidR="00B374AD" w:rsidRDefault="00B374AD" w:rsidP="00B374AD">
      <w:pPr>
        <w:spacing w:before="120" w:after="120"/>
        <w:jc w:val="both"/>
        <w:rPr>
          <w:sz w:val="24"/>
          <w:lang w:eastAsia="fr-FR" w:bidi="fr-FR"/>
        </w:rPr>
      </w:pPr>
      <w:r>
        <w:rPr>
          <w:sz w:val="24"/>
          <w:lang w:eastAsia="fr-FR" w:bidi="fr-FR"/>
        </w:rPr>
        <w:br w:type="page"/>
      </w:r>
    </w:p>
    <w:p w:rsidR="00B374AD" w:rsidRDefault="00B374AD" w:rsidP="00B374AD">
      <w:pPr>
        <w:pStyle w:val="a"/>
        <w:rPr>
          <w:lang w:eastAsia="fr-FR" w:bidi="fr-FR"/>
        </w:rPr>
      </w:pPr>
      <w:r>
        <w:rPr>
          <w:lang w:eastAsia="fr-FR" w:bidi="fr-FR"/>
        </w:rPr>
        <w:t>POUR</w:t>
      </w:r>
    </w:p>
    <w:p w:rsidR="00B374AD" w:rsidRDefault="00B374AD" w:rsidP="00B374AD">
      <w:pPr>
        <w:spacing w:before="120" w:after="120"/>
        <w:jc w:val="both"/>
        <w:rPr>
          <w:sz w:val="24"/>
          <w:lang w:eastAsia="fr-FR" w:bidi="fr-FR"/>
        </w:rPr>
      </w:pPr>
    </w:p>
    <w:p w:rsidR="00B374AD" w:rsidRDefault="00B374AD" w:rsidP="00B374AD">
      <w:pPr>
        <w:ind w:firstLine="0"/>
        <w:jc w:val="both"/>
      </w:pPr>
      <w:r w:rsidRPr="007052EF">
        <w:rPr>
          <w:i/>
          <w:iCs/>
        </w:rPr>
        <w:t xml:space="preserve">Le Bien Public </w:t>
      </w:r>
      <w:r w:rsidRPr="007052EF">
        <w:t>(Trois-Rivières)</w:t>
      </w:r>
    </w:p>
    <w:p w:rsidR="00B374AD" w:rsidRPr="007052EF" w:rsidRDefault="00B374AD" w:rsidP="00B374AD">
      <w:pPr>
        <w:ind w:firstLine="0"/>
        <w:jc w:val="both"/>
      </w:pPr>
      <w:r w:rsidRPr="007052EF">
        <w:rPr>
          <w:i/>
          <w:iCs/>
        </w:rPr>
        <w:t xml:space="preserve">La Parole </w:t>
      </w:r>
      <w:r w:rsidRPr="007052EF">
        <w:t>(Drummondville)*</w:t>
      </w:r>
    </w:p>
    <w:p w:rsidR="00B374AD" w:rsidRDefault="00B374AD" w:rsidP="00B374AD">
      <w:pPr>
        <w:ind w:firstLine="0"/>
        <w:jc w:val="both"/>
        <w:rPr>
          <w:lang w:eastAsia="fr-FR" w:bidi="fr-FR"/>
        </w:rPr>
      </w:pPr>
      <w:r w:rsidRPr="00F64C8D">
        <w:rPr>
          <w:i/>
          <w:lang w:eastAsia="fr-FR" w:bidi="fr-FR"/>
        </w:rPr>
        <w:t>L’Écho d’Abitibi Ouest</w:t>
      </w:r>
      <w:r w:rsidRPr="00F64C8D">
        <w:rPr>
          <w:lang w:eastAsia="fr-FR" w:bidi="fr-FR"/>
        </w:rPr>
        <w:t xml:space="preserve"> (La Sarre)</w:t>
      </w:r>
    </w:p>
    <w:p w:rsidR="00B374AD" w:rsidRPr="00F64C8D" w:rsidRDefault="00B374AD" w:rsidP="00B374AD">
      <w:pPr>
        <w:spacing w:before="120" w:after="120"/>
        <w:jc w:val="both"/>
        <w:rPr>
          <w:lang w:eastAsia="fr-FR" w:bidi="fr-FR"/>
        </w:rPr>
      </w:pPr>
    </w:p>
    <w:p w:rsidR="00B374AD" w:rsidRPr="00664B68" w:rsidRDefault="00B374AD" w:rsidP="00B374AD">
      <w:pPr>
        <w:pStyle w:val="a"/>
        <w:rPr>
          <w:lang w:eastAsia="fr-FR" w:bidi="fr-FR"/>
        </w:rPr>
      </w:pPr>
      <w:r>
        <w:rPr>
          <w:lang w:eastAsia="fr-FR" w:bidi="fr-FR"/>
        </w:rPr>
        <w:t>INDÉCIS ou IMPRÉ</w:t>
      </w:r>
      <w:r w:rsidRPr="00664B68">
        <w:rPr>
          <w:lang w:eastAsia="fr-FR" w:bidi="fr-FR"/>
        </w:rPr>
        <w:t>CIS</w:t>
      </w:r>
    </w:p>
    <w:p w:rsidR="00B374AD" w:rsidRPr="00F64C8D" w:rsidRDefault="00B374AD" w:rsidP="00B374AD">
      <w:pPr>
        <w:ind w:firstLine="0"/>
        <w:jc w:val="both"/>
        <w:rPr>
          <w:lang w:eastAsia="fr-FR" w:bidi="fr-FR"/>
        </w:rPr>
      </w:pPr>
    </w:p>
    <w:p w:rsidR="00B374AD" w:rsidRPr="00F64C8D" w:rsidRDefault="00B374AD" w:rsidP="00B374AD">
      <w:pPr>
        <w:ind w:firstLine="0"/>
        <w:jc w:val="both"/>
        <w:rPr>
          <w:lang w:eastAsia="fr-FR" w:bidi="fr-FR"/>
        </w:rPr>
      </w:pPr>
      <w:r w:rsidRPr="00F64C8D">
        <w:rPr>
          <w:i/>
          <w:lang w:eastAsia="fr-FR" w:bidi="fr-FR"/>
        </w:rPr>
        <w:t>La Voix de Lévis et Lotbinière</w:t>
      </w:r>
      <w:r w:rsidRPr="00F64C8D">
        <w:rPr>
          <w:lang w:eastAsia="fr-FR" w:bidi="fr-FR"/>
        </w:rPr>
        <w:t xml:space="preserve"> (Saint-Agapit)</w:t>
      </w:r>
    </w:p>
    <w:p w:rsidR="00B374AD" w:rsidRPr="00F64C8D" w:rsidRDefault="00B374AD" w:rsidP="00B374AD">
      <w:pPr>
        <w:ind w:firstLine="0"/>
        <w:jc w:val="both"/>
        <w:rPr>
          <w:lang w:eastAsia="fr-FR" w:bidi="fr-FR"/>
        </w:rPr>
      </w:pPr>
      <w:r w:rsidRPr="00F64C8D">
        <w:rPr>
          <w:i/>
          <w:lang w:eastAsia="fr-FR" w:bidi="fr-FR"/>
        </w:rPr>
        <w:t>L’Écho de Louiseville</w:t>
      </w:r>
      <w:r w:rsidRPr="00F64C8D">
        <w:rPr>
          <w:lang w:eastAsia="fr-FR" w:bidi="fr-FR"/>
        </w:rPr>
        <w:t xml:space="preserve"> (Louiseville)</w:t>
      </w:r>
    </w:p>
    <w:p w:rsidR="00B374AD" w:rsidRPr="00F64C8D" w:rsidRDefault="00B374AD" w:rsidP="00B374AD">
      <w:pPr>
        <w:ind w:firstLine="0"/>
        <w:jc w:val="both"/>
        <w:rPr>
          <w:lang w:eastAsia="fr-FR" w:bidi="fr-FR"/>
        </w:rPr>
      </w:pPr>
      <w:r w:rsidRPr="00F64C8D">
        <w:rPr>
          <w:i/>
          <w:lang w:eastAsia="fr-FR" w:bidi="fr-FR"/>
        </w:rPr>
        <w:t>Le Réveil de Jonquière</w:t>
      </w:r>
      <w:r w:rsidRPr="00F64C8D">
        <w:rPr>
          <w:lang w:eastAsia="fr-FR" w:bidi="fr-FR"/>
        </w:rPr>
        <w:t xml:space="preserve"> (Jonquière)</w:t>
      </w:r>
    </w:p>
    <w:p w:rsidR="00B374AD" w:rsidRPr="00F64C8D" w:rsidRDefault="00B374AD" w:rsidP="00B374AD">
      <w:pPr>
        <w:ind w:firstLine="0"/>
        <w:jc w:val="both"/>
        <w:rPr>
          <w:lang w:eastAsia="fr-FR" w:bidi="fr-FR"/>
        </w:rPr>
      </w:pPr>
      <w:r w:rsidRPr="00F64C8D">
        <w:rPr>
          <w:lang w:eastAsia="fr-FR" w:bidi="fr-FR"/>
        </w:rPr>
        <w:t>L’Éclaireur-Progrès (Saint-Georges-de-Beauce)</w:t>
      </w:r>
    </w:p>
    <w:p w:rsidR="00B374AD" w:rsidRPr="00F64C8D" w:rsidRDefault="00B374AD" w:rsidP="00B374AD">
      <w:pPr>
        <w:ind w:firstLine="0"/>
        <w:jc w:val="both"/>
        <w:rPr>
          <w:lang w:eastAsia="fr-FR" w:bidi="fr-FR"/>
        </w:rPr>
      </w:pPr>
      <w:r w:rsidRPr="00F64C8D">
        <w:rPr>
          <w:i/>
          <w:lang w:eastAsia="fr-FR" w:bidi="fr-FR"/>
        </w:rPr>
        <w:t>Le Richelieu</w:t>
      </w:r>
      <w:r w:rsidRPr="00F64C8D">
        <w:rPr>
          <w:lang w:eastAsia="fr-FR" w:bidi="fr-FR"/>
        </w:rPr>
        <w:t xml:space="preserve"> (Saint-Jean)</w:t>
      </w:r>
    </w:p>
    <w:p w:rsidR="00B374AD" w:rsidRPr="00F64C8D" w:rsidRDefault="00B374AD" w:rsidP="00B374AD">
      <w:pPr>
        <w:ind w:firstLine="0"/>
        <w:jc w:val="both"/>
        <w:rPr>
          <w:lang w:eastAsia="fr-FR" w:bidi="fr-FR"/>
        </w:rPr>
      </w:pPr>
      <w:r w:rsidRPr="00F64C8D">
        <w:rPr>
          <w:i/>
          <w:lang w:eastAsia="fr-FR" w:bidi="fr-FR"/>
        </w:rPr>
        <w:t>Métro-Sun</w:t>
      </w:r>
      <w:r w:rsidRPr="00F64C8D">
        <w:rPr>
          <w:lang w:eastAsia="fr-FR" w:bidi="fr-FR"/>
        </w:rPr>
        <w:t xml:space="preserve"> (Longueuil)</w:t>
      </w:r>
    </w:p>
    <w:p w:rsidR="00B374AD" w:rsidRPr="00F64C8D" w:rsidRDefault="00B374AD" w:rsidP="00B374AD">
      <w:pPr>
        <w:ind w:firstLine="0"/>
        <w:jc w:val="both"/>
        <w:rPr>
          <w:lang w:eastAsia="fr-FR" w:bidi="fr-FR"/>
        </w:rPr>
      </w:pPr>
      <w:r w:rsidRPr="00F64C8D">
        <w:rPr>
          <w:i/>
          <w:lang w:eastAsia="fr-FR" w:bidi="fr-FR"/>
        </w:rPr>
        <w:t>La Voix Populaire</w:t>
      </w:r>
      <w:r w:rsidRPr="00F64C8D">
        <w:rPr>
          <w:lang w:eastAsia="fr-FR" w:bidi="fr-FR"/>
        </w:rPr>
        <w:t xml:space="preserve"> (Hebdo-Montréal)</w:t>
      </w:r>
    </w:p>
    <w:p w:rsidR="00B374AD" w:rsidRPr="00F64C8D" w:rsidRDefault="00B374AD" w:rsidP="00B374AD">
      <w:pPr>
        <w:ind w:firstLine="0"/>
        <w:jc w:val="both"/>
        <w:rPr>
          <w:lang w:eastAsia="fr-FR" w:bidi="fr-FR"/>
        </w:rPr>
      </w:pPr>
      <w:r w:rsidRPr="00F64C8D">
        <w:rPr>
          <w:i/>
          <w:lang w:eastAsia="fr-FR" w:bidi="fr-FR"/>
        </w:rPr>
        <w:t>Progrès-Dimanche</w:t>
      </w:r>
      <w:r w:rsidRPr="00F64C8D">
        <w:rPr>
          <w:lang w:eastAsia="fr-FR" w:bidi="fr-FR"/>
        </w:rPr>
        <w:t xml:space="preserve"> (Chicoutimi)</w:t>
      </w:r>
    </w:p>
    <w:p w:rsidR="00B374AD" w:rsidRPr="00F64C8D" w:rsidRDefault="00B374AD" w:rsidP="00B374AD">
      <w:pPr>
        <w:ind w:firstLine="0"/>
        <w:jc w:val="both"/>
        <w:rPr>
          <w:lang w:eastAsia="fr-FR" w:bidi="fr-FR"/>
        </w:rPr>
      </w:pPr>
      <w:r w:rsidRPr="00F64C8D">
        <w:rPr>
          <w:i/>
          <w:lang w:eastAsia="fr-FR" w:bidi="fr-FR"/>
        </w:rPr>
        <w:t>L’Avenir</w:t>
      </w:r>
      <w:r w:rsidRPr="00F64C8D">
        <w:rPr>
          <w:lang w:eastAsia="fr-FR" w:bidi="fr-FR"/>
        </w:rPr>
        <w:t xml:space="preserve"> (Sept-Iles)</w:t>
      </w:r>
    </w:p>
    <w:p w:rsidR="00B374AD" w:rsidRDefault="00B374AD" w:rsidP="00B374AD">
      <w:pPr>
        <w:ind w:firstLine="0"/>
        <w:jc w:val="both"/>
        <w:rPr>
          <w:lang w:eastAsia="fr-FR" w:bidi="fr-FR"/>
        </w:rPr>
      </w:pPr>
      <w:r w:rsidRPr="00F64C8D">
        <w:rPr>
          <w:i/>
          <w:lang w:eastAsia="fr-FR" w:bidi="fr-FR"/>
        </w:rPr>
        <w:t>La Voix Gaspésienne</w:t>
      </w:r>
      <w:r w:rsidRPr="00F64C8D">
        <w:rPr>
          <w:lang w:eastAsia="fr-FR" w:bidi="fr-FR"/>
        </w:rPr>
        <w:t xml:space="preserve"> (Matane)</w:t>
      </w:r>
    </w:p>
    <w:p w:rsidR="00B374AD" w:rsidRPr="00F64C8D" w:rsidRDefault="00B374AD" w:rsidP="00B374AD">
      <w:pPr>
        <w:ind w:firstLine="0"/>
        <w:jc w:val="both"/>
        <w:rPr>
          <w:lang w:eastAsia="fr-FR" w:bidi="fr-FR"/>
        </w:rPr>
      </w:pPr>
    </w:p>
    <w:p w:rsidR="00B374AD" w:rsidRPr="00F64C8D" w:rsidRDefault="00B374AD" w:rsidP="00B374AD">
      <w:pPr>
        <w:pBdr>
          <w:top w:val="single" w:sz="12" w:space="1" w:color="auto"/>
        </w:pBdr>
        <w:ind w:firstLine="0"/>
        <w:jc w:val="both"/>
        <w:rPr>
          <w:lang w:eastAsia="fr-FR" w:bidi="fr-FR"/>
        </w:rPr>
      </w:pPr>
    </w:p>
    <w:p w:rsidR="00B374AD" w:rsidRDefault="00B374AD" w:rsidP="00B374AD">
      <w:pPr>
        <w:spacing w:before="120" w:after="120"/>
        <w:jc w:val="both"/>
        <w:rPr>
          <w:sz w:val="24"/>
          <w:lang w:eastAsia="fr-FR" w:bidi="fr-FR"/>
        </w:rPr>
      </w:pPr>
    </w:p>
    <w:p w:rsidR="00B374AD" w:rsidRPr="00664B68" w:rsidRDefault="00B374AD" w:rsidP="00B374AD">
      <w:pPr>
        <w:spacing w:before="120" w:after="120"/>
        <w:ind w:firstLine="0"/>
        <w:jc w:val="both"/>
        <w:rPr>
          <w:sz w:val="24"/>
          <w:lang w:eastAsia="fr-FR" w:bidi="fr-FR"/>
        </w:rPr>
      </w:pPr>
      <w:r>
        <w:rPr>
          <w:sz w:val="24"/>
          <w:lang w:eastAsia="fr-FR" w:bidi="fr-FR"/>
        </w:rPr>
        <w:t xml:space="preserve">* </w:t>
      </w:r>
      <w:r w:rsidRPr="00664B68">
        <w:rPr>
          <w:sz w:val="24"/>
          <w:lang w:eastAsia="fr-FR" w:bidi="fr-FR"/>
        </w:rPr>
        <w:t>Pour, dans l’éditorial du 29 octobre. Modérément contre, par la suite.</w:t>
      </w:r>
    </w:p>
    <w:p w:rsidR="00B374AD" w:rsidRPr="00D2374A" w:rsidRDefault="00B374AD" w:rsidP="00B374AD">
      <w:pPr>
        <w:spacing w:before="120" w:after="120"/>
        <w:ind w:firstLine="0"/>
        <w:jc w:val="both"/>
        <w:rPr>
          <w:szCs w:val="2"/>
        </w:rPr>
      </w:pPr>
      <w:r w:rsidRPr="00664B68">
        <w:rPr>
          <w:sz w:val="24"/>
        </w:rPr>
        <w:br w:type="page"/>
      </w:r>
      <w:r>
        <w:rPr>
          <w:sz w:val="24"/>
        </w:rPr>
        <w:t>[164]</w:t>
      </w:r>
    </w:p>
    <w:p w:rsidR="00B374AD" w:rsidRPr="00D2374A" w:rsidRDefault="00B374AD" w:rsidP="00B374AD">
      <w:pPr>
        <w:spacing w:before="120" w:after="120"/>
        <w:ind w:firstLine="0"/>
        <w:jc w:val="both"/>
      </w:pPr>
      <w:r w:rsidRPr="00D2374A">
        <w:rPr>
          <w:lang w:eastAsia="fr-FR" w:bidi="fr-FR"/>
        </w:rPr>
        <w:t>demandes du syndicat relativement au français. Il promit que le go</w:t>
      </w:r>
      <w:r w:rsidRPr="00D2374A">
        <w:rPr>
          <w:lang w:eastAsia="fr-FR" w:bidi="fr-FR"/>
        </w:rPr>
        <w:t>u</w:t>
      </w:r>
      <w:r w:rsidRPr="00D2374A">
        <w:rPr>
          <w:lang w:eastAsia="fr-FR" w:bidi="fr-FR"/>
        </w:rPr>
        <w:t xml:space="preserve">vernement interviendrait si la société n’accédait pas aux demandes légitimes des travailleurs. Le </w:t>
      </w:r>
      <w:r w:rsidRPr="00D2374A">
        <w:rPr>
          <w:rStyle w:val="Corpsdutexte2Italique"/>
          <w:sz w:val="28"/>
          <w:lang w:val="fr-CA"/>
        </w:rPr>
        <w:t>Montreal Star</w:t>
      </w:r>
      <w:r w:rsidRPr="00D2374A">
        <w:rPr>
          <w:lang w:eastAsia="fr-FR" w:bidi="fr-FR"/>
        </w:rPr>
        <w:t xml:space="preserve"> écrivait : « Le premier ministre, M. Bourassa, a déclaré formellement que la GM était une sorte de cas type devant lequel son gouvernement ne demeurerait pas indifférent. »</w:t>
      </w:r>
      <w:r>
        <w:rPr>
          <w:lang w:eastAsia="fr-FR" w:bidi="fr-FR"/>
        </w:rPr>
        <w:t> </w:t>
      </w:r>
      <w:r>
        <w:rPr>
          <w:rStyle w:val="Appelnotedebasdep"/>
          <w:lang w:eastAsia="fr-FR" w:bidi="fr-FR"/>
        </w:rPr>
        <w:footnoteReference w:id="461"/>
      </w:r>
    </w:p>
    <w:p w:rsidR="00B374AD" w:rsidRPr="00D2374A" w:rsidRDefault="00B374AD" w:rsidP="00B374AD">
      <w:pPr>
        <w:spacing w:before="120" w:after="120"/>
        <w:jc w:val="both"/>
      </w:pPr>
      <w:r w:rsidRPr="00D2374A">
        <w:rPr>
          <w:lang w:eastAsia="fr-FR" w:bidi="fr-FR"/>
        </w:rPr>
        <w:t>Mais les entrevues de M. Bourassa avec les dirigeants de GM n’eurent aucun succès. Après avoir gagné quelques concessions m</w:t>
      </w:r>
      <w:r w:rsidRPr="00D2374A">
        <w:rPr>
          <w:lang w:eastAsia="fr-FR" w:bidi="fr-FR"/>
        </w:rPr>
        <w:t>o</w:t>
      </w:r>
      <w:r w:rsidRPr="00D2374A">
        <w:rPr>
          <w:lang w:eastAsia="fr-FR" w:bidi="fr-FR"/>
        </w:rPr>
        <w:t>nétaires, les syndicats conseillèrent aux travailleurs de retourner au travail sans avoir obtenu satisfaction sur la question linguistique</w:t>
      </w:r>
      <w:r>
        <w:rPr>
          <w:lang w:eastAsia="fr-FR" w:bidi="fr-FR"/>
        </w:rPr>
        <w:t> </w:t>
      </w:r>
      <w:r>
        <w:rPr>
          <w:rStyle w:val="Appelnotedebasdep"/>
          <w:lang w:eastAsia="fr-FR" w:bidi="fr-FR"/>
        </w:rPr>
        <w:footnoteReference w:id="462"/>
      </w:r>
      <w:r w:rsidRPr="00D2374A">
        <w:rPr>
          <w:lang w:eastAsia="fr-FR" w:bidi="fr-FR"/>
        </w:rPr>
        <w:t>. M. ourassa n’intervint pas. L’année d’après, il expliquait : « GM repr</w:t>
      </w:r>
      <w:r w:rsidRPr="00D2374A">
        <w:rPr>
          <w:lang w:eastAsia="fr-FR" w:bidi="fr-FR"/>
        </w:rPr>
        <w:t>é</w:t>
      </w:r>
      <w:r w:rsidRPr="00D2374A">
        <w:rPr>
          <w:lang w:eastAsia="fr-FR" w:bidi="fr-FR"/>
        </w:rPr>
        <w:t>sente quatre fois le budget du Québec ; c’est David et Goliath »</w:t>
      </w:r>
      <w:r>
        <w:rPr>
          <w:lang w:eastAsia="fr-FR" w:bidi="fr-FR"/>
        </w:rPr>
        <w:t> </w:t>
      </w:r>
      <w:r>
        <w:rPr>
          <w:rStyle w:val="Appelnotedebasdep"/>
          <w:lang w:eastAsia="fr-FR" w:bidi="fr-FR"/>
        </w:rPr>
        <w:footnoteReference w:id="463"/>
      </w:r>
      <w:r>
        <w:rPr>
          <w:lang w:eastAsia="fr-FR" w:bidi="fr-FR"/>
        </w:rPr>
        <w:t>.</w:t>
      </w:r>
    </w:p>
    <w:p w:rsidR="00B374AD" w:rsidRPr="00D2374A" w:rsidRDefault="00B374AD" w:rsidP="00B374AD">
      <w:pPr>
        <w:spacing w:before="120" w:after="120"/>
        <w:jc w:val="both"/>
      </w:pPr>
      <w:r w:rsidRPr="00D2374A">
        <w:rPr>
          <w:lang w:eastAsia="fr-FR" w:bidi="fr-FR"/>
        </w:rPr>
        <w:t>« L’activisme » dont fit preuve M. Bourassa sur la question de la langue ainsi que ses interventions auprès de la GM indisposèrent les milieux d’affaires. A peine quelques semaines après l’incident GM, M. G.A. Hart accusa M. Bourassa de s’être montré trop agressif sur la question linguistique et lui fit savoir que le français, plus que les bombes, faisait fuir les investisseurs hors du Québec</w:t>
      </w:r>
      <w:r>
        <w:rPr>
          <w:lang w:eastAsia="fr-FR" w:bidi="fr-FR"/>
        </w:rPr>
        <w:t> </w:t>
      </w:r>
      <w:r>
        <w:rPr>
          <w:rStyle w:val="Appelnotedebasdep"/>
          <w:lang w:eastAsia="fr-FR" w:bidi="fr-FR"/>
        </w:rPr>
        <w:footnoteReference w:id="464"/>
      </w:r>
      <w:r w:rsidRPr="00D2374A">
        <w:rPr>
          <w:lang w:eastAsia="fr-FR" w:bidi="fr-FR"/>
        </w:rPr>
        <w:t>. Dans une all</w:t>
      </w:r>
      <w:r w:rsidRPr="00D2374A">
        <w:rPr>
          <w:lang w:eastAsia="fr-FR" w:bidi="fr-FR"/>
        </w:rPr>
        <w:t>o</w:t>
      </w:r>
      <w:r w:rsidRPr="00D2374A">
        <w:rPr>
          <w:lang w:eastAsia="fr-FR" w:bidi="fr-FR"/>
        </w:rPr>
        <w:t>cution prononcée par la suite, il déclara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Le Québec a besoin de capitaux, il a besoin d’un apport soutenu de techniques et de travailleurs compétents ; et s’il est vrai que l’argent n’a pas de langue maternelle, il n’est pas moins certain que les incert</w:t>
      </w:r>
      <w:r w:rsidRPr="00D2374A">
        <w:rPr>
          <w:lang w:eastAsia="fr-FR" w:bidi="fr-FR"/>
        </w:rPr>
        <w:t>i</w:t>
      </w:r>
      <w:r w:rsidRPr="00D2374A">
        <w:rPr>
          <w:lang w:eastAsia="fr-FR" w:bidi="fr-FR"/>
        </w:rPr>
        <w:t>tudes à propos du milieu linguistique pèsent lourdement sur les décisions conce</w:t>
      </w:r>
      <w:r w:rsidRPr="00D2374A">
        <w:rPr>
          <w:lang w:eastAsia="fr-FR" w:bidi="fr-FR"/>
        </w:rPr>
        <w:t>r</w:t>
      </w:r>
      <w:r w:rsidRPr="00D2374A">
        <w:rPr>
          <w:lang w:eastAsia="fr-FR" w:bidi="fr-FR"/>
        </w:rPr>
        <w:t>nant les mouvements de capitaux</w:t>
      </w:r>
      <w:r>
        <w:rPr>
          <w:lang w:eastAsia="fr-FR" w:bidi="fr-FR"/>
        </w:rPr>
        <w:t> </w:t>
      </w:r>
      <w:r>
        <w:rPr>
          <w:rStyle w:val="Appelnotedebasdep"/>
          <w:lang w:eastAsia="fr-FR" w:bidi="fr-FR"/>
        </w:rPr>
        <w:footnoteReference w:id="465"/>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Pr>
          <w:lang w:eastAsia="fr-FR" w:bidi="fr-FR"/>
        </w:rPr>
        <w:t>À</w:t>
      </w:r>
      <w:r w:rsidRPr="00D2374A">
        <w:rPr>
          <w:lang w:eastAsia="fr-FR" w:bidi="fr-FR"/>
        </w:rPr>
        <w:t xml:space="preserve"> la même époque, le </w:t>
      </w:r>
      <w:r w:rsidRPr="00D2374A">
        <w:rPr>
          <w:rStyle w:val="Corpsdutexte2Italique"/>
          <w:sz w:val="28"/>
          <w:lang w:val="fr-CA"/>
        </w:rPr>
        <w:t>Financial Post</w:t>
      </w:r>
      <w:r w:rsidRPr="00D2374A">
        <w:rPr>
          <w:lang w:eastAsia="fr-FR" w:bidi="fr-FR"/>
        </w:rPr>
        <w:t xml:space="preserve"> publiait un article selon l</w:t>
      </w:r>
      <w:r w:rsidRPr="00D2374A">
        <w:rPr>
          <w:lang w:eastAsia="fr-FR" w:bidi="fr-FR"/>
        </w:rPr>
        <w:t>e</w:t>
      </w:r>
      <w:r w:rsidRPr="00D2374A">
        <w:rPr>
          <w:lang w:eastAsia="fr-FR" w:bidi="fr-FR"/>
        </w:rPr>
        <w:t>quel des entreprises étaient prêtes à quitter le Québec si la question linguistique n’était pas réglée à leur guise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Face aux pressions croissantes (concernant l’usage du français), le monde des affaires n’a pas oublié qu’il existe des solutions autres que r</w:t>
      </w:r>
      <w:r w:rsidRPr="00D2374A">
        <w:rPr>
          <w:lang w:eastAsia="fr-FR" w:bidi="fr-FR"/>
        </w:rPr>
        <w:t>é</w:t>
      </w:r>
      <w:r w:rsidRPr="00D2374A">
        <w:rPr>
          <w:lang w:eastAsia="fr-FR" w:bidi="fr-FR"/>
        </w:rPr>
        <w:t>sister ou acquiescer... De fait, certaines entreprises de Montréal en sont a</w:t>
      </w:r>
      <w:r w:rsidRPr="00D2374A">
        <w:rPr>
          <w:lang w:eastAsia="fr-FR" w:bidi="fr-FR"/>
        </w:rPr>
        <w:t>r</w:t>
      </w:r>
      <w:r w:rsidRPr="00D2374A">
        <w:rPr>
          <w:lang w:eastAsia="fr-FR" w:bidi="fr-FR"/>
        </w:rPr>
        <w:t>rivées à penser qu’elles feraient preuve d’un plus grand sens de respons</w:t>
      </w:r>
      <w:r w:rsidRPr="00D2374A">
        <w:rPr>
          <w:lang w:eastAsia="fr-FR" w:bidi="fr-FR"/>
        </w:rPr>
        <w:t>a</w:t>
      </w:r>
      <w:r w:rsidRPr="00D2374A">
        <w:rPr>
          <w:lang w:eastAsia="fr-FR" w:bidi="fr-FR"/>
        </w:rPr>
        <w:t>bilités et d’un plus grand souci du bien des Québécois si elles pliaient b</w:t>
      </w:r>
      <w:r w:rsidRPr="00D2374A">
        <w:rPr>
          <w:lang w:eastAsia="fr-FR" w:bidi="fr-FR"/>
        </w:rPr>
        <w:t>a</w:t>
      </w:r>
      <w:r w:rsidRPr="00D2374A">
        <w:rPr>
          <w:lang w:eastAsia="fr-FR" w:bidi="fr-FR"/>
        </w:rPr>
        <w:t>gage et s’en allaient plutôt que de rester</w:t>
      </w:r>
      <w:r>
        <w:rPr>
          <w:lang w:eastAsia="fr-FR" w:bidi="fr-FR"/>
        </w:rPr>
        <w:t> </w:t>
      </w:r>
      <w:r>
        <w:rPr>
          <w:rStyle w:val="Appelnotedebasdep"/>
          <w:lang w:eastAsia="fr-FR" w:bidi="fr-FR"/>
        </w:rPr>
        <w:footnoteReference w:id="466"/>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L’irritation des milieux d’affaires devant l’incertitude de la que</w:t>
      </w:r>
      <w:r w:rsidRPr="00D2374A">
        <w:rPr>
          <w:lang w:eastAsia="fr-FR" w:bidi="fr-FR"/>
        </w:rPr>
        <w:t>s</w:t>
      </w:r>
      <w:r w:rsidRPr="00D2374A">
        <w:rPr>
          <w:lang w:eastAsia="fr-FR" w:bidi="fr-FR"/>
        </w:rPr>
        <w:t>tion linguistique et, plus précisément, devant la crainte que le gouve</w:t>
      </w:r>
      <w:r w:rsidRPr="00D2374A">
        <w:rPr>
          <w:lang w:eastAsia="fr-FR" w:bidi="fr-FR"/>
        </w:rPr>
        <w:t>r</w:t>
      </w:r>
      <w:r w:rsidRPr="00D2374A">
        <w:rPr>
          <w:lang w:eastAsia="fr-FR" w:bidi="fr-FR"/>
        </w:rPr>
        <w:t>nement québécois ne légifère pour accroître l’usage du français au travail, apparaît clairement dans le ra</w:t>
      </w:r>
      <w:r w:rsidRPr="00D2374A">
        <w:rPr>
          <w:lang w:eastAsia="fr-FR" w:bidi="fr-FR"/>
        </w:rPr>
        <w:t>p</w:t>
      </w:r>
      <w:r w:rsidRPr="00D2374A">
        <w:rPr>
          <w:lang w:eastAsia="fr-FR" w:bidi="fr-FR"/>
        </w:rPr>
        <w:t>port Fantus. Celui-ci soutenait que la langue était « l’un des principaux sujets de mécontentement »</w:t>
      </w:r>
      <w:r>
        <w:rPr>
          <w:lang w:eastAsia="fr-FR" w:bidi="fr-FR"/>
        </w:rPr>
        <w:t> </w:t>
      </w:r>
      <w:r>
        <w:rPr>
          <w:rStyle w:val="Appelnotedebasdep"/>
          <w:lang w:eastAsia="fr-FR" w:bidi="fr-FR"/>
        </w:rPr>
        <w:footnoteReference w:id="467"/>
      </w:r>
      <w:r w:rsidRPr="00D2374A">
        <w:rPr>
          <w:lang w:eastAsia="fr-FR" w:bidi="fr-FR"/>
        </w:rPr>
        <w:t xml:space="preserve"> des milieux d'affa</w:t>
      </w:r>
      <w:r w:rsidRPr="00D2374A">
        <w:rPr>
          <w:lang w:eastAsia="fr-FR" w:bidi="fr-FR"/>
        </w:rPr>
        <w:t>i</w:t>
      </w:r>
      <w:r w:rsidRPr="00D2374A">
        <w:rPr>
          <w:lang w:eastAsia="fr-FR" w:bidi="fr-FR"/>
        </w:rPr>
        <w:t>res et « l’un des plus sérieux obstacles à l’expansion industrielle du Québec »</w:t>
      </w:r>
      <w:r>
        <w:rPr>
          <w:lang w:eastAsia="fr-FR" w:bidi="fr-FR"/>
        </w:rPr>
        <w:t> </w:t>
      </w:r>
      <w:r>
        <w:rPr>
          <w:rStyle w:val="Appelnotedebasdep"/>
          <w:lang w:eastAsia="fr-FR" w:bidi="fr-FR"/>
        </w:rPr>
        <w:footnoteReference w:id="468"/>
      </w:r>
      <w:r>
        <w:rPr>
          <w:lang w:eastAsia="fr-FR" w:bidi="fr-FR"/>
        </w:rPr>
        <w:t>.</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La crainte que le gouvernement du Québec puisse songer à décr</w:t>
      </w:r>
      <w:r w:rsidRPr="00D2374A">
        <w:rPr>
          <w:lang w:eastAsia="fr-FR" w:bidi="fr-FR"/>
        </w:rPr>
        <w:t>é</w:t>
      </w:r>
      <w:r w:rsidRPr="00D2374A">
        <w:rPr>
          <w:lang w:eastAsia="fr-FR" w:bidi="fr-FR"/>
        </w:rPr>
        <w:t>ter l’usage exclusif du français comme langue de travail est fort r</w:t>
      </w:r>
      <w:r w:rsidRPr="00D2374A">
        <w:rPr>
          <w:lang w:eastAsia="fr-FR" w:bidi="fr-FR"/>
        </w:rPr>
        <w:t>é</w:t>
      </w:r>
      <w:r w:rsidRPr="00D2374A">
        <w:rPr>
          <w:lang w:eastAsia="fr-FR" w:bidi="fr-FR"/>
        </w:rPr>
        <w:t>pandue... De telles exigences diminu</w:t>
      </w:r>
      <w:r>
        <w:rPr>
          <w:lang w:eastAsia="fr-FR" w:bidi="fr-FR"/>
        </w:rPr>
        <w:t>eraient indubitable</w:t>
      </w:r>
      <w:r w:rsidRPr="00D2374A">
        <w:rPr>
          <w:lang w:eastAsia="fr-FR" w:bidi="fr-FR"/>
        </w:rPr>
        <w:t>ment</w:t>
      </w:r>
      <w:r>
        <w:t xml:space="preserve"> [165]</w:t>
      </w:r>
      <w:r w:rsidRPr="00D2374A">
        <w:rPr>
          <w:lang w:eastAsia="fr-FR" w:bidi="fr-FR"/>
        </w:rPr>
        <w:t xml:space="preserve"> les chances du Québec d’attirer de nouvelles industries en prov</w:t>
      </w:r>
      <w:r w:rsidRPr="00D2374A">
        <w:rPr>
          <w:lang w:eastAsia="fr-FR" w:bidi="fr-FR"/>
        </w:rPr>
        <w:t>e</w:t>
      </w:r>
      <w:r w:rsidRPr="00D2374A">
        <w:rPr>
          <w:lang w:eastAsia="fr-FR" w:bidi="fr-FR"/>
        </w:rPr>
        <w:t xml:space="preserve">nance soit des </w:t>
      </w:r>
      <w:r>
        <w:rPr>
          <w:lang w:eastAsia="fr-FR" w:bidi="fr-FR"/>
        </w:rPr>
        <w:t>État</w:t>
      </w:r>
      <w:r w:rsidRPr="00D2374A">
        <w:rPr>
          <w:lang w:eastAsia="fr-FR" w:bidi="fr-FR"/>
        </w:rPr>
        <w:t>s-Unis, soit des autres provinces du Canada. Il est probable, de plus, que les entr</w:t>
      </w:r>
      <w:r w:rsidRPr="00D2374A">
        <w:rPr>
          <w:lang w:eastAsia="fr-FR" w:bidi="fr-FR"/>
        </w:rPr>
        <w:t>e</w:t>
      </w:r>
      <w:r w:rsidRPr="00D2374A">
        <w:rPr>
          <w:lang w:eastAsia="fr-FR" w:bidi="fr-FR"/>
        </w:rPr>
        <w:t>prises déjà installées décideraient de limiter leur expansion ou même de mettre fin à leur activité</w:t>
      </w:r>
      <w:r>
        <w:rPr>
          <w:lang w:eastAsia="fr-FR" w:bidi="fr-FR"/>
        </w:rPr>
        <w:t> </w:t>
      </w:r>
      <w:r>
        <w:rPr>
          <w:rStyle w:val="Appelnotedebasdep"/>
          <w:lang w:eastAsia="fr-FR" w:bidi="fr-FR"/>
        </w:rPr>
        <w:footnoteReference w:id="469"/>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Le rapport concluait : « L’incertitude concernant la question li</w:t>
      </w:r>
      <w:r w:rsidRPr="00D2374A">
        <w:rPr>
          <w:lang w:eastAsia="fr-FR" w:bidi="fr-FR"/>
        </w:rPr>
        <w:t>n</w:t>
      </w:r>
      <w:r w:rsidRPr="00D2374A">
        <w:rPr>
          <w:lang w:eastAsia="fr-FR" w:bidi="fr-FR"/>
        </w:rPr>
        <w:t>guistique ne saurait être dissipée que par une claire d</w:t>
      </w:r>
      <w:r w:rsidRPr="00D2374A">
        <w:rPr>
          <w:lang w:eastAsia="fr-FR" w:bidi="fr-FR"/>
        </w:rPr>
        <w:t>é</w:t>
      </w:r>
      <w:r w:rsidRPr="00D2374A">
        <w:rPr>
          <w:lang w:eastAsia="fr-FR" w:bidi="fr-FR"/>
        </w:rPr>
        <w:t>finition de la politique d’action du gouvernement dans ce domaine »</w:t>
      </w:r>
      <w:r>
        <w:rPr>
          <w:lang w:eastAsia="fr-FR" w:bidi="fr-FR"/>
        </w:rPr>
        <w:t> </w:t>
      </w:r>
      <w:r>
        <w:rPr>
          <w:rStyle w:val="Appelnotedebasdep"/>
          <w:lang w:eastAsia="fr-FR" w:bidi="fr-FR"/>
        </w:rPr>
        <w:footnoteReference w:id="470"/>
      </w:r>
      <w:r w:rsidRPr="00D2374A">
        <w:rPr>
          <w:lang w:eastAsia="fr-FR" w:bidi="fr-FR"/>
        </w:rPr>
        <w:t>.</w:t>
      </w:r>
    </w:p>
    <w:p w:rsidR="00B374AD" w:rsidRPr="00D2374A" w:rsidRDefault="00B374AD" w:rsidP="00B374AD">
      <w:pPr>
        <w:spacing w:before="120" w:after="120"/>
        <w:jc w:val="both"/>
      </w:pPr>
      <w:r w:rsidRPr="00D2374A">
        <w:rPr>
          <w:lang w:eastAsia="fr-FR" w:bidi="fr-FR"/>
        </w:rPr>
        <w:t>Les réactions des entreprises citées dans le rapport Fantus étaient semblables à celles exprimées à la Commission Gendron. Les entr</w:t>
      </w:r>
      <w:r w:rsidRPr="00D2374A">
        <w:rPr>
          <w:lang w:eastAsia="fr-FR" w:bidi="fr-FR"/>
        </w:rPr>
        <w:t>e</w:t>
      </w:r>
      <w:r w:rsidRPr="00D2374A">
        <w:rPr>
          <w:lang w:eastAsia="fr-FR" w:bidi="fr-FR"/>
        </w:rPr>
        <w:t>prises américaines, cependant, semblaient moins inquiètes devant les problèmes linguistiques que celles de l’Ontario ou du Québec. Un Américain avait par exemple déclaré que le climat économique du Québec était fort bon et qu’il « ne croyait pas que les luttes menées par les Québécois pour protéger leur culture menacée par le reste de l’Amérique du Nord, quel qu’en soit d’ailleurs le résultat, modifi</w:t>
      </w:r>
      <w:r w:rsidRPr="00D2374A">
        <w:rPr>
          <w:lang w:eastAsia="fr-FR" w:bidi="fr-FR"/>
        </w:rPr>
        <w:t>e</w:t>
      </w:r>
      <w:r w:rsidRPr="00D2374A">
        <w:rPr>
          <w:lang w:eastAsia="fr-FR" w:bidi="fr-FR"/>
        </w:rPr>
        <w:t>raient le volume des investissements ou les méthodes commerciales traditionnelles »</w:t>
      </w:r>
      <w:r>
        <w:rPr>
          <w:lang w:eastAsia="fr-FR" w:bidi="fr-FR"/>
        </w:rPr>
        <w:t> </w:t>
      </w:r>
      <w:r>
        <w:rPr>
          <w:rStyle w:val="Appelnotedebasdep"/>
          <w:lang w:eastAsia="fr-FR" w:bidi="fr-FR"/>
        </w:rPr>
        <w:footnoteReference w:id="471"/>
      </w:r>
      <w:r w:rsidRPr="00D2374A">
        <w:rPr>
          <w:lang w:eastAsia="fr-FR" w:bidi="fr-FR"/>
        </w:rPr>
        <w:t>. Une entreprise américaine spécialisée dans les in</w:t>
      </w:r>
      <w:r w:rsidRPr="00D2374A">
        <w:rPr>
          <w:lang w:eastAsia="fr-FR" w:bidi="fr-FR"/>
        </w:rPr>
        <w:t>s</w:t>
      </w:r>
      <w:r w:rsidRPr="00D2374A">
        <w:rPr>
          <w:lang w:eastAsia="fr-FR" w:bidi="fr-FR"/>
        </w:rPr>
        <w:t>truments de précision estimait que la question de la langue n’était pas grave, puisqu’elle faisait déjà affaire en France et un peu partout dans le monde</w:t>
      </w:r>
      <w:r>
        <w:rPr>
          <w:lang w:eastAsia="fr-FR" w:bidi="fr-FR"/>
        </w:rPr>
        <w:t> </w:t>
      </w:r>
      <w:r>
        <w:rPr>
          <w:rStyle w:val="Appelnotedebasdep"/>
          <w:lang w:eastAsia="fr-FR" w:bidi="fr-FR"/>
        </w:rPr>
        <w:footnoteReference w:id="472"/>
      </w:r>
      <w:r w:rsidRPr="00D2374A">
        <w:rPr>
          <w:lang w:eastAsia="fr-FR" w:bidi="fr-FR"/>
        </w:rPr>
        <w:t>.</w:t>
      </w:r>
    </w:p>
    <w:p w:rsidR="00B374AD" w:rsidRPr="00D2374A" w:rsidRDefault="00B374AD" w:rsidP="00B374AD">
      <w:pPr>
        <w:spacing w:before="120" w:after="120"/>
        <w:jc w:val="both"/>
      </w:pPr>
      <w:r w:rsidRPr="00D2374A">
        <w:rPr>
          <w:lang w:eastAsia="fr-FR" w:bidi="fr-FR"/>
        </w:rPr>
        <w:t>Les répondants choisis en Ontario et au Québec manifestèrent, eux, beaucoup plus de nervosité</w:t>
      </w:r>
      <w:r>
        <w:rPr>
          <w:lang w:eastAsia="fr-FR" w:bidi="fr-FR"/>
        </w:rPr>
        <w:t> </w:t>
      </w:r>
      <w:r>
        <w:rPr>
          <w:rStyle w:val="Appelnotedebasdep"/>
          <w:lang w:eastAsia="fr-FR" w:bidi="fr-FR"/>
        </w:rPr>
        <w:footnoteReference w:id="473"/>
      </w:r>
      <w:r w:rsidRPr="00D2374A">
        <w:rPr>
          <w:lang w:eastAsia="fr-FR" w:bidi="fr-FR"/>
        </w:rPr>
        <w:t>. Plusieurs entreprises firent savoir que</w:t>
      </w:r>
      <w:r w:rsidRPr="00D2374A">
        <w:rPr>
          <w:lang w:eastAsia="fr-FR" w:bidi="fr-FR"/>
        </w:rPr>
        <w:t>l</w:t>
      </w:r>
      <w:r w:rsidRPr="00D2374A">
        <w:rPr>
          <w:lang w:eastAsia="fr-FR" w:bidi="fr-FR"/>
        </w:rPr>
        <w:t>les ne viendraient pas s’installer au Québec ou n’y prendraient pas d’expansion si la question linguistique n’était pas réglée à leur sati</w:t>
      </w:r>
      <w:r w:rsidRPr="00D2374A">
        <w:rPr>
          <w:lang w:eastAsia="fr-FR" w:bidi="fr-FR"/>
        </w:rPr>
        <w:t>s</w:t>
      </w:r>
      <w:r w:rsidRPr="00D2374A">
        <w:rPr>
          <w:lang w:eastAsia="fr-FR" w:bidi="fr-FR"/>
        </w:rPr>
        <w:t>faction. Une firme pharmaceutique déclarait : « Nos projets d'expa</w:t>
      </w:r>
      <w:r w:rsidRPr="00D2374A">
        <w:rPr>
          <w:lang w:eastAsia="fr-FR" w:bidi="fr-FR"/>
        </w:rPr>
        <w:t>n</w:t>
      </w:r>
      <w:r w:rsidRPr="00D2374A">
        <w:rPr>
          <w:lang w:eastAsia="fr-FR" w:bidi="fr-FR"/>
        </w:rPr>
        <w:t>sion au Québec d</w:t>
      </w:r>
      <w:r w:rsidRPr="00D2374A">
        <w:rPr>
          <w:lang w:eastAsia="fr-FR" w:bidi="fr-FR"/>
        </w:rPr>
        <w:t>é</w:t>
      </w:r>
      <w:r w:rsidRPr="00D2374A">
        <w:rPr>
          <w:lang w:eastAsia="fr-FR" w:bidi="fr-FR"/>
        </w:rPr>
        <w:t>pendent dans une grande mesure des déc</w:t>
      </w:r>
      <w:r>
        <w:rPr>
          <w:lang w:eastAsia="fr-FR" w:bidi="fr-FR"/>
        </w:rPr>
        <w:t>isions que prendra le gouvernem</w:t>
      </w:r>
      <w:r w:rsidRPr="00D2374A">
        <w:rPr>
          <w:lang w:eastAsia="fr-FR" w:bidi="fr-FR"/>
        </w:rPr>
        <w:t>ent provincial relativement à la langue. »</w:t>
      </w:r>
      <w:r>
        <w:rPr>
          <w:lang w:eastAsia="fr-FR" w:bidi="fr-FR"/>
        </w:rPr>
        <w:t> </w:t>
      </w:r>
      <w:r>
        <w:rPr>
          <w:rStyle w:val="Appelnotedebasdep"/>
          <w:lang w:eastAsia="fr-FR" w:bidi="fr-FR"/>
        </w:rPr>
        <w:footnoteReference w:id="474"/>
      </w:r>
      <w:r w:rsidRPr="00D2374A">
        <w:rPr>
          <w:lang w:eastAsia="fr-FR" w:bidi="fr-FR"/>
        </w:rPr>
        <w:t xml:space="preserve"> Une entreprise d’appareils électriques estimait que la question linguistique allait « décourager les anglophones d’investir dans la province</w:t>
      </w:r>
      <w:r>
        <w:rPr>
          <w:lang w:eastAsia="fr-FR" w:bidi="fr-FR"/>
        </w:rPr>
        <w:t> </w:t>
      </w:r>
      <w:r>
        <w:rPr>
          <w:rStyle w:val="Appelnotedebasdep"/>
          <w:lang w:eastAsia="fr-FR" w:bidi="fr-FR"/>
        </w:rPr>
        <w:footnoteReference w:id="475"/>
      </w:r>
      <w:r w:rsidRPr="00D2374A">
        <w:rPr>
          <w:lang w:eastAsia="fr-FR" w:bidi="fr-FR"/>
        </w:rPr>
        <w:t> ». E</w:t>
      </w:r>
      <w:r w:rsidRPr="00D2374A">
        <w:rPr>
          <w:lang w:eastAsia="fr-FR" w:bidi="fr-FR"/>
        </w:rPr>
        <w:t>n</w:t>
      </w:r>
      <w:r w:rsidRPr="00D2374A">
        <w:rPr>
          <w:lang w:eastAsia="fr-FR" w:bidi="fr-FR"/>
        </w:rPr>
        <w:t>fin, un fabricant de biens de consommation ajoutait brutalement : « Dites au gouvernement de ne pas se conduire stupidement en ce qui concerne la langue... Un faux pas en ce domaine, et les entreprises ou divisions seront forcées de déménager. C’est comme une épée de D</w:t>
      </w:r>
      <w:r w:rsidRPr="00D2374A">
        <w:rPr>
          <w:lang w:eastAsia="fr-FR" w:bidi="fr-FR"/>
        </w:rPr>
        <w:t>a</w:t>
      </w:r>
      <w:r w:rsidRPr="00D2374A">
        <w:rPr>
          <w:lang w:eastAsia="fr-FR" w:bidi="fr-FR"/>
        </w:rPr>
        <w:t>moclès suspendue sur la tête des hommes d’affaires du Qu</w:t>
      </w:r>
      <w:r w:rsidRPr="00D2374A">
        <w:rPr>
          <w:lang w:eastAsia="fr-FR" w:bidi="fr-FR"/>
        </w:rPr>
        <w:t>é</w:t>
      </w:r>
      <w:r w:rsidRPr="00D2374A">
        <w:rPr>
          <w:lang w:eastAsia="fr-FR" w:bidi="fr-FR"/>
        </w:rPr>
        <w:t>bec. »</w:t>
      </w:r>
      <w:r>
        <w:rPr>
          <w:lang w:eastAsia="fr-FR" w:bidi="fr-FR"/>
        </w:rPr>
        <w:t> </w:t>
      </w:r>
      <w:r>
        <w:rPr>
          <w:rStyle w:val="Appelnotedebasdep"/>
          <w:lang w:eastAsia="fr-FR" w:bidi="fr-FR"/>
        </w:rPr>
        <w:footnoteReference w:id="476"/>
      </w:r>
    </w:p>
    <w:p w:rsidR="00B374AD" w:rsidRPr="00D2374A" w:rsidRDefault="00B374AD" w:rsidP="00B374AD">
      <w:pPr>
        <w:spacing w:before="120" w:after="120"/>
        <w:jc w:val="both"/>
      </w:pPr>
      <w:r w:rsidRPr="00D2374A">
        <w:rPr>
          <w:lang w:eastAsia="fr-FR" w:bidi="fr-FR"/>
        </w:rPr>
        <w:t>Pendant ce temps, la Commission Gendron travaillait à rédiger son rapport. Des entrevues nous ont confirmé que ce</w:t>
      </w:r>
      <w:r w:rsidRPr="00D2374A">
        <w:rPr>
          <w:lang w:eastAsia="fr-FR" w:bidi="fr-FR"/>
        </w:rPr>
        <w:t>r</w:t>
      </w:r>
      <w:r w:rsidRPr="00D2374A">
        <w:rPr>
          <w:lang w:eastAsia="fr-FR" w:bidi="fr-FR"/>
        </w:rPr>
        <w:t>tains grands hommes d’affaires du Québec ont bénéficié d’un traitement de faveur et part</w:t>
      </w:r>
      <w:r w:rsidRPr="00D2374A">
        <w:rPr>
          <w:lang w:eastAsia="fr-FR" w:bidi="fr-FR"/>
        </w:rPr>
        <w:t>i</w:t>
      </w:r>
      <w:r w:rsidRPr="00D2374A">
        <w:rPr>
          <w:lang w:eastAsia="fr-FR" w:bidi="fr-FR"/>
        </w:rPr>
        <w:t>cipé à toutes les étapes de sa rédaction. D’abord, M. Aimé Gagné, d</w:t>
      </w:r>
      <w:r w:rsidRPr="00D2374A">
        <w:rPr>
          <w:lang w:eastAsia="fr-FR" w:bidi="fr-FR"/>
        </w:rPr>
        <w:t>i</w:t>
      </w:r>
      <w:r w:rsidRPr="00D2374A">
        <w:rPr>
          <w:lang w:eastAsia="fr-FR" w:bidi="fr-FR"/>
        </w:rPr>
        <w:t>recteur des relations publiques de l’Alcan Aluminium, fut invité à fa</w:t>
      </w:r>
      <w:r w:rsidRPr="00D2374A">
        <w:rPr>
          <w:lang w:eastAsia="fr-FR" w:bidi="fr-FR"/>
        </w:rPr>
        <w:t>i</w:t>
      </w:r>
      <w:r w:rsidRPr="00D2374A">
        <w:rPr>
          <w:lang w:eastAsia="fr-FR" w:bidi="fr-FR"/>
        </w:rPr>
        <w:t>re partie des cinq membres de la Commission. Selon un dirigeant de l’entreprise, M. Gagné agissait en quelque sorte comme « le po</w:t>
      </w:r>
      <w:r w:rsidRPr="00D2374A">
        <w:rPr>
          <w:lang w:eastAsia="fr-FR" w:bidi="fr-FR"/>
        </w:rPr>
        <w:t>r</w:t>
      </w:r>
      <w:r w:rsidRPr="00D2374A">
        <w:rPr>
          <w:lang w:eastAsia="fr-FR" w:bidi="fr-FR"/>
        </w:rPr>
        <w:t>te-parole de l’industrie » : « Nous lui avons rendu la tâche plus facile en mettant quelques employés à sa disposition de façon qu’il puisse consacrer presque tout son temps au rapport Gendron »</w:t>
      </w:r>
      <w:r>
        <w:rPr>
          <w:lang w:eastAsia="fr-FR" w:bidi="fr-FR"/>
        </w:rPr>
        <w:t> </w:t>
      </w:r>
      <w:r>
        <w:rPr>
          <w:rStyle w:val="Appelnotedebasdep"/>
          <w:lang w:eastAsia="fr-FR" w:bidi="fr-FR"/>
        </w:rPr>
        <w:footnoteReference w:id="477"/>
      </w:r>
      <w:r w:rsidRPr="00D2374A">
        <w:rPr>
          <w:lang w:eastAsia="fr-FR" w:bidi="fr-FR"/>
        </w:rPr>
        <w:t>. Chose plus grave, cependant, c’est à lui qu’on confia le</w:t>
      </w:r>
      <w:r>
        <w:rPr>
          <w:lang w:eastAsia="fr-FR" w:bidi="fr-FR"/>
        </w:rPr>
        <w:t xml:space="preserve"> </w:t>
      </w:r>
      <w:r>
        <w:t xml:space="preserve">[166] </w:t>
      </w:r>
      <w:r w:rsidRPr="00D2374A">
        <w:rPr>
          <w:lang w:eastAsia="fr-FR" w:bidi="fr-FR"/>
        </w:rPr>
        <w:t>soin de rédiger la partie du rapport qui portait sur la langue de tr</w:t>
      </w:r>
      <w:r w:rsidRPr="00D2374A">
        <w:rPr>
          <w:lang w:eastAsia="fr-FR" w:bidi="fr-FR"/>
        </w:rPr>
        <w:t>a</w:t>
      </w:r>
      <w:r w:rsidRPr="00D2374A">
        <w:rPr>
          <w:lang w:eastAsia="fr-FR" w:bidi="fr-FR"/>
        </w:rPr>
        <w:t>vail.</w:t>
      </w:r>
    </w:p>
    <w:p w:rsidR="00B374AD" w:rsidRPr="00D2374A" w:rsidRDefault="00B374AD" w:rsidP="00B374AD">
      <w:pPr>
        <w:spacing w:before="120" w:after="120"/>
        <w:jc w:val="both"/>
      </w:pPr>
      <w:r w:rsidRPr="00D2374A">
        <w:rPr>
          <w:lang w:eastAsia="fr-FR" w:bidi="fr-FR"/>
        </w:rPr>
        <w:t>Les entrevues nous ont appris que des réunions secrètes avaient eu lieu entre les membres de la Commission Gendron, et tout spécial</w:t>
      </w:r>
      <w:r w:rsidRPr="00D2374A">
        <w:rPr>
          <w:lang w:eastAsia="fr-FR" w:bidi="fr-FR"/>
        </w:rPr>
        <w:t>e</w:t>
      </w:r>
      <w:r w:rsidRPr="00D2374A">
        <w:rPr>
          <w:lang w:eastAsia="fr-FR" w:bidi="fr-FR"/>
        </w:rPr>
        <w:t>ment M. Gagné, et de petits groupes d’hommes d’affaires durant la préparation du rapport. Selon un dir</w:t>
      </w:r>
      <w:r w:rsidRPr="00D2374A">
        <w:rPr>
          <w:lang w:eastAsia="fr-FR" w:bidi="fr-FR"/>
        </w:rPr>
        <w:t>i</w:t>
      </w:r>
      <w:r w:rsidRPr="00D2374A">
        <w:rPr>
          <w:lang w:eastAsia="fr-FR" w:bidi="fr-FR"/>
        </w:rPr>
        <w:t>geant d’entreprise : « Nous avons rencontré Gagné avant que la dernière version soit rendue publique. Nous l’avons a</w:t>
      </w:r>
      <w:r w:rsidRPr="00D2374A">
        <w:rPr>
          <w:lang w:eastAsia="fr-FR" w:bidi="fr-FR"/>
        </w:rPr>
        <w:t>p</w:t>
      </w:r>
      <w:r w:rsidRPr="00D2374A">
        <w:rPr>
          <w:lang w:eastAsia="fr-FR" w:bidi="fr-FR"/>
        </w:rPr>
        <w:t>prouvée ici, critiquée là. Nous avons travaillé sans intermédiaire avec les commissaires. »</w:t>
      </w:r>
      <w:r>
        <w:rPr>
          <w:lang w:eastAsia="fr-FR" w:bidi="fr-FR"/>
        </w:rPr>
        <w:t> </w:t>
      </w:r>
      <w:r>
        <w:rPr>
          <w:rStyle w:val="Appelnotedebasdep"/>
          <w:lang w:eastAsia="fr-FR" w:bidi="fr-FR"/>
        </w:rPr>
        <w:footnoteReference w:id="478"/>
      </w:r>
      <w:r w:rsidRPr="00D2374A">
        <w:rPr>
          <w:lang w:eastAsia="fr-FR" w:bidi="fr-FR"/>
        </w:rPr>
        <w:t xml:space="preserve"> Le Conseil du patronat et la Chambre de commerce du Québec ont eux aussi soutenu que des re</w:t>
      </w:r>
      <w:r w:rsidRPr="00D2374A">
        <w:rPr>
          <w:lang w:eastAsia="fr-FR" w:bidi="fr-FR"/>
        </w:rPr>
        <w:t>n</w:t>
      </w:r>
      <w:r w:rsidRPr="00D2374A">
        <w:rPr>
          <w:lang w:eastAsia="fr-FR" w:bidi="fr-FR"/>
        </w:rPr>
        <w:t>contres privées avaient eu lieu entre le gouvern</w:t>
      </w:r>
      <w:r w:rsidRPr="00D2374A">
        <w:rPr>
          <w:lang w:eastAsia="fr-FR" w:bidi="fr-FR"/>
        </w:rPr>
        <w:t>e</w:t>
      </w:r>
      <w:r w:rsidRPr="00D2374A">
        <w:rPr>
          <w:lang w:eastAsia="fr-FR" w:bidi="fr-FR"/>
        </w:rPr>
        <w:t>ment, les hommes d’affaires et les commissaires. Les réunions groupaient généralement peu de gens, « les grandes a</w:t>
      </w:r>
      <w:r w:rsidRPr="00D2374A">
        <w:rPr>
          <w:lang w:eastAsia="fr-FR" w:bidi="fr-FR"/>
        </w:rPr>
        <w:t>s</w:t>
      </w:r>
      <w:r w:rsidRPr="00D2374A">
        <w:rPr>
          <w:lang w:eastAsia="fr-FR" w:bidi="fr-FR"/>
        </w:rPr>
        <w:t>semblées devenant trop facilement connues »</w:t>
      </w:r>
      <w:r>
        <w:rPr>
          <w:lang w:eastAsia="fr-FR" w:bidi="fr-FR"/>
        </w:rPr>
        <w:t> </w:t>
      </w:r>
      <w:r>
        <w:rPr>
          <w:rStyle w:val="Appelnotedebasdep"/>
          <w:lang w:eastAsia="fr-FR" w:bidi="fr-FR"/>
        </w:rPr>
        <w:footnoteReference w:id="479"/>
      </w:r>
      <w:r w:rsidRPr="00D2374A">
        <w:rPr>
          <w:lang w:eastAsia="fr-FR" w:bidi="fr-FR"/>
        </w:rPr>
        <w:t>.</w:t>
      </w:r>
    </w:p>
    <w:p w:rsidR="00B374AD" w:rsidRPr="00D2374A" w:rsidRDefault="00B374AD" w:rsidP="00B374AD">
      <w:pPr>
        <w:spacing w:before="120" w:after="120"/>
        <w:jc w:val="both"/>
      </w:pPr>
      <w:r w:rsidRPr="00D2374A">
        <w:rPr>
          <w:lang w:eastAsia="fr-FR" w:bidi="fr-FR"/>
        </w:rPr>
        <w:t>Les recommandations de la Commission Gendron furent publiées en février 1973. On y trouvait plusieurs suggestions de nature techn</w:t>
      </w:r>
      <w:r w:rsidRPr="00D2374A">
        <w:rPr>
          <w:lang w:eastAsia="fr-FR" w:bidi="fr-FR"/>
        </w:rPr>
        <w:t>i</w:t>
      </w:r>
      <w:r w:rsidRPr="00D2374A">
        <w:rPr>
          <w:lang w:eastAsia="fr-FR" w:bidi="fr-FR"/>
        </w:rPr>
        <w:t>que pour encourager les immigrants à s’orienter vers les écoles fra</w:t>
      </w:r>
      <w:r w:rsidRPr="00D2374A">
        <w:rPr>
          <w:lang w:eastAsia="fr-FR" w:bidi="fr-FR"/>
        </w:rPr>
        <w:t>n</w:t>
      </w:r>
      <w:r w:rsidRPr="00D2374A">
        <w:rPr>
          <w:lang w:eastAsia="fr-FR" w:bidi="fr-FR"/>
        </w:rPr>
        <w:t>çaises et les entreprises à faire un</w:t>
      </w:r>
      <w:r>
        <w:rPr>
          <w:lang w:eastAsia="fr-FR" w:bidi="fr-FR"/>
        </w:rPr>
        <w:t>e</w:t>
      </w:r>
      <w:r w:rsidRPr="00D2374A">
        <w:rPr>
          <w:lang w:eastAsia="fr-FR" w:bidi="fr-FR"/>
        </w:rPr>
        <w:t xml:space="preserve"> pl</w:t>
      </w:r>
      <w:r w:rsidRPr="00D2374A">
        <w:rPr>
          <w:lang w:eastAsia="fr-FR" w:bidi="fr-FR"/>
        </w:rPr>
        <w:t>a</w:t>
      </w:r>
      <w:r w:rsidRPr="00D2374A">
        <w:rPr>
          <w:lang w:eastAsia="fr-FR" w:bidi="fr-FR"/>
        </w:rPr>
        <w:t>ce plus large au français dans leurs usines et leurs sièges sociaux</w:t>
      </w:r>
      <w:r>
        <w:rPr>
          <w:lang w:eastAsia="fr-FR" w:bidi="fr-FR"/>
        </w:rPr>
        <w:t> </w:t>
      </w:r>
      <w:r>
        <w:rPr>
          <w:rStyle w:val="Appelnotedebasdep"/>
          <w:lang w:eastAsia="fr-FR" w:bidi="fr-FR"/>
        </w:rPr>
        <w:footnoteReference w:id="480"/>
      </w:r>
      <w:r w:rsidRPr="00D2374A">
        <w:rPr>
          <w:lang w:eastAsia="fr-FR" w:bidi="fr-FR"/>
        </w:rPr>
        <w:t>. Les milieux d’affaires s’en d</w:t>
      </w:r>
      <w:r w:rsidRPr="00D2374A">
        <w:rPr>
          <w:lang w:eastAsia="fr-FR" w:bidi="fr-FR"/>
        </w:rPr>
        <w:t>é</w:t>
      </w:r>
      <w:r w:rsidRPr="00D2374A">
        <w:rPr>
          <w:lang w:eastAsia="fr-FR" w:bidi="fr-FR"/>
        </w:rPr>
        <w:t>clarèrent, et pour cause, fort satisfaits</w:t>
      </w:r>
      <w:r>
        <w:rPr>
          <w:lang w:eastAsia="fr-FR" w:bidi="fr-FR"/>
        </w:rPr>
        <w:t> </w:t>
      </w:r>
      <w:r>
        <w:rPr>
          <w:rStyle w:val="Appelnotedebasdep"/>
          <w:lang w:eastAsia="fr-FR" w:bidi="fr-FR"/>
        </w:rPr>
        <w:footnoteReference w:id="481"/>
      </w:r>
      <w:r w:rsidRPr="00D2374A">
        <w:rPr>
          <w:lang w:eastAsia="fr-FR" w:bidi="fr-FR"/>
        </w:rPr>
        <w:t>. Le Conseil du patronat écr</w:t>
      </w:r>
      <w:r w:rsidRPr="00D2374A">
        <w:rPr>
          <w:lang w:eastAsia="fr-FR" w:bidi="fr-FR"/>
        </w:rPr>
        <w:t>i</w:t>
      </w:r>
      <w:r w:rsidRPr="00D2374A">
        <w:rPr>
          <w:lang w:eastAsia="fr-FR" w:bidi="fr-FR"/>
        </w:rPr>
        <w:t xml:space="preserve">vait dans le </w:t>
      </w:r>
      <w:r w:rsidRPr="00D2374A">
        <w:rPr>
          <w:rStyle w:val="Corpsdutexte2Italique"/>
          <w:sz w:val="28"/>
          <w:lang w:val="fr-CA"/>
        </w:rPr>
        <w:t>Montreal Star</w:t>
      </w:r>
      <w:r w:rsidRPr="00D2374A">
        <w:rPr>
          <w:lang w:eastAsia="fr-FR" w:bidi="fr-FR"/>
        </w:rPr>
        <w:t> : « Un grand nombre de déclarations et conclusions du rapport s’inspirent des mêmes lignes de pensée que les nôtres »</w:t>
      </w:r>
      <w:r>
        <w:rPr>
          <w:lang w:eastAsia="fr-FR" w:bidi="fr-FR"/>
        </w:rPr>
        <w:t> </w:t>
      </w:r>
      <w:r>
        <w:rPr>
          <w:rStyle w:val="Appelnotedebasdep"/>
          <w:lang w:eastAsia="fr-FR" w:bidi="fr-FR"/>
        </w:rPr>
        <w:footnoteReference w:id="482"/>
      </w:r>
      <w:r w:rsidRPr="00D2374A">
        <w:rPr>
          <w:lang w:eastAsia="fr-FR" w:bidi="fr-FR"/>
        </w:rPr>
        <w:t>. L’AMC était également ravie : « Les commissaires ont do</w:t>
      </w:r>
      <w:r w:rsidRPr="00D2374A">
        <w:rPr>
          <w:lang w:eastAsia="fr-FR" w:bidi="fr-FR"/>
        </w:rPr>
        <w:t>n</w:t>
      </w:r>
      <w:r w:rsidRPr="00D2374A">
        <w:rPr>
          <w:lang w:eastAsia="fr-FR" w:bidi="fr-FR"/>
        </w:rPr>
        <w:t>né suite à nos recommandations — ils ont inclus dans le rapport les garanties que nous leur avions suggérées. Les conclusions de la Commission coïncident presque complètement avec les nôtres »</w:t>
      </w:r>
      <w:r>
        <w:rPr>
          <w:lang w:eastAsia="fr-FR" w:bidi="fr-FR"/>
        </w:rPr>
        <w:t> </w:t>
      </w:r>
      <w:r>
        <w:rPr>
          <w:rStyle w:val="Appelnotedebasdep"/>
          <w:lang w:eastAsia="fr-FR" w:bidi="fr-FR"/>
        </w:rPr>
        <w:footnoteReference w:id="483"/>
      </w:r>
      <w:r w:rsidRPr="00D2374A">
        <w:rPr>
          <w:lang w:eastAsia="fr-FR" w:bidi="fr-FR"/>
        </w:rPr>
        <w:t>. Tous les hommes d’affaires inte</w:t>
      </w:r>
      <w:r w:rsidRPr="00D2374A">
        <w:rPr>
          <w:lang w:eastAsia="fr-FR" w:bidi="fr-FR"/>
        </w:rPr>
        <w:t>r</w:t>
      </w:r>
      <w:r w:rsidRPr="00D2374A">
        <w:rPr>
          <w:lang w:eastAsia="fr-FR" w:bidi="fr-FR"/>
        </w:rPr>
        <w:t>viewés exprimèrent, à quelques nuances près, leur accord avec les principales conclusions de la Commission Gendron. A vrai dire, le milieu des affaires et la presse anglophone prirent tellement à la légère les recommandations des commissa</w:t>
      </w:r>
      <w:r w:rsidRPr="00D2374A">
        <w:rPr>
          <w:lang w:eastAsia="fr-FR" w:bidi="fr-FR"/>
        </w:rPr>
        <w:t>i</w:t>
      </w:r>
      <w:r w:rsidRPr="00D2374A">
        <w:rPr>
          <w:lang w:eastAsia="fr-FR" w:bidi="fr-FR"/>
        </w:rPr>
        <w:t xml:space="preserve">res, — qui selon eux s’inscrivaient dans la ligne du </w:t>
      </w:r>
      <w:r w:rsidRPr="00D2374A">
        <w:rPr>
          <w:rStyle w:val="Corpsdutexte2Italique"/>
          <w:sz w:val="28"/>
          <w:lang w:val="fr-CA"/>
        </w:rPr>
        <w:t>statu quo, —</w:t>
      </w:r>
      <w:r w:rsidRPr="00D2374A">
        <w:rPr>
          <w:lang w:eastAsia="fr-FR" w:bidi="fr-FR"/>
        </w:rPr>
        <w:t xml:space="preserve"> que M. Gendron le leur reprocha amèrement</w:t>
      </w:r>
      <w:r>
        <w:rPr>
          <w:lang w:eastAsia="fr-FR" w:bidi="fr-FR"/>
        </w:rPr>
        <w:t> </w:t>
      </w:r>
      <w:r>
        <w:rPr>
          <w:rStyle w:val="Appelnotedebasdep"/>
          <w:lang w:eastAsia="fr-FR" w:bidi="fr-FR"/>
        </w:rPr>
        <w:footnoteReference w:id="484"/>
      </w:r>
      <w:r w:rsidRPr="00D2374A">
        <w:rPr>
          <w:lang w:eastAsia="fr-FR" w:bidi="fr-FR"/>
        </w:rPr>
        <w:t>. M. Pe</w:t>
      </w:r>
      <w:r w:rsidRPr="00D2374A">
        <w:rPr>
          <w:lang w:eastAsia="fr-FR" w:bidi="fr-FR"/>
        </w:rPr>
        <w:t>r</w:t>
      </w:r>
      <w:r w:rsidRPr="00D2374A">
        <w:rPr>
          <w:lang w:eastAsia="fr-FR" w:bidi="fr-FR"/>
        </w:rPr>
        <w:t>rault déclara alors que, contrairement à l’opinion des média et du public, le rapport impliquait de profonds changements. « Le rapport Gendron, déclarait-il, apporte des modifications, dont certaines vont très loin ; il ne fait pas que prolonger l’état actuel des choses. »</w:t>
      </w:r>
      <w:r>
        <w:rPr>
          <w:lang w:eastAsia="fr-FR" w:bidi="fr-FR"/>
        </w:rPr>
        <w:t> </w:t>
      </w:r>
      <w:r>
        <w:rPr>
          <w:rStyle w:val="Appelnotedebasdep"/>
          <w:lang w:eastAsia="fr-FR" w:bidi="fr-FR"/>
        </w:rPr>
        <w:footnoteReference w:id="485"/>
      </w:r>
    </w:p>
    <w:p w:rsidR="00B374AD" w:rsidRPr="00D2374A" w:rsidRDefault="00B374AD" w:rsidP="00B374AD">
      <w:pPr>
        <w:spacing w:before="120" w:after="120"/>
        <w:jc w:val="both"/>
      </w:pPr>
      <w:r w:rsidRPr="00D2374A">
        <w:rPr>
          <w:lang w:eastAsia="fr-FR" w:bidi="fr-FR"/>
        </w:rPr>
        <w:t>Contrairement aux milieux d’affaires, les syndicats et les group</w:t>
      </w:r>
      <w:r w:rsidRPr="00D2374A">
        <w:rPr>
          <w:lang w:eastAsia="fr-FR" w:bidi="fr-FR"/>
        </w:rPr>
        <w:t>e</w:t>
      </w:r>
      <w:r w:rsidRPr="00D2374A">
        <w:rPr>
          <w:lang w:eastAsia="fr-FR" w:bidi="fr-FR"/>
        </w:rPr>
        <w:t>ments nationalistes s’opposèrent vivement aux r</w:t>
      </w:r>
      <w:r w:rsidRPr="00D2374A">
        <w:rPr>
          <w:lang w:eastAsia="fr-FR" w:bidi="fr-FR"/>
        </w:rPr>
        <w:t>e</w:t>
      </w:r>
      <w:r w:rsidRPr="00D2374A">
        <w:rPr>
          <w:lang w:eastAsia="fr-FR" w:bidi="fr-FR"/>
        </w:rPr>
        <w:t>commandations de la Commission Gendron. M. Fernand Daoust, secrétaire général de la FTQ et porte-parole du Mouvement pour un Québec français</w:t>
      </w:r>
      <w:r>
        <w:rPr>
          <w:lang w:eastAsia="fr-FR" w:bidi="fr-FR"/>
        </w:rPr>
        <w:t> </w:t>
      </w:r>
      <w:r>
        <w:rPr>
          <w:rStyle w:val="Appelnotedebasdep"/>
          <w:lang w:eastAsia="fr-FR" w:bidi="fr-FR"/>
        </w:rPr>
        <w:footnoteReference w:id="486"/>
      </w:r>
      <w:r w:rsidRPr="00D2374A">
        <w:rPr>
          <w:lang w:eastAsia="fr-FR" w:bidi="fr-FR"/>
        </w:rPr>
        <w:t>, repr</w:t>
      </w:r>
      <w:r w:rsidRPr="00D2374A">
        <w:rPr>
          <w:lang w:eastAsia="fr-FR" w:bidi="fr-FR"/>
        </w:rPr>
        <w:t>o</w:t>
      </w:r>
      <w:r w:rsidRPr="00D2374A">
        <w:rPr>
          <w:lang w:eastAsia="fr-FR" w:bidi="fr-FR"/>
        </w:rPr>
        <w:t>cha notamment au rapport de laisser toute la question de la langue de travail pre</w:t>
      </w:r>
      <w:r w:rsidRPr="00D2374A">
        <w:rPr>
          <w:lang w:eastAsia="fr-FR" w:bidi="fr-FR"/>
        </w:rPr>
        <w:t>s</w:t>
      </w:r>
      <w:r w:rsidRPr="00D2374A">
        <w:rPr>
          <w:lang w:eastAsia="fr-FR" w:bidi="fr-FR"/>
        </w:rPr>
        <w:t>que entièrement entre les mains du secteur privé et accusa la Commission de se conduire comme le gouvernement qui rampait devant l’entreprise privée.</w:t>
      </w:r>
    </w:p>
    <w:p w:rsidR="00B374AD" w:rsidRPr="00D2374A" w:rsidRDefault="00B374AD" w:rsidP="00B374AD">
      <w:pPr>
        <w:spacing w:before="120" w:after="120"/>
        <w:jc w:val="both"/>
      </w:pPr>
      <w:r w:rsidRPr="00D2374A">
        <w:rPr>
          <w:lang w:eastAsia="fr-FR" w:bidi="fr-FR"/>
        </w:rPr>
        <w:t>Au début d’avril 1973, les membres du Conseil général de l’industrie demandèrent à M. Bourassa et à plusieurs de ses ministres de les rencontrer officieusement pour étudier la loi que le gouvern</w:t>
      </w:r>
      <w:r w:rsidRPr="00D2374A">
        <w:rPr>
          <w:lang w:eastAsia="fr-FR" w:bidi="fr-FR"/>
        </w:rPr>
        <w:t>e</w:t>
      </w:r>
      <w:r w:rsidRPr="00D2374A">
        <w:rPr>
          <w:lang w:eastAsia="fr-FR" w:bidi="fr-FR"/>
        </w:rPr>
        <w:t>ment préparait sur la question. Cinq des hommes d’affaires intervi</w:t>
      </w:r>
      <w:r w:rsidRPr="00D2374A">
        <w:rPr>
          <w:lang w:eastAsia="fr-FR" w:bidi="fr-FR"/>
        </w:rPr>
        <w:t>e</w:t>
      </w:r>
      <w:r w:rsidRPr="00D2374A">
        <w:rPr>
          <w:lang w:eastAsia="fr-FR" w:bidi="fr-FR"/>
        </w:rPr>
        <w:t>wés ont assisté à cette</w:t>
      </w:r>
      <w:r>
        <w:rPr>
          <w:lang w:eastAsia="fr-FR" w:bidi="fr-FR"/>
        </w:rPr>
        <w:t xml:space="preserve"> </w:t>
      </w:r>
      <w:r>
        <w:t xml:space="preserve">[167] </w:t>
      </w:r>
      <w:r w:rsidRPr="00D2374A">
        <w:rPr>
          <w:lang w:eastAsia="fr-FR" w:bidi="fr-FR"/>
        </w:rPr>
        <w:t>réunion. Selon eux, M. Bourassa dut r</w:t>
      </w:r>
      <w:r w:rsidRPr="00D2374A">
        <w:rPr>
          <w:lang w:eastAsia="fr-FR" w:bidi="fr-FR"/>
        </w:rPr>
        <w:t>é</w:t>
      </w:r>
      <w:r w:rsidRPr="00D2374A">
        <w:rPr>
          <w:lang w:eastAsia="fr-FR" w:bidi="fr-FR"/>
        </w:rPr>
        <w:t>pondre à un interrogatoire serré sur des points précis du rapport Ge</w:t>
      </w:r>
      <w:r w:rsidRPr="00D2374A">
        <w:rPr>
          <w:lang w:eastAsia="fr-FR" w:bidi="fr-FR"/>
        </w:rPr>
        <w:t>n</w:t>
      </w:r>
      <w:r w:rsidRPr="00D2374A">
        <w:rPr>
          <w:lang w:eastAsia="fr-FR" w:bidi="fr-FR"/>
        </w:rPr>
        <w:t>dron, ainsi que sur le projet de loi qui devait en découler. Le président du conseil d’une société de fiducie déclara : « M. Bourassa nous a alors demandé de lui indiquer ce qui était acceptable dans le projet. »</w:t>
      </w:r>
      <w:r>
        <w:rPr>
          <w:lang w:eastAsia="fr-FR" w:bidi="fr-FR"/>
        </w:rPr>
        <w:t> </w:t>
      </w:r>
      <w:r>
        <w:rPr>
          <w:rStyle w:val="Appelnotedebasdep"/>
          <w:lang w:eastAsia="fr-FR" w:bidi="fr-FR"/>
        </w:rPr>
        <w:footnoteReference w:id="487"/>
      </w:r>
      <w:r w:rsidRPr="00D2374A">
        <w:rPr>
          <w:lang w:eastAsia="fr-FR" w:bidi="fr-FR"/>
        </w:rPr>
        <w:t xml:space="preserve"> Les hommes d’affaires quittèrent la réunion fort satisfaits des inte</w:t>
      </w:r>
      <w:r w:rsidRPr="00D2374A">
        <w:rPr>
          <w:lang w:eastAsia="fr-FR" w:bidi="fr-FR"/>
        </w:rPr>
        <w:t>n</w:t>
      </w:r>
      <w:r w:rsidRPr="00D2374A">
        <w:rPr>
          <w:lang w:eastAsia="fr-FR" w:bidi="fr-FR"/>
        </w:rPr>
        <w:t>tions du gouvernement.</w:t>
      </w:r>
    </w:p>
    <w:p w:rsidR="00B374AD" w:rsidRPr="00D2374A" w:rsidRDefault="00B374AD" w:rsidP="00B374AD">
      <w:pPr>
        <w:spacing w:before="120" w:after="120"/>
        <w:jc w:val="both"/>
      </w:pPr>
      <w:r w:rsidRPr="00D2374A">
        <w:rPr>
          <w:lang w:eastAsia="fr-FR" w:bidi="fr-FR"/>
        </w:rPr>
        <w:t>Il faut dire que plusieurs d’entre eux, et notamment des dirigeants de la Banque Royale, de la Banque de Montréal, du Trust Royal, du Conseil du patronat et de l’AMC, avaient eu l’occasion d’analyser et de commenter plusieurs avant-projets de cette loi. Un dirigeant du Conseil du patronat prétendait même qu’il avait en sa possession l’avant-dernier pr</w:t>
      </w:r>
      <w:r w:rsidRPr="00D2374A">
        <w:rPr>
          <w:lang w:eastAsia="fr-FR" w:bidi="fr-FR"/>
        </w:rPr>
        <w:t>o</w:t>
      </w:r>
      <w:r w:rsidRPr="00D2374A">
        <w:rPr>
          <w:lang w:eastAsia="fr-FR" w:bidi="fr-FR"/>
        </w:rPr>
        <w:t>jet du chapitre de la loi sur la langue de travail</w:t>
      </w:r>
      <w:r>
        <w:rPr>
          <w:lang w:eastAsia="fr-FR" w:bidi="fr-FR"/>
        </w:rPr>
        <w:t> </w:t>
      </w:r>
      <w:r>
        <w:rPr>
          <w:rStyle w:val="Appelnotedebasdep"/>
          <w:lang w:eastAsia="fr-FR" w:bidi="fr-FR"/>
        </w:rPr>
        <w:footnoteReference w:id="488"/>
      </w:r>
      <w:r w:rsidRPr="00D2374A">
        <w:rPr>
          <w:lang w:eastAsia="fr-FR" w:bidi="fr-FR"/>
        </w:rPr>
        <w:t>. Or, c’est en mai 1974 seulement que le gouvernement du Québec d</w:t>
      </w:r>
      <w:r w:rsidRPr="00D2374A">
        <w:rPr>
          <w:lang w:eastAsia="fr-FR" w:bidi="fr-FR"/>
        </w:rPr>
        <w:t>é</w:t>
      </w:r>
      <w:r w:rsidRPr="00D2374A">
        <w:rPr>
          <w:lang w:eastAsia="fr-FR" w:bidi="fr-FR"/>
        </w:rPr>
        <w:t>posa à l’Assemblée le projet de loi 22 ; c’est dire que les grands p</w:t>
      </w:r>
      <w:r w:rsidRPr="00D2374A">
        <w:rPr>
          <w:lang w:eastAsia="fr-FR" w:bidi="fr-FR"/>
        </w:rPr>
        <w:t>a</w:t>
      </w:r>
      <w:r w:rsidRPr="00D2374A">
        <w:rPr>
          <w:lang w:eastAsia="fr-FR" w:bidi="fr-FR"/>
        </w:rPr>
        <w:t>trons avaient eu plus d’un an pour en étudier le contenu et suggérer des modifications.</w:t>
      </w:r>
    </w:p>
    <w:p w:rsidR="00B374AD" w:rsidRPr="00D2374A" w:rsidRDefault="00B374AD" w:rsidP="00B374AD">
      <w:pPr>
        <w:spacing w:before="120" w:after="120"/>
        <w:jc w:val="both"/>
      </w:pPr>
      <w:r w:rsidRPr="00D2374A">
        <w:rPr>
          <w:lang w:eastAsia="fr-FR" w:bidi="fr-FR"/>
        </w:rPr>
        <w:t>Les hommes d’affaires qui avaient pris connaissance du projet de loi ne cachèrent pas leur satisfaction. Même si le gouvernement leur demanda de garder le secret</w:t>
      </w:r>
      <w:r>
        <w:rPr>
          <w:lang w:eastAsia="fr-FR" w:bidi="fr-FR"/>
        </w:rPr>
        <w:t> </w:t>
      </w:r>
      <w:r>
        <w:rPr>
          <w:rStyle w:val="Appelnotedebasdep"/>
          <w:lang w:eastAsia="fr-FR" w:bidi="fr-FR"/>
        </w:rPr>
        <w:footnoteReference w:id="489"/>
      </w:r>
      <w:r w:rsidRPr="00D2374A">
        <w:rPr>
          <w:lang w:eastAsia="fr-FR" w:bidi="fr-FR"/>
        </w:rPr>
        <w:t>, les entrevues nous ont révélé quelques-unes des caractéristiques princ</w:t>
      </w:r>
      <w:r w:rsidRPr="00D2374A">
        <w:rPr>
          <w:lang w:eastAsia="fr-FR" w:bidi="fr-FR"/>
        </w:rPr>
        <w:t>i</w:t>
      </w:r>
      <w:r w:rsidRPr="00D2374A">
        <w:rPr>
          <w:lang w:eastAsia="fr-FR" w:bidi="fr-FR"/>
        </w:rPr>
        <w:t>pales de la loi : l’absence de coercition sur la langue de travail sauf dans certains cas comme l’étiquetage ; l’existence de mesures pour inciter par le biais de l’aide financière ou technique les entreprises à utiliser plus de français et une déclar</w:t>
      </w:r>
      <w:r w:rsidRPr="00D2374A">
        <w:rPr>
          <w:lang w:eastAsia="fr-FR" w:bidi="fr-FR"/>
        </w:rPr>
        <w:t>a</w:t>
      </w:r>
      <w:r w:rsidRPr="00D2374A">
        <w:rPr>
          <w:lang w:eastAsia="fr-FR" w:bidi="fr-FR"/>
        </w:rPr>
        <w:t>tion de principe sur le français « langue officielle du Québec »</w:t>
      </w:r>
      <w:r>
        <w:rPr>
          <w:lang w:eastAsia="fr-FR" w:bidi="fr-FR"/>
        </w:rPr>
        <w:t> </w:t>
      </w:r>
      <w:r>
        <w:rPr>
          <w:rStyle w:val="Appelnotedebasdep"/>
          <w:lang w:eastAsia="fr-FR" w:bidi="fr-FR"/>
        </w:rPr>
        <w:footnoteReference w:id="490"/>
      </w:r>
      <w:r w:rsidRPr="00D2374A">
        <w:rPr>
          <w:lang w:eastAsia="fr-FR" w:bidi="fr-FR"/>
        </w:rPr>
        <w:t>.</w:t>
      </w:r>
    </w:p>
    <w:p w:rsidR="00B374AD" w:rsidRPr="00D2374A" w:rsidRDefault="00B374AD" w:rsidP="00B374AD">
      <w:pPr>
        <w:spacing w:before="120" w:after="120"/>
        <w:jc w:val="both"/>
      </w:pPr>
      <w:r w:rsidRPr="00D2374A">
        <w:rPr>
          <w:lang w:eastAsia="fr-FR" w:bidi="fr-FR"/>
        </w:rPr>
        <w:t xml:space="preserve">La plupart des hommes d’affaires auraient sans doute préféré s’en tenir au </w:t>
      </w:r>
      <w:r w:rsidRPr="00D2374A">
        <w:rPr>
          <w:rStyle w:val="Corpsdutexte2Italique"/>
          <w:sz w:val="28"/>
          <w:lang w:val="fr-CA"/>
        </w:rPr>
        <w:t>statu quo</w:t>
      </w:r>
      <w:r w:rsidRPr="00D2374A">
        <w:rPr>
          <w:lang w:eastAsia="fr-FR" w:bidi="fr-FR"/>
        </w:rPr>
        <w:t xml:space="preserve"> et au laisser faire qui avait régné jusque-là. Certa</w:t>
      </w:r>
      <w:r w:rsidRPr="00D2374A">
        <w:rPr>
          <w:lang w:eastAsia="fr-FR" w:bidi="fr-FR"/>
        </w:rPr>
        <w:t>i</w:t>
      </w:r>
      <w:r w:rsidRPr="00D2374A">
        <w:rPr>
          <w:lang w:eastAsia="fr-FR" w:bidi="fr-FR"/>
        </w:rPr>
        <w:t>nes mesures en ennuyèrent quelques-uns ; mais dans l’ensemble ils se dirent d’accord avec la loi. Selon un dirigeant : « M. Bourassa nous a déclaré qu’il fallait accepter une certaine réglementation si nous vo</w:t>
      </w:r>
      <w:r w:rsidRPr="00D2374A">
        <w:rPr>
          <w:lang w:eastAsia="fr-FR" w:bidi="fr-FR"/>
        </w:rPr>
        <w:t>u</w:t>
      </w:r>
      <w:r w:rsidRPr="00D2374A">
        <w:rPr>
          <w:lang w:eastAsia="fr-FR" w:bidi="fr-FR"/>
        </w:rPr>
        <w:t>lions qu’il soit réélu. Nous avons donc fermé les yeux sur certains points insignifiants (de la loi) pour atteindre l’objectif important. »</w:t>
      </w:r>
      <w:r>
        <w:rPr>
          <w:lang w:eastAsia="fr-FR" w:bidi="fr-FR"/>
        </w:rPr>
        <w:t> </w:t>
      </w:r>
      <w:r>
        <w:rPr>
          <w:rStyle w:val="Appelnotedebasdep"/>
          <w:lang w:eastAsia="fr-FR" w:bidi="fr-FR"/>
        </w:rPr>
        <w:footnoteReference w:id="491"/>
      </w:r>
      <w:r w:rsidRPr="00D2374A">
        <w:rPr>
          <w:lang w:eastAsia="fr-FR" w:bidi="fr-FR"/>
        </w:rPr>
        <w:t xml:space="preserve"> Un dirigeant de la Banque Royale s’exprimait dans les mêmes te</w:t>
      </w:r>
      <w:r w:rsidRPr="00D2374A">
        <w:rPr>
          <w:lang w:eastAsia="fr-FR" w:bidi="fr-FR"/>
        </w:rPr>
        <w:t>r</w:t>
      </w:r>
      <w:r w:rsidRPr="00D2374A">
        <w:rPr>
          <w:lang w:eastAsia="fr-FR" w:bidi="fr-FR"/>
        </w:rPr>
        <w:t>mes : « Le gouvernement était obligé sur le plan polit</w:t>
      </w:r>
      <w:r w:rsidRPr="00D2374A">
        <w:rPr>
          <w:lang w:eastAsia="fr-FR" w:bidi="fr-FR"/>
        </w:rPr>
        <w:t>i</w:t>
      </w:r>
      <w:r w:rsidRPr="00D2374A">
        <w:rPr>
          <w:lang w:eastAsia="fr-FR" w:bidi="fr-FR"/>
        </w:rPr>
        <w:t>que de légiférer. Lors de la réunion avec le CGI, nous avons dit au gouvernement que nous admettions le principe d’une loi dans la mesure où celle-ci ne ferait que consacrer la situation actuelle. »</w:t>
      </w:r>
      <w:r>
        <w:rPr>
          <w:lang w:eastAsia="fr-FR" w:bidi="fr-FR"/>
        </w:rPr>
        <w:t> </w:t>
      </w:r>
      <w:r>
        <w:rPr>
          <w:rStyle w:val="Appelnotedebasdep"/>
          <w:lang w:eastAsia="fr-FR" w:bidi="fr-FR"/>
        </w:rPr>
        <w:footnoteReference w:id="492"/>
      </w:r>
    </w:p>
    <w:p w:rsidR="00B374AD" w:rsidRPr="00D2374A" w:rsidRDefault="00B374AD" w:rsidP="00B374AD">
      <w:pPr>
        <w:spacing w:before="120" w:after="120"/>
        <w:jc w:val="both"/>
      </w:pPr>
      <w:r w:rsidRPr="00D2374A">
        <w:rPr>
          <w:lang w:eastAsia="fr-FR" w:bidi="fr-FR"/>
        </w:rPr>
        <w:t>Durant l’année entre la publication du rapport Gendron et le dépôt du projet de loi 22, les milieux d’affaires continuèrent de faire pre</w:t>
      </w:r>
      <w:r w:rsidRPr="00D2374A">
        <w:rPr>
          <w:lang w:eastAsia="fr-FR" w:bidi="fr-FR"/>
        </w:rPr>
        <w:t>s</w:t>
      </w:r>
      <w:r w:rsidRPr="00D2374A">
        <w:rPr>
          <w:lang w:eastAsia="fr-FR" w:bidi="fr-FR"/>
        </w:rPr>
        <w:t>sion sur le gouvernement. Dans une lettre à M. Bourassa, M. J. Claude Hébert</w:t>
      </w:r>
      <w:r>
        <w:rPr>
          <w:lang w:eastAsia="fr-FR" w:bidi="fr-FR"/>
        </w:rPr>
        <w:t> </w:t>
      </w:r>
      <w:r>
        <w:rPr>
          <w:rStyle w:val="Appelnotedebasdep"/>
          <w:lang w:eastAsia="fr-FR" w:bidi="fr-FR"/>
        </w:rPr>
        <w:footnoteReference w:id="493"/>
      </w:r>
      <w:r w:rsidRPr="00D2374A">
        <w:rPr>
          <w:lang w:eastAsia="fr-FR" w:bidi="fr-FR"/>
        </w:rPr>
        <w:t>, président de Warnock-Hersey International, déclara que si le gouvernement usait de coercition pour accroître l’usage du français, plusieurs si</w:t>
      </w:r>
      <w:r w:rsidRPr="00D2374A">
        <w:rPr>
          <w:lang w:eastAsia="fr-FR" w:bidi="fr-FR"/>
        </w:rPr>
        <w:t>è</w:t>
      </w:r>
      <w:r w:rsidRPr="00D2374A">
        <w:rPr>
          <w:lang w:eastAsia="fr-FR" w:bidi="fr-FR"/>
        </w:rPr>
        <w:t>ges sociaux, hauts dirigeants et investisseurs quitteraient le Québec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Plus le Québec compliquera la vie aux grandes entreprises, plus le</w:t>
      </w:r>
      <w:r>
        <w:rPr>
          <w:lang w:eastAsia="fr-FR" w:bidi="fr-FR"/>
        </w:rPr>
        <w:t xml:space="preserve"> </w:t>
      </w:r>
      <w:r w:rsidRPr="00D2374A">
        <w:rPr>
          <w:lang w:eastAsia="fr-FR" w:bidi="fr-FR"/>
        </w:rPr>
        <w:t>ri</w:t>
      </w:r>
      <w:r w:rsidRPr="00D2374A">
        <w:rPr>
          <w:lang w:eastAsia="fr-FR" w:bidi="fr-FR"/>
        </w:rPr>
        <w:t>s</w:t>
      </w:r>
      <w:r w:rsidRPr="00D2374A">
        <w:rPr>
          <w:lang w:eastAsia="fr-FR" w:bidi="fr-FR"/>
        </w:rPr>
        <w:t>que sera grand de le voir régresser par rapport au reste de</w:t>
      </w:r>
      <w:r>
        <w:rPr>
          <w:lang w:eastAsia="fr-FR" w:bidi="fr-FR"/>
        </w:rPr>
        <w:t xml:space="preserve"> </w:t>
      </w:r>
      <w:r w:rsidRPr="00D2374A">
        <w:rPr>
          <w:lang w:eastAsia="fr-FR" w:bidi="fr-FR"/>
        </w:rPr>
        <w:t>l'Amér</w:t>
      </w:r>
      <w:r w:rsidRPr="00D2374A">
        <w:rPr>
          <w:lang w:eastAsia="fr-FR" w:bidi="fr-FR"/>
        </w:rPr>
        <w:t>i</w:t>
      </w:r>
      <w:r w:rsidRPr="00D2374A">
        <w:rPr>
          <w:lang w:eastAsia="fr-FR" w:bidi="fr-FR"/>
        </w:rPr>
        <w:t>que. Il s’agit là pour nous d’un argument de poids, et c’est</w:t>
      </w:r>
      <w:r>
        <w:rPr>
          <w:lang w:eastAsia="fr-FR" w:bidi="fr-FR"/>
        </w:rPr>
        <w:t xml:space="preserve"> </w:t>
      </w:r>
      <w:r>
        <w:t xml:space="preserve">[168] </w:t>
      </w:r>
      <w:r w:rsidRPr="00D2374A">
        <w:rPr>
          <w:lang w:eastAsia="fr-FR" w:bidi="fr-FR"/>
        </w:rPr>
        <w:t>pourquoi chac</w:t>
      </w:r>
      <w:r w:rsidRPr="00D2374A">
        <w:rPr>
          <w:lang w:eastAsia="fr-FR" w:bidi="fr-FR"/>
        </w:rPr>
        <w:t>u</w:t>
      </w:r>
      <w:r w:rsidRPr="00D2374A">
        <w:rPr>
          <w:lang w:eastAsia="fr-FR" w:bidi="fr-FR"/>
        </w:rPr>
        <w:t>ne des mesures qui seront prises devra faire appel à</w:t>
      </w:r>
      <w:r>
        <w:rPr>
          <w:lang w:eastAsia="fr-FR" w:bidi="fr-FR"/>
        </w:rPr>
        <w:t xml:space="preserve"> </w:t>
      </w:r>
      <w:r w:rsidRPr="00D2374A">
        <w:rPr>
          <w:lang w:eastAsia="fr-FR" w:bidi="fr-FR"/>
        </w:rPr>
        <w:t>la persuasion plutôt qu’à la loi et devra déranger le moins possible</w:t>
      </w:r>
      <w:r>
        <w:rPr>
          <w:lang w:eastAsia="fr-FR" w:bidi="fr-FR"/>
        </w:rPr>
        <w:t xml:space="preserve"> </w:t>
      </w:r>
      <w:r w:rsidRPr="00D2374A">
        <w:rPr>
          <w:lang w:eastAsia="fr-FR" w:bidi="fr-FR"/>
        </w:rPr>
        <w:t>l’état a</w:t>
      </w:r>
      <w:r w:rsidRPr="00D2374A">
        <w:rPr>
          <w:lang w:eastAsia="fr-FR" w:bidi="fr-FR"/>
        </w:rPr>
        <w:t>c</w:t>
      </w:r>
      <w:r w:rsidRPr="00D2374A">
        <w:rPr>
          <w:lang w:eastAsia="fr-FR" w:bidi="fr-FR"/>
        </w:rPr>
        <w:t>tuel des choses</w:t>
      </w:r>
      <w:r>
        <w:rPr>
          <w:lang w:eastAsia="fr-FR" w:bidi="fr-FR"/>
        </w:rPr>
        <w:t> </w:t>
      </w:r>
      <w:r>
        <w:rPr>
          <w:rStyle w:val="Appelnotedebasdep"/>
          <w:lang w:eastAsia="fr-FR" w:bidi="fr-FR"/>
        </w:rPr>
        <w:footnoteReference w:id="494"/>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Durant la campagne él</w:t>
      </w:r>
      <w:r>
        <w:rPr>
          <w:lang w:eastAsia="fr-FR" w:bidi="fr-FR"/>
        </w:rPr>
        <w:t>e</w:t>
      </w:r>
      <w:r w:rsidRPr="00D2374A">
        <w:rPr>
          <w:lang w:eastAsia="fr-FR" w:bidi="fr-FR"/>
        </w:rPr>
        <w:t>ctorale d’octobre 1973, le gouvernement parla peu de la question linguistique. Cependant, M. Bourassa choisit la « souveraineté culturelle » comme l’un des thèmes de cette camp</w:t>
      </w:r>
      <w:r w:rsidRPr="00D2374A">
        <w:rPr>
          <w:lang w:eastAsia="fr-FR" w:bidi="fr-FR"/>
        </w:rPr>
        <w:t>a</w:t>
      </w:r>
      <w:r w:rsidRPr="00D2374A">
        <w:rPr>
          <w:lang w:eastAsia="fr-FR" w:bidi="fr-FR"/>
        </w:rPr>
        <w:t>gne et s’engagea formellement, une fois élu, à légiférer sur la langue de travail. En mai 1974 avait lieu le dépôt du projet de loi 22. Au ch</w:t>
      </w:r>
      <w:r w:rsidRPr="00D2374A">
        <w:rPr>
          <w:lang w:eastAsia="fr-FR" w:bidi="fr-FR"/>
        </w:rPr>
        <w:t>a</w:t>
      </w:r>
      <w:r w:rsidRPr="00D2374A">
        <w:rPr>
          <w:lang w:eastAsia="fr-FR" w:bidi="fr-FR"/>
        </w:rPr>
        <w:t>pitre de la langue d’enseignement, le projet prévoyait qu’avant d’être envoyés dans des écoles françaises ou anglaises, les enfants subiraient un test d’aptitude dans la langue choisie. Les enfants d’immigrants ne parlant ni l’anglais ni le français iraient d’office à l’école française. Dans le domaine de la langue des affaires, le chapitre 4 prévoyait que les appellations commerciales, la plupart des contrats, les panneaux-réclame et les étiquettes, devaient au moins être en français. Le projet comportait en outre des mesures pour aider les sociétés qui le dés</w:t>
      </w:r>
      <w:r w:rsidRPr="00D2374A">
        <w:rPr>
          <w:lang w:eastAsia="fr-FR" w:bidi="fr-FR"/>
        </w:rPr>
        <w:t>i</w:t>
      </w:r>
      <w:r w:rsidRPr="00D2374A">
        <w:rPr>
          <w:lang w:eastAsia="fr-FR" w:bidi="fr-FR"/>
        </w:rPr>
        <w:t>raient à utiliser plus de français. Enfin le chapitre 3, sur la langue de travail, rendait l’usage du français obligatoire dans les négociations ouvrières et le règlement des griefs, les conventions collectives ainsi que les avis et règlements internes des sociétés.</w:t>
      </w:r>
    </w:p>
    <w:p w:rsidR="00B374AD" w:rsidRPr="00D2374A" w:rsidRDefault="00B374AD" w:rsidP="00B374AD">
      <w:pPr>
        <w:spacing w:before="120" w:after="120"/>
        <w:jc w:val="both"/>
      </w:pPr>
      <w:r w:rsidRPr="00D2374A">
        <w:rPr>
          <w:lang w:eastAsia="fr-FR" w:bidi="fr-FR"/>
        </w:rPr>
        <w:t>Le projet de loi 22 fut adopté le 31 juillet 1974 après plusieurs mois d’âpres débats. Parmi les 74 groupements ayant présenté des mémoires au comité de l’Assemblée nationale, seul ceux des hommes d’affaires avaient quelque peu appuyé le projet</w:t>
      </w:r>
      <w:r>
        <w:rPr>
          <w:lang w:eastAsia="fr-FR" w:bidi="fr-FR"/>
        </w:rPr>
        <w:t> </w:t>
      </w:r>
      <w:r>
        <w:rPr>
          <w:rStyle w:val="Appelnotedebasdep"/>
          <w:lang w:eastAsia="fr-FR" w:bidi="fr-FR"/>
        </w:rPr>
        <w:footnoteReference w:id="495"/>
      </w:r>
      <w:r w:rsidRPr="00D2374A">
        <w:rPr>
          <w:lang w:eastAsia="fr-FR" w:bidi="fr-FR"/>
        </w:rPr>
        <w:t>. Tous les autres gro</w:t>
      </w:r>
      <w:r w:rsidRPr="00D2374A">
        <w:rPr>
          <w:lang w:eastAsia="fr-FR" w:bidi="fr-FR"/>
        </w:rPr>
        <w:t>u</w:t>
      </w:r>
      <w:r w:rsidRPr="00D2374A">
        <w:rPr>
          <w:lang w:eastAsia="fr-FR" w:bidi="fr-FR"/>
        </w:rPr>
        <w:t>pes, anglophones comme francophones, s’y étaient opposés, mais pour des raisons différentes. Quelques groupes francophones récl</w:t>
      </w:r>
      <w:r w:rsidRPr="00D2374A">
        <w:rPr>
          <w:lang w:eastAsia="fr-FR" w:bidi="fr-FR"/>
        </w:rPr>
        <w:t>a</w:t>
      </w:r>
      <w:r w:rsidRPr="00D2374A">
        <w:rPr>
          <w:lang w:eastAsia="fr-FR" w:bidi="fr-FR"/>
        </w:rPr>
        <w:t>maient l’unilinguisme, mais la plupart s’en tenaient à l'intégration des enfants d'immigrants dans le système scolaire français ainsi qu’à des règles plus sévères sur l’emploi du français comme langue de travail. Parmi les groupes francophones opposés à la loi, on retrouvait tous les syndicats ouvriers, la Commission des écoles catholiques de Montréal, plusieurs associations professionnelles (médecins, psychiatres, princ</w:t>
      </w:r>
      <w:r w:rsidRPr="00D2374A">
        <w:rPr>
          <w:lang w:eastAsia="fr-FR" w:bidi="fr-FR"/>
        </w:rPr>
        <w:t>i</w:t>
      </w:r>
      <w:r w:rsidRPr="00D2374A">
        <w:rPr>
          <w:lang w:eastAsia="fr-FR" w:bidi="fr-FR"/>
        </w:rPr>
        <w:t>paux d’écoles, pr</w:t>
      </w:r>
      <w:r w:rsidRPr="00D2374A">
        <w:rPr>
          <w:lang w:eastAsia="fr-FR" w:bidi="fr-FR"/>
        </w:rPr>
        <w:t>o</w:t>
      </w:r>
      <w:r w:rsidRPr="00D2374A">
        <w:rPr>
          <w:lang w:eastAsia="fr-FR" w:bidi="fr-FR"/>
        </w:rPr>
        <w:t>fesseurs d’université, ingénieurs et journalistes), la Ligue des droits de l’homme et les sociétés Saint-Jean-Baptiste. Cla</w:t>
      </w:r>
      <w:r w:rsidRPr="00D2374A">
        <w:rPr>
          <w:lang w:eastAsia="fr-FR" w:bidi="fr-FR"/>
        </w:rPr>
        <w:t>u</w:t>
      </w:r>
      <w:r w:rsidRPr="00D2374A">
        <w:rPr>
          <w:lang w:eastAsia="fr-FR" w:bidi="fr-FR"/>
        </w:rPr>
        <w:t>de Ryan, entre autres, déclara que sur le plan de la langue d’enseignement, le projet de loi 22 n’était qu’une réédition du projet de loi</w:t>
      </w:r>
      <w:r>
        <w:rPr>
          <w:lang w:eastAsia="fr-FR" w:bidi="fr-FR"/>
        </w:rPr>
        <w:t> </w:t>
      </w:r>
      <w:r w:rsidRPr="00D2374A">
        <w:rPr>
          <w:lang w:eastAsia="fr-FR" w:bidi="fr-FR"/>
        </w:rPr>
        <w:t>63</w:t>
      </w:r>
      <w:r>
        <w:rPr>
          <w:lang w:eastAsia="fr-FR" w:bidi="fr-FR"/>
        </w:rPr>
        <w:t> </w:t>
      </w:r>
      <w:r>
        <w:rPr>
          <w:rStyle w:val="Appelnotedebasdep"/>
          <w:lang w:eastAsia="fr-FR" w:bidi="fr-FR"/>
        </w:rPr>
        <w:footnoteReference w:id="496"/>
      </w:r>
      <w:r w:rsidRPr="00D2374A">
        <w:rPr>
          <w:lang w:eastAsia="fr-FR" w:bidi="fr-FR"/>
        </w:rPr>
        <w:t>. Citant des sondages selon lesquels 90% des enfants d’immigrants avaient choisi les écoles anglaises plutôt que françaises, Ryan recommandait que le français soit la langue d’enseignement pour tous, exception faite des a</w:t>
      </w:r>
      <w:r w:rsidRPr="00D2374A">
        <w:rPr>
          <w:lang w:eastAsia="fr-FR" w:bidi="fr-FR"/>
        </w:rPr>
        <w:t>n</w:t>
      </w:r>
      <w:r w:rsidRPr="00D2374A">
        <w:rPr>
          <w:lang w:eastAsia="fr-FR" w:bidi="fr-FR"/>
        </w:rPr>
        <w:t>glophones résidant au Québec qui possédaient des droits acquis à un système d’enseignement</w:t>
      </w:r>
      <w:r>
        <w:rPr>
          <w:lang w:eastAsia="fr-FR" w:bidi="fr-FR"/>
        </w:rPr>
        <w:t xml:space="preserve"> </w:t>
      </w:r>
      <w:r w:rsidRPr="00D411A1">
        <w:rPr>
          <w:lang w:eastAsia="fr-FR" w:bidi="fr-FR"/>
        </w:rPr>
        <w:t>anglais</w:t>
      </w:r>
      <w:r>
        <w:rPr>
          <w:lang w:eastAsia="fr-FR" w:bidi="fr-FR"/>
        </w:rPr>
        <w:t> </w:t>
      </w:r>
      <w:r>
        <w:rPr>
          <w:rStyle w:val="Appelnotedebasdep"/>
          <w:lang w:eastAsia="fr-FR" w:bidi="fr-FR"/>
        </w:rPr>
        <w:footnoteReference w:id="497"/>
      </w:r>
      <w:r w:rsidRPr="00D411A1">
        <w:rPr>
          <w:lang w:eastAsia="fr-FR" w:bidi="fr-FR"/>
        </w:rPr>
        <w:t xml:space="preserve">. </w:t>
      </w:r>
      <w:r w:rsidRPr="00D2374A">
        <w:rPr>
          <w:lang w:eastAsia="fr-FR" w:bidi="fr-FR"/>
        </w:rPr>
        <w:t>Les angloph</w:t>
      </w:r>
      <w:r w:rsidRPr="00D2374A">
        <w:rPr>
          <w:lang w:eastAsia="fr-FR" w:bidi="fr-FR"/>
        </w:rPr>
        <w:t>o</w:t>
      </w:r>
      <w:r w:rsidRPr="00D2374A">
        <w:rPr>
          <w:lang w:eastAsia="fr-FR" w:bidi="fr-FR"/>
        </w:rPr>
        <w:t>nes, et tout particulièrement certaines institutions d’enseignement comme le Protestant School Board of Greater Mo</w:t>
      </w:r>
      <w:r w:rsidRPr="00D2374A">
        <w:rPr>
          <w:lang w:eastAsia="fr-FR" w:bidi="fr-FR"/>
        </w:rPr>
        <w:t>n</w:t>
      </w:r>
      <w:r w:rsidRPr="00D2374A">
        <w:rPr>
          <w:lang w:eastAsia="fr-FR" w:bidi="fr-FR"/>
        </w:rPr>
        <w:t>treal, n’étaient guère plus heureux du projet de loi qui, selon eux, v</w:t>
      </w:r>
      <w:r w:rsidRPr="00D2374A">
        <w:rPr>
          <w:lang w:eastAsia="fr-FR" w:bidi="fr-FR"/>
        </w:rPr>
        <w:t>e</w:t>
      </w:r>
      <w:r w:rsidRPr="00D2374A">
        <w:rPr>
          <w:lang w:eastAsia="fr-FR" w:bidi="fr-FR"/>
        </w:rPr>
        <w:t>nait en contradiction avec le principe de la liberté de choix des parents sur la langue d’enseignement.</w:t>
      </w:r>
    </w:p>
    <w:p w:rsidR="00B374AD" w:rsidRPr="00D2374A" w:rsidRDefault="00B374AD" w:rsidP="00B374AD">
      <w:pPr>
        <w:spacing w:before="120" w:after="120"/>
        <w:jc w:val="both"/>
      </w:pPr>
      <w:r w:rsidRPr="00D2374A">
        <w:rPr>
          <w:lang w:eastAsia="fr-FR" w:bidi="fr-FR"/>
        </w:rPr>
        <w:t>Le monde des affaires se déclara favorable aux directives sur</w:t>
      </w:r>
      <w:r>
        <w:rPr>
          <w:lang w:eastAsia="fr-FR" w:bidi="fr-FR"/>
        </w:rPr>
        <w:t xml:space="preserve"> </w:t>
      </w:r>
      <w:r>
        <w:t xml:space="preserve">[169] </w:t>
      </w:r>
      <w:r w:rsidRPr="00D2374A">
        <w:rPr>
          <w:lang w:eastAsia="fr-FR" w:bidi="fr-FR"/>
        </w:rPr>
        <w:t>l’application de la loi 22. En août 1975, par exemple, le gouvern</w:t>
      </w:r>
      <w:r w:rsidRPr="00D2374A">
        <w:rPr>
          <w:lang w:eastAsia="fr-FR" w:bidi="fr-FR"/>
        </w:rPr>
        <w:t>e</w:t>
      </w:r>
      <w:r w:rsidRPr="00D2374A">
        <w:rPr>
          <w:lang w:eastAsia="fr-FR" w:bidi="fr-FR"/>
        </w:rPr>
        <w:t>ment du Québec faisait connaître ses règles conce</w:t>
      </w:r>
      <w:r w:rsidRPr="00D2374A">
        <w:rPr>
          <w:lang w:eastAsia="fr-FR" w:bidi="fr-FR"/>
        </w:rPr>
        <w:t>r</w:t>
      </w:r>
      <w:r w:rsidRPr="00D2374A">
        <w:rPr>
          <w:lang w:eastAsia="fr-FR" w:bidi="fr-FR"/>
        </w:rPr>
        <w:t xml:space="preserve">nant entre autres l’étiquetage. Selon Lysiane Gagnon de </w:t>
      </w:r>
      <w:r w:rsidRPr="00D2374A">
        <w:rPr>
          <w:rStyle w:val="Corpsdutexte2Italique"/>
          <w:sz w:val="28"/>
          <w:lang w:val="fr-CA"/>
        </w:rPr>
        <w:t>La Presse,</w:t>
      </w:r>
      <w:r w:rsidRPr="00D2374A">
        <w:rPr>
          <w:lang w:eastAsia="fr-FR" w:bidi="fr-FR"/>
        </w:rPr>
        <w:t xml:space="preserve"> les chefs d’entreprises, et notamment le Board of Trade, l’Association des m</w:t>
      </w:r>
      <w:r w:rsidRPr="00D2374A">
        <w:rPr>
          <w:lang w:eastAsia="fr-FR" w:bidi="fr-FR"/>
        </w:rPr>
        <w:t>a</w:t>
      </w:r>
      <w:r w:rsidRPr="00D2374A">
        <w:rPr>
          <w:lang w:eastAsia="fr-FR" w:bidi="fr-FR"/>
        </w:rPr>
        <w:t>nufacturiers canadiens et la Chambre de commerce du Québec, réag</w:t>
      </w:r>
      <w:r w:rsidRPr="00D2374A">
        <w:rPr>
          <w:lang w:eastAsia="fr-FR" w:bidi="fr-FR"/>
        </w:rPr>
        <w:t>i</w:t>
      </w:r>
      <w:r w:rsidRPr="00D2374A">
        <w:rPr>
          <w:lang w:eastAsia="fr-FR" w:bidi="fr-FR"/>
        </w:rPr>
        <w:t>rent avec sérénité, les directives ne faisant que consacrer officiell</w:t>
      </w:r>
      <w:r w:rsidRPr="00D2374A">
        <w:rPr>
          <w:lang w:eastAsia="fr-FR" w:bidi="fr-FR"/>
        </w:rPr>
        <w:t>e</w:t>
      </w:r>
      <w:r w:rsidRPr="00D2374A">
        <w:rPr>
          <w:lang w:eastAsia="fr-FR" w:bidi="fr-FR"/>
        </w:rPr>
        <w:t>ment ce qui se pratiquait déjà dans beaucoup d’entreprises</w:t>
      </w:r>
      <w:r>
        <w:rPr>
          <w:lang w:eastAsia="fr-FR" w:bidi="fr-FR"/>
        </w:rPr>
        <w:t> </w:t>
      </w:r>
      <w:r>
        <w:rPr>
          <w:rStyle w:val="Appelnotedebasdep"/>
          <w:lang w:eastAsia="fr-FR" w:bidi="fr-FR"/>
        </w:rPr>
        <w:footnoteReference w:id="498"/>
      </w:r>
      <w:r w:rsidRPr="00D2374A">
        <w:rPr>
          <w:lang w:eastAsia="fr-FR" w:bidi="fr-FR"/>
        </w:rPr>
        <w:t>. Cela fut confirmé d’ailleurs lors d’une réunion de 150 hommes d’affaires o</w:t>
      </w:r>
      <w:r w:rsidRPr="00D2374A">
        <w:rPr>
          <w:lang w:eastAsia="fr-FR" w:bidi="fr-FR"/>
        </w:rPr>
        <w:t>r</w:t>
      </w:r>
      <w:r w:rsidRPr="00D2374A">
        <w:rPr>
          <w:lang w:eastAsia="fr-FR" w:bidi="fr-FR"/>
        </w:rPr>
        <w:t>ganisée par le Business Linguistic Centre le mois suivant</w:t>
      </w:r>
      <w:r>
        <w:rPr>
          <w:lang w:eastAsia="fr-FR" w:bidi="fr-FR"/>
        </w:rPr>
        <w:t> </w:t>
      </w:r>
      <w:r>
        <w:rPr>
          <w:rStyle w:val="Appelnotedebasdep"/>
          <w:lang w:eastAsia="fr-FR" w:bidi="fr-FR"/>
        </w:rPr>
        <w:footnoteReference w:id="499"/>
      </w:r>
      <w:r w:rsidRPr="00D2374A">
        <w:rPr>
          <w:lang w:eastAsia="fr-FR" w:bidi="fr-FR"/>
        </w:rPr>
        <w:t>. Sur la la</w:t>
      </w:r>
      <w:r w:rsidRPr="00D2374A">
        <w:rPr>
          <w:lang w:eastAsia="fr-FR" w:bidi="fr-FR"/>
        </w:rPr>
        <w:t>n</w:t>
      </w:r>
      <w:r w:rsidRPr="00D2374A">
        <w:rPr>
          <w:lang w:eastAsia="fr-FR" w:bidi="fr-FR"/>
        </w:rPr>
        <w:t>gue d’enseignement en particulier, des études publiées au début de 1976 ont démontré que le projet de loi 22 avait eu peu d’influence sur le mouvement d’assimilation des immigrants, mais avait contribué à exacerber les tensions entre francophones et immigrants.</w:t>
      </w:r>
    </w:p>
    <w:p w:rsidR="00B374AD" w:rsidRPr="00D2374A" w:rsidRDefault="00B374AD" w:rsidP="00B374AD">
      <w:pPr>
        <w:spacing w:before="120" w:after="120"/>
        <w:jc w:val="both"/>
      </w:pPr>
      <w:r w:rsidRPr="00D2374A">
        <w:rPr>
          <w:lang w:eastAsia="fr-FR" w:bidi="fr-FR"/>
        </w:rPr>
        <w:t>En octobre 1973, l’auteur de cet ouvrage publiait certaines données qu’on retrouve dans ce chapitre dans les journaux de Montréal. Cla</w:t>
      </w:r>
      <w:r w:rsidRPr="00D2374A">
        <w:rPr>
          <w:lang w:eastAsia="fr-FR" w:bidi="fr-FR"/>
        </w:rPr>
        <w:t>u</w:t>
      </w:r>
      <w:r w:rsidRPr="00D2374A">
        <w:rPr>
          <w:lang w:eastAsia="fr-FR" w:bidi="fr-FR"/>
        </w:rPr>
        <w:t xml:space="preserve">de Ryan du </w:t>
      </w:r>
      <w:r w:rsidRPr="00D2374A">
        <w:rPr>
          <w:rStyle w:val="Corpsdutexte2Italique"/>
          <w:sz w:val="28"/>
          <w:lang w:val="fr-CA"/>
        </w:rPr>
        <w:t>Devoir</w:t>
      </w:r>
      <w:r w:rsidRPr="00D2374A">
        <w:rPr>
          <w:lang w:eastAsia="fr-FR" w:bidi="fr-FR"/>
        </w:rPr>
        <w:t xml:space="preserve"> réagit violemment dans un éditorial publié le 19 octobre. Il prétendit que nous avions grandement exagéré le pouvoir des milieux d’affaires et pris pour de l’argent comptant les « vantardises » de ce</w:t>
      </w:r>
      <w:r w:rsidRPr="00D2374A">
        <w:rPr>
          <w:lang w:eastAsia="fr-FR" w:bidi="fr-FR"/>
        </w:rPr>
        <w:t>r</w:t>
      </w:r>
      <w:r w:rsidRPr="00D2374A">
        <w:rPr>
          <w:lang w:eastAsia="fr-FR" w:bidi="fr-FR"/>
        </w:rPr>
        <w:t>tains de ses représentants. En juillet 1974, Ryan revenait sur la question. Il publiait une lettre de M. Arnold Hart, pr</w:t>
      </w:r>
      <w:r w:rsidRPr="00D2374A">
        <w:rPr>
          <w:lang w:eastAsia="fr-FR" w:bidi="fr-FR"/>
        </w:rPr>
        <w:t>é</w:t>
      </w:r>
      <w:r w:rsidRPr="00D2374A">
        <w:rPr>
          <w:lang w:eastAsia="fr-FR" w:bidi="fr-FR"/>
        </w:rPr>
        <w:t>sident de la Banque de Montréal, au premier ministre Bourassa durant le débat sur le projet de loi 22. Ryan fit remarquer que certaines crit</w:t>
      </w:r>
      <w:r w:rsidRPr="00D2374A">
        <w:rPr>
          <w:lang w:eastAsia="fr-FR" w:bidi="fr-FR"/>
        </w:rPr>
        <w:t>i</w:t>
      </w:r>
      <w:r w:rsidRPr="00D2374A">
        <w:rPr>
          <w:lang w:eastAsia="fr-FR" w:bidi="fr-FR"/>
        </w:rPr>
        <w:t>ques et suggestions de M. Hart n’avaient pas été retenues par les go</w:t>
      </w:r>
      <w:r w:rsidRPr="00D2374A">
        <w:rPr>
          <w:lang w:eastAsia="fr-FR" w:bidi="fr-FR"/>
        </w:rPr>
        <w:t>u</w:t>
      </w:r>
      <w:r w:rsidRPr="00D2374A">
        <w:rPr>
          <w:lang w:eastAsia="fr-FR" w:bidi="fr-FR"/>
        </w:rPr>
        <w:t>vernants et du même souffle il décréta l’inexistence du prétendu po</w:t>
      </w:r>
      <w:r w:rsidRPr="00D2374A">
        <w:rPr>
          <w:lang w:eastAsia="fr-FR" w:bidi="fr-FR"/>
        </w:rPr>
        <w:t>u</w:t>
      </w:r>
      <w:r w:rsidRPr="00D2374A">
        <w:rPr>
          <w:lang w:eastAsia="fr-FR" w:bidi="fr-FR"/>
        </w:rPr>
        <w:t>voir des milieux d’affaires sur la politique québécoise</w:t>
      </w:r>
      <w:r>
        <w:rPr>
          <w:lang w:eastAsia="fr-FR" w:bidi="fr-FR"/>
        </w:rPr>
        <w:t> </w:t>
      </w:r>
      <w:r>
        <w:rPr>
          <w:rStyle w:val="Appelnotedebasdep"/>
          <w:lang w:eastAsia="fr-FR" w:bidi="fr-FR"/>
        </w:rPr>
        <w:footnoteReference w:id="500"/>
      </w:r>
      <w:r w:rsidRPr="00D2374A">
        <w:rPr>
          <w:lang w:eastAsia="fr-FR" w:bidi="fr-FR"/>
        </w:rPr>
        <w:t>.</w:t>
      </w:r>
    </w:p>
    <w:p w:rsidR="00B374AD" w:rsidRDefault="00B374AD" w:rsidP="00B374AD">
      <w:pPr>
        <w:spacing w:before="120" w:after="120"/>
        <w:jc w:val="both"/>
        <w:rPr>
          <w:lang w:eastAsia="fr-FR" w:bidi="fr-FR"/>
        </w:rPr>
      </w:pPr>
      <w:r w:rsidRPr="00D2374A">
        <w:rPr>
          <w:lang w:eastAsia="fr-FR" w:bidi="fr-FR"/>
        </w:rPr>
        <w:t>Cette attaque ne tient pas debout. Nous n'avons jamais prétendu que le gouvernement obéissait à la lettre à toutes les requêtes, sugge</w:t>
      </w:r>
      <w:r w:rsidRPr="00D2374A">
        <w:rPr>
          <w:lang w:eastAsia="fr-FR" w:bidi="fr-FR"/>
        </w:rPr>
        <w:t>s</w:t>
      </w:r>
      <w:r w:rsidRPr="00D2374A">
        <w:rPr>
          <w:lang w:eastAsia="fr-FR" w:bidi="fr-FR"/>
        </w:rPr>
        <w:t>tions ou propositions émanant de chaque dirigeant d’entreprise. Il existe d’ailleurs assez de contradictions entre les hommes d’affaires pour que cela ne soit pas possible. Nous avons tout simplement sout</w:t>
      </w:r>
      <w:r w:rsidRPr="00D2374A">
        <w:rPr>
          <w:lang w:eastAsia="fr-FR" w:bidi="fr-FR"/>
        </w:rPr>
        <w:t>e</w:t>
      </w:r>
      <w:r w:rsidRPr="00D2374A">
        <w:rPr>
          <w:lang w:eastAsia="fr-FR" w:bidi="fr-FR"/>
        </w:rPr>
        <w:t>nu que, plus que tous les autres groupes, les milieux d’affaires avaient manœuvré de façon à ce que leurs relations avec le gouvernement du Québec leur donnent amplement satisfaction. Sur la question lingui</w:t>
      </w:r>
      <w:r w:rsidRPr="00D2374A">
        <w:rPr>
          <w:lang w:eastAsia="fr-FR" w:bidi="fr-FR"/>
        </w:rPr>
        <w:t>s</w:t>
      </w:r>
      <w:r w:rsidRPr="00D2374A">
        <w:rPr>
          <w:lang w:eastAsia="fr-FR" w:bidi="fr-FR"/>
        </w:rPr>
        <w:t>tique par exemple, ils avaient atteint leur principal obje</w:t>
      </w:r>
      <w:r w:rsidRPr="00D2374A">
        <w:rPr>
          <w:lang w:eastAsia="fr-FR" w:bidi="fr-FR"/>
        </w:rPr>
        <w:t>c</w:t>
      </w:r>
      <w:r w:rsidRPr="00D2374A">
        <w:rPr>
          <w:lang w:eastAsia="fr-FR" w:bidi="fr-FR"/>
        </w:rPr>
        <w:t>tif, soit éviter toute mesure coercitive relativement à l’usage du français dans les usines et les sièges sociaux. Des témo</w:t>
      </w:r>
      <w:r w:rsidRPr="00D2374A">
        <w:rPr>
          <w:lang w:eastAsia="fr-FR" w:bidi="fr-FR"/>
        </w:rPr>
        <w:t>i</w:t>
      </w:r>
      <w:r w:rsidRPr="00D2374A">
        <w:rPr>
          <w:lang w:eastAsia="fr-FR" w:bidi="fr-FR"/>
        </w:rPr>
        <w:t>gnages démontrent par ailleurs que la loi sur la langue était presque entièrement issue d’un dialogue entre le gouvern</w:t>
      </w:r>
      <w:r w:rsidRPr="00D2374A">
        <w:rPr>
          <w:lang w:eastAsia="fr-FR" w:bidi="fr-FR"/>
        </w:rPr>
        <w:t>e</w:t>
      </w:r>
      <w:r w:rsidRPr="00D2374A">
        <w:rPr>
          <w:lang w:eastAsia="fr-FR" w:bidi="fr-FR"/>
        </w:rPr>
        <w:t>ment et les milieux d’affaires et que ceux-ci avaient eu le privilège d’avoir accès à l’information ainsi qu’aux centres n</w:t>
      </w:r>
      <w:r w:rsidRPr="00D2374A">
        <w:rPr>
          <w:lang w:eastAsia="fr-FR" w:bidi="fr-FR"/>
        </w:rPr>
        <w:t>é</w:t>
      </w:r>
      <w:r w:rsidRPr="00D2374A">
        <w:rPr>
          <w:lang w:eastAsia="fr-FR" w:bidi="fr-FR"/>
        </w:rPr>
        <w:t>vralgiques de décision.</w:t>
      </w:r>
    </w:p>
    <w:p w:rsidR="00B374AD" w:rsidRDefault="00B374AD" w:rsidP="00B374AD">
      <w:pPr>
        <w:spacing w:before="120" w:after="120"/>
        <w:jc w:val="both"/>
      </w:pPr>
      <w:r>
        <w:t>[170]</w:t>
      </w:r>
    </w:p>
    <w:p w:rsidR="00B374AD" w:rsidRPr="00D2374A" w:rsidRDefault="00B374AD" w:rsidP="00B374AD">
      <w:pPr>
        <w:spacing w:before="120" w:after="120"/>
        <w:jc w:val="both"/>
        <w:rPr>
          <w:szCs w:val="2"/>
        </w:rPr>
      </w:pPr>
    </w:p>
    <w:p w:rsidR="00B374AD" w:rsidRPr="00D2374A" w:rsidRDefault="00B374AD" w:rsidP="00B374AD">
      <w:pPr>
        <w:pStyle w:val="planche"/>
      </w:pPr>
      <w:bookmarkStart w:id="27" w:name="patronat_qc_pt_2_chap_08_2"/>
      <w:r w:rsidRPr="00D411A1">
        <w:rPr>
          <w:lang w:eastAsia="fr-FR" w:bidi="fr-FR"/>
        </w:rPr>
        <w:t>L’enseignement :</w:t>
      </w:r>
      <w:r>
        <w:rPr>
          <w:lang w:eastAsia="fr-FR" w:bidi="fr-FR"/>
        </w:rPr>
        <w:br/>
      </w:r>
      <w:r w:rsidRPr="00D2374A">
        <w:rPr>
          <w:lang w:eastAsia="fr-FR" w:bidi="fr-FR"/>
        </w:rPr>
        <w:t>la restructuration scolaire à Montréa</w:t>
      </w:r>
      <w:r>
        <w:rPr>
          <w:lang w:eastAsia="fr-FR" w:bidi="fr-FR"/>
        </w:rPr>
        <w:t>l </w:t>
      </w:r>
      <w:r>
        <w:rPr>
          <w:rStyle w:val="Appelnotedebasdep"/>
          <w:lang w:eastAsia="fr-FR" w:bidi="fr-FR"/>
        </w:rPr>
        <w:footnoteReference w:id="501"/>
      </w:r>
    </w:p>
    <w:bookmarkEnd w:id="27"/>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D2374A" w:rsidRDefault="00B374AD" w:rsidP="00B374AD">
      <w:pPr>
        <w:spacing w:before="120" w:after="120"/>
        <w:jc w:val="both"/>
      </w:pPr>
      <w:r w:rsidRPr="00D2374A">
        <w:rPr>
          <w:lang w:eastAsia="fr-FR" w:bidi="fr-FR"/>
        </w:rPr>
        <w:t>La réforme de l'enseignement a été l’une des préoccupations m</w:t>
      </w:r>
      <w:r w:rsidRPr="00D2374A">
        <w:rPr>
          <w:lang w:eastAsia="fr-FR" w:bidi="fr-FR"/>
        </w:rPr>
        <w:t>a</w:t>
      </w:r>
      <w:r w:rsidRPr="00D2374A">
        <w:rPr>
          <w:lang w:eastAsia="fr-FR" w:bidi="fr-FR"/>
        </w:rPr>
        <w:t>jeures de tous les gouvernements du Québec à partir des années soixante. C’était alors la religion qui distinguait les systèmes, comme dans le projet de loi 60 par exemple</w:t>
      </w:r>
      <w:r>
        <w:rPr>
          <w:lang w:eastAsia="fr-FR" w:bidi="fr-FR"/>
        </w:rPr>
        <w:t> </w:t>
      </w:r>
      <w:r>
        <w:rPr>
          <w:rStyle w:val="Appelnotedebasdep"/>
          <w:lang w:eastAsia="fr-FR" w:bidi="fr-FR"/>
        </w:rPr>
        <w:footnoteReference w:id="502"/>
      </w:r>
      <w:r w:rsidRPr="00D2374A">
        <w:rPr>
          <w:lang w:eastAsia="fr-FR" w:bidi="fr-FR"/>
        </w:rPr>
        <w:t>, et l’objectif clé était avant tout d’adapter le système d’enseignement français aux besoins d’une s</w:t>
      </w:r>
      <w:r w:rsidRPr="00D2374A">
        <w:rPr>
          <w:lang w:eastAsia="fr-FR" w:bidi="fr-FR"/>
        </w:rPr>
        <w:t>o</w:t>
      </w:r>
      <w:r w:rsidRPr="00D2374A">
        <w:rPr>
          <w:lang w:eastAsia="fr-FR" w:bidi="fr-FR"/>
        </w:rPr>
        <w:t>ciété industrielle avancée. C’est pourquoi les milieux d’affaires se sont au début abstenus de participer à ces débats.</w:t>
      </w:r>
    </w:p>
    <w:p w:rsidR="00B374AD" w:rsidRPr="00D2374A" w:rsidRDefault="00B374AD" w:rsidP="00B374AD">
      <w:pPr>
        <w:spacing w:before="120" w:after="120"/>
        <w:jc w:val="both"/>
      </w:pPr>
      <w:r w:rsidRPr="00D2374A">
        <w:rPr>
          <w:lang w:eastAsia="fr-FR" w:bidi="fr-FR"/>
        </w:rPr>
        <w:t>Au milieu des année</w:t>
      </w:r>
      <w:r>
        <w:rPr>
          <w:lang w:eastAsia="fr-FR" w:bidi="fr-FR"/>
        </w:rPr>
        <w:t>s</w:t>
      </w:r>
      <w:r w:rsidRPr="00D2374A">
        <w:rPr>
          <w:lang w:eastAsia="fr-FR" w:bidi="fr-FR"/>
        </w:rPr>
        <w:t xml:space="preserve"> soixante cependant, les entreprises comme</w:t>
      </w:r>
      <w:r w:rsidRPr="00D2374A">
        <w:rPr>
          <w:lang w:eastAsia="fr-FR" w:bidi="fr-FR"/>
        </w:rPr>
        <w:t>n</w:t>
      </w:r>
      <w:r w:rsidRPr="00D2374A">
        <w:rPr>
          <w:lang w:eastAsia="fr-FR" w:bidi="fr-FR"/>
        </w:rPr>
        <w:t>cèrent à s’intéresser aux grandes controverses que soulevait la restru</w:t>
      </w:r>
      <w:r w:rsidRPr="00D2374A">
        <w:rPr>
          <w:lang w:eastAsia="fr-FR" w:bidi="fr-FR"/>
        </w:rPr>
        <w:t>c</w:t>
      </w:r>
      <w:r w:rsidRPr="00D2374A">
        <w:rPr>
          <w:lang w:eastAsia="fr-FR" w:bidi="fr-FR"/>
        </w:rPr>
        <w:t>turation scolaire à Montréal. Ce n’est pas tant qu’elles se soient se</w:t>
      </w:r>
      <w:r w:rsidRPr="00D2374A">
        <w:rPr>
          <w:lang w:eastAsia="fr-FR" w:bidi="fr-FR"/>
        </w:rPr>
        <w:t>n</w:t>
      </w:r>
      <w:r w:rsidRPr="00D2374A">
        <w:rPr>
          <w:lang w:eastAsia="fr-FR" w:bidi="fr-FR"/>
        </w:rPr>
        <w:t>ties menacées par les événements, mais plusieurs administrateurs, su</w:t>
      </w:r>
      <w:r w:rsidRPr="00D2374A">
        <w:rPr>
          <w:lang w:eastAsia="fr-FR" w:bidi="fr-FR"/>
        </w:rPr>
        <w:t>r</w:t>
      </w:r>
      <w:r w:rsidRPr="00D2374A">
        <w:rPr>
          <w:lang w:eastAsia="fr-FR" w:bidi="fr-FR"/>
        </w:rPr>
        <w:t>tout des Canadiens anglais actifs dans les associations patronales, pr</w:t>
      </w:r>
      <w:r w:rsidRPr="00D2374A">
        <w:rPr>
          <w:lang w:eastAsia="fr-FR" w:bidi="fr-FR"/>
        </w:rPr>
        <w:t>ê</w:t>
      </w:r>
      <w:r w:rsidRPr="00D2374A">
        <w:rPr>
          <w:lang w:eastAsia="fr-FR" w:bidi="fr-FR"/>
        </w:rPr>
        <w:t>tèrent assez d’importance à la question pour lancer une campagne de pression en vue d’infléchir les lois en leur faveur</w:t>
      </w:r>
      <w:r>
        <w:rPr>
          <w:lang w:eastAsia="fr-FR" w:bidi="fr-FR"/>
        </w:rPr>
        <w:t> </w:t>
      </w:r>
      <w:r>
        <w:rPr>
          <w:rStyle w:val="Appelnotedebasdep"/>
          <w:lang w:eastAsia="fr-FR" w:bidi="fr-FR"/>
        </w:rPr>
        <w:footnoteReference w:id="503"/>
      </w:r>
      <w:r w:rsidRPr="00D2374A">
        <w:rPr>
          <w:lang w:eastAsia="fr-FR" w:bidi="fr-FR"/>
        </w:rPr>
        <w:t>. Rien de compar</w:t>
      </w:r>
      <w:r w:rsidRPr="00D2374A">
        <w:rPr>
          <w:lang w:eastAsia="fr-FR" w:bidi="fr-FR"/>
        </w:rPr>
        <w:t>a</w:t>
      </w:r>
      <w:r w:rsidRPr="00D2374A">
        <w:rPr>
          <w:lang w:eastAsia="fr-FR" w:bidi="fr-FR"/>
        </w:rPr>
        <w:t>ble, cependant, à ce qui s’était fait dans le cas de la langue ou du sép</w:t>
      </w:r>
      <w:r w:rsidRPr="00D2374A">
        <w:rPr>
          <w:lang w:eastAsia="fr-FR" w:bidi="fr-FR"/>
        </w:rPr>
        <w:t>a</w:t>
      </w:r>
      <w:r w:rsidRPr="00D2374A">
        <w:rPr>
          <w:lang w:eastAsia="fr-FR" w:bidi="fr-FR"/>
        </w:rPr>
        <w:t>ratisme. Par ailleurs, la loi comportait des aspects techniques ou co</w:t>
      </w:r>
      <w:r w:rsidRPr="00D2374A">
        <w:rPr>
          <w:lang w:eastAsia="fr-FR" w:bidi="fr-FR"/>
        </w:rPr>
        <w:t>m</w:t>
      </w:r>
      <w:r w:rsidRPr="00D2374A">
        <w:rPr>
          <w:lang w:eastAsia="fr-FR" w:bidi="fr-FR"/>
        </w:rPr>
        <w:t>plexes qui empêchaient la politisation du débat et la mobilisation de l’opinion publique, comme cela s’était fait pour le langue. Enfin, il était difficile de distinguer les intérêts du groupe anglophone et ceux du monde des affaires, ceux-ci agissant en quelque sorte comme le fer de lance des premiers.</w:t>
      </w:r>
    </w:p>
    <w:p w:rsidR="00B374AD" w:rsidRPr="00D2374A" w:rsidRDefault="00B374AD" w:rsidP="00B374AD">
      <w:pPr>
        <w:spacing w:before="120" w:after="120"/>
        <w:jc w:val="both"/>
      </w:pPr>
      <w:r w:rsidRPr="00D2374A">
        <w:rPr>
          <w:lang w:eastAsia="fr-FR" w:bidi="fr-FR"/>
        </w:rPr>
        <w:t>Le débat sur la réforme scolaire commença en 1966 avec la publ</w:t>
      </w:r>
      <w:r w:rsidRPr="00D2374A">
        <w:rPr>
          <w:lang w:eastAsia="fr-FR" w:bidi="fr-FR"/>
        </w:rPr>
        <w:t>i</w:t>
      </w:r>
      <w:r w:rsidRPr="00D2374A">
        <w:rPr>
          <w:lang w:eastAsia="fr-FR" w:bidi="fr-FR"/>
        </w:rPr>
        <w:t>cation du quatrième volume du rapport Parent sur l’éducation. Les commissaires firent état des disparités choquantes entre les services offerts par les quelque 40 commi</w:t>
      </w:r>
      <w:r w:rsidRPr="00D2374A">
        <w:rPr>
          <w:lang w:eastAsia="fr-FR" w:bidi="fr-FR"/>
        </w:rPr>
        <w:t>s</w:t>
      </w:r>
      <w:r w:rsidRPr="00D2374A">
        <w:rPr>
          <w:lang w:eastAsia="fr-FR" w:bidi="fr-FR"/>
        </w:rPr>
        <w:t>sions scolaires indépendantes de la région montréalaise. Dans l’ensemble, les quartiers socio-économiquement favorisés offraient de bien meilleurs services que les quartiers « pauvres » et contribuaient à maintenir les structures de classe dans la métropole. Pour corriger la situation, le rapport Parent suggéra de réduire à sept le nombre des commissions scolaires régi</w:t>
      </w:r>
      <w:r w:rsidRPr="00D2374A">
        <w:rPr>
          <w:lang w:eastAsia="fr-FR" w:bidi="fr-FR"/>
        </w:rPr>
        <w:t>o</w:t>
      </w:r>
      <w:r w:rsidRPr="00D2374A">
        <w:rPr>
          <w:lang w:eastAsia="fr-FR" w:bidi="fr-FR"/>
        </w:rPr>
        <w:t>nales et de les « unifier », c’est-à-dire de ne plus les séparer comme précédemment selon la religion ou la langue. Il recommandait en o</w:t>
      </w:r>
      <w:r w:rsidRPr="00D2374A">
        <w:rPr>
          <w:lang w:eastAsia="fr-FR" w:bidi="fr-FR"/>
        </w:rPr>
        <w:t>u</w:t>
      </w:r>
      <w:r w:rsidRPr="00D2374A">
        <w:rPr>
          <w:lang w:eastAsia="fr-FR" w:bidi="fr-FR"/>
        </w:rPr>
        <w:t>tre la création d'un conseil scolaire de l’île de Montréal pour faire la coordination entre les commissions. Ce conseil jouerait un rôle strat</w:t>
      </w:r>
      <w:r w:rsidRPr="00D2374A">
        <w:rPr>
          <w:lang w:eastAsia="fr-FR" w:bidi="fr-FR"/>
        </w:rPr>
        <w:t>é</w:t>
      </w:r>
      <w:r w:rsidRPr="00D2374A">
        <w:rPr>
          <w:lang w:eastAsia="fr-FR" w:bidi="fr-FR"/>
        </w:rPr>
        <w:t>gique puisqu’il serait chargé de recueillir et de répartir le fruit des taxes scolaires, ainsi que de regrouper les ressources et l’équipement disponibles. Les disparités régionales en matière de services scola</w:t>
      </w:r>
      <w:r w:rsidRPr="00D2374A">
        <w:rPr>
          <w:lang w:eastAsia="fr-FR" w:bidi="fr-FR"/>
        </w:rPr>
        <w:t>i</w:t>
      </w:r>
      <w:r w:rsidRPr="00D2374A">
        <w:rPr>
          <w:lang w:eastAsia="fr-FR" w:bidi="fr-FR"/>
        </w:rPr>
        <w:t>res allaient de la sorte être éliminées.</w:t>
      </w:r>
    </w:p>
    <w:p w:rsidR="00B374AD" w:rsidRPr="00D2374A" w:rsidRDefault="00B374AD" w:rsidP="00B374AD">
      <w:pPr>
        <w:spacing w:before="120" w:after="120"/>
        <w:jc w:val="both"/>
      </w:pPr>
      <w:r w:rsidRPr="00D2374A">
        <w:rPr>
          <w:lang w:eastAsia="fr-FR" w:bidi="fr-FR"/>
        </w:rPr>
        <w:t>Or, on sait qu’à Montréal, les niveaux socio-économiques (r</w:t>
      </w:r>
      <w:r w:rsidRPr="00D2374A">
        <w:rPr>
          <w:lang w:eastAsia="fr-FR" w:bidi="fr-FR"/>
        </w:rPr>
        <w:t>i</w:t>
      </w:r>
      <w:r w:rsidRPr="00D2374A">
        <w:rPr>
          <w:lang w:eastAsia="fr-FR" w:bidi="fr-FR"/>
        </w:rPr>
        <w:t xml:space="preserve">ches/pauvres) recoupent en grande partie </w:t>
      </w:r>
      <w:r>
        <w:rPr>
          <w:lang w:eastAsia="fr-FR" w:bidi="fr-FR"/>
        </w:rPr>
        <w:t>les origines ethniques (a</w:t>
      </w:r>
      <w:r>
        <w:rPr>
          <w:lang w:eastAsia="fr-FR" w:bidi="fr-FR"/>
        </w:rPr>
        <w:t>n</w:t>
      </w:r>
      <w:r>
        <w:rPr>
          <w:lang w:eastAsia="fr-FR" w:bidi="fr-FR"/>
        </w:rPr>
        <w:t>glais</w:t>
      </w:r>
      <w:r w:rsidRPr="00D2374A">
        <w:rPr>
          <w:lang w:eastAsia="fr-FR" w:bidi="fr-FR"/>
        </w:rPr>
        <w:t>/français) ; c’était donc les anglophones qui avaient le plus à pe</w:t>
      </w:r>
      <w:r w:rsidRPr="00D2374A">
        <w:rPr>
          <w:lang w:eastAsia="fr-FR" w:bidi="fr-FR"/>
        </w:rPr>
        <w:t>r</w:t>
      </w:r>
      <w:r w:rsidRPr="00D2374A">
        <w:rPr>
          <w:lang w:eastAsia="fr-FR" w:bidi="fr-FR"/>
        </w:rPr>
        <w:t>dre dans une redistribution équitable des services scolaires. Mené par ses élites éducatives et commerciales, le groupe anglophone se lança dans la mêlée sitôt</w:t>
      </w:r>
      <w:r>
        <w:rPr>
          <w:lang w:eastAsia="fr-FR" w:bidi="fr-FR"/>
        </w:rPr>
        <w:t xml:space="preserve"> </w:t>
      </w:r>
      <w:r>
        <w:t xml:space="preserve">[171] </w:t>
      </w:r>
      <w:r w:rsidRPr="00D2374A">
        <w:rPr>
          <w:lang w:eastAsia="fr-FR" w:bidi="fr-FR"/>
        </w:rPr>
        <w:t>après la publication du rapport Parent. Tout en prétendant qu’il s’agissait de leur survie culturelle, c’est-à-dire de l’autonomie de leur système scolaire, les Canadiens anglais poursu</w:t>
      </w:r>
      <w:r w:rsidRPr="00D2374A">
        <w:rPr>
          <w:lang w:eastAsia="fr-FR" w:bidi="fr-FR"/>
        </w:rPr>
        <w:t>i</w:t>
      </w:r>
      <w:r w:rsidRPr="00D2374A">
        <w:rPr>
          <w:lang w:eastAsia="fr-FR" w:bidi="fr-FR"/>
        </w:rPr>
        <w:t>vaient en réalité trois objectifs précis : faire le plus d’obstruction po</w:t>
      </w:r>
      <w:r w:rsidRPr="00D2374A">
        <w:rPr>
          <w:lang w:eastAsia="fr-FR" w:bidi="fr-FR"/>
        </w:rPr>
        <w:t>s</w:t>
      </w:r>
      <w:r w:rsidRPr="00D2374A">
        <w:rPr>
          <w:lang w:eastAsia="fr-FR" w:bidi="fr-FR"/>
        </w:rPr>
        <w:t xml:space="preserve">sible à la loi, le </w:t>
      </w:r>
      <w:r w:rsidRPr="00D2374A">
        <w:rPr>
          <w:rStyle w:val="Corpsdutexte2Italique"/>
          <w:sz w:val="28"/>
          <w:lang w:val="fr-CA"/>
        </w:rPr>
        <w:t>statu quo</w:t>
      </w:r>
      <w:r w:rsidRPr="00D2374A">
        <w:rPr>
          <w:lang w:eastAsia="fr-FR" w:bidi="fr-FR"/>
        </w:rPr>
        <w:t xml:space="preserve"> étant considéré comme la meilleure sol</w:t>
      </w:r>
      <w:r w:rsidRPr="00D2374A">
        <w:rPr>
          <w:lang w:eastAsia="fr-FR" w:bidi="fr-FR"/>
        </w:rPr>
        <w:t>u</w:t>
      </w:r>
      <w:r w:rsidRPr="00D2374A">
        <w:rPr>
          <w:lang w:eastAsia="fr-FR" w:bidi="fr-FR"/>
        </w:rPr>
        <w:t>tion ; affaiblir le conseil de l’île et prendre le contrôle des immeubles dans les commissions scolaires locales ; obtenir des commissions sc</w:t>
      </w:r>
      <w:r w:rsidRPr="00D2374A">
        <w:rPr>
          <w:lang w:eastAsia="fr-FR" w:bidi="fr-FR"/>
        </w:rPr>
        <w:t>o</w:t>
      </w:r>
      <w:r w:rsidRPr="00D2374A">
        <w:rPr>
          <w:lang w:eastAsia="fr-FR" w:bidi="fr-FR"/>
        </w:rPr>
        <w:t>laires divisées selon la langue plutôt qu’unifiées. Bref, leur stratégie était de retarder le plus longtemps possible l’adoption d’une loi, à d</w:t>
      </w:r>
      <w:r w:rsidRPr="00D2374A">
        <w:rPr>
          <w:lang w:eastAsia="fr-FR" w:bidi="fr-FR"/>
        </w:rPr>
        <w:t>é</w:t>
      </w:r>
      <w:r w:rsidRPr="00D2374A">
        <w:rPr>
          <w:lang w:eastAsia="fr-FR" w:bidi="fr-FR"/>
        </w:rPr>
        <w:t>faut de quoi il faudrait modifier la loi sur la restructuration scolaire pour la rendre favorable à leurs intérêts.</w:t>
      </w:r>
    </w:p>
    <w:p w:rsidR="00B374AD" w:rsidRPr="00D2374A" w:rsidRDefault="00B374AD" w:rsidP="00B374AD">
      <w:pPr>
        <w:spacing w:before="120" w:after="120"/>
        <w:jc w:val="both"/>
      </w:pPr>
      <w:r w:rsidRPr="00D2374A">
        <w:rPr>
          <w:lang w:eastAsia="fr-FR" w:bidi="fr-FR"/>
        </w:rPr>
        <w:t>Les anglophones réussirent si bien à gagner du temps que la re</w:t>
      </w:r>
      <w:r w:rsidRPr="00D2374A">
        <w:rPr>
          <w:lang w:eastAsia="fr-FR" w:bidi="fr-FR"/>
        </w:rPr>
        <w:t>s</w:t>
      </w:r>
      <w:r w:rsidRPr="00D2374A">
        <w:rPr>
          <w:lang w:eastAsia="fr-FR" w:bidi="fr-FR"/>
        </w:rPr>
        <w:t>tructuration scolaire définitive fut reportée à la fin de 1976. Voici comment se sont déroulés les événements après la publication du ra</w:t>
      </w:r>
      <w:r w:rsidRPr="00D2374A">
        <w:rPr>
          <w:lang w:eastAsia="fr-FR" w:bidi="fr-FR"/>
        </w:rPr>
        <w:t>p</w:t>
      </w:r>
      <w:r w:rsidRPr="00D2374A">
        <w:rPr>
          <w:lang w:eastAsia="fr-FR" w:bidi="fr-FR"/>
        </w:rPr>
        <w:t>port Parent en 1966.</w:t>
      </w:r>
    </w:p>
    <w:p w:rsidR="00B374AD" w:rsidRPr="00D2374A" w:rsidRDefault="00B374AD" w:rsidP="00B374AD">
      <w:pPr>
        <w:spacing w:before="120" w:after="120"/>
        <w:jc w:val="both"/>
      </w:pPr>
      <w:r w:rsidRPr="00D2374A">
        <w:rPr>
          <w:lang w:eastAsia="fr-FR" w:bidi="fr-FR"/>
        </w:rPr>
        <w:t>En 1968, l’Union nationale institua une nouvelle commission chargée de faire enquête sur la restructuration scolaire : le rapport P</w:t>
      </w:r>
      <w:r w:rsidRPr="00D2374A">
        <w:rPr>
          <w:lang w:eastAsia="fr-FR" w:bidi="fr-FR"/>
        </w:rPr>
        <w:t>a</w:t>
      </w:r>
      <w:r w:rsidRPr="00D2374A">
        <w:rPr>
          <w:lang w:eastAsia="fr-FR" w:bidi="fr-FR"/>
        </w:rPr>
        <w:t>gé recommanda alors la création de commissions scolaires basées sur la langue. Le gouvernement ne tint a</w:t>
      </w:r>
      <w:r w:rsidRPr="00D2374A">
        <w:rPr>
          <w:lang w:eastAsia="fr-FR" w:bidi="fr-FR"/>
        </w:rPr>
        <w:t>u</w:t>
      </w:r>
      <w:r w:rsidRPr="00D2374A">
        <w:rPr>
          <w:lang w:eastAsia="fr-FR" w:bidi="fr-FR"/>
        </w:rPr>
        <w:t>cun compte de ce rapport et, en 1969, déposait le projet de loi 62 qui, conformément aux recomma</w:t>
      </w:r>
      <w:r w:rsidRPr="00D2374A">
        <w:rPr>
          <w:lang w:eastAsia="fr-FR" w:bidi="fr-FR"/>
        </w:rPr>
        <w:t>n</w:t>
      </w:r>
      <w:r w:rsidRPr="00D2374A">
        <w:rPr>
          <w:lang w:eastAsia="fr-FR" w:bidi="fr-FR"/>
        </w:rPr>
        <w:t>dations du rapport Parent, favorisait la création de commissions sc</w:t>
      </w:r>
      <w:r w:rsidRPr="00D2374A">
        <w:rPr>
          <w:lang w:eastAsia="fr-FR" w:bidi="fr-FR"/>
        </w:rPr>
        <w:t>o</w:t>
      </w:r>
      <w:r w:rsidRPr="00D2374A">
        <w:rPr>
          <w:lang w:eastAsia="fr-FR" w:bidi="fr-FR"/>
        </w:rPr>
        <w:t xml:space="preserve">laires unifiées et d’un puissant conseil de l’île. </w:t>
      </w:r>
      <w:r>
        <w:rPr>
          <w:lang w:eastAsia="fr-FR" w:bidi="fr-FR"/>
        </w:rPr>
        <w:t>À</w:t>
      </w:r>
      <w:r w:rsidRPr="00D2374A">
        <w:rPr>
          <w:lang w:eastAsia="fr-FR" w:bidi="fr-FR"/>
        </w:rPr>
        <w:t xml:space="preserve"> l’exception de l’Association des parents catholiques du Québec qui préférait l’ancien clivage selon la religion, tous les groupes comp</w:t>
      </w:r>
      <w:r w:rsidRPr="00D2374A">
        <w:rPr>
          <w:lang w:eastAsia="fr-FR" w:bidi="fr-FR"/>
        </w:rPr>
        <w:t>o</w:t>
      </w:r>
      <w:r w:rsidRPr="00D2374A">
        <w:rPr>
          <w:lang w:eastAsia="fr-FR" w:bidi="fr-FR"/>
        </w:rPr>
        <w:t>sés en totalité ou en majorité de Canadiens français se déclarèrent en faveur du projet</w:t>
      </w:r>
      <w:r>
        <w:rPr>
          <w:lang w:eastAsia="fr-FR" w:bidi="fr-FR"/>
        </w:rPr>
        <w:t> </w:t>
      </w:r>
      <w:r>
        <w:rPr>
          <w:rStyle w:val="Appelnotedebasdep"/>
          <w:lang w:eastAsia="fr-FR" w:bidi="fr-FR"/>
        </w:rPr>
        <w:footnoteReference w:id="504"/>
      </w:r>
      <w:r w:rsidRPr="00D2374A">
        <w:rPr>
          <w:lang w:eastAsia="fr-FR" w:bidi="fr-FR"/>
        </w:rPr>
        <w:t>. On y remarquait le Conseil sup</w:t>
      </w:r>
      <w:r w:rsidRPr="00D2374A">
        <w:rPr>
          <w:lang w:eastAsia="fr-FR" w:bidi="fr-FR"/>
        </w:rPr>
        <w:t>é</w:t>
      </w:r>
      <w:r w:rsidRPr="00D2374A">
        <w:rPr>
          <w:lang w:eastAsia="fr-FR" w:bidi="fr-FR"/>
        </w:rPr>
        <w:t>rieur de l’éducation, la Commission des écoles catholiques de Montréal (CECM), la plus importante co</w:t>
      </w:r>
      <w:r w:rsidRPr="00D2374A">
        <w:rPr>
          <w:lang w:eastAsia="fr-FR" w:bidi="fr-FR"/>
        </w:rPr>
        <w:t>m</w:t>
      </w:r>
      <w:r w:rsidRPr="00D2374A">
        <w:rPr>
          <w:lang w:eastAsia="fr-FR" w:bidi="fr-FR"/>
        </w:rPr>
        <w:t>mission scolaire du Québec, la plupart des grands journaux d’expression française, l’Alliance des professeurs et les syndicats o</w:t>
      </w:r>
      <w:r w:rsidRPr="00D2374A">
        <w:rPr>
          <w:lang w:eastAsia="fr-FR" w:bidi="fr-FR"/>
        </w:rPr>
        <w:t>u</w:t>
      </w:r>
      <w:r w:rsidRPr="00D2374A">
        <w:rPr>
          <w:lang w:eastAsia="fr-FR" w:bidi="fr-FR"/>
        </w:rPr>
        <w:t>vriers.</w:t>
      </w:r>
    </w:p>
    <w:p w:rsidR="00B374AD" w:rsidRPr="00D2374A" w:rsidRDefault="00B374AD" w:rsidP="00B374AD">
      <w:pPr>
        <w:spacing w:before="120" w:after="120"/>
        <w:jc w:val="both"/>
      </w:pPr>
      <w:r w:rsidRPr="00D2374A">
        <w:rPr>
          <w:lang w:eastAsia="fr-FR" w:bidi="fr-FR"/>
        </w:rPr>
        <w:t>Quelques Canadiens anglais, et notamment ceux de religion cath</w:t>
      </w:r>
      <w:r w:rsidRPr="00D2374A">
        <w:rPr>
          <w:lang w:eastAsia="fr-FR" w:bidi="fr-FR"/>
        </w:rPr>
        <w:t>o</w:t>
      </w:r>
      <w:r w:rsidRPr="00D2374A">
        <w:rPr>
          <w:lang w:eastAsia="fr-FR" w:bidi="fr-FR"/>
        </w:rPr>
        <w:t>lique, appuyèrent également le projet 62. M. Noël Herron, directeur régional adjoint de la CECM, section anglaise, se déclara en faveur d’un système unifié et d’un conseil de l’île très fort</w:t>
      </w:r>
      <w:r>
        <w:rPr>
          <w:lang w:eastAsia="fr-FR" w:bidi="fr-FR"/>
        </w:rPr>
        <w:t> </w:t>
      </w:r>
      <w:r>
        <w:rPr>
          <w:rStyle w:val="Appelnotedebasdep"/>
          <w:lang w:eastAsia="fr-FR" w:bidi="fr-FR"/>
        </w:rPr>
        <w:footnoteReference w:id="505"/>
      </w:r>
      <w:r w:rsidRPr="00D2374A">
        <w:rPr>
          <w:lang w:eastAsia="fr-FR" w:bidi="fr-FR"/>
        </w:rPr>
        <w:t xml:space="preserve">. Deux dirigeants de la CECM, MM. John T. Mcllhone et Kevin Quinn, avaient déjà signé un rapport dissident annexé au rapport Pagé et appuyant les mêmes objectifs. Enfin, le projet de loi 62 se gagna la sympathie du </w:t>
      </w:r>
      <w:r w:rsidRPr="00D2374A">
        <w:rPr>
          <w:rStyle w:val="Corpsdutexte2Italique"/>
          <w:sz w:val="28"/>
          <w:lang w:val="fr-CA"/>
        </w:rPr>
        <w:t>Montreal Star.</w:t>
      </w:r>
      <w:r w:rsidRPr="00D2374A">
        <w:rPr>
          <w:lang w:eastAsia="fr-FR" w:bidi="fr-FR"/>
        </w:rPr>
        <w:t xml:space="preserve"> Après avoir admis que la séparation des systèmes sc</w:t>
      </w:r>
      <w:r w:rsidRPr="00D2374A">
        <w:rPr>
          <w:lang w:eastAsia="fr-FR" w:bidi="fr-FR"/>
        </w:rPr>
        <w:t>o</w:t>
      </w:r>
      <w:r w:rsidRPr="00D2374A">
        <w:rPr>
          <w:lang w:eastAsia="fr-FR" w:bidi="fr-FR"/>
        </w:rPr>
        <w:t xml:space="preserve">laires créait l’inégalité, le </w:t>
      </w:r>
      <w:r w:rsidRPr="00D2374A">
        <w:rPr>
          <w:rStyle w:val="Corpsdutexte2Italique"/>
          <w:sz w:val="28"/>
          <w:lang w:val="fr-CA"/>
        </w:rPr>
        <w:t>Star</w:t>
      </w:r>
      <w:r w:rsidRPr="00D2374A">
        <w:rPr>
          <w:lang w:eastAsia="fr-FR" w:bidi="fr-FR"/>
        </w:rPr>
        <w:t xml:space="preserve"> approuvait les princ</w:t>
      </w:r>
      <w:r w:rsidRPr="00D2374A">
        <w:rPr>
          <w:lang w:eastAsia="fr-FR" w:bidi="fr-FR"/>
        </w:rPr>
        <w:t>i</w:t>
      </w:r>
      <w:r w:rsidRPr="00D2374A">
        <w:rPr>
          <w:lang w:eastAsia="fr-FR" w:bidi="fr-FR"/>
        </w:rPr>
        <w:t>paux objectifs du projet : « Le premier objectif du gouvernement doit être de faire di</w:t>
      </w:r>
      <w:r w:rsidRPr="00D2374A">
        <w:rPr>
          <w:lang w:eastAsia="fr-FR" w:bidi="fr-FR"/>
        </w:rPr>
        <w:t>s</w:t>
      </w:r>
      <w:r w:rsidRPr="00D2374A">
        <w:rPr>
          <w:lang w:eastAsia="fr-FR" w:bidi="fr-FR"/>
        </w:rPr>
        <w:t>paraître, au moyen de la nouvelle loi sur l’enseignement, les inégalités actuelles dans les équipements, les taxes et les votes. »</w:t>
      </w:r>
      <w:r>
        <w:rPr>
          <w:lang w:eastAsia="fr-FR" w:bidi="fr-FR"/>
        </w:rPr>
        <w:t> </w:t>
      </w:r>
      <w:r>
        <w:rPr>
          <w:rStyle w:val="Appelnotedebasdep"/>
          <w:lang w:eastAsia="fr-FR" w:bidi="fr-FR"/>
        </w:rPr>
        <w:footnoteReference w:id="506"/>
      </w:r>
    </w:p>
    <w:p w:rsidR="00B374AD" w:rsidRPr="00D2374A" w:rsidRDefault="00B374AD" w:rsidP="00B374AD">
      <w:pPr>
        <w:spacing w:before="120" w:after="120"/>
        <w:jc w:val="both"/>
      </w:pPr>
      <w:r w:rsidRPr="00D2374A">
        <w:rPr>
          <w:lang w:eastAsia="fr-FR" w:bidi="fr-FR"/>
        </w:rPr>
        <w:t>L’opposition émana surtout des enseignants protestants angloph</w:t>
      </w:r>
      <w:r w:rsidRPr="00D2374A">
        <w:rPr>
          <w:lang w:eastAsia="fr-FR" w:bidi="fr-FR"/>
        </w:rPr>
        <w:t>o</w:t>
      </w:r>
      <w:r w:rsidRPr="00D2374A">
        <w:rPr>
          <w:lang w:eastAsia="fr-FR" w:bidi="fr-FR"/>
        </w:rPr>
        <w:t>nes, du Protestant School Board of Greater Montreal, par exemple, et d’associations patronales, comme le Montreal Board of Trade</w:t>
      </w:r>
      <w:r>
        <w:rPr>
          <w:lang w:eastAsia="fr-FR" w:bidi="fr-FR"/>
        </w:rPr>
        <w:t> </w:t>
      </w:r>
      <w:r>
        <w:rPr>
          <w:rStyle w:val="Appelnotedebasdep"/>
          <w:lang w:eastAsia="fr-FR" w:bidi="fr-FR"/>
        </w:rPr>
        <w:footnoteReference w:id="507"/>
      </w:r>
      <w:r w:rsidRPr="00D2374A">
        <w:rPr>
          <w:lang w:eastAsia="fr-FR" w:bidi="fr-FR"/>
        </w:rPr>
        <w:t>. Ils lancèrent une campagne pour mobiliser l’opinion publique des angl</w:t>
      </w:r>
      <w:r w:rsidRPr="00D2374A">
        <w:rPr>
          <w:lang w:eastAsia="fr-FR" w:bidi="fr-FR"/>
        </w:rPr>
        <w:t>o</w:t>
      </w:r>
      <w:r w:rsidRPr="00D2374A">
        <w:rPr>
          <w:lang w:eastAsia="fr-FR" w:bidi="fr-FR"/>
        </w:rPr>
        <w:t>phones et</w:t>
      </w:r>
      <w:r>
        <w:rPr>
          <w:lang w:eastAsia="fr-FR" w:bidi="fr-FR"/>
        </w:rPr>
        <w:t xml:space="preserve"> </w:t>
      </w:r>
      <w:r>
        <w:t xml:space="preserve">[172] </w:t>
      </w:r>
      <w:r w:rsidRPr="00D2374A">
        <w:rPr>
          <w:lang w:eastAsia="fr-FR" w:bidi="fr-FR"/>
        </w:rPr>
        <w:t>présentèrent des mémoires au comité de l’Assemblée nationale chargé de l’étude du projet de loi</w:t>
      </w:r>
      <w:r>
        <w:rPr>
          <w:lang w:eastAsia="fr-FR" w:bidi="fr-FR"/>
        </w:rPr>
        <w:t> </w:t>
      </w:r>
      <w:r w:rsidRPr="00D2374A">
        <w:rPr>
          <w:lang w:eastAsia="fr-FR" w:bidi="fr-FR"/>
        </w:rPr>
        <w:t>62. Le PSBGM et le Board of Trade préconisaient tous deux des commissions scolaires axées sur la langue et un conseil de l’île faible. Ils prétendaient également que les inve</w:t>
      </w:r>
      <w:r w:rsidRPr="00D2374A">
        <w:rPr>
          <w:lang w:eastAsia="fr-FR" w:bidi="fr-FR"/>
        </w:rPr>
        <w:t>s</w:t>
      </w:r>
      <w:r w:rsidRPr="00D2374A">
        <w:rPr>
          <w:lang w:eastAsia="fr-FR" w:bidi="fr-FR"/>
        </w:rPr>
        <w:t>tisseurs quitteraient la province si la loi était adoptée. Le mémoire du PSBGM déclarait notamment : « L’adoption du projet de loi</w:t>
      </w:r>
      <w:r>
        <w:rPr>
          <w:lang w:eastAsia="fr-FR" w:bidi="fr-FR"/>
        </w:rPr>
        <w:t> </w:t>
      </w:r>
      <w:r w:rsidRPr="00D2374A">
        <w:rPr>
          <w:lang w:eastAsia="fr-FR" w:bidi="fr-FR"/>
        </w:rPr>
        <w:t>62 e</w:t>
      </w:r>
      <w:r w:rsidRPr="00D2374A">
        <w:rPr>
          <w:lang w:eastAsia="fr-FR" w:bidi="fr-FR"/>
        </w:rPr>
        <w:t>n</w:t>
      </w:r>
      <w:r w:rsidRPr="00D2374A">
        <w:rPr>
          <w:lang w:eastAsia="fr-FR" w:bidi="fr-FR"/>
        </w:rPr>
        <w:t>traînerait un grave exode des capitaux du Québec »</w:t>
      </w:r>
      <w:r>
        <w:rPr>
          <w:lang w:eastAsia="fr-FR" w:bidi="fr-FR"/>
        </w:rPr>
        <w:t> </w:t>
      </w:r>
      <w:r>
        <w:rPr>
          <w:rStyle w:val="Appelnotedebasdep"/>
          <w:lang w:eastAsia="fr-FR" w:bidi="fr-FR"/>
        </w:rPr>
        <w:footnoteReference w:id="508"/>
      </w:r>
      <w:r w:rsidRPr="00D2374A">
        <w:rPr>
          <w:lang w:eastAsia="fr-FR" w:bidi="fr-FR"/>
        </w:rPr>
        <w:t xml:space="preserve"> et le Board of Trade entonnait le même refrain.</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La création d’un système d’enseignement totalement unifié, à ce m</w:t>
      </w:r>
      <w:r w:rsidRPr="00D2374A">
        <w:rPr>
          <w:lang w:eastAsia="fr-FR" w:bidi="fr-FR"/>
        </w:rPr>
        <w:t>o</w:t>
      </w:r>
      <w:r w:rsidRPr="00D2374A">
        <w:rPr>
          <w:lang w:eastAsia="fr-FR" w:bidi="fr-FR"/>
        </w:rPr>
        <w:t>ment-ci, aurait un effet inhibiteur sur la croissance économique de Mo</w:t>
      </w:r>
      <w:r w:rsidRPr="00D2374A">
        <w:rPr>
          <w:lang w:eastAsia="fr-FR" w:bidi="fr-FR"/>
        </w:rPr>
        <w:t>n</w:t>
      </w:r>
      <w:r w:rsidRPr="00D2374A">
        <w:rPr>
          <w:lang w:eastAsia="fr-FR" w:bidi="fr-FR"/>
        </w:rPr>
        <w:t>tréal et de la province de Québec... Les structures éducatives que prop</w:t>
      </w:r>
      <w:r w:rsidRPr="00D2374A">
        <w:rPr>
          <w:lang w:eastAsia="fr-FR" w:bidi="fr-FR"/>
        </w:rPr>
        <w:t>o</w:t>
      </w:r>
      <w:r w:rsidRPr="00D2374A">
        <w:rPr>
          <w:lang w:eastAsia="fr-FR" w:bidi="fr-FR"/>
        </w:rPr>
        <w:t>sent le projet de loi 62 dans son état actuel ne répondent pas aux besoins économiques du monde des affaires</w:t>
      </w:r>
      <w:r>
        <w:rPr>
          <w:lang w:eastAsia="fr-FR" w:bidi="fr-FR"/>
        </w:rPr>
        <w:t> </w:t>
      </w:r>
      <w:r>
        <w:rPr>
          <w:rStyle w:val="Appelnotedebasdep"/>
          <w:lang w:eastAsia="fr-FR" w:bidi="fr-FR"/>
        </w:rPr>
        <w:footnoteReference w:id="509"/>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Il est indiscutable que la grande majorité des groupes anglo-saxons était opposée au projet de loi. Fort de l’appui des milieux francoph</w:t>
      </w:r>
      <w:r w:rsidRPr="00D2374A">
        <w:rPr>
          <w:lang w:eastAsia="fr-FR" w:bidi="fr-FR"/>
        </w:rPr>
        <w:t>o</w:t>
      </w:r>
      <w:r w:rsidRPr="00D2374A">
        <w:rPr>
          <w:lang w:eastAsia="fr-FR" w:bidi="fr-FR"/>
        </w:rPr>
        <w:t>nes et des anglophones catholiques, le gouvernement aurait néa</w:t>
      </w:r>
      <w:r w:rsidRPr="00D2374A">
        <w:rPr>
          <w:lang w:eastAsia="fr-FR" w:bidi="fr-FR"/>
        </w:rPr>
        <w:t>n</w:t>
      </w:r>
      <w:r w:rsidRPr="00D2374A">
        <w:rPr>
          <w:lang w:eastAsia="fr-FR" w:bidi="fr-FR"/>
        </w:rPr>
        <w:t>moins pu le faire adopter. L’UN décida au contraire de le retirer. Et peu après, elle déclenchait des élections.</w:t>
      </w:r>
    </w:p>
    <w:p w:rsidR="00B374AD" w:rsidRPr="00D2374A" w:rsidRDefault="00B374AD" w:rsidP="00B374AD">
      <w:pPr>
        <w:spacing w:before="120" w:after="120"/>
        <w:jc w:val="both"/>
      </w:pPr>
      <w:r w:rsidRPr="00D2374A">
        <w:rPr>
          <w:lang w:eastAsia="fr-FR" w:bidi="fr-FR"/>
        </w:rPr>
        <w:t>Vainqueurs en avril 1970, les libéraux, durant leur campagne, avaient promis de présenter à nouveau et sans tarder une loi sur la re</w:t>
      </w:r>
      <w:r w:rsidRPr="00D2374A">
        <w:rPr>
          <w:lang w:eastAsia="fr-FR" w:bidi="fr-FR"/>
        </w:rPr>
        <w:t>s</w:t>
      </w:r>
      <w:r w:rsidRPr="00D2374A">
        <w:rPr>
          <w:lang w:eastAsia="fr-FR" w:bidi="fr-FR"/>
        </w:rPr>
        <w:t>tructuration scolaire. Ce n’est qu’en juillet 1971 cependant que M. Guy St-Pierre, alors ministre de l’Education, déposa le nouveau projet de loi 28. D’importantes concessions aux milieux anglophones des affaires et de l’enseignement y avaient été incorporées : tout en mai</w:t>
      </w:r>
      <w:r w:rsidRPr="00D2374A">
        <w:rPr>
          <w:lang w:eastAsia="fr-FR" w:bidi="fr-FR"/>
        </w:rPr>
        <w:t>n</w:t>
      </w:r>
      <w:r w:rsidRPr="00D2374A">
        <w:rPr>
          <w:lang w:eastAsia="fr-FR" w:bidi="fr-FR"/>
        </w:rPr>
        <w:t>tenant les commissions scolaires unifiées, la loi affaiblissait le conseil de l’île, compromettant ainsi les tentatives de l’ancienne loi pour rét</w:t>
      </w:r>
      <w:r w:rsidRPr="00D2374A">
        <w:rPr>
          <w:lang w:eastAsia="fr-FR" w:bidi="fr-FR"/>
        </w:rPr>
        <w:t>a</w:t>
      </w:r>
      <w:r w:rsidRPr="00D2374A">
        <w:rPr>
          <w:lang w:eastAsia="fr-FR" w:bidi="fr-FR"/>
        </w:rPr>
        <w:t>blir l’équilibre. Conformément aux reco</w:t>
      </w:r>
      <w:r w:rsidRPr="00D2374A">
        <w:rPr>
          <w:lang w:eastAsia="fr-FR" w:bidi="fr-FR"/>
        </w:rPr>
        <w:t>m</w:t>
      </w:r>
      <w:r w:rsidRPr="00D2374A">
        <w:rPr>
          <w:lang w:eastAsia="fr-FR" w:bidi="fr-FR"/>
        </w:rPr>
        <w:t>mandations du Board of Trade, mais à l’encontre de celles de la Commission Parent et du pr</w:t>
      </w:r>
      <w:r w:rsidRPr="00D2374A">
        <w:rPr>
          <w:lang w:eastAsia="fr-FR" w:bidi="fr-FR"/>
        </w:rPr>
        <w:t>o</w:t>
      </w:r>
      <w:r w:rsidRPr="00D2374A">
        <w:rPr>
          <w:lang w:eastAsia="fr-FR" w:bidi="fr-FR"/>
        </w:rPr>
        <w:t>jet de loi</w:t>
      </w:r>
      <w:r>
        <w:rPr>
          <w:lang w:eastAsia="fr-FR" w:bidi="fr-FR"/>
        </w:rPr>
        <w:t> </w:t>
      </w:r>
      <w:r w:rsidRPr="00D2374A">
        <w:rPr>
          <w:lang w:eastAsia="fr-FR" w:bidi="fr-FR"/>
        </w:rPr>
        <w:t>62, le nouveau pr</w:t>
      </w:r>
      <w:r w:rsidRPr="00D2374A">
        <w:rPr>
          <w:lang w:eastAsia="fr-FR" w:bidi="fr-FR"/>
        </w:rPr>
        <w:t>o</w:t>
      </w:r>
      <w:r w:rsidRPr="00D2374A">
        <w:rPr>
          <w:lang w:eastAsia="fr-FR" w:bidi="fr-FR"/>
        </w:rPr>
        <w:t>jet remettait aux commissions scolaires locales la propriété et l’administration des édifices et du matériel sc</w:t>
      </w:r>
      <w:r w:rsidRPr="00D2374A">
        <w:rPr>
          <w:lang w:eastAsia="fr-FR" w:bidi="fr-FR"/>
        </w:rPr>
        <w:t>o</w:t>
      </w:r>
      <w:r w:rsidRPr="00D2374A">
        <w:rPr>
          <w:lang w:eastAsia="fr-FR" w:bidi="fr-FR"/>
        </w:rPr>
        <w:t xml:space="preserve">laire. </w:t>
      </w:r>
      <w:r>
        <w:rPr>
          <w:lang w:eastAsia="fr-FR" w:bidi="fr-FR"/>
        </w:rPr>
        <w:t>À</w:t>
      </w:r>
      <w:r w:rsidRPr="00D2374A">
        <w:rPr>
          <w:lang w:eastAsia="fr-FR" w:bidi="fr-FR"/>
        </w:rPr>
        <w:t xml:space="preserve"> cause de cette mesure, non seulement était-il plus difficile pour le conseil d’assurer un emploi judicieux et réaliste des ressou</w:t>
      </w:r>
      <w:r w:rsidRPr="00D2374A">
        <w:rPr>
          <w:lang w:eastAsia="fr-FR" w:bidi="fr-FR"/>
        </w:rPr>
        <w:t>r</w:t>
      </w:r>
      <w:r w:rsidRPr="00D2374A">
        <w:rPr>
          <w:lang w:eastAsia="fr-FR" w:bidi="fr-FR"/>
        </w:rPr>
        <w:t>ces, mais aussi d’en démocratiser l’usage</w:t>
      </w:r>
      <w:r>
        <w:rPr>
          <w:lang w:eastAsia="fr-FR" w:bidi="fr-FR"/>
        </w:rPr>
        <w:t> </w:t>
      </w:r>
      <w:r>
        <w:rPr>
          <w:rStyle w:val="Appelnotedebasdep"/>
          <w:lang w:eastAsia="fr-FR" w:bidi="fr-FR"/>
        </w:rPr>
        <w:footnoteReference w:id="510"/>
      </w:r>
      <w:r w:rsidRPr="00D2374A">
        <w:rPr>
          <w:lang w:eastAsia="fr-FR" w:bidi="fr-FR"/>
        </w:rPr>
        <w:t>. Les commissions scola</w:t>
      </w:r>
      <w:r w:rsidRPr="00D2374A">
        <w:rPr>
          <w:lang w:eastAsia="fr-FR" w:bidi="fr-FR"/>
        </w:rPr>
        <w:t>i</w:t>
      </w:r>
      <w:r w:rsidRPr="00D2374A">
        <w:rPr>
          <w:lang w:eastAsia="fr-FR" w:bidi="fr-FR"/>
        </w:rPr>
        <w:t>res des quartiers économiquement défavorisés se voyaient, comme par le passé, aux prises avec des édifices, de l’équipement et des install</w:t>
      </w:r>
      <w:r w:rsidRPr="00D2374A">
        <w:rPr>
          <w:lang w:eastAsia="fr-FR" w:bidi="fr-FR"/>
        </w:rPr>
        <w:t>a</w:t>
      </w:r>
      <w:r w:rsidRPr="00D2374A">
        <w:rPr>
          <w:lang w:eastAsia="fr-FR" w:bidi="fr-FR"/>
        </w:rPr>
        <w:t>tions de qualité inférieure.</w:t>
      </w:r>
    </w:p>
    <w:p w:rsidR="00B374AD" w:rsidRPr="00D2374A" w:rsidRDefault="00B374AD" w:rsidP="00B374AD">
      <w:pPr>
        <w:spacing w:before="120" w:after="120"/>
        <w:jc w:val="both"/>
      </w:pPr>
      <w:r w:rsidRPr="00D2374A">
        <w:rPr>
          <w:lang w:eastAsia="fr-FR" w:bidi="fr-FR"/>
        </w:rPr>
        <w:t>Il n’est donc pas surprenant que dans une lettre au ministre St-Pierre datée du 6 octobre 1971, le Board of Trade se soit déclaré fort heureux du projet de loi</w:t>
      </w:r>
      <w:r>
        <w:rPr>
          <w:lang w:eastAsia="fr-FR" w:bidi="fr-FR"/>
        </w:rPr>
        <w:t> </w:t>
      </w:r>
      <w:r w:rsidRPr="00D2374A">
        <w:rPr>
          <w:lang w:eastAsia="fr-FR" w:bidi="fr-FR"/>
        </w:rPr>
        <w:t>28 : « Le Board félicite ceux qui ont rédigé la loi pour le souci qu’ils ont eu d’y incorporer quelques-unes des su</w:t>
      </w:r>
      <w:r w:rsidRPr="00D2374A">
        <w:rPr>
          <w:lang w:eastAsia="fr-FR" w:bidi="fr-FR"/>
        </w:rPr>
        <w:t>g</w:t>
      </w:r>
      <w:r w:rsidRPr="00D2374A">
        <w:rPr>
          <w:lang w:eastAsia="fr-FR" w:bidi="fr-FR"/>
        </w:rPr>
        <w:t>gestions proposées par plusieurs groupes relativement au projet de loi précédent, le projet de loi 62. »</w:t>
      </w:r>
      <w:r>
        <w:rPr>
          <w:lang w:eastAsia="fr-FR" w:bidi="fr-FR"/>
        </w:rPr>
        <w:t> </w:t>
      </w:r>
      <w:r>
        <w:rPr>
          <w:rStyle w:val="Appelnotedebasdep"/>
          <w:lang w:eastAsia="fr-FR" w:bidi="fr-FR"/>
        </w:rPr>
        <w:footnoteReference w:id="511"/>
      </w:r>
      <w:r w:rsidRPr="00D2374A">
        <w:rPr>
          <w:lang w:eastAsia="fr-FR" w:bidi="fr-FR"/>
        </w:rPr>
        <w:t xml:space="preserve"> Le Board demandait cependant qu’on en retarde encore l’adoption afin d’en étudier la constitutionn</w:t>
      </w:r>
      <w:r w:rsidRPr="00D2374A">
        <w:rPr>
          <w:lang w:eastAsia="fr-FR" w:bidi="fr-FR"/>
        </w:rPr>
        <w:t>a</w:t>
      </w:r>
      <w:r w:rsidRPr="00D2374A">
        <w:rPr>
          <w:lang w:eastAsia="fr-FR" w:bidi="fr-FR"/>
        </w:rPr>
        <w:t>lité. Le PSBGM continuait d’exiger des commissions fondées sur la langue. C’est pourquoi, bien que le projet de loi ait été conforme aux principaux objectifs des milieux anglophones des affaires et de l’enseignement, ceux-ci continuèrent d’exercer des</w:t>
      </w:r>
      <w:r>
        <w:rPr>
          <w:lang w:eastAsia="fr-FR" w:bidi="fr-FR"/>
        </w:rPr>
        <w:t xml:space="preserve"> </w:t>
      </w:r>
      <w:r>
        <w:t xml:space="preserve">[173] </w:t>
      </w:r>
      <w:r w:rsidRPr="00D2374A">
        <w:rPr>
          <w:lang w:eastAsia="fr-FR" w:bidi="fr-FR"/>
        </w:rPr>
        <w:t>pressions dans l’espoir d’en obtenir davantage encore. Chez les Canadiens fra</w:t>
      </w:r>
      <w:r w:rsidRPr="00D2374A">
        <w:rPr>
          <w:lang w:eastAsia="fr-FR" w:bidi="fr-FR"/>
        </w:rPr>
        <w:t>n</w:t>
      </w:r>
      <w:r w:rsidRPr="00D2374A">
        <w:rPr>
          <w:lang w:eastAsia="fr-FR" w:bidi="fr-FR"/>
        </w:rPr>
        <w:t>çais, on déplorait l’affaiblissement du conseil scolaire de l’île, mais la complexité de la question rendait la contestation diff</w:t>
      </w:r>
      <w:r w:rsidRPr="00D2374A">
        <w:rPr>
          <w:lang w:eastAsia="fr-FR" w:bidi="fr-FR"/>
        </w:rPr>
        <w:t>i</w:t>
      </w:r>
      <w:r w:rsidRPr="00D2374A">
        <w:rPr>
          <w:lang w:eastAsia="fr-FR" w:bidi="fr-FR"/>
        </w:rPr>
        <w:t>cile.</w:t>
      </w:r>
    </w:p>
    <w:p w:rsidR="00B374AD" w:rsidRPr="00D2374A" w:rsidRDefault="00B374AD" w:rsidP="00B374AD">
      <w:pPr>
        <w:spacing w:before="120" w:after="120"/>
        <w:jc w:val="both"/>
      </w:pPr>
      <w:r w:rsidRPr="00D2374A">
        <w:rPr>
          <w:lang w:eastAsia="fr-FR" w:bidi="fr-FR"/>
        </w:rPr>
        <w:t>En décembre 1971, le gouvernement du Québec retirait le projet de loi 28. Les libéraux prétendirent que l’opposition du Parti québécois</w:t>
      </w:r>
      <w:r>
        <w:rPr>
          <w:lang w:eastAsia="fr-FR" w:bidi="fr-FR"/>
        </w:rPr>
        <w:t> </w:t>
      </w:r>
      <w:r>
        <w:rPr>
          <w:rStyle w:val="Appelnotedebasdep"/>
          <w:lang w:eastAsia="fr-FR" w:bidi="fr-FR"/>
        </w:rPr>
        <w:footnoteReference w:id="512"/>
      </w:r>
      <w:r w:rsidRPr="00D2374A">
        <w:rPr>
          <w:vertAlign w:val="superscript"/>
          <w:lang w:eastAsia="fr-FR" w:bidi="fr-FR"/>
        </w:rPr>
        <w:t xml:space="preserve"> </w:t>
      </w:r>
      <w:r w:rsidRPr="00D2374A">
        <w:rPr>
          <w:lang w:eastAsia="fr-FR" w:bidi="fr-FR"/>
        </w:rPr>
        <w:t>les avait empêchés d’en aborder l’étude. La chose est cependant peu probable ; le gouvernement, en effet, avait déjà à plusieurs reprises réussi à faire adopter des projets de loi très controversés en dépit d’une opposition f</w:t>
      </w:r>
      <w:r w:rsidRPr="00D2374A">
        <w:rPr>
          <w:lang w:eastAsia="fr-FR" w:bidi="fr-FR"/>
        </w:rPr>
        <w:t>a</w:t>
      </w:r>
      <w:r w:rsidRPr="00D2374A">
        <w:rPr>
          <w:lang w:eastAsia="fr-FR" w:bidi="fr-FR"/>
        </w:rPr>
        <w:t>rouche, par exemple la loi instituant la Corporation de la Baie James et, bien sûr, le projet</w:t>
      </w:r>
      <w:r>
        <w:rPr>
          <w:lang w:eastAsia="fr-FR" w:bidi="fr-FR"/>
        </w:rPr>
        <w:t> </w:t>
      </w:r>
      <w:r w:rsidRPr="00D2374A">
        <w:rPr>
          <w:lang w:eastAsia="fr-FR" w:bidi="fr-FR"/>
        </w:rPr>
        <w:t>22. Il est beaucoup plus vra</w:t>
      </w:r>
      <w:r w:rsidRPr="00D2374A">
        <w:rPr>
          <w:lang w:eastAsia="fr-FR" w:bidi="fr-FR"/>
        </w:rPr>
        <w:t>i</w:t>
      </w:r>
      <w:r w:rsidRPr="00D2374A">
        <w:rPr>
          <w:lang w:eastAsia="fr-FR" w:bidi="fr-FR"/>
        </w:rPr>
        <w:t xml:space="preserve">semblable que le retrait a fait suite aux pressions mises en œuvre par les milieux anglophones des affaires et de l’enseignement. D’après le </w:t>
      </w:r>
      <w:r w:rsidRPr="00D2374A">
        <w:rPr>
          <w:rStyle w:val="Corpsdutexte2Italique"/>
          <w:sz w:val="28"/>
          <w:lang w:val="fr-CA"/>
        </w:rPr>
        <w:t>Montreal Star,</w:t>
      </w:r>
      <w:r w:rsidRPr="00D2374A">
        <w:rPr>
          <w:lang w:eastAsia="fr-FR" w:bidi="fr-FR"/>
        </w:rPr>
        <w:t xml:space="preserve"> c’est « l’opposition d’une partie de la collectivité a</w:t>
      </w:r>
      <w:r w:rsidRPr="00D2374A">
        <w:rPr>
          <w:lang w:eastAsia="fr-FR" w:bidi="fr-FR"/>
        </w:rPr>
        <w:t>n</w:t>
      </w:r>
      <w:r w:rsidRPr="00D2374A">
        <w:rPr>
          <w:lang w:eastAsia="fr-FR" w:bidi="fr-FR"/>
        </w:rPr>
        <w:t>glophone (qui) a forcé le gouvernement à différer la présentation du projet de loi »</w:t>
      </w:r>
      <w:r>
        <w:rPr>
          <w:lang w:eastAsia="fr-FR" w:bidi="fr-FR"/>
        </w:rPr>
        <w:t> </w:t>
      </w:r>
      <w:r>
        <w:rPr>
          <w:rStyle w:val="Appelnotedebasdep"/>
          <w:lang w:eastAsia="fr-FR" w:bidi="fr-FR"/>
        </w:rPr>
        <w:footnoteReference w:id="513"/>
      </w:r>
      <w:r w:rsidRPr="00D2374A">
        <w:rPr>
          <w:lang w:eastAsia="fr-FR" w:bidi="fr-FR"/>
        </w:rPr>
        <w:t xml:space="preserve">. Lysiane Gagnon de </w:t>
      </w:r>
      <w:r w:rsidRPr="00D2374A">
        <w:rPr>
          <w:rStyle w:val="Corpsdutexte2Italique"/>
          <w:sz w:val="28"/>
          <w:lang w:val="fr-CA"/>
        </w:rPr>
        <w:t>La Presse</w:t>
      </w:r>
      <w:r w:rsidRPr="00D2374A">
        <w:rPr>
          <w:lang w:eastAsia="fr-FR" w:bidi="fr-FR"/>
        </w:rPr>
        <w:t xml:space="preserve"> s’exprima en termes plus nets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Selon des sources dignes de foi, il y a ces temps-ci dans les couli</w:t>
      </w:r>
      <w:r w:rsidRPr="00D2374A">
        <w:rPr>
          <w:lang w:eastAsia="fr-FR" w:bidi="fr-FR"/>
        </w:rPr>
        <w:t>s</w:t>
      </w:r>
      <w:r w:rsidRPr="00D2374A">
        <w:rPr>
          <w:lang w:eastAsia="fr-FR" w:bidi="fr-FR"/>
        </w:rPr>
        <w:t>ses gouvernementales de fortes pressions visant à faire amender de nouveau ce projet de loi déjà rédigé, déjà soumis au Conseil des ministres... Il a</w:t>
      </w:r>
      <w:r w:rsidRPr="00D2374A">
        <w:rPr>
          <w:lang w:eastAsia="fr-FR" w:bidi="fr-FR"/>
        </w:rPr>
        <w:t>p</w:t>
      </w:r>
      <w:r w:rsidRPr="00D2374A">
        <w:rPr>
          <w:lang w:eastAsia="fr-FR" w:bidi="fr-FR"/>
        </w:rPr>
        <w:t>pert que ces pressions émanant des milieux financiers et de hauts respo</w:t>
      </w:r>
      <w:r w:rsidRPr="00D2374A">
        <w:rPr>
          <w:lang w:eastAsia="fr-FR" w:bidi="fr-FR"/>
        </w:rPr>
        <w:t>n</w:t>
      </w:r>
      <w:r w:rsidRPr="00D2374A">
        <w:rPr>
          <w:lang w:eastAsia="fr-FR" w:bidi="fr-FR"/>
        </w:rPr>
        <w:t>sables du secteur anglophone de l’enseignement s</w:t>
      </w:r>
      <w:r w:rsidRPr="00D2374A">
        <w:rPr>
          <w:lang w:eastAsia="fr-FR" w:bidi="fr-FR"/>
        </w:rPr>
        <w:t>e</w:t>
      </w:r>
      <w:r w:rsidRPr="00D2374A">
        <w:rPr>
          <w:lang w:eastAsia="fr-FR" w:bidi="fr-FR"/>
        </w:rPr>
        <w:t>raient aussi le fait de plusieurs ministres qui représentent des comtés de l’ouest de Montréal. Ces derniers auraient réussi, au Conseil des mini</w:t>
      </w:r>
      <w:r w:rsidRPr="00D2374A">
        <w:rPr>
          <w:lang w:eastAsia="fr-FR" w:bidi="fr-FR"/>
        </w:rPr>
        <w:t>s</w:t>
      </w:r>
      <w:r w:rsidRPr="00D2374A">
        <w:rPr>
          <w:lang w:eastAsia="fr-FR" w:bidi="fr-FR"/>
        </w:rPr>
        <w:t>tres, à faire retarder une fois de plus la présentation du projet de loi...</w:t>
      </w:r>
      <w:r>
        <w:rPr>
          <w:lang w:eastAsia="fr-FR" w:bidi="fr-FR"/>
        </w:rPr>
        <w:t> </w:t>
      </w:r>
      <w:r>
        <w:rPr>
          <w:rStyle w:val="Appelnotedebasdep"/>
          <w:lang w:eastAsia="fr-FR" w:bidi="fr-FR"/>
        </w:rPr>
        <w:footnoteReference w:id="514"/>
      </w:r>
    </w:p>
    <w:p w:rsidR="00B374AD" w:rsidRPr="00C12317" w:rsidRDefault="00B374AD" w:rsidP="00B374AD">
      <w:pPr>
        <w:pStyle w:val="Grillecouleur-Accent1"/>
      </w:pPr>
    </w:p>
    <w:p w:rsidR="00B374AD" w:rsidRPr="00D2374A" w:rsidRDefault="00B374AD" w:rsidP="00B374AD">
      <w:pPr>
        <w:spacing w:before="120" w:after="120"/>
        <w:jc w:val="both"/>
      </w:pPr>
      <w:r w:rsidRPr="00D2374A">
        <w:rPr>
          <w:lang w:eastAsia="fr-FR" w:bidi="fr-FR"/>
        </w:rPr>
        <w:t>L’histoire du projet de loi</w:t>
      </w:r>
      <w:r>
        <w:rPr>
          <w:lang w:eastAsia="fr-FR" w:bidi="fr-FR"/>
        </w:rPr>
        <w:t> </w:t>
      </w:r>
      <w:r w:rsidRPr="00D2374A">
        <w:rPr>
          <w:lang w:eastAsia="fr-FR" w:bidi="fr-FR"/>
        </w:rPr>
        <w:t>28 met de nouveau en lumière, comme ce fut le cas pour la langue, la position privilégiée des milieux angl</w:t>
      </w:r>
      <w:r w:rsidRPr="00D2374A">
        <w:rPr>
          <w:lang w:eastAsia="fr-FR" w:bidi="fr-FR"/>
        </w:rPr>
        <w:t>o</w:t>
      </w:r>
      <w:r w:rsidRPr="00D2374A">
        <w:rPr>
          <w:lang w:eastAsia="fr-FR" w:bidi="fr-FR"/>
        </w:rPr>
        <w:t>phones des affaires et de l’enseignement face au gouvernement du Québec</w:t>
      </w:r>
      <w:r>
        <w:rPr>
          <w:lang w:eastAsia="fr-FR" w:bidi="fr-FR"/>
        </w:rPr>
        <w:t> </w:t>
      </w:r>
      <w:r>
        <w:rPr>
          <w:rStyle w:val="Appelnotedebasdep"/>
          <w:lang w:eastAsia="fr-FR" w:bidi="fr-FR"/>
        </w:rPr>
        <w:footnoteReference w:id="515"/>
      </w:r>
      <w:r w:rsidRPr="00D2374A">
        <w:rPr>
          <w:lang w:eastAsia="fr-FR" w:bidi="fr-FR"/>
        </w:rPr>
        <w:t>. Le 14 avril 1971, M. K.D. Sheldrick, vice-président de Ba</w:t>
      </w:r>
      <w:r w:rsidRPr="00D2374A">
        <w:rPr>
          <w:lang w:eastAsia="fr-FR" w:bidi="fr-FR"/>
        </w:rPr>
        <w:t>i</w:t>
      </w:r>
      <w:r w:rsidRPr="00D2374A">
        <w:rPr>
          <w:lang w:eastAsia="fr-FR" w:bidi="fr-FR"/>
        </w:rPr>
        <w:t>ley Meter et président du Lachine Protestant School Board, déclarait qu’il avait reçu un exemplaire du projet de loi 28, gracieuseté de M. St-Pierre. Il ajoutait que ce projet devait être discuté la semaine su</w:t>
      </w:r>
      <w:r w:rsidRPr="00D2374A">
        <w:rPr>
          <w:lang w:eastAsia="fr-FR" w:bidi="fr-FR"/>
        </w:rPr>
        <w:t>i</w:t>
      </w:r>
      <w:r w:rsidRPr="00D2374A">
        <w:rPr>
          <w:lang w:eastAsia="fr-FR" w:bidi="fr-FR"/>
        </w:rPr>
        <w:t>vante lors d’une réunion secrète avec M. St-Pierre et des représentants du ministère de l’Education. Le projet de loi fut déposé quelque trois mois plus tard et les dirigeants de la CECM n’en prirent connaissance, eux, qu’à ce moment-là</w:t>
      </w:r>
      <w:r>
        <w:rPr>
          <w:lang w:eastAsia="fr-FR" w:bidi="fr-FR"/>
        </w:rPr>
        <w:t> </w:t>
      </w:r>
      <w:r>
        <w:rPr>
          <w:rStyle w:val="Appelnotedebasdep"/>
          <w:lang w:eastAsia="fr-FR" w:bidi="fr-FR"/>
        </w:rPr>
        <w:footnoteReference w:id="516"/>
      </w:r>
      <w:r w:rsidRPr="00D2374A">
        <w:rPr>
          <w:lang w:eastAsia="fr-FR" w:bidi="fr-FR"/>
        </w:rPr>
        <w:t>.</w:t>
      </w:r>
    </w:p>
    <w:p w:rsidR="00B374AD" w:rsidRPr="00D2374A" w:rsidRDefault="00B374AD" w:rsidP="00B374AD">
      <w:pPr>
        <w:spacing w:before="120" w:after="120"/>
        <w:jc w:val="both"/>
      </w:pPr>
      <w:r w:rsidRPr="00D2374A">
        <w:rPr>
          <w:lang w:eastAsia="fr-FR" w:bidi="fr-FR"/>
        </w:rPr>
        <w:t>Enfin, le 18 décembre 1972, l’Assemblée nationale adoptait une nouvelle loi sur la restructuration scolaire. Le projet de loi</w:t>
      </w:r>
      <w:r>
        <w:rPr>
          <w:lang w:eastAsia="fr-FR" w:bidi="fr-FR"/>
        </w:rPr>
        <w:t> </w:t>
      </w:r>
      <w:r w:rsidRPr="00D2374A">
        <w:rPr>
          <w:lang w:eastAsia="fr-FR" w:bidi="fr-FR"/>
        </w:rPr>
        <w:t>71 pr</w:t>
      </w:r>
      <w:r w:rsidRPr="00D2374A">
        <w:rPr>
          <w:lang w:eastAsia="fr-FR" w:bidi="fr-FR"/>
        </w:rPr>
        <w:t>é</w:t>
      </w:r>
      <w:r w:rsidRPr="00D2374A">
        <w:rPr>
          <w:lang w:eastAsia="fr-FR" w:bidi="fr-FR"/>
        </w:rPr>
        <w:t>voyait le regroupement des 33 commissions scolaires de Montréal en huit commissions divisées selon la rel</w:t>
      </w:r>
      <w:r w:rsidRPr="00D2374A">
        <w:rPr>
          <w:lang w:eastAsia="fr-FR" w:bidi="fr-FR"/>
        </w:rPr>
        <w:t>i</w:t>
      </w:r>
      <w:r w:rsidRPr="00D2374A">
        <w:rPr>
          <w:lang w:eastAsia="fr-FR" w:bidi="fr-FR"/>
        </w:rPr>
        <w:t>gion : six catholiques et deux protestantes. Ces structures devaient être temporaires, le conseil sc</w:t>
      </w:r>
      <w:r w:rsidRPr="00D2374A">
        <w:rPr>
          <w:lang w:eastAsia="fr-FR" w:bidi="fr-FR"/>
        </w:rPr>
        <w:t>o</w:t>
      </w:r>
      <w:r w:rsidRPr="00D2374A">
        <w:rPr>
          <w:lang w:eastAsia="fr-FR" w:bidi="fr-FR"/>
        </w:rPr>
        <w:t>laire étant chargé de soumettre un plan définitif de restructuration pour Montréal au ministère de l’Education avant le 31 décembre 1975. Le conseil scolaire n’avait pas plus de pouvoirs que ne lui en avait conférés le projet de loi</w:t>
      </w:r>
      <w:r>
        <w:rPr>
          <w:lang w:eastAsia="fr-FR" w:bidi="fr-FR"/>
        </w:rPr>
        <w:t> </w:t>
      </w:r>
      <w:r w:rsidRPr="00D2374A">
        <w:rPr>
          <w:lang w:eastAsia="fr-FR" w:bidi="fr-FR"/>
        </w:rPr>
        <w:t>28 ; la propriété et l’administration des édifices et des ressources demeuraient toujours entre les mains des commissions locales. Mais pis encore, la nouvelle loi</w:t>
      </w:r>
      <w:r>
        <w:rPr>
          <w:lang w:eastAsia="fr-FR" w:bidi="fr-FR"/>
        </w:rPr>
        <w:t xml:space="preserve"> </w:t>
      </w:r>
      <w:r>
        <w:t xml:space="preserve">[174] </w:t>
      </w:r>
      <w:r w:rsidRPr="00D2374A">
        <w:rPr>
          <w:lang w:eastAsia="fr-FR" w:bidi="fr-FR"/>
        </w:rPr>
        <w:t>faisait d</w:t>
      </w:r>
      <w:r w:rsidRPr="00D2374A">
        <w:rPr>
          <w:lang w:eastAsia="fr-FR" w:bidi="fr-FR"/>
        </w:rPr>
        <w:t>é</w:t>
      </w:r>
      <w:r w:rsidRPr="00D2374A">
        <w:rPr>
          <w:lang w:eastAsia="fr-FR" w:bidi="fr-FR"/>
        </w:rPr>
        <w:t>pendre le conseil scolaire des commissions locales. Sur les 17 me</w:t>
      </w:r>
      <w:r w:rsidRPr="00D2374A">
        <w:rPr>
          <w:lang w:eastAsia="fr-FR" w:bidi="fr-FR"/>
        </w:rPr>
        <w:t>m</w:t>
      </w:r>
      <w:r w:rsidRPr="00D2374A">
        <w:rPr>
          <w:lang w:eastAsia="fr-FR" w:bidi="fr-FR"/>
        </w:rPr>
        <w:t>bres du conseil, 14 devaient être choisis par les commi</w:t>
      </w:r>
      <w:r w:rsidRPr="00D2374A">
        <w:rPr>
          <w:lang w:eastAsia="fr-FR" w:bidi="fr-FR"/>
        </w:rPr>
        <w:t>s</w:t>
      </w:r>
      <w:r w:rsidRPr="00D2374A">
        <w:rPr>
          <w:lang w:eastAsia="fr-FR" w:bidi="fr-FR"/>
        </w:rPr>
        <w:t>sions et trois par le gouvernement. Privé de l’autonomie et du pouvoir nécessaires pour résoudre les pr</w:t>
      </w:r>
      <w:r w:rsidRPr="00D2374A">
        <w:rPr>
          <w:lang w:eastAsia="fr-FR" w:bidi="fr-FR"/>
        </w:rPr>
        <w:t>o</w:t>
      </w:r>
      <w:r w:rsidRPr="00D2374A">
        <w:rPr>
          <w:lang w:eastAsia="fr-FR" w:bidi="fr-FR"/>
        </w:rPr>
        <w:t>blèmes de portée générale, comme les disparités régionales, le conseil semblait condamné à représenter uniquement les intérêts particuliers et spécifiques des commissions locales</w:t>
      </w:r>
      <w:r>
        <w:rPr>
          <w:lang w:eastAsia="fr-FR" w:bidi="fr-FR"/>
        </w:rPr>
        <w:t> </w:t>
      </w:r>
      <w:r>
        <w:rPr>
          <w:rStyle w:val="Appelnotedebasdep"/>
          <w:lang w:eastAsia="fr-FR" w:bidi="fr-FR"/>
        </w:rPr>
        <w:footnoteReference w:id="517"/>
      </w:r>
      <w:r w:rsidRPr="00D2374A">
        <w:rPr>
          <w:lang w:eastAsia="fr-FR" w:bidi="fr-FR"/>
        </w:rPr>
        <w:t>.</w:t>
      </w:r>
    </w:p>
    <w:p w:rsidR="00B374AD" w:rsidRPr="00D2374A" w:rsidRDefault="00B374AD" w:rsidP="00B374AD">
      <w:pPr>
        <w:spacing w:before="120" w:after="120"/>
        <w:jc w:val="both"/>
      </w:pPr>
      <w:r w:rsidRPr="00D2374A">
        <w:rPr>
          <w:lang w:eastAsia="fr-FR" w:bidi="fr-FR"/>
        </w:rPr>
        <w:t>Le projet de loi 71 ne comportait aucune directive dont aurait pu s’inspirer le conseil pour éliminer les disparités régionales et redistr</w:t>
      </w:r>
      <w:r w:rsidRPr="00D2374A">
        <w:rPr>
          <w:lang w:eastAsia="fr-FR" w:bidi="fr-FR"/>
        </w:rPr>
        <w:t>i</w:t>
      </w:r>
      <w:r w:rsidRPr="00D2374A">
        <w:rPr>
          <w:lang w:eastAsia="fr-FR" w:bidi="fr-FR"/>
        </w:rPr>
        <w:t>buer équitablement les biens entre toutes les commissions. Cette redi</w:t>
      </w:r>
      <w:r w:rsidRPr="00D2374A">
        <w:rPr>
          <w:lang w:eastAsia="fr-FR" w:bidi="fr-FR"/>
        </w:rPr>
        <w:t>s</w:t>
      </w:r>
      <w:r w:rsidRPr="00D2374A">
        <w:rPr>
          <w:lang w:eastAsia="fr-FR" w:bidi="fr-FR"/>
        </w:rPr>
        <w:t>tribution allait à toutes fins prat</w:t>
      </w:r>
      <w:r w:rsidRPr="00D2374A">
        <w:rPr>
          <w:lang w:eastAsia="fr-FR" w:bidi="fr-FR"/>
        </w:rPr>
        <w:t>i</w:t>
      </w:r>
      <w:r w:rsidRPr="00D2374A">
        <w:rPr>
          <w:lang w:eastAsia="fr-FR" w:bidi="fr-FR"/>
        </w:rPr>
        <w:t xml:space="preserve">ques dépendre uniquement du bon vouloir des membres du conseil. Or, Jules Leblanc écrivait dans </w:t>
      </w:r>
      <w:r w:rsidRPr="00D2374A">
        <w:rPr>
          <w:rStyle w:val="Corpsdutexte2Italique"/>
          <w:sz w:val="28"/>
          <w:lang w:val="fr-CA"/>
        </w:rPr>
        <w:t>La Presse :</w:t>
      </w:r>
      <w:r w:rsidRPr="00D2374A">
        <w:rPr>
          <w:lang w:eastAsia="fr-FR" w:bidi="fr-FR"/>
        </w:rPr>
        <w:t xml:space="preserve"> « Les m</w:t>
      </w:r>
      <w:r w:rsidRPr="00D2374A">
        <w:rPr>
          <w:lang w:eastAsia="fr-FR" w:bidi="fr-FR"/>
        </w:rPr>
        <w:t>e</w:t>
      </w:r>
      <w:r w:rsidRPr="00D2374A">
        <w:rPr>
          <w:lang w:eastAsia="fr-FR" w:bidi="fr-FR"/>
        </w:rPr>
        <w:t>sures spéciales pour assurer le rattrapage des zones défavorisées en matière d’enseignement ne seront possibles que si le conseil scolaire de l’île de Montréal adopte des règlements et des pol</w:t>
      </w:r>
      <w:r w:rsidRPr="00D2374A">
        <w:rPr>
          <w:lang w:eastAsia="fr-FR" w:bidi="fr-FR"/>
        </w:rPr>
        <w:t>i</w:t>
      </w:r>
      <w:r w:rsidRPr="00D2374A">
        <w:rPr>
          <w:lang w:eastAsia="fr-FR" w:bidi="fr-FR"/>
        </w:rPr>
        <w:t>tiques efficaces en ce sens... »</w:t>
      </w:r>
      <w:r>
        <w:rPr>
          <w:lang w:eastAsia="fr-FR" w:bidi="fr-FR"/>
        </w:rPr>
        <w:t> </w:t>
      </w:r>
      <w:r>
        <w:rPr>
          <w:rStyle w:val="Appelnotedebasdep"/>
          <w:lang w:eastAsia="fr-FR" w:bidi="fr-FR"/>
        </w:rPr>
        <w:footnoteReference w:id="518"/>
      </w:r>
    </w:p>
    <w:p w:rsidR="00B374AD" w:rsidRPr="00D2374A" w:rsidRDefault="00B374AD" w:rsidP="00B374AD">
      <w:pPr>
        <w:spacing w:before="120" w:after="120"/>
        <w:jc w:val="both"/>
      </w:pPr>
      <w:r w:rsidRPr="00D2374A">
        <w:rPr>
          <w:lang w:eastAsia="fr-FR" w:bidi="fr-FR"/>
        </w:rPr>
        <w:t>Autre facteur aggravant : les zones socio-économiquement faibles étaient sous-représentées au conseil scolaire ; c’est ainsi que la CE CM, représentant la plupart des quartiers pauvres de Montréal, com</w:t>
      </w:r>
      <w:r w:rsidRPr="00D2374A">
        <w:rPr>
          <w:lang w:eastAsia="fr-FR" w:bidi="fr-FR"/>
        </w:rPr>
        <w:t>p</w:t>
      </w:r>
      <w:r w:rsidRPr="00D2374A">
        <w:rPr>
          <w:lang w:eastAsia="fr-FR" w:bidi="fr-FR"/>
        </w:rPr>
        <w:t>tait 35% seulement de membres au conseil scolaire alors même quelle était responsable de 56% de la population. Les décisions visant à él</w:t>
      </w:r>
      <w:r w:rsidRPr="00D2374A">
        <w:rPr>
          <w:lang w:eastAsia="fr-FR" w:bidi="fr-FR"/>
        </w:rPr>
        <w:t>i</w:t>
      </w:r>
      <w:r w:rsidRPr="00D2374A">
        <w:rPr>
          <w:lang w:eastAsia="fr-FR" w:bidi="fr-FR"/>
        </w:rPr>
        <w:t>miner les disparités scolaires allaient donc selon toute vraisemblance être prises par une majorité de commissions scolaires « riches ». On était en droit de se demander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Pr>
          <w:lang w:eastAsia="fr-FR" w:bidi="fr-FR"/>
        </w:rPr>
        <w:t>À</w:t>
      </w:r>
      <w:r w:rsidRPr="00D2374A">
        <w:rPr>
          <w:lang w:eastAsia="fr-FR" w:bidi="fr-FR"/>
        </w:rPr>
        <w:t xml:space="preserve"> quel point ces derniers (les biens nantis) accepteront-ils de rale</w:t>
      </w:r>
      <w:r w:rsidRPr="00D2374A">
        <w:rPr>
          <w:lang w:eastAsia="fr-FR" w:bidi="fr-FR"/>
        </w:rPr>
        <w:t>n</w:t>
      </w:r>
      <w:r w:rsidRPr="00D2374A">
        <w:rPr>
          <w:lang w:eastAsia="fr-FR" w:bidi="fr-FR"/>
        </w:rPr>
        <w:t>tir leur progrès en matière scolaire pour permettre le rattrapage des zones d</w:t>
      </w:r>
      <w:r w:rsidRPr="00D2374A">
        <w:rPr>
          <w:lang w:eastAsia="fr-FR" w:bidi="fr-FR"/>
        </w:rPr>
        <w:t>é</w:t>
      </w:r>
      <w:r w:rsidRPr="00D2374A">
        <w:rPr>
          <w:lang w:eastAsia="fr-FR" w:bidi="fr-FR"/>
        </w:rPr>
        <w:t>favorisées... ? Dans quelle mesure accepteront-ils de s’imposer des taxes additionnelles pour aider ceux qui en ont un b</w:t>
      </w:r>
      <w:r w:rsidRPr="00D2374A">
        <w:rPr>
          <w:lang w:eastAsia="fr-FR" w:bidi="fr-FR"/>
        </w:rPr>
        <w:t>e</w:t>
      </w:r>
      <w:r w:rsidRPr="00D2374A">
        <w:rPr>
          <w:lang w:eastAsia="fr-FR" w:bidi="fr-FR"/>
        </w:rPr>
        <w:t>soin pressant</w:t>
      </w:r>
      <w:r>
        <w:rPr>
          <w:lang w:eastAsia="fr-FR" w:bidi="fr-FR"/>
        </w:rPr>
        <w:t> </w:t>
      </w:r>
      <w:r>
        <w:rPr>
          <w:rStyle w:val="Appelnotedebasdep"/>
          <w:lang w:eastAsia="fr-FR" w:bidi="fr-FR"/>
        </w:rPr>
        <w:footnoteReference w:id="519"/>
      </w:r>
      <w:r w:rsidRPr="00D2374A">
        <w:rPr>
          <w:lang w:eastAsia="fr-FR" w:bidi="fr-FR"/>
        </w:rPr>
        <w:t> ?</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On ne s’étonnera pas d’apprendre que seuls les milieux ense</w:t>
      </w:r>
      <w:r w:rsidRPr="00D2374A">
        <w:rPr>
          <w:lang w:eastAsia="fr-FR" w:bidi="fr-FR"/>
        </w:rPr>
        <w:t>i</w:t>
      </w:r>
      <w:r w:rsidRPr="00D2374A">
        <w:rPr>
          <w:lang w:eastAsia="fr-FR" w:bidi="fr-FR"/>
        </w:rPr>
        <w:t>gnants protestants et les hommes d’affaires applaudirent au projet de loi. On prête à un porte-parole du PSBGM les paroles suivantes : « Nous estimons que ce projet de loi respe</w:t>
      </w:r>
      <w:r w:rsidRPr="00D2374A">
        <w:rPr>
          <w:lang w:eastAsia="fr-FR" w:bidi="fr-FR"/>
        </w:rPr>
        <w:t>c</w:t>
      </w:r>
      <w:r w:rsidRPr="00D2374A">
        <w:rPr>
          <w:lang w:eastAsia="fr-FR" w:bidi="fr-FR"/>
        </w:rPr>
        <w:t>te dans une grande mesure les exigences du groupe anglo-protestant. »</w:t>
      </w:r>
      <w:r>
        <w:rPr>
          <w:lang w:eastAsia="fr-FR" w:bidi="fr-FR"/>
        </w:rPr>
        <w:t> </w:t>
      </w:r>
      <w:r>
        <w:rPr>
          <w:rStyle w:val="Appelnotedebasdep"/>
          <w:lang w:eastAsia="fr-FR" w:bidi="fr-FR"/>
        </w:rPr>
        <w:footnoteReference w:id="520"/>
      </w:r>
      <w:r w:rsidRPr="00D2374A">
        <w:rPr>
          <w:lang w:eastAsia="fr-FR" w:bidi="fr-FR"/>
        </w:rPr>
        <w:t xml:space="preserve"> Le projet de loi 71 fut également approuvé par les Chambres de commerce de Montréal et du Québec</w:t>
      </w:r>
      <w:r>
        <w:rPr>
          <w:lang w:eastAsia="fr-FR" w:bidi="fr-FR"/>
        </w:rPr>
        <w:t> </w:t>
      </w:r>
      <w:r>
        <w:rPr>
          <w:rStyle w:val="Appelnotedebasdep"/>
          <w:lang w:eastAsia="fr-FR" w:bidi="fr-FR"/>
        </w:rPr>
        <w:footnoteReference w:id="521"/>
      </w:r>
      <w:r w:rsidRPr="00D2374A">
        <w:rPr>
          <w:lang w:eastAsia="fr-FR" w:bidi="fr-FR"/>
        </w:rPr>
        <w:t xml:space="preserve"> et par le Montreal Board of Trade. Parmi les répondants au que</w:t>
      </w:r>
      <w:r w:rsidRPr="00D2374A">
        <w:rPr>
          <w:lang w:eastAsia="fr-FR" w:bidi="fr-FR"/>
        </w:rPr>
        <w:t>s</w:t>
      </w:r>
      <w:r w:rsidRPr="00D2374A">
        <w:rPr>
          <w:lang w:eastAsia="fr-FR" w:bidi="fr-FR"/>
        </w:rPr>
        <w:t>tionnaire, 54,7% se déclarèrent en faveur. C’est une approbation néanmoins inférieure à celle qu’ont récoltée les autres mesures go</w:t>
      </w:r>
      <w:r w:rsidRPr="00D2374A">
        <w:rPr>
          <w:lang w:eastAsia="fr-FR" w:bidi="fr-FR"/>
        </w:rPr>
        <w:t>u</w:t>
      </w:r>
      <w:r w:rsidRPr="00D2374A">
        <w:rPr>
          <w:lang w:eastAsia="fr-FR" w:bidi="fr-FR"/>
        </w:rPr>
        <w:t>vernementales incluses dans le sondage</w:t>
      </w:r>
      <w:r>
        <w:rPr>
          <w:lang w:eastAsia="fr-FR" w:bidi="fr-FR"/>
        </w:rPr>
        <w:t> </w:t>
      </w:r>
      <w:r>
        <w:rPr>
          <w:rStyle w:val="Appelnotedebasdep"/>
          <w:lang w:eastAsia="fr-FR" w:bidi="fr-FR"/>
        </w:rPr>
        <w:footnoteReference w:id="522"/>
      </w:r>
      <w:r w:rsidRPr="00D2374A">
        <w:rPr>
          <w:lang w:eastAsia="fr-FR" w:bidi="fr-FR"/>
        </w:rPr>
        <w:t>. Il convient également de noter que 25,9% des répondants se sont abstenus de répondre ou se sont déclarés mal informés. C’est une réaction qui en dit long sur l’intérêt que certains grands hommes d’affaires ont porté à la restru</w:t>
      </w:r>
      <w:r w:rsidRPr="00D2374A">
        <w:rPr>
          <w:lang w:eastAsia="fr-FR" w:bidi="fr-FR"/>
        </w:rPr>
        <w:t>c</w:t>
      </w:r>
      <w:r w:rsidRPr="00D2374A">
        <w:rPr>
          <w:lang w:eastAsia="fr-FR" w:bidi="fr-FR"/>
        </w:rPr>
        <w:t>turation scolaire !</w:t>
      </w:r>
    </w:p>
    <w:p w:rsidR="00B374AD" w:rsidRPr="00D2374A" w:rsidRDefault="00B374AD" w:rsidP="00B374AD">
      <w:pPr>
        <w:spacing w:before="120" w:after="120"/>
        <w:jc w:val="both"/>
      </w:pPr>
      <w:r w:rsidRPr="00D2374A">
        <w:rPr>
          <w:lang w:eastAsia="fr-FR" w:bidi="fr-FR"/>
        </w:rPr>
        <w:t>Tous les groupes francophones autres que les milieux d’affaires ainsi que les groupes anglo-catholiques s’opposèrent à la loi. Ces de</w:t>
      </w:r>
      <w:r w:rsidRPr="00D2374A">
        <w:rPr>
          <w:lang w:eastAsia="fr-FR" w:bidi="fr-FR"/>
        </w:rPr>
        <w:t>r</w:t>
      </w:r>
      <w:r w:rsidRPr="00D2374A">
        <w:rPr>
          <w:lang w:eastAsia="fr-FR" w:bidi="fr-FR"/>
        </w:rPr>
        <w:t>niers le</w:t>
      </w:r>
      <w:r>
        <w:rPr>
          <w:lang w:eastAsia="fr-FR" w:bidi="fr-FR"/>
        </w:rPr>
        <w:t xml:space="preserve"> </w:t>
      </w:r>
      <w:r>
        <w:t xml:space="preserve">[175] </w:t>
      </w:r>
      <w:r w:rsidRPr="00D2374A">
        <w:rPr>
          <w:lang w:eastAsia="fr-FR" w:bidi="fr-FR"/>
        </w:rPr>
        <w:t>firent fort bruyamment ; ils exigeaient les mêmes ava</w:t>
      </w:r>
      <w:r w:rsidRPr="00D2374A">
        <w:rPr>
          <w:lang w:eastAsia="fr-FR" w:bidi="fr-FR"/>
        </w:rPr>
        <w:t>n</w:t>
      </w:r>
      <w:r w:rsidRPr="00D2374A">
        <w:rPr>
          <w:lang w:eastAsia="fr-FR" w:bidi="fr-FR"/>
        </w:rPr>
        <w:t>tages que les anglo-protestants, soit le droit à leurs propres commi</w:t>
      </w:r>
      <w:r w:rsidRPr="00D2374A">
        <w:rPr>
          <w:lang w:eastAsia="fr-FR" w:bidi="fr-FR"/>
        </w:rPr>
        <w:t>s</w:t>
      </w:r>
      <w:r w:rsidRPr="00D2374A">
        <w:rPr>
          <w:lang w:eastAsia="fr-FR" w:bidi="fr-FR"/>
        </w:rPr>
        <w:t>sions scolaires. Même si les anglo-catholiques (qui comptent de no</w:t>
      </w:r>
      <w:r w:rsidRPr="00D2374A">
        <w:rPr>
          <w:lang w:eastAsia="fr-FR" w:bidi="fr-FR"/>
        </w:rPr>
        <w:t>m</w:t>
      </w:r>
      <w:r w:rsidRPr="00D2374A">
        <w:rPr>
          <w:lang w:eastAsia="fr-FR" w:bidi="fr-FR"/>
        </w:rPr>
        <w:t>breux imm</w:t>
      </w:r>
      <w:r w:rsidRPr="00D2374A">
        <w:rPr>
          <w:lang w:eastAsia="fr-FR" w:bidi="fr-FR"/>
        </w:rPr>
        <w:t>i</w:t>
      </w:r>
      <w:r w:rsidRPr="00D2374A">
        <w:rPr>
          <w:lang w:eastAsia="fr-FR" w:bidi="fr-FR"/>
        </w:rPr>
        <w:t>grants) de la CECM étaient plus nombreux que les anglo-protestants du PSBGM, le gouvernement leur opposa un fin de non-recevoir, peut-être parce qu’ils ne disposaient pas de la même pui</w:t>
      </w:r>
      <w:r w:rsidRPr="00D2374A">
        <w:rPr>
          <w:lang w:eastAsia="fr-FR" w:bidi="fr-FR"/>
        </w:rPr>
        <w:t>s</w:t>
      </w:r>
      <w:r w:rsidRPr="00D2374A">
        <w:rPr>
          <w:lang w:eastAsia="fr-FR" w:bidi="fr-FR"/>
        </w:rPr>
        <w:t>sance éc</w:t>
      </w:r>
      <w:r w:rsidRPr="00D2374A">
        <w:rPr>
          <w:lang w:eastAsia="fr-FR" w:bidi="fr-FR"/>
        </w:rPr>
        <w:t>o</w:t>
      </w:r>
      <w:r w:rsidRPr="00D2374A">
        <w:rPr>
          <w:lang w:eastAsia="fr-FR" w:bidi="fr-FR"/>
        </w:rPr>
        <w:t>nomique que ces derniers.</w:t>
      </w:r>
    </w:p>
    <w:p w:rsidR="00B374AD" w:rsidRPr="00D2374A" w:rsidRDefault="00B374AD" w:rsidP="00B374AD">
      <w:pPr>
        <w:spacing w:before="120" w:after="120"/>
        <w:jc w:val="both"/>
      </w:pPr>
      <w:r w:rsidRPr="00D2374A">
        <w:rPr>
          <w:lang w:eastAsia="fr-FR" w:bidi="fr-FR"/>
        </w:rPr>
        <w:t>Chez les francophones, les syndicats et la CECM, parmi d’autres, firent valoir que le projet de loi 71 ne ferait pas disparaître les inégal</w:t>
      </w:r>
      <w:r w:rsidRPr="00D2374A">
        <w:rPr>
          <w:lang w:eastAsia="fr-FR" w:bidi="fr-FR"/>
        </w:rPr>
        <w:t>i</w:t>
      </w:r>
      <w:r w:rsidRPr="00D2374A">
        <w:rPr>
          <w:lang w:eastAsia="fr-FR" w:bidi="fr-FR"/>
        </w:rPr>
        <w:t>tés socio-économiques du système scolaire de Montréal. Ils soutinrent également que la religion, pas plus que la langue, ne permettrait de former des commissions capables d’utiliser au mieux les ressources disponibles et de porter remède aux problèmes des zones défavorisées en matière de services scolaires</w:t>
      </w:r>
      <w:r>
        <w:rPr>
          <w:lang w:eastAsia="fr-FR" w:bidi="fr-FR"/>
        </w:rPr>
        <w:t> </w:t>
      </w:r>
      <w:r>
        <w:rPr>
          <w:rStyle w:val="Appelnotedebasdep"/>
          <w:lang w:eastAsia="fr-FR" w:bidi="fr-FR"/>
        </w:rPr>
        <w:footnoteReference w:id="523"/>
      </w:r>
      <w:r w:rsidRPr="00D2374A">
        <w:rPr>
          <w:lang w:eastAsia="fr-FR" w:bidi="fr-FR"/>
        </w:rPr>
        <w:t>.</w:t>
      </w:r>
    </w:p>
    <w:p w:rsidR="00B374AD" w:rsidRPr="00D2374A" w:rsidRDefault="00B374AD" w:rsidP="00B374AD">
      <w:pPr>
        <w:spacing w:before="120" w:after="120"/>
        <w:jc w:val="both"/>
      </w:pPr>
      <w:r w:rsidRPr="00D2374A">
        <w:rPr>
          <w:lang w:eastAsia="fr-FR" w:bidi="fr-FR"/>
        </w:rPr>
        <w:t>Même si les milieux d’affaires n'ont pas accordé une importance vitale à la restructuration scolaire et même si celle-ci a mobilisé les cadres intermédiaires plutôt que les hauts dirigeants, on peut conclure sans risque d’erreur que ces milieux ont néanmoins réussi à faire pre</w:t>
      </w:r>
      <w:r w:rsidRPr="00D2374A">
        <w:rPr>
          <w:lang w:eastAsia="fr-FR" w:bidi="fr-FR"/>
        </w:rPr>
        <w:t>s</w:t>
      </w:r>
      <w:r w:rsidRPr="00D2374A">
        <w:rPr>
          <w:lang w:eastAsia="fr-FR" w:bidi="fr-FR"/>
        </w:rPr>
        <w:t>sion sur le gouvernement du Québec. L’affaiblissement du conseil scolaire et la création de commissions fondées sur la religion, — et la religion, pour les anglo-protestants, joue le même rôle que la langue, — sont autant de victoires remportées malgré l’opposition marquée de la majorité des Québécois francophones et des anglo-catholiques.</w:t>
      </w:r>
    </w:p>
    <w:p w:rsidR="00B374AD" w:rsidRDefault="00B374AD" w:rsidP="00B374AD">
      <w:pPr>
        <w:spacing w:before="120" w:after="120"/>
        <w:jc w:val="both"/>
        <w:rPr>
          <w:lang w:eastAsia="fr-FR" w:bidi="fr-FR"/>
        </w:rPr>
      </w:pPr>
    </w:p>
    <w:p w:rsidR="00B374AD" w:rsidRPr="00D2374A" w:rsidRDefault="00B374AD" w:rsidP="00B374AD">
      <w:pPr>
        <w:pStyle w:val="planche"/>
      </w:pPr>
      <w:bookmarkStart w:id="28" w:name="patronat_qc_pt_2_chap_08_3"/>
      <w:r w:rsidRPr="00D2374A">
        <w:rPr>
          <w:lang w:eastAsia="fr-FR" w:bidi="fr-FR"/>
        </w:rPr>
        <w:t>La question du séparatisme</w:t>
      </w:r>
    </w:p>
    <w:bookmarkEnd w:id="28"/>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D2374A" w:rsidRDefault="00B374AD" w:rsidP="00B374AD">
      <w:pPr>
        <w:spacing w:before="120" w:after="120"/>
        <w:jc w:val="both"/>
      </w:pPr>
      <w:r>
        <w:rPr>
          <w:lang w:eastAsia="fr-FR" w:bidi="fr-FR"/>
        </w:rPr>
        <w:t>À</w:t>
      </w:r>
      <w:r w:rsidRPr="00D2374A">
        <w:rPr>
          <w:lang w:eastAsia="fr-FR" w:bidi="fr-FR"/>
        </w:rPr>
        <w:t xml:space="preserve"> partir des années soixante et jusqu’au début des années soixante-dix, les milieux d’affaires ont dépensé beaucoup d’efforts pour emp</w:t>
      </w:r>
      <w:r w:rsidRPr="00D2374A">
        <w:rPr>
          <w:lang w:eastAsia="fr-FR" w:bidi="fr-FR"/>
        </w:rPr>
        <w:t>ê</w:t>
      </w:r>
      <w:r w:rsidRPr="00D2374A">
        <w:rPr>
          <w:lang w:eastAsia="fr-FR" w:bidi="fr-FR"/>
        </w:rPr>
        <w:t>cher le Québec de se séparer du Canada. Comme on l’a vu, 99,3% des hommes d’affaires interrogés se sont dits opposés au séparatisme. Même ceux qui ont manifesté quelques tendances au nationalisme dans d’autres d</w:t>
      </w:r>
      <w:r w:rsidRPr="00D2374A">
        <w:rPr>
          <w:lang w:eastAsia="fr-FR" w:bidi="fr-FR"/>
        </w:rPr>
        <w:t>o</w:t>
      </w:r>
      <w:r w:rsidRPr="00D2374A">
        <w:rPr>
          <w:lang w:eastAsia="fr-FR" w:bidi="fr-FR"/>
        </w:rPr>
        <w:t>maines, comme la langue, ont été unanimes contre le séparatisme. On peut donc en déduire que les hauts dirigeants can</w:t>
      </w:r>
      <w:r w:rsidRPr="00D2374A">
        <w:rPr>
          <w:lang w:eastAsia="fr-FR" w:bidi="fr-FR"/>
        </w:rPr>
        <w:t>a</w:t>
      </w:r>
      <w:r w:rsidRPr="00D2374A">
        <w:rPr>
          <w:lang w:eastAsia="fr-FR" w:bidi="fr-FR"/>
        </w:rPr>
        <w:t>diens-français n’ont pas estimé que le séparatisme pouvait leur offrir la chance de supplanter leurs collègues anglo-canadiens aux comma</w:t>
      </w:r>
      <w:r w:rsidRPr="00D2374A">
        <w:rPr>
          <w:lang w:eastAsia="fr-FR" w:bidi="fr-FR"/>
        </w:rPr>
        <w:t>n</w:t>
      </w:r>
      <w:r w:rsidRPr="00D2374A">
        <w:rPr>
          <w:lang w:eastAsia="fr-FR" w:bidi="fr-FR"/>
        </w:rPr>
        <w:t>des des sociétés québécoises. Il n’en reste pas moins, comme nous le verrons, que les gestionnaires anglo-saxons du Québec et de l’Ontario ont été les plus farouches adversaires du séparatisme québécois</w:t>
      </w:r>
      <w:r>
        <w:rPr>
          <w:lang w:eastAsia="fr-FR" w:bidi="fr-FR"/>
        </w:rPr>
        <w:t> </w:t>
      </w:r>
      <w:r>
        <w:rPr>
          <w:rStyle w:val="Appelnotedebasdep"/>
          <w:lang w:eastAsia="fr-FR" w:bidi="fr-FR"/>
        </w:rPr>
        <w:footnoteReference w:id="524"/>
      </w:r>
      <w:r w:rsidRPr="00D2374A">
        <w:rPr>
          <w:lang w:eastAsia="fr-FR" w:bidi="fr-FR"/>
        </w:rPr>
        <w:t>.</w:t>
      </w:r>
    </w:p>
    <w:p w:rsidR="00B374AD" w:rsidRPr="00D2374A" w:rsidRDefault="00B374AD" w:rsidP="00B374AD">
      <w:pPr>
        <w:spacing w:before="120" w:after="120"/>
        <w:jc w:val="both"/>
      </w:pPr>
      <w:r w:rsidRPr="00D2374A">
        <w:rPr>
          <w:lang w:eastAsia="fr-FR" w:bidi="fr-FR"/>
        </w:rPr>
        <w:t>On ne peut en dire autant, d’après certains témoignages, des inve</w:t>
      </w:r>
      <w:r w:rsidRPr="00D2374A">
        <w:rPr>
          <w:lang w:eastAsia="fr-FR" w:bidi="fr-FR"/>
        </w:rPr>
        <w:t>s</w:t>
      </w:r>
      <w:r w:rsidRPr="00D2374A">
        <w:rPr>
          <w:lang w:eastAsia="fr-FR" w:bidi="fr-FR"/>
        </w:rPr>
        <w:t xml:space="preserve">tisseurs ou propriétaires américains ou étrangers au Québec qui se sont sentis beaucoup moins inquiets et beaucoup moins menacés par la question du séparatisme. Un article de Laurier Cloutier dans </w:t>
      </w:r>
      <w:r w:rsidRPr="00D2374A">
        <w:rPr>
          <w:rStyle w:val="Corpsdutexte2Italique"/>
          <w:sz w:val="28"/>
          <w:lang w:val="fr-CA"/>
        </w:rPr>
        <w:t>La Presse</w:t>
      </w:r>
      <w:r>
        <w:rPr>
          <w:rStyle w:val="Corpsdutexte2Italique"/>
          <w:i w:val="0"/>
          <w:sz w:val="28"/>
          <w:lang w:val="fr-CA"/>
        </w:rPr>
        <w:t> </w:t>
      </w:r>
      <w:r>
        <w:rPr>
          <w:rStyle w:val="Appelnotedebasdep"/>
          <w:iCs/>
          <w:szCs w:val="19"/>
          <w:lang w:eastAsia="fr-FR" w:bidi="fr-FR"/>
        </w:rPr>
        <w:footnoteReference w:id="525"/>
      </w:r>
      <w:r w:rsidRPr="00D2374A">
        <w:rPr>
          <w:vertAlign w:val="superscript"/>
          <w:lang w:eastAsia="fr-FR" w:bidi="fr-FR"/>
        </w:rPr>
        <w:t xml:space="preserve"> </w:t>
      </w:r>
      <w:r w:rsidRPr="00D2374A">
        <w:rPr>
          <w:lang w:eastAsia="fr-FR" w:bidi="fr-FR"/>
        </w:rPr>
        <w:t>révélait qu’en 1972, les institutions financières de Toronto n’avaient vendu que 2% des obligations du Québec, soit pour une d</w:t>
      </w:r>
      <w:r w:rsidRPr="00D2374A">
        <w:rPr>
          <w:lang w:eastAsia="fr-FR" w:bidi="fr-FR"/>
        </w:rPr>
        <w:t>i</w:t>
      </w:r>
      <w:r w:rsidRPr="00D2374A">
        <w:rPr>
          <w:lang w:eastAsia="fr-FR" w:bidi="fr-FR"/>
        </w:rPr>
        <w:t>zaine de millions de</w:t>
      </w:r>
      <w:r>
        <w:rPr>
          <w:lang w:eastAsia="fr-FR" w:bidi="fr-FR"/>
        </w:rPr>
        <w:t xml:space="preserve"> </w:t>
      </w:r>
      <w:r>
        <w:t xml:space="preserve">[176] </w:t>
      </w:r>
      <w:r w:rsidRPr="00D2374A">
        <w:rPr>
          <w:lang w:eastAsia="fr-FR" w:bidi="fr-FR"/>
        </w:rPr>
        <w:t>dollars, tandis que sur le marché de New York il s’en vendait pour 275 millions et pour 55 millions sur les ma</w:t>
      </w:r>
      <w:r w:rsidRPr="00D2374A">
        <w:rPr>
          <w:lang w:eastAsia="fr-FR" w:bidi="fr-FR"/>
        </w:rPr>
        <w:t>r</w:t>
      </w:r>
      <w:r w:rsidRPr="00D2374A">
        <w:rPr>
          <w:lang w:eastAsia="fr-FR" w:bidi="fr-FR"/>
        </w:rPr>
        <w:t>chés e</w:t>
      </w:r>
      <w:r w:rsidRPr="00D2374A">
        <w:rPr>
          <w:lang w:eastAsia="fr-FR" w:bidi="fr-FR"/>
        </w:rPr>
        <w:t>u</w:t>
      </w:r>
      <w:r w:rsidRPr="00D2374A">
        <w:rPr>
          <w:lang w:eastAsia="fr-FR" w:bidi="fr-FR"/>
        </w:rPr>
        <w:t>ropéens. Cloutier expliquait que, selon les cercles financiers de Toronto, c’était surtout le séparatisme et la situation pol</w:t>
      </w:r>
      <w:r w:rsidRPr="00D2374A">
        <w:rPr>
          <w:lang w:eastAsia="fr-FR" w:bidi="fr-FR"/>
        </w:rPr>
        <w:t>i</w:t>
      </w:r>
      <w:r w:rsidRPr="00D2374A">
        <w:rPr>
          <w:lang w:eastAsia="fr-FR" w:bidi="fr-FR"/>
        </w:rPr>
        <w:t>tique qui avaient sapé la confiance du marché torontois. Par contre, les investi</w:t>
      </w:r>
      <w:r w:rsidRPr="00D2374A">
        <w:rPr>
          <w:lang w:eastAsia="fr-FR" w:bidi="fr-FR"/>
        </w:rPr>
        <w:t>s</w:t>
      </w:r>
      <w:r w:rsidRPr="00D2374A">
        <w:rPr>
          <w:lang w:eastAsia="fr-FR" w:bidi="fr-FR"/>
        </w:rPr>
        <w:t>seurs new yorkais, toujours selon le repo</w:t>
      </w:r>
      <w:r w:rsidRPr="00D2374A">
        <w:rPr>
          <w:lang w:eastAsia="fr-FR" w:bidi="fr-FR"/>
        </w:rPr>
        <w:t>r</w:t>
      </w:r>
      <w:r w:rsidRPr="00D2374A">
        <w:rPr>
          <w:lang w:eastAsia="fr-FR" w:bidi="fr-FR"/>
        </w:rPr>
        <w:t xml:space="preserve">ter de </w:t>
      </w:r>
      <w:r w:rsidRPr="00D2374A">
        <w:rPr>
          <w:rStyle w:val="Corpsdutexte2Italique"/>
          <w:sz w:val="28"/>
          <w:lang w:val="fr-CA"/>
        </w:rPr>
        <w:t>La Presse,</w:t>
      </w:r>
      <w:r w:rsidRPr="00D2374A">
        <w:rPr>
          <w:lang w:eastAsia="fr-FR" w:bidi="fr-FR"/>
        </w:rPr>
        <w:t xml:space="preserve"> ne s’étaient pas sentis menacés par le séparatisme et les autres débats politiques</w:t>
      </w:r>
      <w:r>
        <w:rPr>
          <w:lang w:eastAsia="fr-FR" w:bidi="fr-FR"/>
        </w:rPr>
        <w:t> </w:t>
      </w:r>
      <w:r>
        <w:rPr>
          <w:rStyle w:val="Appelnotedebasdep"/>
          <w:lang w:eastAsia="fr-FR" w:bidi="fr-FR"/>
        </w:rPr>
        <w:footnoteReference w:id="526"/>
      </w:r>
      <w:r w:rsidRPr="00D2374A">
        <w:rPr>
          <w:lang w:eastAsia="fr-FR" w:bidi="fr-FR"/>
        </w:rPr>
        <w:t>. Les investisseurs j</w:t>
      </w:r>
      <w:r w:rsidRPr="00D2374A">
        <w:rPr>
          <w:lang w:eastAsia="fr-FR" w:bidi="fr-FR"/>
        </w:rPr>
        <w:t>a</w:t>
      </w:r>
      <w:r w:rsidRPr="00D2374A">
        <w:rPr>
          <w:lang w:eastAsia="fr-FR" w:bidi="fr-FR"/>
        </w:rPr>
        <w:t>ponais ont semblé réagir de la même façon. Dans un article analysant une transaction grâce à laquelle le Québec avait o</w:t>
      </w:r>
      <w:r w:rsidRPr="00D2374A">
        <w:rPr>
          <w:lang w:eastAsia="fr-FR" w:bidi="fr-FR"/>
        </w:rPr>
        <w:t>b</w:t>
      </w:r>
      <w:r w:rsidRPr="00D2374A">
        <w:rPr>
          <w:lang w:eastAsia="fr-FR" w:bidi="fr-FR"/>
        </w:rPr>
        <w:t>tenu un prêt important sur les marchés financiers japonais, Claude Beauchamp écrivait : « L’indépendance du Québec a soulevé très peu de questions et celles-ci n'ont pas ébranlé la confiance des investi</w:t>
      </w:r>
      <w:r w:rsidRPr="00D2374A">
        <w:rPr>
          <w:lang w:eastAsia="fr-FR" w:bidi="fr-FR"/>
        </w:rPr>
        <w:t>s</w:t>
      </w:r>
      <w:r w:rsidRPr="00D2374A">
        <w:rPr>
          <w:lang w:eastAsia="fr-FR" w:bidi="fr-FR"/>
        </w:rPr>
        <w:t>seurs japonais dans l’avenir du Qu</w:t>
      </w:r>
      <w:r w:rsidRPr="00D2374A">
        <w:rPr>
          <w:lang w:eastAsia="fr-FR" w:bidi="fr-FR"/>
        </w:rPr>
        <w:t>é</w:t>
      </w:r>
      <w:r w:rsidRPr="00D2374A">
        <w:rPr>
          <w:lang w:eastAsia="fr-FR" w:bidi="fr-FR"/>
        </w:rPr>
        <w:t>bec »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La situation politique n’inquiète pas les prêteurs japonais et la possib</w:t>
      </w:r>
      <w:r w:rsidRPr="00D2374A">
        <w:rPr>
          <w:lang w:eastAsia="fr-FR" w:bidi="fr-FR"/>
        </w:rPr>
        <w:t>i</w:t>
      </w:r>
      <w:r w:rsidRPr="00D2374A">
        <w:rPr>
          <w:lang w:eastAsia="fr-FR" w:bidi="fr-FR"/>
        </w:rPr>
        <w:t>lité de l’indépendance du Québec ne les effraie pas outre mesure. Les m</w:t>
      </w:r>
      <w:r w:rsidRPr="00D2374A">
        <w:rPr>
          <w:lang w:eastAsia="fr-FR" w:bidi="fr-FR"/>
        </w:rPr>
        <w:t>i</w:t>
      </w:r>
      <w:r w:rsidRPr="00D2374A">
        <w:rPr>
          <w:lang w:eastAsia="fr-FR" w:bidi="fr-FR"/>
        </w:rPr>
        <w:t>lieux financiers de Tokyo ne pensent pas que le Québec ira jusqu'à se s</w:t>
      </w:r>
      <w:r w:rsidRPr="00D2374A">
        <w:rPr>
          <w:lang w:eastAsia="fr-FR" w:bidi="fr-FR"/>
        </w:rPr>
        <w:t>é</w:t>
      </w:r>
      <w:r w:rsidRPr="00D2374A">
        <w:rPr>
          <w:lang w:eastAsia="fr-FR" w:bidi="fr-FR"/>
        </w:rPr>
        <w:t>parer du reste du Can</w:t>
      </w:r>
      <w:r w:rsidRPr="00D2374A">
        <w:rPr>
          <w:lang w:eastAsia="fr-FR" w:bidi="fr-FR"/>
        </w:rPr>
        <w:t>a</w:t>
      </w:r>
      <w:r w:rsidRPr="00D2374A">
        <w:rPr>
          <w:lang w:eastAsia="fr-FR" w:bidi="fr-FR"/>
        </w:rPr>
        <w:t>da, mais, dans l’hypothèse où cela se fasse, ils n’y voient pas de « conséquences dangereuses » pour eux</w:t>
      </w:r>
      <w:r>
        <w:rPr>
          <w:lang w:eastAsia="fr-FR" w:bidi="fr-FR"/>
        </w:rPr>
        <w:t> </w:t>
      </w:r>
      <w:r>
        <w:rPr>
          <w:rStyle w:val="Appelnotedebasdep"/>
          <w:lang w:eastAsia="fr-FR" w:bidi="fr-FR"/>
        </w:rPr>
        <w:footnoteReference w:id="527"/>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 xml:space="preserve">En 1969, Yves Bernier du </w:t>
      </w:r>
      <w:r w:rsidRPr="00D2374A">
        <w:rPr>
          <w:rStyle w:val="Corpsdutexte2Italique"/>
          <w:sz w:val="28"/>
          <w:lang w:val="fr-CA"/>
        </w:rPr>
        <w:t>Soleil</w:t>
      </w:r>
      <w:r w:rsidRPr="00D2374A">
        <w:rPr>
          <w:lang w:eastAsia="fr-FR" w:bidi="fr-FR"/>
        </w:rPr>
        <w:t xml:space="preserve"> organisa une série d’entrevues avec des financiers de Bay Street et de Wall Street, et plus particuli</w:t>
      </w:r>
      <w:r w:rsidRPr="00D2374A">
        <w:rPr>
          <w:lang w:eastAsia="fr-FR" w:bidi="fr-FR"/>
        </w:rPr>
        <w:t>è</w:t>
      </w:r>
      <w:r w:rsidRPr="00D2374A">
        <w:rPr>
          <w:lang w:eastAsia="fr-FR" w:bidi="fr-FR"/>
        </w:rPr>
        <w:t>rement avec ceux qui avaient déjà fait d’importants investissements au Québec. Il en conclut que les fina</w:t>
      </w:r>
      <w:r w:rsidRPr="00D2374A">
        <w:rPr>
          <w:lang w:eastAsia="fr-FR" w:bidi="fr-FR"/>
        </w:rPr>
        <w:t>n</w:t>
      </w:r>
      <w:r w:rsidRPr="00D2374A">
        <w:rPr>
          <w:lang w:eastAsia="fr-FR" w:bidi="fr-FR"/>
        </w:rPr>
        <w:t>ciers américains ne s’inquiétaient pas des problèmes politiques du Québec et plaçaient leur argent en fonction des seuls critères économiques</w:t>
      </w:r>
      <w:r>
        <w:rPr>
          <w:lang w:eastAsia="fr-FR" w:bidi="fr-FR"/>
        </w:rPr>
        <w:t> </w:t>
      </w:r>
      <w:r>
        <w:rPr>
          <w:rStyle w:val="Appelnotedebasdep"/>
          <w:lang w:eastAsia="fr-FR" w:bidi="fr-FR"/>
        </w:rPr>
        <w:footnoteReference w:id="528"/>
      </w:r>
      <w:r w:rsidRPr="00D2374A">
        <w:rPr>
          <w:lang w:eastAsia="fr-FR" w:bidi="fr-FR"/>
        </w:rPr>
        <w:t>. Bernier cita des dirigeants du Morgan Guaranty Trust et du New York Life ; selon eux, que le Québec se sépare ou pas, il constituera toujours un marché, il aura e</w:t>
      </w:r>
      <w:r w:rsidRPr="00D2374A">
        <w:rPr>
          <w:lang w:eastAsia="fr-FR" w:bidi="fr-FR"/>
        </w:rPr>
        <w:t>n</w:t>
      </w:r>
      <w:r w:rsidRPr="00D2374A">
        <w:rPr>
          <w:lang w:eastAsia="fr-FR" w:bidi="fr-FR"/>
        </w:rPr>
        <w:t>core besoin d’argent et « nous sommes toujours int</w:t>
      </w:r>
      <w:r w:rsidRPr="00D2374A">
        <w:rPr>
          <w:lang w:eastAsia="fr-FR" w:bidi="fr-FR"/>
        </w:rPr>
        <w:t>é</w:t>
      </w:r>
      <w:r w:rsidRPr="00D2374A">
        <w:rPr>
          <w:lang w:eastAsia="fr-FR" w:bidi="fr-FR"/>
        </w:rPr>
        <w:t>ressés à faire une bonne affaire »</w:t>
      </w:r>
      <w:r>
        <w:rPr>
          <w:lang w:eastAsia="fr-FR" w:bidi="fr-FR"/>
        </w:rPr>
        <w:t> </w:t>
      </w:r>
      <w:r>
        <w:rPr>
          <w:rStyle w:val="Appelnotedebasdep"/>
          <w:lang w:eastAsia="fr-FR" w:bidi="fr-FR"/>
        </w:rPr>
        <w:footnoteReference w:id="529"/>
      </w:r>
      <w:r w:rsidRPr="00D2374A">
        <w:rPr>
          <w:lang w:eastAsia="fr-FR" w:bidi="fr-FR"/>
        </w:rPr>
        <w:t>. C’est dans le même sens que M. David Rockefeller, président de la Chase Manhattan Bank, déclarait : « Les investisseurs ne font pas de distinction entre Québec et Canada et s'inquiètent bea</w:t>
      </w:r>
      <w:r w:rsidRPr="00D2374A">
        <w:rPr>
          <w:lang w:eastAsia="fr-FR" w:bidi="fr-FR"/>
        </w:rPr>
        <w:t>u</w:t>
      </w:r>
      <w:r w:rsidRPr="00D2374A">
        <w:rPr>
          <w:lang w:eastAsia="fr-FR" w:bidi="fr-FR"/>
        </w:rPr>
        <w:t>coup plus des propositions du livre blanc (fédéral) sur la taxation, comme l’impôt sur les gains de capital, que du séparatisme. »</w:t>
      </w:r>
      <w:r>
        <w:rPr>
          <w:lang w:eastAsia="fr-FR" w:bidi="fr-FR"/>
        </w:rPr>
        <w:t> </w:t>
      </w:r>
      <w:r>
        <w:rPr>
          <w:rStyle w:val="Appelnotedebasdep"/>
          <w:lang w:eastAsia="fr-FR" w:bidi="fr-FR"/>
        </w:rPr>
        <w:footnoteReference w:id="530"/>
      </w:r>
      <w:r w:rsidRPr="00D2374A">
        <w:rPr>
          <w:lang w:eastAsia="fr-FR" w:bidi="fr-FR"/>
        </w:rPr>
        <w:t xml:space="preserve"> Il ajoutait que ce n’était pas l’affaire des capitaux étrangers de décider pour le Québec quel gouvernement celui-ci aurait. Enfin, M. James Roosevelt, président de Investors Overseas Services, l’une des plus grandes sociétés internationales de placements, aurait estimé que les Américains, et sa société en particulier, continueraient de placer de l’argent dans un Québec indépendant</w:t>
      </w:r>
      <w:r>
        <w:rPr>
          <w:lang w:eastAsia="fr-FR" w:bidi="fr-FR"/>
        </w:rPr>
        <w:t> </w:t>
      </w:r>
      <w:r>
        <w:rPr>
          <w:rStyle w:val="Appelnotedebasdep"/>
          <w:lang w:eastAsia="fr-FR" w:bidi="fr-FR"/>
        </w:rPr>
        <w:footnoteReference w:id="531"/>
      </w:r>
      <w:r w:rsidRPr="00D2374A">
        <w:rPr>
          <w:lang w:eastAsia="fr-FR" w:bidi="fr-FR"/>
        </w:rPr>
        <w:t>.</w:t>
      </w:r>
    </w:p>
    <w:p w:rsidR="00B374AD" w:rsidRPr="00D2374A" w:rsidRDefault="00B374AD" w:rsidP="00B374AD">
      <w:pPr>
        <w:spacing w:before="120" w:after="120"/>
        <w:jc w:val="both"/>
      </w:pPr>
      <w:r w:rsidRPr="00D2374A">
        <w:rPr>
          <w:lang w:eastAsia="fr-FR" w:bidi="fr-FR"/>
        </w:rPr>
        <w:t>Si les investisseurs étrangers ne se sont pas sentis menacés par le séparatisme, il est hors de doute que l’immense m</w:t>
      </w:r>
      <w:r w:rsidRPr="00D2374A">
        <w:rPr>
          <w:lang w:eastAsia="fr-FR" w:bidi="fr-FR"/>
        </w:rPr>
        <w:t>a</w:t>
      </w:r>
      <w:r w:rsidRPr="00D2374A">
        <w:rPr>
          <w:lang w:eastAsia="fr-FR" w:bidi="fr-FR"/>
        </w:rPr>
        <w:t>jorité des hommes d’affaires canadiens-français et anglais ont réagi différemment. Leur opposition se manifesta à partir de 1960, mais elle devint plus virule</w:t>
      </w:r>
      <w:r w:rsidRPr="00D2374A">
        <w:rPr>
          <w:lang w:eastAsia="fr-FR" w:bidi="fr-FR"/>
        </w:rPr>
        <w:t>n</w:t>
      </w:r>
      <w:r w:rsidRPr="00D2374A">
        <w:rPr>
          <w:lang w:eastAsia="fr-FR" w:bidi="fr-FR"/>
        </w:rPr>
        <w:t>te à la fin de la décennie. Avec la création du Parti québécois en 1968, les milieux d'affaires commencèrent à penser que la séparation pou</w:t>
      </w:r>
      <w:r w:rsidRPr="00D2374A">
        <w:rPr>
          <w:lang w:eastAsia="fr-FR" w:bidi="fr-FR"/>
        </w:rPr>
        <w:t>r</w:t>
      </w:r>
      <w:r w:rsidRPr="00D2374A">
        <w:rPr>
          <w:lang w:eastAsia="fr-FR" w:bidi="fr-FR"/>
        </w:rPr>
        <w:t>rait bien se faire.</w:t>
      </w:r>
    </w:p>
    <w:p w:rsidR="00B374AD" w:rsidRPr="00D2374A" w:rsidRDefault="00B374AD" w:rsidP="00B374AD">
      <w:pPr>
        <w:spacing w:before="120" w:after="120"/>
        <w:jc w:val="both"/>
      </w:pPr>
      <w:r>
        <w:t>[177]</w:t>
      </w:r>
    </w:p>
    <w:p w:rsidR="00B374AD" w:rsidRPr="00D2374A" w:rsidRDefault="00B374AD" w:rsidP="00B374AD">
      <w:pPr>
        <w:spacing w:before="120" w:after="120"/>
        <w:jc w:val="both"/>
      </w:pPr>
      <w:r w:rsidRPr="00D2374A">
        <w:rPr>
          <w:lang w:eastAsia="fr-FR" w:bidi="fr-FR"/>
        </w:rPr>
        <w:t>La grande offensive antiséparatiste des hommes d’affaires se d</w:t>
      </w:r>
      <w:r w:rsidRPr="00D2374A">
        <w:rPr>
          <w:lang w:eastAsia="fr-FR" w:bidi="fr-FR"/>
        </w:rPr>
        <w:t>é</w:t>
      </w:r>
      <w:r w:rsidRPr="00D2374A">
        <w:rPr>
          <w:lang w:eastAsia="fr-FR" w:bidi="fr-FR"/>
        </w:rPr>
        <w:t>clencha après que M. René Lévesque eût annoncé son option sépar</w:t>
      </w:r>
      <w:r w:rsidRPr="00D2374A">
        <w:rPr>
          <w:lang w:eastAsia="fr-FR" w:bidi="fr-FR"/>
        </w:rPr>
        <w:t>a</w:t>
      </w:r>
      <w:r w:rsidRPr="00D2374A">
        <w:rPr>
          <w:lang w:eastAsia="fr-FR" w:bidi="fr-FR"/>
        </w:rPr>
        <w:t>tiste en septembre 1967. On se rappellera qu’à cette époque, M. Joh</w:t>
      </w:r>
      <w:r w:rsidRPr="00D2374A">
        <w:rPr>
          <w:lang w:eastAsia="fr-FR" w:bidi="fr-FR"/>
        </w:rPr>
        <w:t>n</w:t>
      </w:r>
      <w:r w:rsidRPr="00D2374A">
        <w:rPr>
          <w:lang w:eastAsia="fr-FR" w:bidi="fr-FR"/>
        </w:rPr>
        <w:t>son lui-même faisait preuve d’un nati</w:t>
      </w:r>
      <w:r w:rsidRPr="00D2374A">
        <w:rPr>
          <w:lang w:eastAsia="fr-FR" w:bidi="fr-FR"/>
        </w:rPr>
        <w:t>o</w:t>
      </w:r>
      <w:r w:rsidRPr="00D2374A">
        <w:rPr>
          <w:lang w:eastAsia="fr-FR" w:bidi="fr-FR"/>
        </w:rPr>
        <w:t>nalisme vigoureux avec son slogan « égalité ou indépendance » et en exigeant du gouvernement fédéral des pouvoirs de taxation considérablement accrus pour le Québec. C’est en octobre 1967, alors que M. Johnson était à Hawaii, que s’organisa un effort concerté des milieux d’affaires pour discréd</w:t>
      </w:r>
      <w:r w:rsidRPr="00D2374A">
        <w:rPr>
          <w:lang w:eastAsia="fr-FR" w:bidi="fr-FR"/>
        </w:rPr>
        <w:t>i</w:t>
      </w:r>
      <w:r w:rsidRPr="00D2374A">
        <w:rPr>
          <w:lang w:eastAsia="fr-FR" w:bidi="fr-FR"/>
        </w:rPr>
        <w:t>ter le séparatisme et décourager le nationalisme militant de l’Union nationale</w:t>
      </w:r>
      <w:r>
        <w:rPr>
          <w:lang w:eastAsia="fr-FR" w:bidi="fr-FR"/>
        </w:rPr>
        <w:t> </w:t>
      </w:r>
      <w:r>
        <w:rPr>
          <w:rStyle w:val="Appelnotedebasdep"/>
          <w:lang w:eastAsia="fr-FR" w:bidi="fr-FR"/>
        </w:rPr>
        <w:footnoteReference w:id="532"/>
      </w:r>
      <w:r w:rsidRPr="00D2374A">
        <w:rPr>
          <w:lang w:eastAsia="fr-FR" w:bidi="fr-FR"/>
        </w:rPr>
        <w:t xml:space="preserve">. Un article en première page du </w:t>
      </w:r>
      <w:r w:rsidRPr="00D2374A">
        <w:rPr>
          <w:rStyle w:val="Corpsdutexte2Italique"/>
          <w:sz w:val="28"/>
          <w:lang w:val="fr-CA"/>
        </w:rPr>
        <w:t>Globe and Mail</w:t>
      </w:r>
      <w:r>
        <w:rPr>
          <w:rStyle w:val="Corpsdutexte2Italique"/>
          <w:i w:val="0"/>
          <w:sz w:val="28"/>
          <w:lang w:val="fr-CA"/>
        </w:rPr>
        <w:t> </w:t>
      </w:r>
      <w:r>
        <w:rPr>
          <w:rStyle w:val="Appelnotedebasdep"/>
          <w:iCs/>
          <w:szCs w:val="19"/>
          <w:lang w:eastAsia="fr-FR" w:bidi="fr-FR"/>
        </w:rPr>
        <w:footnoteReference w:id="533"/>
      </w:r>
      <w:r w:rsidRPr="00D2374A">
        <w:rPr>
          <w:lang w:eastAsia="fr-FR" w:bidi="fr-FR"/>
        </w:rPr>
        <w:t xml:space="preserve"> marqua le début de ce que MM. Brunelle et Papineau appelèrent « une ca</w:t>
      </w:r>
      <w:r w:rsidRPr="00D2374A">
        <w:rPr>
          <w:lang w:eastAsia="fr-FR" w:bidi="fr-FR"/>
        </w:rPr>
        <w:t>m</w:t>
      </w:r>
      <w:r w:rsidRPr="00D2374A">
        <w:rPr>
          <w:lang w:eastAsia="fr-FR" w:bidi="fr-FR"/>
        </w:rPr>
        <w:t>pagne de terrorisme économique ». Le quotidien torontois soutenait que le capital et les e</w:t>
      </w:r>
      <w:r w:rsidRPr="00D2374A">
        <w:rPr>
          <w:lang w:eastAsia="fr-FR" w:bidi="fr-FR"/>
        </w:rPr>
        <w:t>n</w:t>
      </w:r>
      <w:r w:rsidRPr="00D2374A">
        <w:rPr>
          <w:lang w:eastAsia="fr-FR" w:bidi="fr-FR"/>
        </w:rPr>
        <w:t>treprises quittaient le Québec et que certaines sociétés avaient arrêté leurs investissements par crainte du séparati</w:t>
      </w:r>
      <w:r w:rsidRPr="00D2374A">
        <w:rPr>
          <w:lang w:eastAsia="fr-FR" w:bidi="fr-FR"/>
        </w:rPr>
        <w:t>s</w:t>
      </w:r>
      <w:r w:rsidRPr="00D2374A">
        <w:rPr>
          <w:lang w:eastAsia="fr-FR" w:bidi="fr-FR"/>
        </w:rPr>
        <w:t>me. Il parla du cas d’Investors Syndicate, société de fonds mutuels établie à Winnipeg, qui venait tout juste de vendre 200000 actions de la Banque Canadienne-Nationale</w:t>
      </w:r>
      <w:r>
        <w:rPr>
          <w:lang w:eastAsia="fr-FR" w:bidi="fr-FR"/>
        </w:rPr>
        <w:t> </w:t>
      </w:r>
      <w:r>
        <w:rPr>
          <w:rStyle w:val="Appelnotedebasdep"/>
          <w:lang w:eastAsia="fr-FR" w:bidi="fr-FR"/>
        </w:rPr>
        <w:footnoteReference w:id="534"/>
      </w:r>
      <w:r w:rsidRPr="00D2374A">
        <w:rPr>
          <w:lang w:eastAsia="fr-FR" w:bidi="fr-FR"/>
        </w:rPr>
        <w:t>, du transfert de 300 employés de Bell Canada de Montréal à Ottawa, des décisions prises par Dominion Textiles et Crâne Canada, dont les sièges sociaux étaient au Québec, de diriger leur pr</w:t>
      </w:r>
      <w:r w:rsidRPr="00D2374A">
        <w:rPr>
          <w:lang w:eastAsia="fr-FR" w:bidi="fr-FR"/>
        </w:rPr>
        <w:t>o</w:t>
      </w:r>
      <w:r w:rsidRPr="00D2374A">
        <w:rPr>
          <w:lang w:eastAsia="fr-FR" w:bidi="fr-FR"/>
        </w:rPr>
        <w:t>gramme d’expansion plutôt vers l’Ontario, et des difficultés que l’on éprouvait à intéresser des investisseurs au dév</w:t>
      </w:r>
      <w:r w:rsidRPr="00D2374A">
        <w:rPr>
          <w:lang w:eastAsia="fr-FR" w:bidi="fr-FR"/>
        </w:rPr>
        <w:t>e</w:t>
      </w:r>
      <w:r w:rsidRPr="00D2374A">
        <w:rPr>
          <w:lang w:eastAsia="fr-FR" w:bidi="fr-FR"/>
        </w:rPr>
        <w:t xml:space="preserve">loppement hydroélectrique de Churchill Falls. </w:t>
      </w:r>
      <w:r>
        <w:rPr>
          <w:lang w:eastAsia="fr-FR" w:bidi="fr-FR"/>
        </w:rPr>
        <w:t>À</w:t>
      </w:r>
      <w:r w:rsidRPr="00D2374A">
        <w:rPr>
          <w:lang w:eastAsia="fr-FR" w:bidi="fr-FR"/>
        </w:rPr>
        <w:t xml:space="preserve"> ce dernier sujet, M. Eric Kierans, alors président de la Fédération libérale du Québec, avait déclaré : « L’entreprise a du mal à trouver de l’argent parce que les investisseurs savent bien qu’un Québec indépendant aura besoin de moins d’énergie que si la province faisait partie de la confédération canadienne »</w:t>
      </w:r>
      <w:r>
        <w:rPr>
          <w:lang w:eastAsia="fr-FR" w:bidi="fr-FR"/>
        </w:rPr>
        <w:t> </w:t>
      </w:r>
      <w:r>
        <w:rPr>
          <w:rStyle w:val="Appelnotedebasdep"/>
          <w:lang w:eastAsia="fr-FR" w:bidi="fr-FR"/>
        </w:rPr>
        <w:footnoteReference w:id="535"/>
      </w:r>
      <w:r w:rsidRPr="00D2374A">
        <w:rPr>
          <w:lang w:eastAsia="fr-FR" w:bidi="fr-FR"/>
        </w:rPr>
        <w:t xml:space="preserve">. Le </w:t>
      </w:r>
      <w:r w:rsidRPr="00D2374A">
        <w:rPr>
          <w:rStyle w:val="Corpsdutexte2Italique"/>
          <w:sz w:val="28"/>
          <w:lang w:val="fr-CA"/>
        </w:rPr>
        <w:t>Globe and Mail,</w:t>
      </w:r>
      <w:r w:rsidRPr="00D2374A">
        <w:rPr>
          <w:lang w:eastAsia="fr-FR" w:bidi="fr-FR"/>
        </w:rPr>
        <w:t xml:space="preserve"> dans le même article, citait pl</w:t>
      </w:r>
      <w:r w:rsidRPr="00D2374A">
        <w:rPr>
          <w:lang w:eastAsia="fr-FR" w:bidi="fr-FR"/>
        </w:rPr>
        <w:t>u</w:t>
      </w:r>
      <w:r w:rsidRPr="00D2374A">
        <w:rPr>
          <w:lang w:eastAsia="fr-FR" w:bidi="fr-FR"/>
        </w:rPr>
        <w:t>sieurs grands financiers de Montréal, dont M. Charles Neapole, prés</w:t>
      </w:r>
      <w:r w:rsidRPr="00D2374A">
        <w:rPr>
          <w:lang w:eastAsia="fr-FR" w:bidi="fr-FR"/>
        </w:rPr>
        <w:t>i</w:t>
      </w:r>
      <w:r w:rsidRPr="00D2374A">
        <w:rPr>
          <w:lang w:eastAsia="fr-FR" w:bidi="fr-FR"/>
        </w:rPr>
        <w:t>dent de la Bourse de Montréal : « Il n’y a pas de doute : la menace d’un Québec séparé a véritablement alarmé les investisseurs »</w:t>
      </w:r>
      <w:r>
        <w:rPr>
          <w:lang w:eastAsia="fr-FR" w:bidi="fr-FR"/>
        </w:rPr>
        <w:t> </w:t>
      </w:r>
      <w:r>
        <w:rPr>
          <w:rStyle w:val="Appelnotedebasdep"/>
          <w:lang w:eastAsia="fr-FR" w:bidi="fr-FR"/>
        </w:rPr>
        <w:footnoteReference w:id="536"/>
      </w:r>
      <w:r w:rsidRPr="00D2374A">
        <w:rPr>
          <w:lang w:eastAsia="fr-FR" w:bidi="fr-FR"/>
        </w:rPr>
        <w:t>, et M. Jean Ostiguy, négociant en valeurs mobilières à Montréal : « Je crois sincèrement que le capital fuit le Québec par crainte du séparatisme. Pour rétablir un climat de confiance, Canadiens anglais et français doivent finir par s’entendre. »</w:t>
      </w:r>
      <w:r>
        <w:rPr>
          <w:lang w:eastAsia="fr-FR" w:bidi="fr-FR"/>
        </w:rPr>
        <w:t> </w:t>
      </w:r>
      <w:r>
        <w:rPr>
          <w:rStyle w:val="Appelnotedebasdep"/>
          <w:lang w:eastAsia="fr-FR" w:bidi="fr-FR"/>
        </w:rPr>
        <w:footnoteReference w:id="537"/>
      </w:r>
    </w:p>
    <w:p w:rsidR="00B374AD" w:rsidRPr="00D2374A" w:rsidRDefault="00B374AD" w:rsidP="00B374AD">
      <w:pPr>
        <w:spacing w:before="120" w:after="120"/>
        <w:jc w:val="both"/>
      </w:pPr>
      <w:r w:rsidRPr="00D2374A">
        <w:rPr>
          <w:lang w:eastAsia="fr-FR" w:bidi="fr-FR"/>
        </w:rPr>
        <w:t xml:space="preserve">Le lendemain, c’était au tour du </w:t>
      </w:r>
      <w:r w:rsidRPr="00D2374A">
        <w:rPr>
          <w:rStyle w:val="Corpsdutexte2Italique"/>
          <w:sz w:val="28"/>
          <w:lang w:val="fr-CA"/>
        </w:rPr>
        <w:t>Financial Post</w:t>
      </w:r>
      <w:r w:rsidRPr="00D2374A">
        <w:rPr>
          <w:lang w:eastAsia="fr-FR" w:bidi="fr-FR"/>
        </w:rPr>
        <w:t xml:space="preserve"> et du </w:t>
      </w:r>
      <w:r w:rsidRPr="00D2374A">
        <w:rPr>
          <w:rStyle w:val="Corpsdutexte2Italique"/>
          <w:sz w:val="28"/>
          <w:lang w:val="fr-CA"/>
        </w:rPr>
        <w:t>Montreal Star.</w:t>
      </w:r>
      <w:r w:rsidRPr="00D2374A">
        <w:rPr>
          <w:lang w:eastAsia="fr-FR" w:bidi="fr-FR"/>
        </w:rPr>
        <w:t xml:space="preserve"> R.G. Gibbens, rédacteur financier du </w:t>
      </w:r>
      <w:r w:rsidRPr="00D2374A">
        <w:rPr>
          <w:rStyle w:val="Corpsdutexte2Italique"/>
          <w:sz w:val="28"/>
          <w:lang w:val="fr-CA"/>
        </w:rPr>
        <w:t>Star,</w:t>
      </w:r>
      <w:r w:rsidRPr="00D2374A">
        <w:rPr>
          <w:lang w:eastAsia="fr-FR" w:bidi="fr-FR"/>
        </w:rPr>
        <w:t xml:space="preserve"> écr</w:t>
      </w:r>
      <w:r w:rsidRPr="00D2374A">
        <w:rPr>
          <w:lang w:eastAsia="fr-FR" w:bidi="fr-FR"/>
        </w:rPr>
        <w:t>i</w:t>
      </w:r>
      <w:r w:rsidRPr="00D2374A">
        <w:rPr>
          <w:lang w:eastAsia="fr-FR" w:bidi="fr-FR"/>
        </w:rPr>
        <w:t>vait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Le Québec constitue un marché dont la croissance peut être éno</w:t>
      </w:r>
      <w:r w:rsidRPr="00D2374A">
        <w:rPr>
          <w:lang w:eastAsia="fr-FR" w:bidi="fr-FR"/>
        </w:rPr>
        <w:t>r</w:t>
      </w:r>
      <w:r w:rsidRPr="00D2374A">
        <w:rPr>
          <w:lang w:eastAsia="fr-FR" w:bidi="fr-FR"/>
        </w:rPr>
        <w:t>me à partir de maintenant et jusqu’en 1975, plus rapide même que ce</w:t>
      </w:r>
      <w:r w:rsidRPr="00D2374A">
        <w:rPr>
          <w:lang w:eastAsia="fr-FR" w:bidi="fr-FR"/>
        </w:rPr>
        <w:t>l</w:t>
      </w:r>
      <w:r w:rsidRPr="00D2374A">
        <w:rPr>
          <w:lang w:eastAsia="fr-FR" w:bidi="fr-FR"/>
        </w:rPr>
        <w:t>le de l’Ontario à cause de l’évolution démographique. Mais si de bruyants d</w:t>
      </w:r>
      <w:r w:rsidRPr="00D2374A">
        <w:rPr>
          <w:lang w:eastAsia="fr-FR" w:bidi="fr-FR"/>
        </w:rPr>
        <w:t>é</w:t>
      </w:r>
      <w:r w:rsidRPr="00D2374A">
        <w:rPr>
          <w:lang w:eastAsia="fr-FR" w:bidi="fr-FR"/>
        </w:rPr>
        <w:t>bats constitutionnels s’ajoutent à l’incertitude générale de l’économie c</w:t>
      </w:r>
      <w:r w:rsidRPr="00D2374A">
        <w:rPr>
          <w:lang w:eastAsia="fr-FR" w:bidi="fr-FR"/>
        </w:rPr>
        <w:t>a</w:t>
      </w:r>
      <w:r w:rsidRPr="00D2374A">
        <w:rPr>
          <w:lang w:eastAsia="fr-FR" w:bidi="fr-FR"/>
        </w:rPr>
        <w:t>nadienne, on peut se demander si le Québec pourra exploiter ses possibil</w:t>
      </w:r>
      <w:r w:rsidRPr="00D2374A">
        <w:rPr>
          <w:lang w:eastAsia="fr-FR" w:bidi="fr-FR"/>
        </w:rPr>
        <w:t>i</w:t>
      </w:r>
      <w:r w:rsidRPr="00D2374A">
        <w:rPr>
          <w:lang w:eastAsia="fr-FR" w:bidi="fr-FR"/>
        </w:rPr>
        <w:t>tés, attirer suffisamment les investissements et prospérer au moins au m</w:t>
      </w:r>
      <w:r w:rsidRPr="00D2374A">
        <w:rPr>
          <w:lang w:eastAsia="fr-FR" w:bidi="fr-FR"/>
        </w:rPr>
        <w:t>ê</w:t>
      </w:r>
      <w:r w:rsidRPr="00D2374A">
        <w:rPr>
          <w:lang w:eastAsia="fr-FR" w:bidi="fr-FR"/>
        </w:rPr>
        <w:t>me rythme que l’Ontario et l’Ouest</w:t>
      </w:r>
      <w:r>
        <w:rPr>
          <w:lang w:eastAsia="fr-FR" w:bidi="fr-FR"/>
        </w:rPr>
        <w:t> </w:t>
      </w:r>
      <w:r>
        <w:rPr>
          <w:rStyle w:val="Appelnotedebasdep"/>
          <w:lang w:eastAsia="fr-FR" w:bidi="fr-FR"/>
        </w:rPr>
        <w:footnoteReference w:id="538"/>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 xml:space="preserve">Amy Booth du </w:t>
      </w:r>
      <w:r w:rsidRPr="00D2374A">
        <w:rPr>
          <w:rStyle w:val="Corpsdutexte2Italique"/>
          <w:sz w:val="28"/>
          <w:lang w:val="fr-CA"/>
        </w:rPr>
        <w:t>Financial Post</w:t>
      </w:r>
      <w:r w:rsidRPr="00D2374A">
        <w:rPr>
          <w:lang w:eastAsia="fr-FR" w:bidi="fr-FR"/>
        </w:rPr>
        <w:t xml:space="preserve"> rapporta que même si les actions du Québec « n’étaient pas descendues au plus bas n</w:t>
      </w:r>
      <w:r w:rsidRPr="00D2374A">
        <w:rPr>
          <w:lang w:eastAsia="fr-FR" w:bidi="fr-FR"/>
        </w:rPr>
        <w:t>i</w:t>
      </w:r>
      <w:r w:rsidRPr="00D2374A">
        <w:rPr>
          <w:lang w:eastAsia="fr-FR" w:bidi="fr-FR"/>
        </w:rPr>
        <w:t>veau », certaines avaient accusé</w:t>
      </w:r>
      <w:r>
        <w:rPr>
          <w:lang w:eastAsia="fr-FR" w:bidi="fr-FR"/>
        </w:rPr>
        <w:t xml:space="preserve"> </w:t>
      </w:r>
      <w:r>
        <w:t xml:space="preserve">[178] </w:t>
      </w:r>
      <w:r w:rsidRPr="00D2374A">
        <w:rPr>
          <w:lang w:eastAsia="fr-FR" w:bidi="fr-FR"/>
        </w:rPr>
        <w:t>néanmoins une chute au cours de la semaine où « les principaux politiciens du Québec ont réchauffé le débat sur le s</w:t>
      </w:r>
      <w:r w:rsidRPr="00D2374A">
        <w:rPr>
          <w:lang w:eastAsia="fr-FR" w:bidi="fr-FR"/>
        </w:rPr>
        <w:t>é</w:t>
      </w:r>
      <w:r w:rsidRPr="00D2374A">
        <w:rPr>
          <w:lang w:eastAsia="fr-FR" w:bidi="fr-FR"/>
        </w:rPr>
        <w:t>paratisme »</w:t>
      </w:r>
      <w:r>
        <w:rPr>
          <w:lang w:eastAsia="fr-FR" w:bidi="fr-FR"/>
        </w:rPr>
        <w:t> </w:t>
      </w:r>
      <w:r>
        <w:rPr>
          <w:rStyle w:val="Appelnotedebasdep"/>
          <w:lang w:eastAsia="fr-FR" w:bidi="fr-FR"/>
        </w:rPr>
        <w:footnoteReference w:id="539"/>
      </w:r>
      <w:r>
        <w:rPr>
          <w:lang w:eastAsia="fr-FR" w:bidi="fr-FR"/>
        </w:rPr>
        <w:t>.</w:t>
      </w:r>
    </w:p>
    <w:p w:rsidR="00B374AD" w:rsidRPr="00D2374A" w:rsidRDefault="00B374AD" w:rsidP="00B374AD">
      <w:pPr>
        <w:spacing w:before="120" w:after="120"/>
        <w:jc w:val="both"/>
      </w:pPr>
      <w:r w:rsidRPr="00D2374A">
        <w:rPr>
          <w:lang w:eastAsia="fr-FR" w:bidi="fr-FR"/>
        </w:rPr>
        <w:t xml:space="preserve">Le 14 octobre, Laurent Lauzier de </w:t>
      </w:r>
      <w:r w:rsidRPr="00D2374A">
        <w:rPr>
          <w:rStyle w:val="Corpsdutexte2Italique"/>
          <w:sz w:val="28"/>
          <w:lang w:val="fr-CA"/>
        </w:rPr>
        <w:t>La Presse</w:t>
      </w:r>
      <w:r w:rsidRPr="00D2374A">
        <w:rPr>
          <w:lang w:eastAsia="fr-FR" w:bidi="fr-FR"/>
        </w:rPr>
        <w:t xml:space="preserve"> écrivait que même si l’exode des capitaux n’était pas encore tragique, la situation pourrait devenir critique si l’incertitude de la conjoncture politique continuait à saper la confiance des financiers dans la stabilité économique et pol</w:t>
      </w:r>
      <w:r w:rsidRPr="00D2374A">
        <w:rPr>
          <w:lang w:eastAsia="fr-FR" w:bidi="fr-FR"/>
        </w:rPr>
        <w:t>i</w:t>
      </w:r>
      <w:r w:rsidRPr="00D2374A">
        <w:rPr>
          <w:lang w:eastAsia="fr-FR" w:bidi="fr-FR"/>
        </w:rPr>
        <w:t>tique du Québec</w:t>
      </w:r>
      <w:r>
        <w:rPr>
          <w:lang w:eastAsia="fr-FR" w:bidi="fr-FR"/>
        </w:rPr>
        <w:t> </w:t>
      </w:r>
      <w:r>
        <w:rPr>
          <w:rStyle w:val="Appelnotedebasdep"/>
          <w:lang w:eastAsia="fr-FR" w:bidi="fr-FR"/>
        </w:rPr>
        <w:footnoteReference w:id="540"/>
      </w:r>
      <w:r w:rsidRPr="00D2374A">
        <w:rPr>
          <w:lang w:eastAsia="fr-FR" w:bidi="fr-FR"/>
        </w:rPr>
        <w:t>. Il prétendait en outre avoir entendu des dir</w:t>
      </w:r>
      <w:r w:rsidRPr="00D2374A">
        <w:rPr>
          <w:lang w:eastAsia="fr-FR" w:bidi="fr-FR"/>
        </w:rPr>
        <w:t>i</w:t>
      </w:r>
      <w:r w:rsidRPr="00D2374A">
        <w:rPr>
          <w:lang w:eastAsia="fr-FR" w:bidi="fr-FR"/>
        </w:rPr>
        <w:t>geants d’entreprise lui dire que si cet exode s’accroissait, il deviendrait e</w:t>
      </w:r>
      <w:r w:rsidRPr="00D2374A">
        <w:rPr>
          <w:lang w:eastAsia="fr-FR" w:bidi="fr-FR"/>
        </w:rPr>
        <w:t>x</w:t>
      </w:r>
      <w:r w:rsidRPr="00D2374A">
        <w:rPr>
          <w:lang w:eastAsia="fr-FR" w:bidi="fr-FR"/>
        </w:rPr>
        <w:t>trêmement difficile de vendre les obligations de la province à des taux d’intérêt raisonnables</w:t>
      </w:r>
      <w:r>
        <w:rPr>
          <w:lang w:eastAsia="fr-FR" w:bidi="fr-FR"/>
        </w:rPr>
        <w:t> </w:t>
      </w:r>
      <w:r>
        <w:rPr>
          <w:rStyle w:val="Appelnotedebasdep"/>
          <w:lang w:eastAsia="fr-FR" w:bidi="fr-FR"/>
        </w:rPr>
        <w:footnoteReference w:id="541"/>
      </w:r>
      <w:r w:rsidRPr="00D2374A">
        <w:rPr>
          <w:lang w:eastAsia="fr-FR" w:bidi="fr-FR"/>
        </w:rPr>
        <w:t>. M. Parizeau reconnut que les r</w:t>
      </w:r>
      <w:r w:rsidRPr="00D2374A">
        <w:rPr>
          <w:lang w:eastAsia="fr-FR" w:bidi="fr-FR"/>
        </w:rPr>
        <w:t>u</w:t>
      </w:r>
      <w:r w:rsidRPr="00D2374A">
        <w:rPr>
          <w:lang w:eastAsia="fr-FR" w:bidi="fr-FR"/>
        </w:rPr>
        <w:t>meurs d’exode des capitaux avaient effectivement fait glisser les obl</w:t>
      </w:r>
      <w:r w:rsidRPr="00D2374A">
        <w:rPr>
          <w:lang w:eastAsia="fr-FR" w:bidi="fr-FR"/>
        </w:rPr>
        <w:t>i</w:t>
      </w:r>
      <w:r w:rsidRPr="00D2374A">
        <w:rPr>
          <w:lang w:eastAsia="fr-FR" w:bidi="fr-FR"/>
        </w:rPr>
        <w:t>gations québ</w:t>
      </w:r>
      <w:r w:rsidRPr="00D2374A">
        <w:rPr>
          <w:lang w:eastAsia="fr-FR" w:bidi="fr-FR"/>
        </w:rPr>
        <w:t>é</w:t>
      </w:r>
      <w:r w:rsidRPr="00D2374A">
        <w:rPr>
          <w:lang w:eastAsia="fr-FR" w:bidi="fr-FR"/>
        </w:rPr>
        <w:t>coises et que l’écart entre les taux d’intérêt de l’Ontario et du Québec s’était considérabl</w:t>
      </w:r>
      <w:r w:rsidRPr="00D2374A">
        <w:rPr>
          <w:lang w:eastAsia="fr-FR" w:bidi="fr-FR"/>
        </w:rPr>
        <w:t>e</w:t>
      </w:r>
      <w:r w:rsidRPr="00D2374A">
        <w:rPr>
          <w:lang w:eastAsia="fr-FR" w:bidi="fr-FR"/>
        </w:rPr>
        <w:t>ment élargi</w:t>
      </w:r>
      <w:r>
        <w:rPr>
          <w:lang w:eastAsia="fr-FR" w:bidi="fr-FR"/>
        </w:rPr>
        <w:t> </w:t>
      </w:r>
      <w:r>
        <w:rPr>
          <w:rStyle w:val="Appelnotedebasdep"/>
          <w:lang w:eastAsia="fr-FR" w:bidi="fr-FR"/>
        </w:rPr>
        <w:footnoteReference w:id="542"/>
      </w:r>
      <w:r w:rsidRPr="00D2374A">
        <w:rPr>
          <w:lang w:eastAsia="fr-FR" w:bidi="fr-FR"/>
        </w:rPr>
        <w:t>. Il ajoutait que durant « la crise », le ministère des Finances avait été « bombardé » d’appels t</w:t>
      </w:r>
      <w:r w:rsidRPr="00D2374A">
        <w:rPr>
          <w:lang w:eastAsia="fr-FR" w:bidi="fr-FR"/>
        </w:rPr>
        <w:t>é</w:t>
      </w:r>
      <w:r w:rsidRPr="00D2374A">
        <w:rPr>
          <w:lang w:eastAsia="fr-FR" w:bidi="fr-FR"/>
        </w:rPr>
        <w:t>léphoniques alarmistes émanant de plusieurs hauts dirigeants, et n</w:t>
      </w:r>
      <w:r w:rsidRPr="00D2374A">
        <w:rPr>
          <w:lang w:eastAsia="fr-FR" w:bidi="fr-FR"/>
        </w:rPr>
        <w:t>o</w:t>
      </w:r>
      <w:r w:rsidRPr="00D2374A">
        <w:rPr>
          <w:lang w:eastAsia="fr-FR" w:bidi="fr-FR"/>
        </w:rPr>
        <w:t>tamment de la Banque de Montréal, du Trust Royal et de la Banque Royale</w:t>
      </w:r>
      <w:r>
        <w:rPr>
          <w:lang w:eastAsia="fr-FR" w:bidi="fr-FR"/>
        </w:rPr>
        <w:t> </w:t>
      </w:r>
      <w:r>
        <w:rPr>
          <w:rStyle w:val="Appelnotedebasdep"/>
          <w:lang w:eastAsia="fr-FR" w:bidi="fr-FR"/>
        </w:rPr>
        <w:footnoteReference w:id="543"/>
      </w:r>
      <w:r w:rsidRPr="00D2374A">
        <w:rPr>
          <w:lang w:eastAsia="fr-FR" w:bidi="fr-FR"/>
        </w:rPr>
        <w:t>. Enfin, toujours selon M. Parizeau, deux hommes d’affaires canadiens-français s’étaient rendus à Hawaii pour persuader M. Joh</w:t>
      </w:r>
      <w:r w:rsidRPr="00D2374A">
        <w:rPr>
          <w:lang w:eastAsia="fr-FR" w:bidi="fr-FR"/>
        </w:rPr>
        <w:t>n</w:t>
      </w:r>
      <w:r w:rsidRPr="00D2374A">
        <w:rPr>
          <w:lang w:eastAsia="fr-FR" w:bidi="fr-FR"/>
        </w:rPr>
        <w:t>son d’agir rapidement.</w:t>
      </w:r>
    </w:p>
    <w:p w:rsidR="00B374AD" w:rsidRPr="00D2374A" w:rsidRDefault="00B374AD" w:rsidP="00B374AD">
      <w:pPr>
        <w:spacing w:before="120" w:after="120"/>
        <w:jc w:val="both"/>
      </w:pPr>
      <w:r w:rsidRPr="00D2374A">
        <w:rPr>
          <w:lang w:eastAsia="fr-FR" w:bidi="fr-FR"/>
        </w:rPr>
        <w:t>Le 31 octobre 1967, M. Johnson nommait M. Marcel Faribault, président du Trust Général du Canada, au poste de conseiller écon</w:t>
      </w:r>
      <w:r w:rsidRPr="00D2374A">
        <w:rPr>
          <w:lang w:eastAsia="fr-FR" w:bidi="fr-FR"/>
        </w:rPr>
        <w:t>o</w:t>
      </w:r>
      <w:r w:rsidRPr="00D2374A">
        <w:rPr>
          <w:lang w:eastAsia="fr-FR" w:bidi="fr-FR"/>
        </w:rPr>
        <w:t>mique et constitutionnel et faisait entrer M. Jean-Guy Cardinal, ég</w:t>
      </w:r>
      <w:r w:rsidRPr="00D2374A">
        <w:rPr>
          <w:lang w:eastAsia="fr-FR" w:bidi="fr-FR"/>
        </w:rPr>
        <w:t>a</w:t>
      </w:r>
      <w:r w:rsidRPr="00D2374A">
        <w:rPr>
          <w:lang w:eastAsia="fr-FR" w:bidi="fr-FR"/>
        </w:rPr>
        <w:t>lement du Trust Général, au Cabinet. Il annonçait en outre la création éventuelle du Conseil général de l’industrie : « Nous aurons besoin dans un avenir ra</w:t>
      </w:r>
      <w:r w:rsidRPr="00D2374A">
        <w:rPr>
          <w:lang w:eastAsia="fr-FR" w:bidi="fr-FR"/>
        </w:rPr>
        <w:t>p</w:t>
      </w:r>
      <w:r w:rsidRPr="00D2374A">
        <w:rPr>
          <w:lang w:eastAsia="fr-FR" w:bidi="fr-FR"/>
        </w:rPr>
        <w:t>proché d’un groupe de travail pour coordonner tout ce qui se fait en économique. »</w:t>
      </w:r>
      <w:r>
        <w:rPr>
          <w:lang w:eastAsia="fr-FR" w:bidi="fr-FR"/>
        </w:rPr>
        <w:t> </w:t>
      </w:r>
      <w:r>
        <w:rPr>
          <w:rStyle w:val="Appelnotedebasdep"/>
          <w:lang w:eastAsia="fr-FR" w:bidi="fr-FR"/>
        </w:rPr>
        <w:footnoteReference w:id="544"/>
      </w:r>
    </w:p>
    <w:p w:rsidR="00B374AD" w:rsidRPr="00D2374A" w:rsidRDefault="00B374AD" w:rsidP="00B374AD">
      <w:pPr>
        <w:spacing w:before="120" w:after="120"/>
        <w:jc w:val="both"/>
      </w:pPr>
      <w:r w:rsidRPr="00D2374A">
        <w:rPr>
          <w:lang w:eastAsia="fr-FR" w:bidi="fr-FR"/>
        </w:rPr>
        <w:t xml:space="preserve">Le lendemain, M. Neapole, qui cinq jours auparavant seulement avait déclaré au réseau anglais de Radio-Canada que les capitaux fuyaient la </w:t>
      </w:r>
      <w:r w:rsidRPr="00D2374A">
        <w:rPr>
          <w:rStyle w:val="Corpsdutexte29pt"/>
          <w:sz w:val="28"/>
        </w:rPr>
        <w:t>province</w:t>
      </w:r>
      <w:r>
        <w:rPr>
          <w:rStyle w:val="Corpsdutexte29pt"/>
          <w:sz w:val="28"/>
        </w:rPr>
        <w:t> </w:t>
      </w:r>
      <w:r>
        <w:rPr>
          <w:rStyle w:val="Appelnotedebasdep"/>
          <w:szCs w:val="18"/>
          <w:shd w:val="clear" w:color="auto" w:fill="FFFFFF"/>
          <w:lang w:val="fr-FR" w:eastAsia="fr-FR" w:bidi="fr-FR"/>
        </w:rPr>
        <w:footnoteReference w:id="545"/>
      </w:r>
      <w:r w:rsidRPr="00D2374A">
        <w:rPr>
          <w:rStyle w:val="Corpsdutexte29pt"/>
          <w:sz w:val="28"/>
        </w:rPr>
        <w:t xml:space="preserve">, </w:t>
      </w:r>
      <w:r w:rsidRPr="00D2374A">
        <w:rPr>
          <w:lang w:eastAsia="fr-FR" w:bidi="fr-FR"/>
        </w:rPr>
        <w:t>se déclarait satisfait de la nomination de M. Faribault et précisait que l’exode des capitaux avait atteint son so</w:t>
      </w:r>
      <w:r w:rsidRPr="00D2374A">
        <w:rPr>
          <w:lang w:eastAsia="fr-FR" w:bidi="fr-FR"/>
        </w:rPr>
        <w:t>m</w:t>
      </w:r>
      <w:r w:rsidRPr="00D2374A">
        <w:rPr>
          <w:lang w:eastAsia="fr-FR" w:bidi="fr-FR"/>
        </w:rPr>
        <w:t>met et semblait se ralentir d</w:t>
      </w:r>
      <w:r>
        <w:rPr>
          <w:lang w:eastAsia="fr-FR" w:bidi="fr-FR"/>
        </w:rPr>
        <w:t>epuis quelques jours </w:t>
      </w:r>
      <w:r>
        <w:rPr>
          <w:rStyle w:val="Appelnotedebasdep"/>
          <w:lang w:eastAsia="fr-FR" w:bidi="fr-FR"/>
        </w:rPr>
        <w:footnoteReference w:id="546"/>
      </w:r>
      <w:r w:rsidRPr="00D2374A">
        <w:rPr>
          <w:lang w:eastAsia="fr-FR" w:bidi="fr-FR"/>
        </w:rPr>
        <w:t>. Le gouvernement du Québec réussit en outre à lancer une émission d’obligations de 50 mi</w:t>
      </w:r>
      <w:r w:rsidRPr="00D2374A">
        <w:rPr>
          <w:lang w:eastAsia="fr-FR" w:bidi="fr-FR"/>
        </w:rPr>
        <w:t>l</w:t>
      </w:r>
      <w:r w:rsidRPr="00D2374A">
        <w:rPr>
          <w:lang w:eastAsia="fr-FR" w:bidi="fr-FR"/>
        </w:rPr>
        <w:t>lions de dollars à un taux d’intérêt raisonnable</w:t>
      </w:r>
      <w:r>
        <w:rPr>
          <w:lang w:eastAsia="fr-FR" w:bidi="fr-FR"/>
        </w:rPr>
        <w:t> </w:t>
      </w:r>
      <w:r>
        <w:rPr>
          <w:rStyle w:val="Appelnotedebasdep"/>
          <w:lang w:eastAsia="fr-FR" w:bidi="fr-FR"/>
        </w:rPr>
        <w:footnoteReference w:id="547"/>
      </w:r>
      <w:r w:rsidRPr="00D2374A">
        <w:rPr>
          <w:lang w:eastAsia="fr-FR" w:bidi="fr-FR"/>
        </w:rPr>
        <w:t>.</w:t>
      </w:r>
    </w:p>
    <w:p w:rsidR="00B374AD" w:rsidRPr="00D2374A" w:rsidRDefault="00B374AD" w:rsidP="00B374AD">
      <w:pPr>
        <w:spacing w:before="120" w:after="120"/>
        <w:jc w:val="both"/>
      </w:pPr>
      <w:r w:rsidRPr="00D2374A">
        <w:rPr>
          <w:lang w:eastAsia="fr-FR" w:bidi="fr-FR"/>
        </w:rPr>
        <w:t>Même Ryan demeure sceptique devant le climat de panique créé par les cercles financiers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Les événements d’hier nous invitent à réfléchir sur certains él</w:t>
      </w:r>
      <w:r w:rsidRPr="00D2374A">
        <w:rPr>
          <w:lang w:eastAsia="fr-FR" w:bidi="fr-FR"/>
        </w:rPr>
        <w:t>é</w:t>
      </w:r>
      <w:r w:rsidRPr="00D2374A">
        <w:rPr>
          <w:lang w:eastAsia="fr-FR" w:bidi="fr-FR"/>
        </w:rPr>
        <w:t>ments du climat de panique qui a paru se propager r</w:t>
      </w:r>
      <w:r w:rsidRPr="00D2374A">
        <w:rPr>
          <w:lang w:eastAsia="fr-FR" w:bidi="fr-FR"/>
        </w:rPr>
        <w:t>é</w:t>
      </w:r>
      <w:r w:rsidRPr="00D2374A">
        <w:rPr>
          <w:lang w:eastAsia="fr-FR" w:bidi="fr-FR"/>
        </w:rPr>
        <w:t>cemment dans les milieux financiers... Il semble, aux yeux de plusieurs observateurs, que la crise ait été grossie comme à plaisir par plusieurs individus plus affamés de profits que soucieux du bien public</w:t>
      </w:r>
      <w:r>
        <w:rPr>
          <w:lang w:eastAsia="fr-FR" w:bidi="fr-FR"/>
        </w:rPr>
        <w:t> </w:t>
      </w:r>
      <w:r>
        <w:rPr>
          <w:rStyle w:val="Appelnotedebasdep"/>
          <w:lang w:eastAsia="fr-FR" w:bidi="fr-FR"/>
        </w:rPr>
        <w:footnoteReference w:id="548"/>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Cette opinion se trouva renforcée lors d’une allocution prononcée à la Chambre de commerce de Montréal par M. Otto Thür, ancien pr</w:t>
      </w:r>
      <w:r w:rsidRPr="00D2374A">
        <w:rPr>
          <w:lang w:eastAsia="fr-FR" w:bidi="fr-FR"/>
        </w:rPr>
        <w:t>é</w:t>
      </w:r>
      <w:r w:rsidRPr="00D2374A">
        <w:rPr>
          <w:lang w:eastAsia="fr-FR" w:bidi="fr-FR"/>
        </w:rPr>
        <w:t>sident du conseil de l’Institut d’études économiques de l’Université de Montréal.</w:t>
      </w:r>
      <w:r>
        <w:rPr>
          <w:lang w:eastAsia="fr-FR" w:bidi="fr-FR"/>
        </w:rPr>
        <w:t xml:space="preserve"> </w:t>
      </w:r>
      <w:r>
        <w:t xml:space="preserve">[179] </w:t>
      </w:r>
      <w:r w:rsidRPr="00D2374A">
        <w:rPr>
          <w:lang w:eastAsia="fr-FR" w:bidi="fr-FR"/>
        </w:rPr>
        <w:t>M. Thür déclara que les investissements diminuaient depuis le début de 1967 et qu’il n’existait aucune relation de ca</w:t>
      </w:r>
      <w:r w:rsidRPr="00D2374A">
        <w:rPr>
          <w:lang w:eastAsia="fr-FR" w:bidi="fr-FR"/>
        </w:rPr>
        <w:t>u</w:t>
      </w:r>
      <w:r w:rsidRPr="00D2374A">
        <w:rPr>
          <w:lang w:eastAsia="fr-FR" w:bidi="fr-FR"/>
        </w:rPr>
        <w:t xml:space="preserve">se à effet, comme certaines personnes avaient voulu le faire croire, entre le climat de « turbulence politique » et la chute </w:t>
      </w:r>
      <w:r>
        <w:rPr>
          <w:lang w:eastAsia="fr-FR" w:bidi="fr-FR"/>
        </w:rPr>
        <w:t>des investissements au Québec </w:t>
      </w:r>
      <w:r>
        <w:rPr>
          <w:rStyle w:val="Appelnotedebasdep"/>
          <w:lang w:eastAsia="fr-FR" w:bidi="fr-FR"/>
        </w:rPr>
        <w:footnoteReference w:id="549"/>
      </w:r>
      <w:r w:rsidRPr="00D2374A">
        <w:rPr>
          <w:lang w:eastAsia="fr-FR" w:bidi="fr-FR"/>
        </w:rPr>
        <w:t>.</w:t>
      </w:r>
    </w:p>
    <w:p w:rsidR="00B374AD" w:rsidRPr="00D2374A" w:rsidRDefault="00B374AD" w:rsidP="00B374AD">
      <w:pPr>
        <w:spacing w:before="120" w:after="120"/>
        <w:jc w:val="both"/>
      </w:pPr>
      <w:r w:rsidRPr="00D2374A">
        <w:rPr>
          <w:lang w:eastAsia="fr-FR" w:bidi="fr-FR"/>
        </w:rPr>
        <w:t>En 1971, l’ex-député de l’Union nationale, M. Jérôme Proulx, a confirmé que M. Johnson avait bien été soumis à de fortes pressions de la part des milieux d’affaires et que la nomination de M. Faribault avait pour but de rassurer les cénacles financiers sur les bonnes disp</w:t>
      </w:r>
      <w:r w:rsidRPr="00D2374A">
        <w:rPr>
          <w:lang w:eastAsia="fr-FR" w:bidi="fr-FR"/>
        </w:rPr>
        <w:t>o</w:t>
      </w:r>
      <w:r w:rsidRPr="00D2374A">
        <w:rPr>
          <w:lang w:eastAsia="fr-FR" w:bidi="fr-FR"/>
        </w:rPr>
        <w:t>sitions du gouvernement à l’égard de l’entreprise et du fédéralisme.</w:t>
      </w:r>
    </w:p>
    <w:p w:rsidR="00B374AD" w:rsidRDefault="00B374AD" w:rsidP="00B374AD">
      <w:pPr>
        <w:pStyle w:val="Grillecouleur-Accent1"/>
        <w:rPr>
          <w:lang w:eastAsia="fr-FR" w:bidi="fr-FR"/>
        </w:rPr>
      </w:pPr>
      <w:r>
        <w:rPr>
          <w:lang w:eastAsia="fr-FR" w:bidi="fr-FR"/>
        </w:rPr>
        <w:br w:type="page"/>
      </w:r>
    </w:p>
    <w:p w:rsidR="00B374AD" w:rsidRDefault="00B374AD" w:rsidP="00B374AD">
      <w:pPr>
        <w:pStyle w:val="Grillecouleur-Accent1"/>
        <w:rPr>
          <w:lang w:eastAsia="fr-FR" w:bidi="fr-FR"/>
        </w:rPr>
      </w:pPr>
      <w:r>
        <w:rPr>
          <w:lang w:eastAsia="fr-FR" w:bidi="fr-FR"/>
        </w:rPr>
        <w:t>À</w:t>
      </w:r>
      <w:r w:rsidRPr="00D2374A">
        <w:rPr>
          <w:lang w:eastAsia="fr-FR" w:bidi="fr-FR"/>
        </w:rPr>
        <w:t xml:space="preserve"> Hawaii, M. Johnson était soumis à de dures pressions de la part des financiers. Il était acculé au mur. Il lui fallait emprunter et les de</w:t>
      </w:r>
      <w:r w:rsidRPr="00D2374A">
        <w:rPr>
          <w:lang w:eastAsia="fr-FR" w:bidi="fr-FR"/>
        </w:rPr>
        <w:t>r</w:t>
      </w:r>
      <w:r w:rsidRPr="00D2374A">
        <w:rPr>
          <w:lang w:eastAsia="fr-FR" w:bidi="fr-FR"/>
        </w:rPr>
        <w:t>niers événements avaient dû en indisposer plusieurs... Et c’est sans doute à la suite de pressions de cette nature et de multiples attaques au sujet de la fu</w:t>
      </w:r>
      <w:r w:rsidRPr="00D2374A">
        <w:rPr>
          <w:lang w:eastAsia="fr-FR" w:bidi="fr-FR"/>
        </w:rPr>
        <w:t>i</w:t>
      </w:r>
      <w:r w:rsidRPr="00D2374A">
        <w:rPr>
          <w:lang w:eastAsia="fr-FR" w:bidi="fr-FR"/>
        </w:rPr>
        <w:t xml:space="preserve">te des investissements que M. Johnson fit </w:t>
      </w:r>
      <w:r>
        <w:rPr>
          <w:lang w:eastAsia="fr-FR" w:bidi="fr-FR"/>
        </w:rPr>
        <w:t>entrer dans son cabinet MM. F</w:t>
      </w:r>
      <w:r>
        <w:rPr>
          <w:lang w:eastAsia="fr-FR" w:bidi="fr-FR"/>
        </w:rPr>
        <w:t>a</w:t>
      </w:r>
      <w:r>
        <w:rPr>
          <w:lang w:eastAsia="fr-FR" w:bidi="fr-FR"/>
        </w:rPr>
        <w:t>r</w:t>
      </w:r>
      <w:r w:rsidRPr="00D2374A">
        <w:rPr>
          <w:lang w:eastAsia="fr-FR" w:bidi="fr-FR"/>
        </w:rPr>
        <w:t>ibault et Cardinal, tous deux hommes d’affaires qui occupaient des postes de haut prestige. De réputation féd</w:t>
      </w:r>
      <w:r w:rsidRPr="00D2374A">
        <w:rPr>
          <w:lang w:eastAsia="fr-FR" w:bidi="fr-FR"/>
        </w:rPr>
        <w:t>é</w:t>
      </w:r>
      <w:r w:rsidRPr="00D2374A">
        <w:rPr>
          <w:lang w:eastAsia="fr-FR" w:bidi="fr-FR"/>
        </w:rPr>
        <w:t>raliste M. Faribault saurait redorer l’image du parti à trop grande saveur nationaliste pour nos adversaires n</w:t>
      </w:r>
      <w:r w:rsidRPr="00D2374A">
        <w:rPr>
          <w:lang w:eastAsia="fr-FR" w:bidi="fr-FR"/>
        </w:rPr>
        <w:t>a</w:t>
      </w:r>
      <w:r w:rsidRPr="00D2374A">
        <w:rPr>
          <w:lang w:eastAsia="fr-FR" w:bidi="fr-FR"/>
        </w:rPr>
        <w:t>turels. Sa nomination avait pour but de rassurer les gens de la haute fina</w:t>
      </w:r>
      <w:r w:rsidRPr="00D2374A">
        <w:rPr>
          <w:lang w:eastAsia="fr-FR" w:bidi="fr-FR"/>
        </w:rPr>
        <w:t>n</w:t>
      </w:r>
      <w:r>
        <w:rPr>
          <w:lang w:eastAsia="fr-FR" w:bidi="fr-FR"/>
        </w:rPr>
        <w:t>ce </w:t>
      </w:r>
      <w:r>
        <w:rPr>
          <w:rStyle w:val="Appelnotedebasdep"/>
          <w:lang w:eastAsia="fr-FR" w:bidi="fr-FR"/>
        </w:rPr>
        <w:footnoteReference w:id="550"/>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Les efforts des milieux d’affaires pour jeter le discrédit sur l’ultra-nationalisme de M. Johnson et sur les objectifs sép</w:t>
      </w:r>
      <w:r w:rsidRPr="00D2374A">
        <w:rPr>
          <w:lang w:eastAsia="fr-FR" w:bidi="fr-FR"/>
        </w:rPr>
        <w:t>a</w:t>
      </w:r>
      <w:r w:rsidRPr="00D2374A">
        <w:rPr>
          <w:lang w:eastAsia="fr-FR" w:bidi="fr-FR"/>
        </w:rPr>
        <w:t>ratistes du Parti québécois continuèrent sans interruption jusqu’aux élections de 1970. Les leaders de l’opposition libérale enfourchèrent le cheval de bataille des hommes d’affaires et à une cadence accélérée multiplièrent les déclarations selon lesquelles le Québec perdait des investissements à cause de l’ambiguïté de la position constitutionnelle de l’UN et en pe</w:t>
      </w:r>
      <w:r w:rsidRPr="00D2374A">
        <w:rPr>
          <w:lang w:eastAsia="fr-FR" w:bidi="fr-FR"/>
        </w:rPr>
        <w:t>r</w:t>
      </w:r>
      <w:r w:rsidRPr="00D2374A">
        <w:rPr>
          <w:lang w:eastAsia="fr-FR" w:bidi="fr-FR"/>
        </w:rPr>
        <w:t>drait davantage encore s’il devait se séparer. Une citation de M. Jean Lesage résume bien cette attitude : « Il ne faut pas se le cacher, le seul mot indépendance éloigne les capitaux du Québec. Et je tiens responsable de la crainte des investisseurs le gouvernement actuel qui pratique une politique ambiguë et ambivalente en matière constit</w:t>
      </w:r>
      <w:r w:rsidRPr="00D2374A">
        <w:rPr>
          <w:lang w:eastAsia="fr-FR" w:bidi="fr-FR"/>
        </w:rPr>
        <w:t>u</w:t>
      </w:r>
      <w:r w:rsidRPr="00D2374A">
        <w:rPr>
          <w:lang w:eastAsia="fr-FR" w:bidi="fr-FR"/>
        </w:rPr>
        <w:t>tionnelle. »</w:t>
      </w:r>
      <w:r>
        <w:rPr>
          <w:lang w:eastAsia="fr-FR" w:bidi="fr-FR"/>
        </w:rPr>
        <w:t> </w:t>
      </w:r>
      <w:r>
        <w:rPr>
          <w:rStyle w:val="Appelnotedebasdep"/>
          <w:lang w:eastAsia="fr-FR" w:bidi="fr-FR"/>
        </w:rPr>
        <w:footnoteReference w:id="551"/>
      </w:r>
    </w:p>
    <w:p w:rsidR="00B374AD" w:rsidRPr="00D2374A" w:rsidRDefault="00B374AD" w:rsidP="00B374AD">
      <w:pPr>
        <w:spacing w:before="120" w:after="120"/>
        <w:jc w:val="both"/>
      </w:pPr>
      <w:r w:rsidRPr="00D2374A">
        <w:rPr>
          <w:lang w:eastAsia="fr-FR" w:bidi="fr-FR"/>
        </w:rPr>
        <w:t>M. William Tetley, député libéral de Notre-Dame-de-Grâce, imp</w:t>
      </w:r>
      <w:r w:rsidRPr="00D2374A">
        <w:rPr>
          <w:lang w:eastAsia="fr-FR" w:bidi="fr-FR"/>
        </w:rPr>
        <w:t>u</w:t>
      </w:r>
      <w:r w:rsidRPr="00D2374A">
        <w:rPr>
          <w:lang w:eastAsia="fr-FR" w:bidi="fr-FR"/>
        </w:rPr>
        <w:t>ta lui aussi au nationalisme et au séparatisme les difficultés économ</w:t>
      </w:r>
      <w:r w:rsidRPr="00D2374A">
        <w:rPr>
          <w:lang w:eastAsia="fr-FR" w:bidi="fr-FR"/>
        </w:rPr>
        <w:t>i</w:t>
      </w:r>
      <w:r w:rsidRPr="00D2374A">
        <w:rPr>
          <w:lang w:eastAsia="fr-FR" w:bidi="fr-FR"/>
        </w:rPr>
        <w:t>ques du Québec. Il prétendit que la société française de pneus Mich</w:t>
      </w:r>
      <w:r w:rsidRPr="00D2374A">
        <w:rPr>
          <w:lang w:eastAsia="fr-FR" w:bidi="fr-FR"/>
        </w:rPr>
        <w:t>e</w:t>
      </w:r>
      <w:r w:rsidRPr="00D2374A">
        <w:rPr>
          <w:lang w:eastAsia="fr-FR" w:bidi="fr-FR"/>
        </w:rPr>
        <w:t>lin ne s’était pas établie au Québec à cause de l’instabilité du climat politique. Il ajouta que Ford et Chrysler n’investiraient pas au Québec tant et aussi lon</w:t>
      </w:r>
      <w:r w:rsidRPr="00D2374A">
        <w:rPr>
          <w:lang w:eastAsia="fr-FR" w:bidi="fr-FR"/>
        </w:rPr>
        <w:t>g</w:t>
      </w:r>
      <w:r w:rsidRPr="00D2374A">
        <w:rPr>
          <w:lang w:eastAsia="fr-FR" w:bidi="fr-FR"/>
        </w:rPr>
        <w:t>temps que la politique demeurerait instable.</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En d’autres mots, les bombes, notre ultranationalisme au Québec d</w:t>
      </w:r>
      <w:r w:rsidRPr="00D2374A">
        <w:rPr>
          <w:lang w:eastAsia="fr-FR" w:bidi="fr-FR"/>
        </w:rPr>
        <w:t>u</w:t>
      </w:r>
      <w:r w:rsidRPr="00D2374A">
        <w:rPr>
          <w:lang w:eastAsia="fr-FR" w:bidi="fr-FR"/>
        </w:rPr>
        <w:t>rant ces dernières années, les tendances « séparatistes » du gouve</w:t>
      </w:r>
      <w:r w:rsidRPr="00D2374A">
        <w:rPr>
          <w:lang w:eastAsia="fr-FR" w:bidi="fr-FR"/>
        </w:rPr>
        <w:t>r</w:t>
      </w:r>
      <w:r w:rsidRPr="00D2374A">
        <w:rPr>
          <w:lang w:eastAsia="fr-FR" w:bidi="fr-FR"/>
        </w:rPr>
        <w:t xml:space="preserve">nement et le fait de s’afficher comme </w:t>
      </w:r>
      <w:r>
        <w:rPr>
          <w:lang w:eastAsia="fr-FR" w:bidi="fr-FR"/>
        </w:rPr>
        <w:t>État</w:t>
      </w:r>
      <w:r w:rsidRPr="00D2374A">
        <w:rPr>
          <w:lang w:eastAsia="fr-FR" w:bidi="fr-FR"/>
        </w:rPr>
        <w:t xml:space="preserve"> indépendant aux conférences intern</w:t>
      </w:r>
      <w:r w:rsidRPr="00D2374A">
        <w:rPr>
          <w:lang w:eastAsia="fr-FR" w:bidi="fr-FR"/>
        </w:rPr>
        <w:t>a</w:t>
      </w:r>
      <w:r w:rsidRPr="00D2374A">
        <w:rPr>
          <w:lang w:eastAsia="fr-FR" w:bidi="fr-FR"/>
        </w:rPr>
        <w:t>tionales sur l’éducation nous ont fait perdre la confiance des investisseurs étrangers, même français</w:t>
      </w:r>
      <w:r>
        <w:rPr>
          <w:lang w:eastAsia="fr-FR" w:bidi="fr-FR"/>
        </w:rPr>
        <w:t> </w:t>
      </w:r>
      <w:r>
        <w:rPr>
          <w:rStyle w:val="Appelnotedebasdep"/>
          <w:lang w:eastAsia="fr-FR" w:bidi="fr-FR"/>
        </w:rPr>
        <w:footnoteReference w:id="552"/>
      </w:r>
      <w:r w:rsidRPr="00D2374A">
        <w:rPr>
          <w:lang w:eastAsia="fr-FR" w:bidi="fr-FR"/>
        </w:rPr>
        <w:t>.</w:t>
      </w:r>
    </w:p>
    <w:p w:rsidR="00B374AD" w:rsidRDefault="00B374AD" w:rsidP="00B374AD">
      <w:pPr>
        <w:pStyle w:val="Grillecouleur-Accent1"/>
        <w:rPr>
          <w:lang w:eastAsia="fr-FR" w:bidi="fr-FR"/>
        </w:rPr>
      </w:pPr>
    </w:p>
    <w:p w:rsidR="00B374AD" w:rsidRPr="00D2374A" w:rsidRDefault="00B374AD" w:rsidP="00B374AD">
      <w:pPr>
        <w:spacing w:before="120" w:after="120"/>
        <w:jc w:val="both"/>
        <w:rPr>
          <w:szCs w:val="2"/>
        </w:rPr>
      </w:pPr>
      <w:r>
        <w:t>[180]</w:t>
      </w:r>
    </w:p>
    <w:p w:rsidR="00B374AD" w:rsidRPr="00D2374A" w:rsidRDefault="00B374AD" w:rsidP="00B374AD">
      <w:pPr>
        <w:spacing w:before="120" w:after="120"/>
        <w:jc w:val="both"/>
      </w:pPr>
      <w:r w:rsidRPr="00D2374A">
        <w:rPr>
          <w:lang w:eastAsia="fr-FR" w:bidi="fr-FR"/>
        </w:rPr>
        <w:t>Comme pour la langue, on brandit la menace du départ des sièges sociaux. Dans l’article déjà mentionné, M. Tetley racontait qu'à titre de procureur, il avait en 1969 aidé trois sociétés à déménager leur si</w:t>
      </w:r>
      <w:r w:rsidRPr="00D2374A">
        <w:rPr>
          <w:lang w:eastAsia="fr-FR" w:bidi="fr-FR"/>
        </w:rPr>
        <w:t>è</w:t>
      </w:r>
      <w:r w:rsidRPr="00D2374A">
        <w:rPr>
          <w:lang w:eastAsia="fr-FR" w:bidi="fr-FR"/>
        </w:rPr>
        <w:t>ge social</w:t>
      </w:r>
      <w:r>
        <w:rPr>
          <w:lang w:eastAsia="fr-FR" w:bidi="fr-FR"/>
        </w:rPr>
        <w:t> </w:t>
      </w:r>
      <w:r>
        <w:rPr>
          <w:rStyle w:val="Appelnotedebasdep"/>
          <w:lang w:eastAsia="fr-FR" w:bidi="fr-FR"/>
        </w:rPr>
        <w:footnoteReference w:id="553"/>
      </w:r>
      <w:r w:rsidRPr="00D2374A">
        <w:rPr>
          <w:lang w:eastAsia="fr-FR" w:bidi="fr-FR"/>
        </w:rPr>
        <w:t xml:space="preserve">. Dans un long article paru dans </w:t>
      </w:r>
      <w:r w:rsidRPr="00D2374A">
        <w:rPr>
          <w:rStyle w:val="Corpsdutexte2Italique"/>
          <w:sz w:val="28"/>
          <w:lang w:val="fr-CA"/>
        </w:rPr>
        <w:t>Le Devoir,</w:t>
      </w:r>
      <w:r w:rsidRPr="00D2374A">
        <w:rPr>
          <w:lang w:eastAsia="fr-FR" w:bidi="fr-FR"/>
        </w:rPr>
        <w:t xml:space="preserve"> M. William Hall, ancien président de Domtar, soutenait qu’au moins 500</w:t>
      </w:r>
      <w:r>
        <w:rPr>
          <w:lang w:eastAsia="fr-FR" w:bidi="fr-FR"/>
        </w:rPr>
        <w:t> </w:t>
      </w:r>
      <w:r w:rsidRPr="00D2374A">
        <w:rPr>
          <w:lang w:eastAsia="fr-FR" w:bidi="fr-FR"/>
        </w:rPr>
        <w:t>000 Montréalais trouvaient de l’emploi dans des sièges sociaux et averti</w:t>
      </w:r>
      <w:r w:rsidRPr="00D2374A">
        <w:rPr>
          <w:lang w:eastAsia="fr-FR" w:bidi="fr-FR"/>
        </w:rPr>
        <w:t>s</w:t>
      </w:r>
      <w:r w:rsidRPr="00D2374A">
        <w:rPr>
          <w:lang w:eastAsia="fr-FR" w:bidi="fr-FR"/>
        </w:rPr>
        <w:t>sait le Québec que même à l’intérieur du cadre confédératif, il lui était inte</w:t>
      </w:r>
      <w:r w:rsidRPr="00D2374A">
        <w:rPr>
          <w:lang w:eastAsia="fr-FR" w:bidi="fr-FR"/>
        </w:rPr>
        <w:t>r</w:t>
      </w:r>
      <w:r w:rsidRPr="00D2374A">
        <w:rPr>
          <w:lang w:eastAsia="fr-FR" w:bidi="fr-FR"/>
        </w:rPr>
        <w:t>dit de dépasser certaines limites dans ses efforts pour obtenir un statut particulier ou l’unilinguisme français sous peine de comprome</w:t>
      </w:r>
      <w:r w:rsidRPr="00D2374A">
        <w:rPr>
          <w:lang w:eastAsia="fr-FR" w:bidi="fr-FR"/>
        </w:rPr>
        <w:t>t</w:t>
      </w:r>
      <w:r w:rsidRPr="00D2374A">
        <w:rPr>
          <w:lang w:eastAsia="fr-FR" w:bidi="fr-FR"/>
        </w:rPr>
        <w:t>tre les emplois offerts par les sociétés canadiennes ayant leur siège social à Montréal</w:t>
      </w:r>
      <w:r>
        <w:rPr>
          <w:lang w:eastAsia="fr-FR" w:bidi="fr-FR"/>
        </w:rPr>
        <w:t> </w:t>
      </w:r>
      <w:r>
        <w:rPr>
          <w:rStyle w:val="Appelnotedebasdep"/>
          <w:lang w:eastAsia="fr-FR" w:bidi="fr-FR"/>
        </w:rPr>
        <w:footnoteReference w:id="554"/>
      </w:r>
      <w:r w:rsidRPr="00D2374A">
        <w:rPr>
          <w:lang w:eastAsia="fr-FR" w:bidi="fr-FR"/>
        </w:rPr>
        <w:t>.</w:t>
      </w:r>
    </w:p>
    <w:p w:rsidR="00B374AD" w:rsidRPr="00D2374A" w:rsidRDefault="00B374AD" w:rsidP="00B374AD">
      <w:pPr>
        <w:spacing w:before="120" w:after="120"/>
        <w:jc w:val="both"/>
      </w:pPr>
      <w:r w:rsidRPr="00D2374A">
        <w:rPr>
          <w:lang w:eastAsia="fr-FR" w:bidi="fr-FR"/>
        </w:rPr>
        <w:t>Plusieurs associations patronales publièrent durant cette période des études qui faisaient ressortir les avantages économiques du fédér</w:t>
      </w:r>
      <w:r w:rsidRPr="00D2374A">
        <w:rPr>
          <w:lang w:eastAsia="fr-FR" w:bidi="fr-FR"/>
        </w:rPr>
        <w:t>a</w:t>
      </w:r>
      <w:r w:rsidRPr="00D2374A">
        <w:rPr>
          <w:lang w:eastAsia="fr-FR" w:bidi="fr-FR"/>
        </w:rPr>
        <w:t>lisme et prédisaient que la séparation ou l’indépendance ne pouvait mener qu’à la stagnation économ</w:t>
      </w:r>
      <w:r w:rsidRPr="00D2374A">
        <w:rPr>
          <w:lang w:eastAsia="fr-FR" w:bidi="fr-FR"/>
        </w:rPr>
        <w:t>i</w:t>
      </w:r>
      <w:r w:rsidRPr="00D2374A">
        <w:rPr>
          <w:lang w:eastAsia="fr-FR" w:bidi="fr-FR"/>
        </w:rPr>
        <w:t xml:space="preserve">que. La Chambre de commerce du Québec publia un essai intitulé </w:t>
      </w:r>
      <w:r w:rsidRPr="00D2374A">
        <w:rPr>
          <w:rStyle w:val="Corpsdutexte2Italique"/>
          <w:sz w:val="28"/>
          <w:lang w:val="fr-CA"/>
        </w:rPr>
        <w:t>Québec : le coût de l'indépendance</w:t>
      </w:r>
      <w:r w:rsidRPr="00D2374A">
        <w:rPr>
          <w:lang w:eastAsia="fr-FR" w:bidi="fr-FR"/>
        </w:rPr>
        <w:t xml:space="preserve"> dans lequel on po</w:t>
      </w:r>
      <w:r w:rsidRPr="00D2374A">
        <w:rPr>
          <w:lang w:eastAsia="fr-FR" w:bidi="fr-FR"/>
        </w:rPr>
        <w:t>u</w:t>
      </w:r>
      <w:r w:rsidRPr="00D2374A">
        <w:rPr>
          <w:lang w:eastAsia="fr-FR" w:bidi="fr-FR"/>
        </w:rPr>
        <w:t>vait lire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La souveraineté-association et l’indépendance sont des idéaux ab</w:t>
      </w:r>
      <w:r w:rsidRPr="00D2374A">
        <w:rPr>
          <w:lang w:eastAsia="fr-FR" w:bidi="fr-FR"/>
        </w:rPr>
        <w:t>s</w:t>
      </w:r>
      <w:r w:rsidRPr="00D2374A">
        <w:rPr>
          <w:lang w:eastAsia="fr-FR" w:bidi="fr-FR"/>
        </w:rPr>
        <w:t>traits sur le plan économique et leurs objectifs ne résistent pas à une analyse s</w:t>
      </w:r>
      <w:r w:rsidRPr="00D2374A">
        <w:rPr>
          <w:lang w:eastAsia="fr-FR" w:bidi="fr-FR"/>
        </w:rPr>
        <w:t>é</w:t>
      </w:r>
      <w:r w:rsidRPr="00D2374A">
        <w:rPr>
          <w:lang w:eastAsia="fr-FR" w:bidi="fr-FR"/>
        </w:rPr>
        <w:t>rieuse. Ces deux options entraîneraient la société québécoise dans la st</w:t>
      </w:r>
      <w:r w:rsidRPr="00D2374A">
        <w:rPr>
          <w:lang w:eastAsia="fr-FR" w:bidi="fr-FR"/>
        </w:rPr>
        <w:t>a</w:t>
      </w:r>
      <w:r w:rsidRPr="00D2374A">
        <w:rPr>
          <w:lang w:eastAsia="fr-FR" w:bidi="fr-FR"/>
        </w:rPr>
        <w:t>gnation et la régression pour plusieurs années sinon plusieurs génér</w:t>
      </w:r>
      <w:r w:rsidRPr="00D2374A">
        <w:rPr>
          <w:lang w:eastAsia="fr-FR" w:bidi="fr-FR"/>
        </w:rPr>
        <w:t>a</w:t>
      </w:r>
      <w:r w:rsidRPr="00D2374A">
        <w:rPr>
          <w:lang w:eastAsia="fr-FR" w:bidi="fr-FR"/>
        </w:rPr>
        <w:t>tions</w:t>
      </w:r>
      <w:r>
        <w:rPr>
          <w:lang w:eastAsia="fr-FR" w:bidi="fr-FR"/>
        </w:rPr>
        <w:t> </w:t>
      </w:r>
      <w:r>
        <w:rPr>
          <w:rStyle w:val="Appelnotedebasdep"/>
          <w:lang w:eastAsia="fr-FR" w:bidi="fr-FR"/>
        </w:rPr>
        <w:footnoteReference w:id="555"/>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Jusqu’en 1970, les milieux d’affaires, bien que plus près idéolog</w:t>
      </w:r>
      <w:r w:rsidRPr="00D2374A">
        <w:rPr>
          <w:lang w:eastAsia="fr-FR" w:bidi="fr-FR"/>
        </w:rPr>
        <w:t>i</w:t>
      </w:r>
      <w:r w:rsidRPr="00D2374A">
        <w:rPr>
          <w:lang w:eastAsia="fr-FR" w:bidi="fr-FR"/>
        </w:rPr>
        <w:t xml:space="preserve">quement du Parti libéral que de l’Union nationale, s’étaient toujours fait un point d’honneur de contribuer généreusement à la caisse des deux partis. Aux élections de 1970, cependant, l’UN, à cause de </w:t>
      </w:r>
      <w:r>
        <w:rPr>
          <w:lang w:eastAsia="fr-FR" w:bidi="fr-FR"/>
        </w:rPr>
        <w:t>son nationalisme intransigeant </w:t>
      </w:r>
      <w:r>
        <w:rPr>
          <w:rStyle w:val="Appelnotedebasdep"/>
          <w:lang w:eastAsia="fr-FR" w:bidi="fr-FR"/>
        </w:rPr>
        <w:footnoteReference w:id="556"/>
      </w:r>
      <w:r w:rsidRPr="00D2374A">
        <w:rPr>
          <w:lang w:eastAsia="fr-FR" w:bidi="fr-FR"/>
        </w:rPr>
        <w:t>, perdit leur confiance et par voie de conséquence leur ap</w:t>
      </w:r>
      <w:r>
        <w:rPr>
          <w:lang w:eastAsia="fr-FR" w:bidi="fr-FR"/>
        </w:rPr>
        <w:t>pui financier </w:t>
      </w:r>
      <w:r>
        <w:rPr>
          <w:rStyle w:val="Appelnotedebasdep"/>
          <w:lang w:eastAsia="fr-FR" w:bidi="fr-FR"/>
        </w:rPr>
        <w:footnoteReference w:id="557"/>
      </w:r>
      <w:r w:rsidRPr="00D2374A">
        <w:rPr>
          <w:lang w:eastAsia="fr-FR" w:bidi="fr-FR"/>
        </w:rPr>
        <w:t xml:space="preserve">. </w:t>
      </w:r>
      <w:r>
        <w:rPr>
          <w:lang w:eastAsia="fr-FR" w:bidi="fr-FR"/>
        </w:rPr>
        <w:t>À</w:t>
      </w:r>
      <w:r w:rsidRPr="00D2374A">
        <w:rPr>
          <w:lang w:eastAsia="fr-FR" w:bidi="fr-FR"/>
        </w:rPr>
        <w:t xml:space="preserve"> partir de ce moment, ils appuy</w:t>
      </w:r>
      <w:r w:rsidRPr="00D2374A">
        <w:rPr>
          <w:lang w:eastAsia="fr-FR" w:bidi="fr-FR"/>
        </w:rPr>
        <w:t>è</w:t>
      </w:r>
      <w:r w:rsidRPr="00D2374A">
        <w:rPr>
          <w:lang w:eastAsia="fr-FR" w:bidi="fr-FR"/>
        </w:rPr>
        <w:t>rent presque uniquement le Parti libéral. Le questionnaire a rév</w:t>
      </w:r>
      <w:r w:rsidRPr="00D2374A">
        <w:rPr>
          <w:lang w:eastAsia="fr-FR" w:bidi="fr-FR"/>
        </w:rPr>
        <w:t>é</w:t>
      </w:r>
      <w:r w:rsidRPr="00D2374A">
        <w:rPr>
          <w:lang w:eastAsia="fr-FR" w:bidi="fr-FR"/>
        </w:rPr>
        <w:t>lé que 87,2% des hommes d’affaires estimaient que le Parti libéral était « le parti politique provincial le plus favorable au monde des a</w:t>
      </w:r>
      <w:r w:rsidRPr="00D2374A">
        <w:rPr>
          <w:lang w:eastAsia="fr-FR" w:bidi="fr-FR"/>
        </w:rPr>
        <w:t>f</w:t>
      </w:r>
      <w:r w:rsidRPr="00D2374A">
        <w:rPr>
          <w:lang w:eastAsia="fr-FR" w:bidi="fr-FR"/>
        </w:rPr>
        <w:t>faires ». L'UN et le Ralliement créditiste suivaient avec 6,7 et 6% respectiv</w:t>
      </w:r>
      <w:r w:rsidRPr="00D2374A">
        <w:rPr>
          <w:lang w:eastAsia="fr-FR" w:bidi="fr-FR"/>
        </w:rPr>
        <w:t>e</w:t>
      </w:r>
      <w:r w:rsidRPr="00D2374A">
        <w:rPr>
          <w:lang w:eastAsia="fr-FR" w:bidi="fr-FR"/>
        </w:rPr>
        <w:t>ment ; le Parti québécois n’avait été choisi par personne. Cela contra</w:t>
      </w:r>
      <w:r w:rsidRPr="00D2374A">
        <w:rPr>
          <w:lang w:eastAsia="fr-FR" w:bidi="fr-FR"/>
        </w:rPr>
        <w:t>s</w:t>
      </w:r>
      <w:r w:rsidRPr="00D2374A">
        <w:rPr>
          <w:lang w:eastAsia="fr-FR" w:bidi="fr-FR"/>
        </w:rPr>
        <w:t>te singulièrement avec les 23,9 et 30,1% des suffrages élect</w:t>
      </w:r>
      <w:r w:rsidRPr="00D2374A">
        <w:rPr>
          <w:lang w:eastAsia="fr-FR" w:bidi="fr-FR"/>
        </w:rPr>
        <w:t>o</w:t>
      </w:r>
      <w:r w:rsidRPr="00D2374A">
        <w:rPr>
          <w:lang w:eastAsia="fr-FR" w:bidi="fr-FR"/>
        </w:rPr>
        <w:t>raux que ce parti obtenait aux élections de 1970 et 1973.</w:t>
      </w:r>
    </w:p>
    <w:p w:rsidR="00B374AD" w:rsidRPr="00D2374A" w:rsidRDefault="00B374AD" w:rsidP="00B374AD">
      <w:pPr>
        <w:spacing w:before="120" w:after="120"/>
        <w:jc w:val="both"/>
      </w:pPr>
      <w:r w:rsidRPr="00D2374A">
        <w:rPr>
          <w:lang w:eastAsia="fr-FR" w:bidi="fr-FR"/>
        </w:rPr>
        <w:t>Si l’on analyse les attaques menées par les milieux d’affaires d</w:t>
      </w:r>
      <w:r w:rsidRPr="00D2374A">
        <w:rPr>
          <w:lang w:eastAsia="fr-FR" w:bidi="fr-FR"/>
        </w:rPr>
        <w:t>u</w:t>
      </w:r>
      <w:r w:rsidRPr="00D2374A">
        <w:rPr>
          <w:lang w:eastAsia="fr-FR" w:bidi="fr-FR"/>
        </w:rPr>
        <w:t>rant la campagne électorale de 1970, on y distingue deux phases bien distinctes. D’abord, il y eut tentative de discréditer le parti sortant, l’Union nationale. Puis, quand les sondages mirent en lumière la mo</w:t>
      </w:r>
      <w:r w:rsidRPr="00D2374A">
        <w:rPr>
          <w:lang w:eastAsia="fr-FR" w:bidi="fr-FR"/>
        </w:rPr>
        <w:t>n</w:t>
      </w:r>
      <w:r w:rsidRPr="00D2374A">
        <w:rPr>
          <w:lang w:eastAsia="fr-FR" w:bidi="fr-FR"/>
        </w:rPr>
        <w:t>tée rapide du Parti québécois, c’est celui-ci qui devint leur cible.</w:t>
      </w:r>
    </w:p>
    <w:p w:rsidR="00B374AD" w:rsidRPr="00D2374A" w:rsidRDefault="00B374AD" w:rsidP="00B374AD">
      <w:pPr>
        <w:spacing w:before="120" w:after="120"/>
        <w:jc w:val="both"/>
      </w:pPr>
      <w:r w:rsidRPr="00D2374A">
        <w:rPr>
          <w:lang w:eastAsia="fr-FR" w:bidi="fr-FR"/>
        </w:rPr>
        <w:t>Au début d’avril 1970, les courtiers de Montréal, Lafferty, Ha</w:t>
      </w:r>
      <w:r w:rsidRPr="00D2374A">
        <w:rPr>
          <w:lang w:eastAsia="fr-FR" w:bidi="fr-FR"/>
        </w:rPr>
        <w:t>r</w:t>
      </w:r>
      <w:r w:rsidRPr="00D2374A">
        <w:rPr>
          <w:lang w:eastAsia="fr-FR" w:bidi="fr-FR"/>
        </w:rPr>
        <w:t>wood and Company, envoyèrent une lettre confidentie</w:t>
      </w:r>
      <w:r w:rsidRPr="00D2374A">
        <w:rPr>
          <w:lang w:eastAsia="fr-FR" w:bidi="fr-FR"/>
        </w:rPr>
        <w:t>l</w:t>
      </w:r>
      <w:r w:rsidRPr="00D2374A">
        <w:rPr>
          <w:lang w:eastAsia="fr-FR" w:bidi="fr-FR"/>
        </w:rPr>
        <w:t>le à leurs clients accusant l’Union nationale de tendances « étatistes » c’est-à-dire socialistes et leur suggérant de sortir leurs actions et obligations de la province au moins jusqu’aux élections du 29 avril. La lettre fut publiée dans</w:t>
      </w:r>
      <w:r>
        <w:rPr>
          <w:lang w:eastAsia="fr-FR" w:bidi="fr-FR"/>
        </w:rPr>
        <w:t xml:space="preserve"> </w:t>
      </w:r>
      <w:r w:rsidRPr="00576872">
        <w:rPr>
          <w:i/>
          <w:lang w:eastAsia="fr-FR" w:bidi="fr-FR"/>
        </w:rPr>
        <w:t>La</w:t>
      </w:r>
      <w:r>
        <w:rPr>
          <w:lang w:eastAsia="fr-FR" w:bidi="fr-FR"/>
        </w:rPr>
        <w:t xml:space="preserve"> </w:t>
      </w:r>
      <w:r w:rsidRPr="00D2374A">
        <w:rPr>
          <w:rStyle w:val="Corpsdutexte2Italique"/>
          <w:sz w:val="28"/>
          <w:lang w:val="fr-CA"/>
        </w:rPr>
        <w:t>Presse</w:t>
      </w:r>
      <w:r w:rsidRPr="00D2374A">
        <w:rPr>
          <w:lang w:eastAsia="fr-FR" w:bidi="fr-FR"/>
        </w:rPr>
        <w:t xml:space="preserve"> du 4 avril. M. Mario Beaulieu, ministre des Finances, s’en irrita et déclara qu’une</w:t>
      </w:r>
      <w:r>
        <w:rPr>
          <w:lang w:eastAsia="fr-FR" w:bidi="fr-FR"/>
        </w:rPr>
        <w:t xml:space="preserve"> </w:t>
      </w:r>
      <w:r>
        <w:t xml:space="preserve">[181] </w:t>
      </w:r>
      <w:r w:rsidRPr="00D2374A">
        <w:rPr>
          <w:lang w:eastAsia="fr-FR" w:bidi="fr-FR"/>
        </w:rPr>
        <w:t>enquête serait menée par le ministère des Institutions financières. Deux jours plus tard, M. A</w:t>
      </w:r>
      <w:r w:rsidRPr="00D2374A">
        <w:rPr>
          <w:lang w:eastAsia="fr-FR" w:bidi="fr-FR"/>
        </w:rPr>
        <w:t>r</w:t>
      </w:r>
      <w:r w:rsidRPr="00D2374A">
        <w:rPr>
          <w:lang w:eastAsia="fr-FR" w:bidi="fr-FR"/>
        </w:rPr>
        <w:t>mand Maltais, autre ministre unioniste, tout en blâmant la firme La</w:t>
      </w:r>
      <w:r w:rsidRPr="00D2374A">
        <w:rPr>
          <w:lang w:eastAsia="fr-FR" w:bidi="fr-FR"/>
        </w:rPr>
        <w:t>f</w:t>
      </w:r>
      <w:r w:rsidRPr="00D2374A">
        <w:rPr>
          <w:lang w:eastAsia="fr-FR" w:bidi="fr-FR"/>
        </w:rPr>
        <w:t>ferty pour son électoralisme et sa partisannerie, s’empressa de réa</w:t>
      </w:r>
      <w:r w:rsidRPr="00D2374A">
        <w:rPr>
          <w:lang w:eastAsia="fr-FR" w:bidi="fr-FR"/>
        </w:rPr>
        <w:t>f</w:t>
      </w:r>
      <w:r w:rsidRPr="00D2374A">
        <w:rPr>
          <w:lang w:eastAsia="fr-FR" w:bidi="fr-FR"/>
        </w:rPr>
        <w:t>firmer la foi du gouvernement dans l’entreprise privée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Le ministre dans son discours s’est fait l’ardent défenseur de l’entreprise privée. Il a souligné la ferme détermination du gouvern</w:t>
      </w:r>
      <w:r w:rsidRPr="00D2374A">
        <w:rPr>
          <w:lang w:eastAsia="fr-FR" w:bidi="fr-FR"/>
        </w:rPr>
        <w:t>e</w:t>
      </w:r>
      <w:r w:rsidRPr="00D2374A">
        <w:rPr>
          <w:lang w:eastAsia="fr-FR" w:bidi="fr-FR"/>
        </w:rPr>
        <w:t>ment de demeurer non seulement le partenaire fidèle de l’entreprise privée, mais aussi son gardien vigilant et son aide le plus efficace</w:t>
      </w:r>
      <w:r>
        <w:rPr>
          <w:lang w:eastAsia="fr-FR" w:bidi="fr-FR"/>
        </w:rPr>
        <w:t> </w:t>
      </w:r>
      <w:r>
        <w:rPr>
          <w:rStyle w:val="Appelnotedebasdep"/>
          <w:lang w:eastAsia="fr-FR" w:bidi="fr-FR"/>
        </w:rPr>
        <w:footnoteReference w:id="558"/>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Le 11 avril, une autre lettre « confidentielle » de Lafferty, Ha</w:t>
      </w:r>
      <w:r w:rsidRPr="00D2374A">
        <w:rPr>
          <w:lang w:eastAsia="fr-FR" w:bidi="fr-FR"/>
        </w:rPr>
        <w:t>r</w:t>
      </w:r>
      <w:r w:rsidRPr="00D2374A">
        <w:rPr>
          <w:lang w:eastAsia="fr-FR" w:bidi="fr-FR"/>
        </w:rPr>
        <w:t>wood and Company à ses clients était publiée dans la presse. On y annonçait, entre autres, que le crédit de la province s’affaisserait gr</w:t>
      </w:r>
      <w:r w:rsidRPr="00D2374A">
        <w:rPr>
          <w:lang w:eastAsia="fr-FR" w:bidi="fr-FR"/>
        </w:rPr>
        <w:t>a</w:t>
      </w:r>
      <w:r w:rsidRPr="00D2374A">
        <w:rPr>
          <w:lang w:eastAsia="fr-FR" w:bidi="fr-FR"/>
        </w:rPr>
        <w:t>vement sur les marchés internationaux et que les perspectives d’</w:t>
      </w:r>
      <w:r>
        <w:rPr>
          <w:lang w:eastAsia="fr-FR" w:bidi="fr-FR"/>
        </w:rPr>
        <w:t>avenir des banques canadiennes-</w:t>
      </w:r>
      <w:r w:rsidRPr="00D2374A">
        <w:rPr>
          <w:lang w:eastAsia="fr-FR" w:bidi="fr-FR"/>
        </w:rPr>
        <w:t>françaises seraient menacées si les partis politiques flirtant avec le séparatisme étaient en position forte à l’Assemblée nationale. Quelques jours plus tard, M. Bourassa décl</w:t>
      </w:r>
      <w:r w:rsidRPr="00D2374A">
        <w:rPr>
          <w:lang w:eastAsia="fr-FR" w:bidi="fr-FR"/>
        </w:rPr>
        <w:t>a</w:t>
      </w:r>
      <w:r w:rsidRPr="00D2374A">
        <w:rPr>
          <w:lang w:eastAsia="fr-FR" w:bidi="fr-FR"/>
        </w:rPr>
        <w:t>rait que la firme Bombardier serait obligée de fermer ses portes si le PQ prenait le pouvoir à cause de l’annulation possible de l’entente Canada-</w:t>
      </w:r>
      <w:r>
        <w:rPr>
          <w:lang w:eastAsia="fr-FR" w:bidi="fr-FR"/>
        </w:rPr>
        <w:t>État</w:t>
      </w:r>
      <w:r w:rsidRPr="00D2374A">
        <w:rPr>
          <w:lang w:eastAsia="fr-FR" w:bidi="fr-FR"/>
        </w:rPr>
        <w:t>s-Unis sur l’exportation des</w:t>
      </w:r>
      <w:r>
        <w:rPr>
          <w:lang w:eastAsia="fr-FR" w:bidi="fr-FR"/>
        </w:rPr>
        <w:t xml:space="preserve"> ski-doos </w:t>
      </w:r>
      <w:r>
        <w:rPr>
          <w:rStyle w:val="Appelnotedebasdep"/>
          <w:lang w:eastAsia="fr-FR" w:bidi="fr-FR"/>
        </w:rPr>
        <w:footnoteReference w:id="559"/>
      </w:r>
      <w:r w:rsidRPr="00D2374A">
        <w:rPr>
          <w:lang w:eastAsia="fr-FR" w:bidi="fr-FR"/>
        </w:rPr>
        <w:t>.</w:t>
      </w:r>
    </w:p>
    <w:p w:rsidR="00B374AD" w:rsidRPr="00D2374A" w:rsidRDefault="00B374AD" w:rsidP="00B374AD">
      <w:pPr>
        <w:spacing w:before="120" w:after="120"/>
        <w:jc w:val="both"/>
      </w:pPr>
      <w:r w:rsidRPr="00D2374A">
        <w:rPr>
          <w:lang w:eastAsia="fr-FR" w:bidi="fr-FR"/>
        </w:rPr>
        <w:t>Mais l’épisode le plus connu de la campagne électorale de 1970 fut sans contredit l’affaire de la Brink’s et du Trust Royal. Le 26 avril au matin, neuf camions de la Brink’s étaient stationnés devant les b</w:t>
      </w:r>
      <w:r w:rsidRPr="00D2374A">
        <w:rPr>
          <w:lang w:eastAsia="fr-FR" w:bidi="fr-FR"/>
        </w:rPr>
        <w:t>u</w:t>
      </w:r>
      <w:r w:rsidRPr="00D2374A">
        <w:rPr>
          <w:lang w:eastAsia="fr-FR" w:bidi="fr-FR"/>
        </w:rPr>
        <w:t>reaux du Trust Royal, boulevard Dorchester à Montréal. Des e</w:t>
      </w:r>
      <w:r w:rsidRPr="00D2374A">
        <w:rPr>
          <w:lang w:eastAsia="fr-FR" w:bidi="fr-FR"/>
        </w:rPr>
        <w:t>m</w:t>
      </w:r>
      <w:r w:rsidRPr="00D2374A">
        <w:rPr>
          <w:lang w:eastAsia="fr-FR" w:bidi="fr-FR"/>
        </w:rPr>
        <w:t xml:space="preserve">ployés de la société transportaient des boîtes métalliques dont on a dit plus tard qu’elles contenaient des actions à destination de Toronto. Edward Church, photographe à la </w:t>
      </w:r>
      <w:r w:rsidRPr="00D2374A">
        <w:rPr>
          <w:rStyle w:val="Corpsdutexte2Italique"/>
          <w:sz w:val="28"/>
          <w:lang w:val="fr-CA"/>
        </w:rPr>
        <w:t>Gazette,</w:t>
      </w:r>
      <w:r w:rsidRPr="00D2374A">
        <w:rPr>
          <w:lang w:eastAsia="fr-FR" w:bidi="fr-FR"/>
        </w:rPr>
        <w:t xml:space="preserve"> était sur les lieux, son journal ayant été averti durant la nuit par un appel téléphonique an</w:t>
      </w:r>
      <w:r w:rsidRPr="00D2374A">
        <w:rPr>
          <w:lang w:eastAsia="fr-FR" w:bidi="fr-FR"/>
        </w:rPr>
        <w:t>o</w:t>
      </w:r>
      <w:r w:rsidRPr="00D2374A">
        <w:rPr>
          <w:lang w:eastAsia="fr-FR" w:bidi="fr-FR"/>
        </w:rPr>
        <w:t>nyme que des titres seraient envoyés en dehors de la provi</w:t>
      </w:r>
      <w:r w:rsidRPr="00D2374A">
        <w:rPr>
          <w:lang w:eastAsia="fr-FR" w:bidi="fr-FR"/>
        </w:rPr>
        <w:t>n</w:t>
      </w:r>
      <w:r w:rsidRPr="00D2374A">
        <w:rPr>
          <w:lang w:eastAsia="fr-FR" w:bidi="fr-FR"/>
        </w:rPr>
        <w:t>ce</w:t>
      </w:r>
      <w:r>
        <w:rPr>
          <w:lang w:eastAsia="fr-FR" w:bidi="fr-FR"/>
        </w:rPr>
        <w:t> </w:t>
      </w:r>
      <w:r>
        <w:rPr>
          <w:rStyle w:val="Appelnotedebasdep"/>
          <w:lang w:eastAsia="fr-FR" w:bidi="fr-FR"/>
        </w:rPr>
        <w:footnoteReference w:id="560"/>
      </w:r>
      <w:r w:rsidRPr="00D2374A">
        <w:rPr>
          <w:lang w:eastAsia="fr-FR" w:bidi="fr-FR"/>
        </w:rPr>
        <w:t>. Le lendemain, l’affaire faisait la une des journaux</w:t>
      </w:r>
      <w:r>
        <w:rPr>
          <w:lang w:eastAsia="fr-FR" w:bidi="fr-FR"/>
        </w:rPr>
        <w:t> </w:t>
      </w:r>
      <w:r>
        <w:rPr>
          <w:rStyle w:val="Appelnotedebasdep"/>
          <w:lang w:eastAsia="fr-FR" w:bidi="fr-FR"/>
        </w:rPr>
        <w:footnoteReference w:id="561"/>
      </w:r>
      <w:r w:rsidRPr="00D2374A">
        <w:rPr>
          <w:lang w:eastAsia="fr-FR" w:bidi="fr-FR"/>
        </w:rPr>
        <w:t>.</w:t>
      </w:r>
    </w:p>
    <w:p w:rsidR="00B374AD" w:rsidRPr="00D2374A" w:rsidRDefault="00B374AD" w:rsidP="00B374AD">
      <w:pPr>
        <w:spacing w:before="120" w:after="120"/>
        <w:jc w:val="both"/>
      </w:pPr>
      <w:r w:rsidRPr="00D2374A">
        <w:rPr>
          <w:lang w:eastAsia="fr-FR" w:bidi="fr-FR"/>
        </w:rPr>
        <w:t>Les milieux d’affaires participèrent également à la campagne par l’intermédiaire du « Comité Canada », association composée d’une centaine d’hommes d’affaires connus, choisis dans toutes les villes importantes du pays. Le comité avait comme principal objectif de « défendre le système confédératif, seul moyen d’assurer l’avenir du pays et d’en préserver la diversité ethnique et culturelle »</w:t>
      </w:r>
      <w:r>
        <w:rPr>
          <w:lang w:eastAsia="fr-FR" w:bidi="fr-FR"/>
        </w:rPr>
        <w:t> </w:t>
      </w:r>
      <w:r>
        <w:rPr>
          <w:rStyle w:val="Appelnotedebasdep"/>
          <w:lang w:eastAsia="fr-FR" w:bidi="fr-FR"/>
        </w:rPr>
        <w:footnoteReference w:id="562"/>
      </w:r>
      <w:r w:rsidRPr="00D2374A">
        <w:rPr>
          <w:lang w:eastAsia="fr-FR" w:bidi="fr-FR"/>
        </w:rPr>
        <w:t>. En prat</w:t>
      </w:r>
      <w:r w:rsidRPr="00D2374A">
        <w:rPr>
          <w:lang w:eastAsia="fr-FR" w:bidi="fr-FR"/>
        </w:rPr>
        <w:t>i</w:t>
      </w:r>
      <w:r w:rsidRPr="00D2374A">
        <w:rPr>
          <w:lang w:eastAsia="fr-FR" w:bidi="fr-FR"/>
        </w:rPr>
        <w:t>que cependant, et depuis sa fondation en 1964, « le comité Canada était su</w:t>
      </w:r>
      <w:r w:rsidRPr="00D2374A">
        <w:rPr>
          <w:lang w:eastAsia="fr-FR" w:bidi="fr-FR"/>
        </w:rPr>
        <w:t>r</w:t>
      </w:r>
      <w:r w:rsidRPr="00D2374A">
        <w:rPr>
          <w:lang w:eastAsia="fr-FR" w:bidi="fr-FR"/>
        </w:rPr>
        <w:t>tout actif à Montréal, Trois-Rivières et Québec où il travaillait à faire échec au séparatisme ». Des témoignages ind</w:t>
      </w:r>
      <w:r w:rsidRPr="00D2374A">
        <w:rPr>
          <w:lang w:eastAsia="fr-FR" w:bidi="fr-FR"/>
        </w:rPr>
        <w:t>i</w:t>
      </w:r>
      <w:r w:rsidRPr="00D2374A">
        <w:rPr>
          <w:lang w:eastAsia="fr-FR" w:bidi="fr-FR"/>
        </w:rPr>
        <w:t>quaient aussi que, bien que présent dans tout le Canada, il visait surtout le Québec ; cinq de ses six directeurs venaient en effet de sociétés situées au Québec, et notamment du Trust Royal, de Bell Canada, de la Banque Canadie</w:t>
      </w:r>
      <w:r w:rsidRPr="00D2374A">
        <w:rPr>
          <w:lang w:eastAsia="fr-FR" w:bidi="fr-FR"/>
        </w:rPr>
        <w:t>n</w:t>
      </w:r>
      <w:r w:rsidRPr="00D2374A">
        <w:rPr>
          <w:lang w:eastAsia="fr-FR" w:bidi="fr-FR"/>
        </w:rPr>
        <w:t>ne-Nationale, de Concordia Estate Holdings et de Clarkson, Gordon and Company</w:t>
      </w:r>
      <w:r>
        <w:rPr>
          <w:lang w:eastAsia="fr-FR" w:bidi="fr-FR"/>
        </w:rPr>
        <w:t> </w:t>
      </w:r>
      <w:r>
        <w:rPr>
          <w:rStyle w:val="Appelnotedebasdep"/>
          <w:lang w:eastAsia="fr-FR" w:bidi="fr-FR"/>
        </w:rPr>
        <w:footnoteReference w:id="563"/>
      </w:r>
      <w:r w:rsidRPr="00D2374A">
        <w:rPr>
          <w:lang w:eastAsia="fr-FR" w:bidi="fr-FR"/>
        </w:rPr>
        <w:t>. Au cours de la campagne de 1970, plusieurs jours avant les élections, le Comité Canada distribua des documents de po</w:t>
      </w:r>
      <w:r w:rsidRPr="00D2374A">
        <w:rPr>
          <w:lang w:eastAsia="fr-FR" w:bidi="fr-FR"/>
        </w:rPr>
        <w:t>r</w:t>
      </w:r>
      <w:r w:rsidRPr="00D2374A">
        <w:rPr>
          <w:lang w:eastAsia="fr-FR" w:bidi="fr-FR"/>
        </w:rPr>
        <w:t>te en porte dans tout le Québec. On y prédisait le chaos</w:t>
      </w:r>
      <w:r>
        <w:rPr>
          <w:lang w:eastAsia="fr-FR" w:bidi="fr-FR"/>
        </w:rPr>
        <w:t xml:space="preserve"> </w:t>
      </w:r>
      <w:r>
        <w:t xml:space="preserve">[182] </w:t>
      </w:r>
      <w:r w:rsidRPr="00D2374A">
        <w:rPr>
          <w:lang w:eastAsia="fr-FR" w:bidi="fr-FR"/>
        </w:rPr>
        <w:t>écon</w:t>
      </w:r>
      <w:r w:rsidRPr="00D2374A">
        <w:rPr>
          <w:lang w:eastAsia="fr-FR" w:bidi="fr-FR"/>
        </w:rPr>
        <w:t>o</w:t>
      </w:r>
      <w:r w:rsidRPr="00D2374A">
        <w:rPr>
          <w:lang w:eastAsia="fr-FR" w:bidi="fr-FR"/>
        </w:rPr>
        <w:t>mique et plus particulièrement la perte des allocations de retraite ve</w:t>
      </w:r>
      <w:r w:rsidRPr="00D2374A">
        <w:rPr>
          <w:lang w:eastAsia="fr-FR" w:bidi="fr-FR"/>
        </w:rPr>
        <w:t>r</w:t>
      </w:r>
      <w:r w:rsidRPr="00D2374A">
        <w:rPr>
          <w:lang w:eastAsia="fr-FR" w:bidi="fr-FR"/>
        </w:rPr>
        <w:t>sées par le gouvernement fédéral et d’autres avantages s</w:t>
      </w:r>
      <w:r w:rsidRPr="00D2374A">
        <w:rPr>
          <w:lang w:eastAsia="fr-FR" w:bidi="fr-FR"/>
        </w:rPr>
        <w:t>o</w:t>
      </w:r>
      <w:r w:rsidRPr="00D2374A">
        <w:rPr>
          <w:lang w:eastAsia="fr-FR" w:bidi="fr-FR"/>
        </w:rPr>
        <w:t>ciaux, si le séparatisme triomphait.</w:t>
      </w:r>
    </w:p>
    <w:p w:rsidR="00B374AD" w:rsidRPr="00D2374A" w:rsidRDefault="00B374AD" w:rsidP="00B374AD">
      <w:pPr>
        <w:spacing w:before="120" w:after="120"/>
        <w:jc w:val="both"/>
      </w:pPr>
      <w:r w:rsidRPr="00D2374A">
        <w:rPr>
          <w:lang w:eastAsia="fr-FR" w:bidi="fr-FR"/>
        </w:rPr>
        <w:t>Après la victoire libérale du 29 avril, Lafferty, Harwood and Co</w:t>
      </w:r>
      <w:r w:rsidRPr="00D2374A">
        <w:rPr>
          <w:lang w:eastAsia="fr-FR" w:bidi="fr-FR"/>
        </w:rPr>
        <w:t>m</w:t>
      </w:r>
      <w:r w:rsidRPr="00D2374A">
        <w:rPr>
          <w:lang w:eastAsia="fr-FR" w:bidi="fr-FR"/>
        </w:rPr>
        <w:t>pany publia un communiqué dans lequel elle décl</w:t>
      </w:r>
      <w:r w:rsidRPr="00D2374A">
        <w:rPr>
          <w:lang w:eastAsia="fr-FR" w:bidi="fr-FR"/>
        </w:rPr>
        <w:t>a</w:t>
      </w:r>
      <w:r w:rsidRPr="00D2374A">
        <w:rPr>
          <w:lang w:eastAsia="fr-FR" w:bidi="fr-FR"/>
        </w:rPr>
        <w:t>rait que la publicité dont ses lettres confidentielles avaient fait l’objet, bien que non dés</w:t>
      </w:r>
      <w:r w:rsidRPr="00D2374A">
        <w:rPr>
          <w:lang w:eastAsia="fr-FR" w:bidi="fr-FR"/>
        </w:rPr>
        <w:t>i</w:t>
      </w:r>
      <w:r w:rsidRPr="00D2374A">
        <w:rPr>
          <w:lang w:eastAsia="fr-FR" w:bidi="fr-FR"/>
        </w:rPr>
        <w:t>rée, avait eu un effet bénéfique et que les élections avaient montré que le capital privé n’avait aucunement l’intention de se laisser intimider par « ceux (c’est-à-dire l’UN et le PQ) qui formulent de telles polit</w:t>
      </w:r>
      <w:r w:rsidRPr="00D2374A">
        <w:rPr>
          <w:lang w:eastAsia="fr-FR" w:bidi="fr-FR"/>
        </w:rPr>
        <w:t>i</w:t>
      </w:r>
      <w:r w:rsidRPr="00D2374A">
        <w:rPr>
          <w:lang w:eastAsia="fr-FR" w:bidi="fr-FR"/>
        </w:rPr>
        <w:t>ques »</w:t>
      </w:r>
      <w:r>
        <w:rPr>
          <w:lang w:eastAsia="fr-FR" w:bidi="fr-FR"/>
        </w:rPr>
        <w:t> </w:t>
      </w:r>
      <w:r>
        <w:rPr>
          <w:rStyle w:val="Appelnotedebasdep"/>
          <w:lang w:eastAsia="fr-FR" w:bidi="fr-FR"/>
        </w:rPr>
        <w:footnoteReference w:id="564"/>
      </w:r>
      <w:r w:rsidRPr="00D2374A">
        <w:rPr>
          <w:lang w:eastAsia="fr-FR" w:bidi="fr-FR"/>
        </w:rPr>
        <w:t>. Le document précisait en outre que les actions et fonds tran</w:t>
      </w:r>
      <w:r w:rsidRPr="00D2374A">
        <w:rPr>
          <w:lang w:eastAsia="fr-FR" w:bidi="fr-FR"/>
        </w:rPr>
        <w:t>s</w:t>
      </w:r>
      <w:r w:rsidRPr="00D2374A">
        <w:rPr>
          <w:lang w:eastAsia="fr-FR" w:bidi="fr-FR"/>
        </w:rPr>
        <w:t>férés hors de la province reviendraient dans la mesure où le no</w:t>
      </w:r>
      <w:r w:rsidRPr="00D2374A">
        <w:rPr>
          <w:lang w:eastAsia="fr-FR" w:bidi="fr-FR"/>
        </w:rPr>
        <w:t>u</w:t>
      </w:r>
      <w:r w:rsidRPr="00D2374A">
        <w:rPr>
          <w:lang w:eastAsia="fr-FR" w:bidi="fr-FR"/>
        </w:rPr>
        <w:t>veau gouvernement respecterait le droit à la propriété privée des cap</w:t>
      </w:r>
      <w:r w:rsidRPr="00D2374A">
        <w:rPr>
          <w:lang w:eastAsia="fr-FR" w:bidi="fr-FR"/>
        </w:rPr>
        <w:t>i</w:t>
      </w:r>
      <w:r w:rsidRPr="00D2374A">
        <w:rPr>
          <w:lang w:eastAsia="fr-FR" w:bidi="fr-FR"/>
        </w:rPr>
        <w:t>taux</w:t>
      </w:r>
      <w:r>
        <w:rPr>
          <w:lang w:eastAsia="fr-FR" w:bidi="fr-FR"/>
        </w:rPr>
        <w:t> </w:t>
      </w:r>
      <w:r>
        <w:rPr>
          <w:rStyle w:val="Appelnotedebasdep"/>
          <w:lang w:eastAsia="fr-FR" w:bidi="fr-FR"/>
        </w:rPr>
        <w:footnoteReference w:id="565"/>
      </w:r>
      <w:r w:rsidRPr="00D2374A">
        <w:rPr>
          <w:lang w:eastAsia="fr-FR" w:bidi="fr-FR"/>
        </w:rPr>
        <w:t>.</w:t>
      </w:r>
    </w:p>
    <w:p w:rsidR="00B374AD" w:rsidRPr="00D2374A" w:rsidRDefault="00B374AD" w:rsidP="00B374AD">
      <w:pPr>
        <w:spacing w:before="120" w:after="120"/>
        <w:jc w:val="both"/>
      </w:pPr>
      <w:r w:rsidRPr="00D2374A">
        <w:rPr>
          <w:lang w:eastAsia="fr-FR" w:bidi="fr-FR"/>
        </w:rPr>
        <w:t xml:space="preserve">Dans un article intitulé « When Will the Money Return », le </w:t>
      </w:r>
      <w:r w:rsidRPr="00D2374A">
        <w:rPr>
          <w:rStyle w:val="Corpsdutexte2Italique"/>
          <w:sz w:val="28"/>
          <w:lang w:val="fr-CA"/>
        </w:rPr>
        <w:t>F</w:t>
      </w:r>
      <w:r w:rsidRPr="00D2374A">
        <w:rPr>
          <w:rStyle w:val="Corpsdutexte2Italique"/>
          <w:sz w:val="28"/>
          <w:lang w:val="fr-CA"/>
        </w:rPr>
        <w:t>i</w:t>
      </w:r>
      <w:r w:rsidRPr="00D2374A">
        <w:rPr>
          <w:rStyle w:val="Corpsdutexte2Italique"/>
          <w:sz w:val="28"/>
          <w:lang w:val="fr-CA"/>
        </w:rPr>
        <w:t>nancial Post</w:t>
      </w:r>
      <w:r w:rsidRPr="00D2374A">
        <w:rPr>
          <w:lang w:eastAsia="fr-FR" w:bidi="fr-FR"/>
        </w:rPr>
        <w:t xml:space="preserve"> précisait qu’un million de dollars avait ainsi quitté le Québec avant les élections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La saignée commença goutte à goutte en 1966-1967 lorsque ce</w:t>
      </w:r>
      <w:r w:rsidRPr="00D2374A">
        <w:rPr>
          <w:lang w:eastAsia="fr-FR" w:bidi="fr-FR"/>
        </w:rPr>
        <w:t>r</w:t>
      </w:r>
      <w:r w:rsidRPr="00D2374A">
        <w:rPr>
          <w:lang w:eastAsia="fr-FR" w:bidi="fr-FR"/>
        </w:rPr>
        <w:t>tains ministres du cabinet de feu Daniel Johnson brandirent la menace du sép</w:t>
      </w:r>
      <w:r w:rsidRPr="00D2374A">
        <w:rPr>
          <w:lang w:eastAsia="fr-FR" w:bidi="fr-FR"/>
        </w:rPr>
        <w:t>a</w:t>
      </w:r>
      <w:r w:rsidRPr="00D2374A">
        <w:rPr>
          <w:lang w:eastAsia="fr-FR" w:bidi="fr-FR"/>
        </w:rPr>
        <w:t>ratisme. Elle tourna à l’hémorragie lorsqu’un convoi important de camions de la Brink’s Express, chargés de titres, quittèrent les b</w:t>
      </w:r>
      <w:r w:rsidRPr="00D2374A">
        <w:rPr>
          <w:lang w:eastAsia="fr-FR" w:bidi="fr-FR"/>
        </w:rPr>
        <w:t>u</w:t>
      </w:r>
      <w:r w:rsidRPr="00D2374A">
        <w:rPr>
          <w:lang w:eastAsia="fr-FR" w:bidi="fr-FR"/>
        </w:rPr>
        <w:t>reaux du Trust Royal à Montréal à destination de l’Ontario, quelques jours seulement avant les élections du 29 avril 1970</w:t>
      </w:r>
      <w:r>
        <w:rPr>
          <w:lang w:eastAsia="fr-FR" w:bidi="fr-FR"/>
        </w:rPr>
        <w:t> </w:t>
      </w:r>
      <w:r>
        <w:rPr>
          <w:rStyle w:val="Appelnotedebasdep"/>
          <w:lang w:eastAsia="fr-FR" w:bidi="fr-FR"/>
        </w:rPr>
        <w:footnoteReference w:id="566"/>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 xml:space="preserve">Après avoir cité plusieurs exemples de transferts de capitaux hors de la province durant la campagne, le </w:t>
      </w:r>
      <w:r w:rsidRPr="00D2374A">
        <w:rPr>
          <w:rStyle w:val="Corpsdutexte2Italique"/>
          <w:sz w:val="28"/>
          <w:lang w:val="fr-CA"/>
        </w:rPr>
        <w:t>Financial Post</w:t>
      </w:r>
      <w:r w:rsidRPr="00D2374A">
        <w:rPr>
          <w:lang w:eastAsia="fr-FR" w:bidi="fr-FR"/>
        </w:rPr>
        <w:t xml:space="preserve"> concluait que « les capitaux reviendraient et seraient rejoints par d’autres selon le degré de stabilité politique de la provi</w:t>
      </w:r>
      <w:r w:rsidRPr="00D2374A">
        <w:rPr>
          <w:lang w:eastAsia="fr-FR" w:bidi="fr-FR"/>
        </w:rPr>
        <w:t>n</w:t>
      </w:r>
      <w:r w:rsidRPr="00D2374A">
        <w:rPr>
          <w:lang w:eastAsia="fr-FR" w:bidi="fr-FR"/>
        </w:rPr>
        <w:t>ce »</w:t>
      </w:r>
      <w:r>
        <w:rPr>
          <w:lang w:eastAsia="fr-FR" w:bidi="fr-FR"/>
        </w:rPr>
        <w:t> </w:t>
      </w:r>
      <w:r>
        <w:rPr>
          <w:rStyle w:val="Appelnotedebasdep"/>
          <w:lang w:eastAsia="fr-FR" w:bidi="fr-FR"/>
        </w:rPr>
        <w:footnoteReference w:id="567"/>
      </w:r>
      <w:r w:rsidRPr="00D2374A">
        <w:rPr>
          <w:lang w:eastAsia="fr-FR" w:bidi="fr-FR"/>
        </w:rPr>
        <w:t>.</w:t>
      </w:r>
    </w:p>
    <w:p w:rsidR="00B374AD" w:rsidRPr="00D2374A" w:rsidRDefault="00B374AD" w:rsidP="00B374AD">
      <w:pPr>
        <w:spacing w:before="120" w:after="120"/>
        <w:jc w:val="both"/>
      </w:pPr>
      <w:r w:rsidRPr="00D2374A">
        <w:rPr>
          <w:lang w:eastAsia="fr-FR" w:bidi="fr-FR"/>
        </w:rPr>
        <w:t>Après les élections de 1970 et en dépit de nombreuses déclarations faites par des hommes d’affaires sur le rejet définitif du séparati</w:t>
      </w:r>
      <w:r w:rsidRPr="00D2374A">
        <w:rPr>
          <w:lang w:eastAsia="fr-FR" w:bidi="fr-FR"/>
        </w:rPr>
        <w:t>s</w:t>
      </w:r>
      <w:r w:rsidRPr="00D2374A">
        <w:rPr>
          <w:lang w:eastAsia="fr-FR" w:bidi="fr-FR"/>
        </w:rPr>
        <w:t>me</w:t>
      </w:r>
      <w:r>
        <w:rPr>
          <w:lang w:eastAsia="fr-FR" w:bidi="fr-FR"/>
        </w:rPr>
        <w:t> </w:t>
      </w:r>
      <w:r>
        <w:rPr>
          <w:rStyle w:val="Appelnotedebasdep"/>
          <w:lang w:eastAsia="fr-FR" w:bidi="fr-FR"/>
        </w:rPr>
        <w:footnoteReference w:id="568"/>
      </w:r>
      <w:r w:rsidRPr="00D2374A">
        <w:rPr>
          <w:lang w:eastAsia="fr-FR" w:bidi="fr-FR"/>
        </w:rPr>
        <w:t>, la haute finance n’en continua pas moins son offensive contre l’indépendance. Les armes deme</w:t>
      </w:r>
      <w:r w:rsidRPr="00D2374A">
        <w:rPr>
          <w:lang w:eastAsia="fr-FR" w:bidi="fr-FR"/>
        </w:rPr>
        <w:t>u</w:t>
      </w:r>
      <w:r w:rsidRPr="00D2374A">
        <w:rPr>
          <w:lang w:eastAsia="fr-FR" w:bidi="fr-FR"/>
        </w:rPr>
        <w:t>raient l’affaissement du crédit du Québec et le départ possible des sièges sociaux de Montréal. Dans une analyse des pr</w:t>
      </w:r>
      <w:r w:rsidRPr="00D2374A">
        <w:rPr>
          <w:lang w:eastAsia="fr-FR" w:bidi="fr-FR"/>
        </w:rPr>
        <w:t>o</w:t>
      </w:r>
      <w:r w:rsidRPr="00D2374A">
        <w:rPr>
          <w:lang w:eastAsia="fr-FR" w:bidi="fr-FR"/>
        </w:rPr>
        <w:t xml:space="preserve">blèmes de crédit qu’éprouvait le Québec, le </w:t>
      </w:r>
      <w:r w:rsidRPr="00D2374A">
        <w:rPr>
          <w:rStyle w:val="Corpsdutexte2Italique"/>
          <w:sz w:val="28"/>
          <w:lang w:val="fr-CA"/>
        </w:rPr>
        <w:t>Financial Post</w:t>
      </w:r>
      <w:r w:rsidRPr="00D2374A">
        <w:rPr>
          <w:lang w:eastAsia="fr-FR" w:bidi="fr-FR"/>
        </w:rPr>
        <w:t xml:space="preserve"> expliquait en 1971 que la province n’avait connu aucune de ces difficultés dans les années cinquante et que « c'était le séparatisme et la défaite de M. Jean Lesage en 1966 qui avaient amené les premiers doutes sur les obligations du Québec »</w:t>
      </w:r>
      <w:r>
        <w:rPr>
          <w:lang w:eastAsia="fr-FR" w:bidi="fr-FR"/>
        </w:rPr>
        <w:t> </w:t>
      </w:r>
      <w:r>
        <w:rPr>
          <w:rStyle w:val="Appelnotedebasdep"/>
          <w:lang w:eastAsia="fr-FR" w:bidi="fr-FR"/>
        </w:rPr>
        <w:footnoteReference w:id="569"/>
      </w:r>
      <w:r w:rsidRPr="00D2374A">
        <w:rPr>
          <w:lang w:eastAsia="fr-FR" w:bidi="fr-FR"/>
        </w:rPr>
        <w:t>. De plus, toujours selon le journal, « les courtiers déclarent que l’affaiblissement du crédit du Québec n’est pas dû à la faiblesse de son économie ou de sa situation financière, mais à l’incertitude des investisseurs quant à la stabilité politique de la province et à la fermeté de ses liens avec le reste du C</w:t>
      </w:r>
      <w:r w:rsidRPr="00D2374A">
        <w:rPr>
          <w:lang w:eastAsia="fr-FR" w:bidi="fr-FR"/>
        </w:rPr>
        <w:t>a</w:t>
      </w:r>
      <w:r w:rsidRPr="00D2374A">
        <w:rPr>
          <w:lang w:eastAsia="fr-FR" w:bidi="fr-FR"/>
        </w:rPr>
        <w:t>nada »</w:t>
      </w:r>
      <w:r>
        <w:rPr>
          <w:lang w:eastAsia="fr-FR" w:bidi="fr-FR"/>
        </w:rPr>
        <w:t> </w:t>
      </w:r>
      <w:r>
        <w:rPr>
          <w:rStyle w:val="Appelnotedebasdep"/>
          <w:lang w:eastAsia="fr-FR" w:bidi="fr-FR"/>
        </w:rPr>
        <w:footnoteReference w:id="570"/>
      </w:r>
      <w:r w:rsidRPr="00D2374A">
        <w:rPr>
          <w:lang w:eastAsia="fr-FR" w:bidi="fr-FR"/>
        </w:rPr>
        <w:t>.</w:t>
      </w:r>
    </w:p>
    <w:p w:rsidR="00B374AD" w:rsidRPr="00D2374A" w:rsidRDefault="00B374AD" w:rsidP="00B374AD">
      <w:pPr>
        <w:spacing w:before="120" w:after="120"/>
        <w:jc w:val="both"/>
      </w:pPr>
      <w:r w:rsidRPr="00D2374A">
        <w:rPr>
          <w:lang w:eastAsia="fr-FR" w:bidi="fr-FR"/>
        </w:rPr>
        <w:t>Dans une série d’articles sur la présence bénéfique des sièges s</w:t>
      </w:r>
      <w:r w:rsidRPr="00D2374A">
        <w:rPr>
          <w:lang w:eastAsia="fr-FR" w:bidi="fr-FR"/>
        </w:rPr>
        <w:t>o</w:t>
      </w:r>
      <w:r w:rsidRPr="00D2374A">
        <w:rPr>
          <w:lang w:eastAsia="fr-FR" w:bidi="fr-FR"/>
        </w:rPr>
        <w:t xml:space="preserve">ciaux à Montréal, Robert Stewart du </w:t>
      </w:r>
      <w:r w:rsidRPr="00D2374A">
        <w:rPr>
          <w:rStyle w:val="Corpsdutexte2Italique"/>
          <w:sz w:val="28"/>
          <w:lang w:val="fr-CA"/>
        </w:rPr>
        <w:t>Montreal Star</w:t>
      </w:r>
      <w:r w:rsidRPr="00D2374A">
        <w:rPr>
          <w:lang w:eastAsia="fr-FR" w:bidi="fr-FR"/>
        </w:rPr>
        <w:t xml:space="preserve"> e</w:t>
      </w:r>
      <w:r w:rsidRPr="00D2374A">
        <w:rPr>
          <w:lang w:eastAsia="fr-FR" w:bidi="fr-FR"/>
        </w:rPr>
        <w:t>n</w:t>
      </w:r>
      <w:r w:rsidRPr="00D2374A">
        <w:rPr>
          <w:lang w:eastAsia="fr-FR" w:bidi="fr-FR"/>
        </w:rPr>
        <w:t>trevoyait les conséquences désastreuses qu’aurait le séparatisme pour la métrop</w:t>
      </w:r>
      <w:r w:rsidRPr="00D2374A">
        <w:rPr>
          <w:lang w:eastAsia="fr-FR" w:bidi="fr-FR"/>
        </w:rPr>
        <w:t>o</w:t>
      </w:r>
      <w:r w:rsidRPr="00D2374A">
        <w:rPr>
          <w:lang w:eastAsia="fr-FR" w:bidi="fr-FR"/>
        </w:rPr>
        <w:t>le :</w:t>
      </w:r>
    </w:p>
    <w:p w:rsidR="00B374AD" w:rsidRPr="00D2374A" w:rsidRDefault="00B374AD" w:rsidP="00B374AD">
      <w:pPr>
        <w:spacing w:before="120" w:after="120"/>
        <w:jc w:val="both"/>
      </w:pPr>
      <w:r>
        <w:t>[183]</w:t>
      </w:r>
    </w:p>
    <w:p w:rsidR="00B374AD" w:rsidRDefault="00B374AD" w:rsidP="00B374AD">
      <w:pPr>
        <w:pStyle w:val="Grillecouleur-Accent1"/>
        <w:rPr>
          <w:lang w:eastAsia="fr-FR" w:bidi="fr-FR"/>
        </w:rPr>
      </w:pPr>
    </w:p>
    <w:p w:rsidR="00B374AD" w:rsidRPr="00D2374A" w:rsidRDefault="00B374AD" w:rsidP="00B374AD">
      <w:pPr>
        <w:pStyle w:val="Grillecouleur-Accent1"/>
      </w:pPr>
      <w:r w:rsidRPr="00D2374A">
        <w:rPr>
          <w:lang w:eastAsia="fr-FR" w:bidi="fr-FR"/>
        </w:rPr>
        <w:t>Imaginez Montréal sans gratte-ciel, sans train de banlieue, sans métro. Imaginez la ville sans ses filées de taxis, sans sa multitude de restaurants et d’hôtels. Ce serait une grande cité industrielle, sans do</w:t>
      </w:r>
      <w:r w:rsidRPr="00D2374A">
        <w:rPr>
          <w:lang w:eastAsia="fr-FR" w:bidi="fr-FR"/>
        </w:rPr>
        <w:t>u</w:t>
      </w:r>
      <w:r w:rsidRPr="00D2374A">
        <w:rPr>
          <w:lang w:eastAsia="fr-FR" w:bidi="fr-FR"/>
        </w:rPr>
        <w:t>te, mais ce ne serait plus une métropole internationale. Voilà ce qui arriverait pourtant si tant de sociétés nationales et internationales n’y avaient pas leur siège s</w:t>
      </w:r>
      <w:r w:rsidRPr="00D2374A">
        <w:rPr>
          <w:lang w:eastAsia="fr-FR" w:bidi="fr-FR"/>
        </w:rPr>
        <w:t>o</w:t>
      </w:r>
      <w:r w:rsidRPr="00D2374A">
        <w:rPr>
          <w:lang w:eastAsia="fr-FR" w:bidi="fr-FR"/>
        </w:rPr>
        <w:t>cial...</w:t>
      </w:r>
    </w:p>
    <w:p w:rsidR="00B374AD" w:rsidRDefault="00B374AD" w:rsidP="00B374AD">
      <w:pPr>
        <w:pStyle w:val="Grillecouleur-Accent1"/>
        <w:rPr>
          <w:lang w:eastAsia="fr-FR" w:bidi="fr-FR"/>
        </w:rPr>
      </w:pPr>
      <w:r w:rsidRPr="00D2374A">
        <w:rPr>
          <w:lang w:eastAsia="fr-FR" w:bidi="fr-FR"/>
        </w:rPr>
        <w:t>Ce n’est pas être alarmiste que de dire : cela peut arriver. Ceux qui e</w:t>
      </w:r>
      <w:r w:rsidRPr="00D2374A">
        <w:rPr>
          <w:lang w:eastAsia="fr-FR" w:bidi="fr-FR"/>
        </w:rPr>
        <w:t>n</w:t>
      </w:r>
      <w:r w:rsidRPr="00D2374A">
        <w:rPr>
          <w:lang w:eastAsia="fr-FR" w:bidi="fr-FR"/>
        </w:rPr>
        <w:t>trevoient le mieux cette triste perspective sont également les mieux placés pour la réaliser : les hauts dirigeants, qui menacent sans équ</w:t>
      </w:r>
      <w:r w:rsidRPr="00D2374A">
        <w:rPr>
          <w:lang w:eastAsia="fr-FR" w:bidi="fr-FR"/>
        </w:rPr>
        <w:t>i</w:t>
      </w:r>
      <w:r w:rsidRPr="00D2374A">
        <w:rPr>
          <w:lang w:eastAsia="fr-FR" w:bidi="fr-FR"/>
        </w:rPr>
        <w:t>voque de s’en aller, — avec leurs sièges sociaux, — si jamais le Qu</w:t>
      </w:r>
      <w:r w:rsidRPr="00D2374A">
        <w:rPr>
          <w:lang w:eastAsia="fr-FR" w:bidi="fr-FR"/>
        </w:rPr>
        <w:t>é</w:t>
      </w:r>
      <w:r w:rsidRPr="00D2374A">
        <w:rPr>
          <w:lang w:eastAsia="fr-FR" w:bidi="fr-FR"/>
        </w:rPr>
        <w:t xml:space="preserve">bec se séparait du reste du </w:t>
      </w:r>
      <w:r>
        <w:rPr>
          <w:lang w:eastAsia="fr-FR" w:bidi="fr-FR"/>
        </w:rPr>
        <w:t>Canada </w:t>
      </w:r>
      <w:r>
        <w:rPr>
          <w:rStyle w:val="Appelnotedebasdep"/>
          <w:lang w:eastAsia="fr-FR" w:bidi="fr-FR"/>
        </w:rPr>
        <w:footnoteReference w:id="571"/>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Ici encore, le gouvernement libéral jugea qu’il avait intérêt à entr</w:t>
      </w:r>
      <w:r w:rsidRPr="00D2374A">
        <w:rPr>
          <w:lang w:eastAsia="fr-FR" w:bidi="fr-FR"/>
        </w:rPr>
        <w:t>e</w:t>
      </w:r>
      <w:r w:rsidRPr="00D2374A">
        <w:rPr>
          <w:lang w:eastAsia="fr-FR" w:bidi="fr-FR"/>
        </w:rPr>
        <w:t>tenir le climat de crainte. Le 17 août 1972, par exemple, M. Bourassa déclara qu’il s’inquiétait de voir certaines sociétés mettre la sourdine à leurs opérations au Qu</w:t>
      </w:r>
      <w:r w:rsidRPr="00D2374A">
        <w:rPr>
          <w:lang w:eastAsia="fr-FR" w:bidi="fr-FR"/>
        </w:rPr>
        <w:t>é</w:t>
      </w:r>
      <w:r w:rsidRPr="00D2374A">
        <w:rPr>
          <w:lang w:eastAsia="fr-FR" w:bidi="fr-FR"/>
        </w:rPr>
        <w:t>bec</w:t>
      </w:r>
      <w:r>
        <w:rPr>
          <w:lang w:eastAsia="fr-FR" w:bidi="fr-FR"/>
        </w:rPr>
        <w:t> </w:t>
      </w:r>
      <w:r>
        <w:rPr>
          <w:rStyle w:val="Appelnotedebasdep"/>
          <w:lang w:eastAsia="fr-FR" w:bidi="fr-FR"/>
        </w:rPr>
        <w:footnoteReference w:id="572"/>
      </w:r>
      <w:r w:rsidRPr="00D2374A">
        <w:rPr>
          <w:lang w:eastAsia="fr-FR" w:bidi="fr-FR"/>
        </w:rPr>
        <w:t xml:space="preserve">. Lisant dans la pensée de M. Bourassa, Patrick Finn du </w:t>
      </w:r>
      <w:r w:rsidRPr="00D2374A">
        <w:rPr>
          <w:rStyle w:val="Corpsdutexte2Italique"/>
          <w:sz w:val="28"/>
          <w:lang w:val="fr-CA"/>
        </w:rPr>
        <w:t>Montreal Star</w:t>
      </w:r>
      <w:r w:rsidRPr="00D2374A">
        <w:rPr>
          <w:lang w:eastAsia="fr-FR" w:bidi="fr-FR"/>
        </w:rPr>
        <w:t xml:space="preserve"> écrivit que vraisemblablement, le pr</w:t>
      </w:r>
      <w:r w:rsidRPr="00D2374A">
        <w:rPr>
          <w:lang w:eastAsia="fr-FR" w:bidi="fr-FR"/>
        </w:rPr>
        <w:t>e</w:t>
      </w:r>
      <w:r w:rsidRPr="00D2374A">
        <w:rPr>
          <w:lang w:eastAsia="fr-FR" w:bidi="fr-FR"/>
        </w:rPr>
        <w:t>mier ministre « avait des motifs politiques d’attirer l’attention sur ce sujet » et que « de telles déclarations embarrasseraient M. René L</w:t>
      </w:r>
      <w:r w:rsidRPr="00D2374A">
        <w:rPr>
          <w:lang w:eastAsia="fr-FR" w:bidi="fr-FR"/>
        </w:rPr>
        <w:t>é</w:t>
      </w:r>
      <w:r w:rsidRPr="00D2374A">
        <w:rPr>
          <w:lang w:eastAsia="fr-FR" w:bidi="fr-FR"/>
        </w:rPr>
        <w:t>vesque et le Parti québécois lors des prochaines élections provinci</w:t>
      </w:r>
      <w:r w:rsidRPr="00D2374A">
        <w:rPr>
          <w:lang w:eastAsia="fr-FR" w:bidi="fr-FR"/>
        </w:rPr>
        <w:t>a</w:t>
      </w:r>
      <w:r w:rsidRPr="00D2374A">
        <w:rPr>
          <w:lang w:eastAsia="fr-FR" w:bidi="fr-FR"/>
        </w:rPr>
        <w:t>les »</w:t>
      </w:r>
      <w:r>
        <w:rPr>
          <w:lang w:eastAsia="fr-FR" w:bidi="fr-FR"/>
        </w:rPr>
        <w:t> </w:t>
      </w:r>
      <w:r>
        <w:rPr>
          <w:rStyle w:val="Appelnotedebasdep"/>
          <w:lang w:eastAsia="fr-FR" w:bidi="fr-FR"/>
        </w:rPr>
        <w:footnoteReference w:id="573"/>
      </w:r>
      <w:r w:rsidRPr="00D2374A">
        <w:rPr>
          <w:lang w:eastAsia="fr-FR" w:bidi="fr-FR"/>
        </w:rPr>
        <w:t>.</w:t>
      </w:r>
    </w:p>
    <w:p w:rsidR="00B374AD" w:rsidRPr="00D2374A" w:rsidRDefault="00B374AD" w:rsidP="00B374AD">
      <w:pPr>
        <w:spacing w:before="120" w:after="120"/>
        <w:jc w:val="both"/>
      </w:pPr>
      <w:r w:rsidRPr="00D2374A">
        <w:rPr>
          <w:lang w:eastAsia="fr-FR" w:bidi="fr-FR"/>
        </w:rPr>
        <w:t>Avant les élections de 1970, les milieux d’affaires avaient dirigé leurs attaques principalement contre « la menace du séparatisme ». Après les élections, cependant, ils tentèrent surtout de discréditer ou de critiquer le Parti québécois. D’abord, ils essayèrent d’associer le PQ au terrorisme. Lorsqu’on lui demanda ce qu’il pensait des bombes qui avaient explosé à Montréal en mai 1970, M. Ouimet déclara : « Il y a des mauvais perdants. Nous avons eu des élections dém</w:t>
      </w:r>
      <w:r w:rsidRPr="00D2374A">
        <w:rPr>
          <w:lang w:eastAsia="fr-FR" w:bidi="fr-FR"/>
        </w:rPr>
        <w:t>o</w:t>
      </w:r>
      <w:r w:rsidRPr="00D2374A">
        <w:rPr>
          <w:lang w:eastAsia="fr-FR" w:bidi="fr-FR"/>
        </w:rPr>
        <w:t>cratiques et ils ont été battus »</w:t>
      </w:r>
      <w:r>
        <w:rPr>
          <w:lang w:eastAsia="fr-FR" w:bidi="fr-FR"/>
        </w:rPr>
        <w:t> </w:t>
      </w:r>
      <w:r>
        <w:rPr>
          <w:rStyle w:val="Appelnotedebasdep"/>
          <w:lang w:eastAsia="fr-FR" w:bidi="fr-FR"/>
        </w:rPr>
        <w:footnoteReference w:id="574"/>
      </w:r>
      <w:r w:rsidRPr="00D2374A">
        <w:rPr>
          <w:lang w:eastAsia="fr-FR" w:bidi="fr-FR"/>
        </w:rPr>
        <w:t>. Commentant l’entrée de M. Pierre Valli</w:t>
      </w:r>
      <w:r w:rsidRPr="00D2374A">
        <w:rPr>
          <w:lang w:eastAsia="fr-FR" w:bidi="fr-FR"/>
        </w:rPr>
        <w:t>è</w:t>
      </w:r>
      <w:r w:rsidRPr="00D2374A">
        <w:rPr>
          <w:lang w:eastAsia="fr-FR" w:bidi="fr-FR"/>
        </w:rPr>
        <w:t>res</w:t>
      </w:r>
      <w:r>
        <w:rPr>
          <w:lang w:eastAsia="fr-FR" w:bidi="fr-FR"/>
        </w:rPr>
        <w:t> </w:t>
      </w:r>
      <w:r>
        <w:rPr>
          <w:rStyle w:val="Appelnotedebasdep"/>
          <w:lang w:eastAsia="fr-FR" w:bidi="fr-FR"/>
        </w:rPr>
        <w:footnoteReference w:id="575"/>
      </w:r>
      <w:r w:rsidRPr="00D2374A">
        <w:rPr>
          <w:lang w:eastAsia="fr-FR" w:bidi="fr-FR"/>
        </w:rPr>
        <w:t xml:space="preserve"> au Parti québécois, un éditorial du </w:t>
      </w:r>
      <w:r w:rsidRPr="00D2374A">
        <w:rPr>
          <w:rStyle w:val="Corpsdutexte2Italique"/>
          <w:sz w:val="28"/>
          <w:lang w:val="fr-CA"/>
        </w:rPr>
        <w:t>F</w:t>
      </w:r>
      <w:r w:rsidRPr="00D2374A">
        <w:rPr>
          <w:rStyle w:val="Corpsdutexte2Italique"/>
          <w:sz w:val="28"/>
          <w:lang w:val="fr-CA"/>
        </w:rPr>
        <w:t>i</w:t>
      </w:r>
      <w:r w:rsidRPr="00D2374A">
        <w:rPr>
          <w:rStyle w:val="Corpsdutexte2Italique"/>
          <w:sz w:val="28"/>
          <w:lang w:val="fr-CA"/>
        </w:rPr>
        <w:t>nancial Post</w:t>
      </w:r>
      <w:r w:rsidRPr="00D2374A">
        <w:rPr>
          <w:lang w:eastAsia="fr-FR" w:bidi="fr-FR"/>
        </w:rPr>
        <w:t xml:space="preserve"> y voyait la preuve que le PQ « est infiltré par les révolutionnaires du Québec »</w:t>
      </w:r>
      <w:r>
        <w:rPr>
          <w:lang w:eastAsia="fr-FR" w:bidi="fr-FR"/>
        </w:rPr>
        <w:t> </w:t>
      </w:r>
      <w:r>
        <w:rPr>
          <w:rStyle w:val="Appelnotedebasdep"/>
          <w:lang w:eastAsia="fr-FR" w:bidi="fr-FR"/>
        </w:rPr>
        <w:footnoteReference w:id="576"/>
      </w:r>
      <w:r w:rsidRPr="00D2374A">
        <w:rPr>
          <w:lang w:eastAsia="fr-FR" w:bidi="fr-FR"/>
        </w:rPr>
        <w:t>.</w:t>
      </w:r>
    </w:p>
    <w:p w:rsidR="00B374AD" w:rsidRPr="00D2374A" w:rsidRDefault="00B374AD" w:rsidP="00B374AD">
      <w:pPr>
        <w:spacing w:before="120" w:after="120"/>
        <w:jc w:val="both"/>
      </w:pPr>
      <w:r w:rsidRPr="00D2374A">
        <w:rPr>
          <w:lang w:eastAsia="fr-FR" w:bidi="fr-FR"/>
        </w:rPr>
        <w:t>La participation d’un homme d’affaires connu, M. Marc Carrière, aux élections partielles du 12 octobre 1972 dans la circonscription de Duplessis, s’inscrit dans la même stratégie. Président d’un important magasin à succursales, Dupuis Frères, M. Carrière déclara quatre jours avant les élections, qu’il se proposait de construire une succursale à Sept-Iles (dans la circonscription de Duplessis), mais que l’élection du candidat du Parti québécois pourrait compromettre ce pr</w:t>
      </w:r>
      <w:r w:rsidRPr="00D2374A">
        <w:rPr>
          <w:lang w:eastAsia="fr-FR" w:bidi="fr-FR"/>
        </w:rPr>
        <w:t>o</w:t>
      </w:r>
      <w:r w:rsidRPr="00D2374A">
        <w:rPr>
          <w:lang w:eastAsia="fr-FR" w:bidi="fr-FR"/>
        </w:rPr>
        <w:t>jet</w:t>
      </w:r>
      <w:r>
        <w:rPr>
          <w:lang w:eastAsia="fr-FR" w:bidi="fr-FR"/>
        </w:rPr>
        <w:t> </w:t>
      </w:r>
      <w:r>
        <w:rPr>
          <w:rStyle w:val="Appelnotedebasdep"/>
          <w:lang w:eastAsia="fr-FR" w:bidi="fr-FR"/>
        </w:rPr>
        <w:footnoteReference w:id="577"/>
      </w:r>
      <w:r w:rsidRPr="00D2374A">
        <w:rPr>
          <w:lang w:eastAsia="fr-FR" w:bidi="fr-FR"/>
        </w:rPr>
        <w:t>.</w:t>
      </w:r>
    </w:p>
    <w:p w:rsidR="00B374AD" w:rsidRDefault="00B374AD" w:rsidP="00B374AD">
      <w:pPr>
        <w:spacing w:before="120" w:after="120"/>
        <w:jc w:val="both"/>
        <w:rPr>
          <w:lang w:eastAsia="fr-FR" w:bidi="fr-FR"/>
        </w:rPr>
      </w:pPr>
      <w:r w:rsidRPr="00D2374A">
        <w:rPr>
          <w:lang w:eastAsia="fr-FR" w:bidi="fr-FR"/>
        </w:rPr>
        <w:t>Le candidat du PQ fut défait, mais M. Carrière changea néanmoins d’idée : le magasin ne fut pas construit. D’après M. Parizeau, le go</w:t>
      </w:r>
      <w:r w:rsidRPr="00D2374A">
        <w:rPr>
          <w:lang w:eastAsia="fr-FR" w:bidi="fr-FR"/>
        </w:rPr>
        <w:t>u</w:t>
      </w:r>
      <w:r w:rsidRPr="00D2374A">
        <w:rPr>
          <w:lang w:eastAsia="fr-FR" w:bidi="fr-FR"/>
        </w:rPr>
        <w:t>vernement libéral récompensa M. Carrière quelques semaines plus tard en louant quatre étages de la no</w:t>
      </w:r>
      <w:r w:rsidRPr="00D2374A">
        <w:rPr>
          <w:lang w:eastAsia="fr-FR" w:bidi="fr-FR"/>
        </w:rPr>
        <w:t>u</w:t>
      </w:r>
      <w:r w:rsidRPr="00D2374A">
        <w:rPr>
          <w:lang w:eastAsia="fr-FR" w:bidi="fr-FR"/>
        </w:rPr>
        <w:t>velle Place Dupuis à Montréal pour le ministère de la Justice. Or, à cette époque, Dupuis Frères avait du mal à faire face à des prêts bancaires et à des paiements hypoth</w:t>
      </w:r>
      <w:r w:rsidRPr="00D2374A">
        <w:rPr>
          <w:lang w:eastAsia="fr-FR" w:bidi="fr-FR"/>
        </w:rPr>
        <w:t>é</w:t>
      </w:r>
      <w:r w:rsidRPr="00D2374A">
        <w:rPr>
          <w:lang w:eastAsia="fr-FR" w:bidi="fr-FR"/>
        </w:rPr>
        <w:t>caires</w:t>
      </w:r>
      <w:r>
        <w:rPr>
          <w:lang w:eastAsia="fr-FR" w:bidi="fr-FR"/>
        </w:rPr>
        <w:t> </w:t>
      </w:r>
      <w:r>
        <w:rPr>
          <w:rStyle w:val="Appelnotedebasdep"/>
          <w:lang w:eastAsia="fr-FR" w:bidi="fr-FR"/>
        </w:rPr>
        <w:footnoteReference w:id="578"/>
      </w:r>
      <w:r w:rsidRPr="00D2374A">
        <w:rPr>
          <w:lang w:eastAsia="fr-FR" w:bidi="fr-FR"/>
        </w:rPr>
        <w:t>.</w:t>
      </w:r>
    </w:p>
    <w:p w:rsidR="00B374AD" w:rsidRPr="00D2374A" w:rsidRDefault="00B374AD" w:rsidP="00B374AD">
      <w:pPr>
        <w:spacing w:before="120" w:after="120"/>
        <w:jc w:val="both"/>
      </w:pPr>
      <w:r w:rsidRPr="00D2374A">
        <w:br w:type="page"/>
      </w:r>
      <w:r w:rsidR="004E71A7" w:rsidRPr="00D2374A">
        <w:rPr>
          <w:noProof/>
          <w:lang w:bidi="fr-FR"/>
        </w:rPr>
        <mc:AlternateContent>
          <mc:Choice Requires="wps">
            <w:drawing>
              <wp:anchor distT="0" distB="0" distL="63500" distR="63500" simplePos="0" relativeHeight="251653632" behindDoc="0" locked="0" layoutInCell="1" allowOverlap="1">
                <wp:simplePos x="0" y="0"/>
                <wp:positionH relativeFrom="margin">
                  <wp:posOffset>8355330</wp:posOffset>
                </wp:positionH>
                <wp:positionV relativeFrom="paragraph">
                  <wp:posOffset>1270</wp:posOffset>
                </wp:positionV>
                <wp:extent cx="194945" cy="154940"/>
                <wp:effectExtent l="0" t="0" r="0" b="0"/>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9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185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65" type="#_x0000_t202" style="position:absolute;left:0;text-align:left;margin-left:657.9pt;margin-top:.1pt;width:15.35pt;height:12.2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185</w:t>
                      </w:r>
                    </w:p>
                  </w:txbxContent>
                </v:textbox>
                <w10:wrap anchorx="margin"/>
              </v:shape>
            </w:pict>
          </mc:Fallback>
        </mc:AlternateContent>
      </w:r>
      <w:r>
        <w:t>[184]</w:t>
      </w:r>
    </w:p>
    <w:p w:rsidR="00B374AD" w:rsidRDefault="00B374AD" w:rsidP="00B374AD">
      <w:pPr>
        <w:spacing w:before="120" w:after="120"/>
        <w:jc w:val="both"/>
      </w:pPr>
    </w:p>
    <w:p w:rsidR="00B374AD" w:rsidRPr="00D2374A" w:rsidRDefault="00B374AD" w:rsidP="00B374AD">
      <w:pPr>
        <w:spacing w:before="120" w:after="120"/>
        <w:jc w:val="both"/>
      </w:pPr>
      <w:r w:rsidRPr="00576872">
        <w:t>En 1972 et 1973, c’est contre le manifeste économique préparé par le PQ pour les élections de 1973 que se déchaînèrent les milieux d'a</w:t>
      </w:r>
      <w:r w:rsidRPr="00576872">
        <w:t>f</w:t>
      </w:r>
      <w:r w:rsidRPr="00576872">
        <w:t>faires</w:t>
      </w:r>
      <w:r>
        <w:t> </w:t>
      </w:r>
      <w:r>
        <w:rPr>
          <w:rStyle w:val="Appelnotedebasdep"/>
        </w:rPr>
        <w:footnoteReference w:id="579"/>
      </w:r>
      <w:r w:rsidRPr="00576872">
        <w:t>. Pour M. Jean Brunelle du Centre des dirigeants d’entreprise, l’importance accrue apportée par le PQ au rôle économique de l’</w:t>
      </w:r>
      <w:r>
        <w:t>État</w:t>
      </w:r>
      <w:r w:rsidRPr="00576872">
        <w:t xml:space="preserve"> entraînerait une chute vertigineuse du niveau de vie au Québec</w:t>
      </w:r>
      <w:r>
        <w:t> </w:t>
      </w:r>
      <w:r>
        <w:rPr>
          <w:rStyle w:val="Appelnotedebasdep"/>
        </w:rPr>
        <w:footnoteReference w:id="580"/>
      </w:r>
      <w:r w:rsidRPr="00576872">
        <w:t>. M. Claude Hébert qualifia le manifeste «</w:t>
      </w:r>
      <w:r>
        <w:t> </w:t>
      </w:r>
      <w:r w:rsidRPr="00576872">
        <w:t>d’hypocrite</w:t>
      </w:r>
      <w:r>
        <w:t> </w:t>
      </w:r>
      <w:r w:rsidRPr="00576872">
        <w:t>», « d’utopique</w:t>
      </w:r>
      <w:r>
        <w:t> </w:t>
      </w:r>
      <w:r w:rsidRPr="00576872">
        <w:t>» et de «</w:t>
      </w:r>
      <w:r>
        <w:t> </w:t>
      </w:r>
      <w:r w:rsidRPr="00576872">
        <w:t>prostitution intellectuelle</w:t>
      </w:r>
      <w:r>
        <w:t> </w:t>
      </w:r>
      <w:r w:rsidRPr="00576872">
        <w:t>»</w:t>
      </w:r>
      <w:r>
        <w:t> </w:t>
      </w:r>
      <w:r>
        <w:rPr>
          <w:rStyle w:val="Appelnotedebasdep"/>
        </w:rPr>
        <w:footnoteReference w:id="581"/>
      </w:r>
      <w:r w:rsidRPr="00576872">
        <w:t>. M. Desmarais fit entendre des m</w:t>
      </w:r>
      <w:r w:rsidRPr="00576872">
        <w:t>e</w:t>
      </w:r>
      <w:r w:rsidRPr="00576872">
        <w:t>naces</w:t>
      </w:r>
      <w:r>
        <w:t> </w:t>
      </w:r>
      <w:r w:rsidRPr="00576872">
        <w:t>: «</w:t>
      </w:r>
      <w:r>
        <w:t> </w:t>
      </w:r>
      <w:r w:rsidRPr="00576872">
        <w:t>Les hommes d’affaires doivent prendre la parole et rense</w:t>
      </w:r>
      <w:r w:rsidRPr="00576872">
        <w:t>i</w:t>
      </w:r>
      <w:r w:rsidRPr="00576872">
        <w:t>gner le peuple sur les coûts astronomiques non seulement de la sép</w:t>
      </w:r>
      <w:r w:rsidRPr="00576872">
        <w:t>a</w:t>
      </w:r>
      <w:r w:rsidRPr="00576872">
        <w:t>ration, mais aussi des discussions prolongées et de l’incertitude qui en résultera</w:t>
      </w:r>
      <w:r>
        <w:t> </w:t>
      </w:r>
      <w:r w:rsidRPr="00576872">
        <w:t>»</w:t>
      </w:r>
      <w:r>
        <w:t> </w:t>
      </w:r>
      <w:r>
        <w:rPr>
          <w:rStyle w:val="Appelnotedebasdep"/>
        </w:rPr>
        <w:footnoteReference w:id="582"/>
      </w:r>
      <w:r w:rsidRPr="00576872">
        <w:t>. Enfin, M. Perrault lança que le programme économique du PQ sonnerait le glas de l’entreprise privée au Québec</w:t>
      </w:r>
      <w:r>
        <w:t> </w:t>
      </w:r>
      <w:r w:rsidRPr="00576872">
        <w:t>: il prévoyait des hausses d’impôts, l’exode massif des sièges sociaux et de leur pe</w:t>
      </w:r>
      <w:r w:rsidRPr="00576872">
        <w:t>r</w:t>
      </w:r>
      <w:r w:rsidRPr="00576872">
        <w:t>sonnel clé et le ralentissement des investissements étrangers</w:t>
      </w:r>
      <w:r>
        <w:t> </w:t>
      </w:r>
      <w:r>
        <w:rPr>
          <w:rStyle w:val="Appelnotedebasdep"/>
        </w:rPr>
        <w:footnoteReference w:id="583"/>
      </w:r>
      <w:r w:rsidRPr="00576872">
        <w:t>.</w:t>
      </w:r>
    </w:p>
    <w:p w:rsidR="00B374AD" w:rsidRDefault="00B374AD" w:rsidP="00B374AD">
      <w:pPr>
        <w:pStyle w:val="p"/>
      </w:pPr>
      <w:r>
        <w:br w:type="page"/>
        <w:t>[185]</w:t>
      </w:r>
    </w:p>
    <w:p w:rsidR="00B374AD" w:rsidRDefault="00B374AD" w:rsidP="00B374AD">
      <w:pPr>
        <w:spacing w:before="120" w:after="120"/>
        <w:jc w:val="both"/>
      </w:pPr>
    </w:p>
    <w:p w:rsidR="00B374AD" w:rsidRPr="00E07116" w:rsidRDefault="00B374AD" w:rsidP="00B374AD">
      <w:pPr>
        <w:jc w:val="both"/>
      </w:pPr>
    </w:p>
    <w:p w:rsidR="00B374AD" w:rsidRDefault="00B374AD" w:rsidP="00B374AD">
      <w:pPr>
        <w:jc w:val="both"/>
      </w:pPr>
      <w:r w:rsidRPr="003F76B5">
        <w:rPr>
          <w:b/>
          <w:color w:val="FF0000"/>
        </w:rPr>
        <w:t>NOTES</w:t>
      </w:r>
      <w:r>
        <w:rPr>
          <w:b/>
          <w:color w:val="FF0000"/>
        </w:rPr>
        <w:t xml:space="preserve"> DU CHAPITRE 8</w:t>
      </w:r>
    </w:p>
    <w:p w:rsidR="00B374AD" w:rsidRDefault="00B374AD" w:rsidP="00B374AD">
      <w:pPr>
        <w:jc w:val="both"/>
      </w:pPr>
    </w:p>
    <w:p w:rsidR="00B374AD" w:rsidRDefault="00B374AD" w:rsidP="00B374AD">
      <w:pPr>
        <w:jc w:val="both"/>
      </w:pPr>
      <w:r>
        <w:t>Pour faciliter la consultation des notes en fin de textes, nous les avons toutes converties, dans cette édition numérique des Classiques des sciences sociales, en notes de bas de page. JMT.</w:t>
      </w:r>
    </w:p>
    <w:p w:rsidR="00B374AD" w:rsidRDefault="00B374AD" w:rsidP="00B374AD">
      <w:pPr>
        <w:jc w:val="both"/>
      </w:pPr>
    </w:p>
    <w:p w:rsidR="00B374AD" w:rsidRDefault="00B374AD" w:rsidP="00B374AD">
      <w:pPr>
        <w:spacing w:before="120" w:after="120"/>
        <w:jc w:val="both"/>
      </w:pPr>
    </w:p>
    <w:p w:rsidR="00B374AD" w:rsidRPr="00D2374A" w:rsidRDefault="00B374AD" w:rsidP="00B374AD">
      <w:pPr>
        <w:pStyle w:val="p"/>
      </w:pPr>
      <w:r>
        <w:t>[186]</w:t>
      </w:r>
    </w:p>
    <w:p w:rsidR="00B374AD" w:rsidRDefault="00B374AD" w:rsidP="00B374AD">
      <w:pPr>
        <w:pStyle w:val="p"/>
        <w:rPr>
          <w:lang w:eastAsia="fr-FR" w:bidi="fr-FR"/>
        </w:rPr>
      </w:pPr>
      <w:r>
        <w:rPr>
          <w:lang w:eastAsia="fr-FR" w:bidi="fr-FR"/>
        </w:rPr>
        <w:t>[187]</w:t>
      </w:r>
    </w:p>
    <w:p w:rsidR="00B374AD" w:rsidRDefault="00B374AD" w:rsidP="00B374AD">
      <w:pPr>
        <w:pStyle w:val="p"/>
        <w:rPr>
          <w:lang w:eastAsia="fr-FR" w:bidi="fr-FR"/>
        </w:rPr>
      </w:pPr>
      <w:r>
        <w:rPr>
          <w:lang w:eastAsia="fr-FR" w:bidi="fr-FR"/>
        </w:rPr>
        <w:t>[188]</w:t>
      </w:r>
    </w:p>
    <w:p w:rsidR="00B374AD" w:rsidRDefault="00B374AD" w:rsidP="00B374AD">
      <w:pPr>
        <w:pStyle w:val="p"/>
        <w:rPr>
          <w:lang w:eastAsia="fr-FR" w:bidi="fr-FR"/>
        </w:rPr>
      </w:pPr>
      <w:r>
        <w:rPr>
          <w:lang w:eastAsia="fr-FR" w:bidi="fr-FR"/>
        </w:rPr>
        <w:t>[189]</w:t>
      </w:r>
    </w:p>
    <w:p w:rsidR="00B374AD" w:rsidRDefault="004E71A7" w:rsidP="00B374AD">
      <w:pPr>
        <w:pStyle w:val="p"/>
        <w:rPr>
          <w:lang w:eastAsia="fr-FR" w:bidi="fr-FR"/>
        </w:rPr>
      </w:pPr>
      <w:r w:rsidRPr="00D2374A">
        <w:rPr>
          <w:noProof/>
          <w:lang w:eastAsia="fr-FR" w:bidi="fr-FR"/>
        </w:rPr>
        <mc:AlternateContent>
          <mc:Choice Requires="wps">
            <w:drawing>
              <wp:anchor distT="0" distB="0" distL="63500" distR="63500" simplePos="0" relativeHeight="251662848" behindDoc="1" locked="0" layoutInCell="1" allowOverlap="1">
                <wp:simplePos x="0" y="0"/>
                <wp:positionH relativeFrom="margin">
                  <wp:posOffset>8331835</wp:posOffset>
                </wp:positionH>
                <wp:positionV relativeFrom="margin">
                  <wp:posOffset>8890</wp:posOffset>
                </wp:positionV>
                <wp:extent cx="191770" cy="160020"/>
                <wp:effectExtent l="0" t="0" r="0" b="0"/>
                <wp:wrapTopAndBottom/>
                <wp:docPr id="4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7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191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66" type="#_x0000_t202" style="position:absolute;margin-left:656.05pt;margin-top:.7pt;width:15.1pt;height:12.6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191</w:t>
                      </w:r>
                    </w:p>
                  </w:txbxContent>
                </v:textbox>
                <w10:wrap type="topAndBottom" anchorx="margin" anchory="margin"/>
              </v:shape>
            </w:pict>
          </mc:Fallback>
        </mc:AlternateContent>
      </w:r>
      <w:r w:rsidR="00B374AD">
        <w:rPr>
          <w:lang w:eastAsia="fr-FR" w:bidi="fr-FR"/>
        </w:rPr>
        <w:t>[190]</w:t>
      </w:r>
    </w:p>
    <w:p w:rsidR="00B374AD" w:rsidRDefault="00B374AD" w:rsidP="00B374AD">
      <w:pPr>
        <w:pStyle w:val="p"/>
        <w:rPr>
          <w:lang w:eastAsia="fr-FR" w:bidi="fr-FR"/>
        </w:rPr>
      </w:pPr>
      <w:r>
        <w:rPr>
          <w:lang w:eastAsia="fr-FR" w:bidi="fr-FR"/>
        </w:rPr>
        <w:t>[191]</w:t>
      </w:r>
    </w:p>
    <w:p w:rsidR="00B374AD" w:rsidRDefault="00B374AD" w:rsidP="00B374AD">
      <w:pPr>
        <w:pStyle w:val="p"/>
        <w:rPr>
          <w:lang w:eastAsia="fr-FR" w:bidi="fr-FR"/>
        </w:rPr>
      </w:pPr>
      <w:r>
        <w:rPr>
          <w:lang w:eastAsia="fr-FR" w:bidi="fr-FR"/>
        </w:rPr>
        <w:t>[192]</w:t>
      </w:r>
    </w:p>
    <w:p w:rsidR="00B374AD" w:rsidRDefault="00B374AD" w:rsidP="00B374AD">
      <w:pPr>
        <w:pStyle w:val="p"/>
        <w:rPr>
          <w:lang w:eastAsia="fr-FR" w:bidi="fr-FR"/>
        </w:rPr>
      </w:pPr>
      <w:r>
        <w:rPr>
          <w:lang w:eastAsia="fr-FR" w:bidi="fr-FR"/>
        </w:rPr>
        <w:br w:type="page"/>
        <w:t>[193]</w:t>
      </w:r>
    </w:p>
    <w:p w:rsidR="00B374AD"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29" w:name="patronat_qc_pt_2_chap_09"/>
      <w:r w:rsidRPr="00165144">
        <w:rPr>
          <w:b/>
          <w:sz w:val="24"/>
        </w:rPr>
        <w:t>Le patronat québécois au pouvoir :</w:t>
      </w:r>
      <w:r w:rsidRPr="00165144">
        <w:rPr>
          <w:b/>
          <w:sz w:val="24"/>
        </w:rPr>
        <w:br/>
        <w:t>1970-1976.</w:t>
      </w:r>
    </w:p>
    <w:p w:rsidR="00B374AD" w:rsidRPr="00165144" w:rsidRDefault="00B374AD" w:rsidP="00B374AD">
      <w:pPr>
        <w:ind w:firstLine="0"/>
        <w:jc w:val="center"/>
        <w:rPr>
          <w:b/>
          <w:color w:val="000080"/>
          <w:sz w:val="24"/>
        </w:rPr>
      </w:pPr>
      <w:r>
        <w:rPr>
          <w:b/>
          <w:color w:val="000080"/>
          <w:sz w:val="24"/>
        </w:rPr>
        <w:t>DEUXIÈME</w:t>
      </w:r>
      <w:r w:rsidRPr="00165144">
        <w:rPr>
          <w:b/>
          <w:color w:val="000080"/>
          <w:sz w:val="24"/>
        </w:rPr>
        <w:t xml:space="preserve"> PARTIE</w:t>
      </w:r>
    </w:p>
    <w:p w:rsidR="00B374AD" w:rsidRPr="00E07116" w:rsidRDefault="00B374AD" w:rsidP="00B374AD">
      <w:pPr>
        <w:jc w:val="both"/>
        <w:rPr>
          <w:szCs w:val="36"/>
        </w:rPr>
      </w:pPr>
    </w:p>
    <w:p w:rsidR="00B374AD" w:rsidRPr="00756BE0" w:rsidRDefault="00B374AD" w:rsidP="00B374AD">
      <w:pPr>
        <w:pStyle w:val="Titreniveau1"/>
      </w:pPr>
      <w:r w:rsidRPr="00756BE0">
        <w:t xml:space="preserve">Chapitre </w:t>
      </w:r>
      <w:r>
        <w:t>9</w:t>
      </w:r>
    </w:p>
    <w:p w:rsidR="00B374AD" w:rsidRPr="00E07116" w:rsidRDefault="00B374AD" w:rsidP="00B374AD">
      <w:pPr>
        <w:pStyle w:val="Titreniveau2"/>
      </w:pPr>
      <w:r>
        <w:t>LES POLITIQUES</w:t>
      </w:r>
      <w:r>
        <w:br/>
        <w:t>SOCIALES ET OUVRIÈRES</w:t>
      </w:r>
    </w:p>
    <w:bookmarkEnd w:id="29"/>
    <w:p w:rsidR="00B374AD" w:rsidRPr="00E07116" w:rsidRDefault="00B374AD" w:rsidP="00B374AD">
      <w:pPr>
        <w:jc w:val="both"/>
        <w:rPr>
          <w:szCs w:val="36"/>
        </w:rPr>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Default="00B374AD" w:rsidP="00B374AD">
      <w:pPr>
        <w:jc w:val="both"/>
      </w:pPr>
    </w:p>
    <w:p w:rsidR="00B374AD" w:rsidRDefault="00B374AD" w:rsidP="00B374AD">
      <w:pPr>
        <w:jc w:val="both"/>
      </w:pPr>
    </w:p>
    <w:p w:rsidR="00B374AD" w:rsidRDefault="00B374AD" w:rsidP="00B374AD">
      <w:pPr>
        <w:jc w:val="both"/>
      </w:pPr>
    </w:p>
    <w:p w:rsidR="00B374AD" w:rsidRDefault="00B374AD" w:rsidP="00B374AD">
      <w:pPr>
        <w:spacing w:before="120" w:after="120"/>
        <w:jc w:val="both"/>
        <w:rPr>
          <w:lang w:eastAsia="fr-FR" w:bidi="fr-FR"/>
        </w:rPr>
      </w:pPr>
    </w:p>
    <w:p w:rsidR="00B374AD" w:rsidRDefault="00B374AD" w:rsidP="00B374AD">
      <w:pPr>
        <w:spacing w:before="120" w:after="120"/>
        <w:jc w:val="both"/>
        <w:rPr>
          <w:lang w:eastAsia="fr-FR" w:bidi="fr-FR"/>
        </w:rPr>
      </w:pPr>
    </w:p>
    <w:p w:rsidR="00B374AD" w:rsidRDefault="00B374AD" w:rsidP="00B374AD">
      <w:pPr>
        <w:pStyle w:val="p"/>
        <w:rPr>
          <w:lang w:eastAsia="fr-FR" w:bidi="fr-FR"/>
        </w:rPr>
      </w:pPr>
      <w:r>
        <w:rPr>
          <w:lang w:eastAsia="fr-FR" w:bidi="fr-FR"/>
        </w:rPr>
        <w:t>[194]</w:t>
      </w:r>
    </w:p>
    <w:p w:rsidR="00B374AD" w:rsidRDefault="00B374AD" w:rsidP="00B374AD">
      <w:pPr>
        <w:pStyle w:val="p"/>
      </w:pPr>
      <w:r w:rsidRPr="00D2374A">
        <w:rPr>
          <w:lang w:eastAsia="fr-FR" w:bidi="fr-FR"/>
        </w:rPr>
        <w:br w:type="page"/>
      </w:r>
      <w:r>
        <w:t>[195]</w:t>
      </w:r>
    </w:p>
    <w:p w:rsidR="00B374AD" w:rsidRDefault="00B374AD" w:rsidP="00B374AD">
      <w:pPr>
        <w:spacing w:before="120" w:after="120"/>
        <w:jc w:val="both"/>
        <w:rPr>
          <w:lang w:eastAsia="fr-FR" w:bidi="fr-FR"/>
        </w:rPr>
      </w:pPr>
    </w:p>
    <w:p w:rsidR="00B374AD" w:rsidRPr="00D2374A" w:rsidRDefault="00B374AD" w:rsidP="00B374AD">
      <w:pPr>
        <w:spacing w:before="120" w:after="120"/>
        <w:jc w:val="both"/>
        <w:rPr>
          <w:lang w:eastAsia="fr-FR" w:bidi="fr-FR"/>
        </w:rPr>
      </w:pPr>
    </w:p>
    <w:p w:rsidR="00B374AD" w:rsidRPr="00D2374A" w:rsidRDefault="00B374AD" w:rsidP="00B374AD">
      <w:pPr>
        <w:pStyle w:val="chapitre"/>
      </w:pPr>
      <w:r w:rsidRPr="00D2374A">
        <w:t>Chapitre 9</w:t>
      </w:r>
    </w:p>
    <w:p w:rsidR="00B374AD" w:rsidRDefault="00B374AD" w:rsidP="00B374AD">
      <w:pPr>
        <w:pStyle w:val="suite"/>
        <w:rPr>
          <w:lang w:eastAsia="fr-FR" w:bidi="fr-FR"/>
        </w:rPr>
      </w:pPr>
      <w:r w:rsidRPr="00CA0095">
        <w:rPr>
          <w:lang w:eastAsia="fr-FR" w:bidi="fr-FR"/>
        </w:rPr>
        <w:t>Les politiques sociales et ouvrières</w:t>
      </w:r>
    </w:p>
    <w:p w:rsidR="00B374AD" w:rsidRDefault="00B374AD" w:rsidP="00B374AD">
      <w:pPr>
        <w:spacing w:before="120" w:after="120"/>
        <w:jc w:val="both"/>
        <w:rPr>
          <w:lang w:eastAsia="fr-FR" w:bidi="fr-FR"/>
        </w:rPr>
      </w:pPr>
    </w:p>
    <w:p w:rsidR="00B374AD" w:rsidRDefault="00B374AD" w:rsidP="00B374AD">
      <w:pPr>
        <w:spacing w:before="120" w:after="120"/>
        <w:jc w:val="both"/>
        <w:rPr>
          <w:lang w:eastAsia="fr-FR" w:bidi="fr-FR"/>
        </w:rPr>
      </w:pPr>
    </w:p>
    <w:p w:rsidR="00B374AD" w:rsidRPr="00D2374A" w:rsidRDefault="00B374AD" w:rsidP="00B374AD">
      <w:pPr>
        <w:spacing w:before="120" w:after="120"/>
        <w:jc w:val="both"/>
        <w:rPr>
          <w:lang w:eastAsia="fr-FR" w:bidi="fr-FR"/>
        </w:rPr>
      </w:pPr>
      <w:r w:rsidRPr="00D2374A">
        <w:rPr>
          <w:lang w:eastAsia="fr-FR" w:bidi="fr-FR"/>
        </w:rPr>
        <w:t>Plutôt que de présenter un exposé critique des politiques du go</w:t>
      </w:r>
      <w:r w:rsidRPr="00D2374A">
        <w:rPr>
          <w:lang w:eastAsia="fr-FR" w:bidi="fr-FR"/>
        </w:rPr>
        <w:t>u</w:t>
      </w:r>
      <w:r w:rsidRPr="00D2374A">
        <w:rPr>
          <w:lang w:eastAsia="fr-FR" w:bidi="fr-FR"/>
        </w:rPr>
        <w:t>vernement dans les domaines social et ouvrier, nous nous proposons, dans ce chapitre, d’étudier avec quel succès des groupes autres que les milieux d’affaires, — travailleurs, associations de consommateurs, coopératives et locataires, — ont essayé de mettre un frein au pouvoir du monde des affaires et d’obtenir du gouvernement des décisions f</w:t>
      </w:r>
      <w:r w:rsidRPr="00D2374A">
        <w:rPr>
          <w:lang w:eastAsia="fr-FR" w:bidi="fr-FR"/>
        </w:rPr>
        <w:t>a</w:t>
      </w:r>
      <w:r w:rsidRPr="00D2374A">
        <w:rPr>
          <w:lang w:eastAsia="fr-FR" w:bidi="fr-FR"/>
        </w:rPr>
        <w:t>vorables. Souvent d’ailleurs ces groupes se recoupent et poursuivent les mêmes objectifs, si bien qu’on a vu à maintes reprises les synd</w:t>
      </w:r>
      <w:r w:rsidRPr="00D2374A">
        <w:rPr>
          <w:lang w:eastAsia="fr-FR" w:bidi="fr-FR"/>
        </w:rPr>
        <w:t>i</w:t>
      </w:r>
      <w:r w:rsidRPr="00D2374A">
        <w:rPr>
          <w:lang w:eastAsia="fr-FR" w:bidi="fr-FR"/>
        </w:rPr>
        <w:t>cats appuyer des groupes de consommateurs dans leur lutte. Nous examinerons en particulier les questions les moins bien perçues par les hommes d’affaires, comme la prote</w:t>
      </w:r>
      <w:r w:rsidRPr="00D2374A">
        <w:rPr>
          <w:lang w:eastAsia="fr-FR" w:bidi="fr-FR"/>
        </w:rPr>
        <w:t>c</w:t>
      </w:r>
      <w:r w:rsidRPr="00D2374A">
        <w:rPr>
          <w:lang w:eastAsia="fr-FR" w:bidi="fr-FR"/>
        </w:rPr>
        <w:t>tion du consommateur ou les coopératives de travailleurs.</w:t>
      </w:r>
    </w:p>
    <w:p w:rsidR="00B374AD" w:rsidRPr="00D2374A" w:rsidRDefault="00B374AD" w:rsidP="00B374AD">
      <w:pPr>
        <w:spacing w:before="120" w:after="120"/>
        <w:jc w:val="both"/>
        <w:rPr>
          <w:lang w:eastAsia="fr-FR" w:bidi="fr-FR"/>
        </w:rPr>
      </w:pPr>
      <w:r w:rsidRPr="00D2374A">
        <w:rPr>
          <w:lang w:eastAsia="fr-FR" w:bidi="fr-FR"/>
        </w:rPr>
        <w:t>Il est exact que depuis quelques décennies, il y a eu un net progrès sur les fronts ouvrier et social : la syndicalisation, notamment, et ce</w:t>
      </w:r>
      <w:r w:rsidRPr="00D2374A">
        <w:rPr>
          <w:lang w:eastAsia="fr-FR" w:bidi="fr-FR"/>
        </w:rPr>
        <w:t>r</w:t>
      </w:r>
      <w:r w:rsidRPr="00D2374A">
        <w:rPr>
          <w:lang w:eastAsia="fr-FR" w:bidi="fr-FR"/>
        </w:rPr>
        <w:t>taines mesures de sécurité sociale comme l’assurance-chômage, les régimes de pension de retraite et d’assurance-santé en sont autant d’exemples. Pour évaluer équitablement ces gains, cependant, il faut les envisager dans une perspective plus large et voir jusqu’à quel point ils ont modifié le partage des revenus et du pouvoir.</w:t>
      </w:r>
    </w:p>
    <w:p w:rsidR="00B374AD" w:rsidRPr="00D2374A" w:rsidRDefault="00B374AD" w:rsidP="00B374AD">
      <w:pPr>
        <w:spacing w:before="120" w:after="120"/>
        <w:jc w:val="both"/>
      </w:pPr>
      <w:r w:rsidRPr="00D2374A">
        <w:rPr>
          <w:lang w:eastAsia="fr-FR" w:bidi="fr-FR"/>
        </w:rPr>
        <w:t>Pour ce qui est du partage des revenus, de nombreux témoignages révèlent que les inégalités n’ont guère régressé dans les pays occide</w:t>
      </w:r>
      <w:r w:rsidRPr="00D2374A">
        <w:rPr>
          <w:lang w:eastAsia="fr-FR" w:bidi="fr-FR"/>
        </w:rPr>
        <w:t>n</w:t>
      </w:r>
      <w:r w:rsidRPr="00D2374A">
        <w:rPr>
          <w:lang w:eastAsia="fr-FR" w:bidi="fr-FR"/>
        </w:rPr>
        <w:t xml:space="preserve">taux depuis quelques décennies. Dans une étude intitulée </w:t>
      </w:r>
      <w:r w:rsidRPr="00B76A71">
        <w:rPr>
          <w:i/>
          <w:iCs/>
        </w:rPr>
        <w:t>Wealth and Power in America,</w:t>
      </w:r>
      <w:r w:rsidRPr="00D2374A">
        <w:rPr>
          <w:lang w:eastAsia="fr-FR" w:bidi="fr-FR"/>
        </w:rPr>
        <w:t xml:space="preserve"> Gabriel Kolko concluait : « La répartition fond</w:t>
      </w:r>
      <w:r w:rsidRPr="00D2374A">
        <w:rPr>
          <w:lang w:eastAsia="fr-FR" w:bidi="fr-FR"/>
        </w:rPr>
        <w:t>a</w:t>
      </w:r>
      <w:r w:rsidRPr="00D2374A">
        <w:rPr>
          <w:lang w:eastAsia="fr-FR" w:bidi="fr-FR"/>
        </w:rPr>
        <w:t xml:space="preserve">mentale des revenus et de la richesse aux </w:t>
      </w:r>
      <w:r>
        <w:rPr>
          <w:lang w:eastAsia="fr-FR" w:bidi="fr-FR"/>
        </w:rPr>
        <w:t>État</w:t>
      </w:r>
      <w:r w:rsidRPr="00D2374A">
        <w:rPr>
          <w:lang w:eastAsia="fr-FR" w:bidi="fr-FR"/>
        </w:rPr>
        <w:t>s-Unis est à toutes fins pratiques la même qu’en 1939 et même qu’en 1910. »</w:t>
      </w:r>
      <w:r>
        <w:rPr>
          <w:lang w:eastAsia="fr-FR" w:bidi="fr-FR"/>
        </w:rPr>
        <w:t> </w:t>
      </w:r>
      <w:r>
        <w:rPr>
          <w:rStyle w:val="Appelnotedebasdep"/>
          <w:lang w:eastAsia="fr-FR" w:bidi="fr-FR"/>
        </w:rPr>
        <w:footnoteReference w:id="584"/>
      </w:r>
      <w:r w:rsidRPr="00D2374A">
        <w:rPr>
          <w:lang w:eastAsia="fr-FR" w:bidi="fr-FR"/>
        </w:rPr>
        <w:t xml:space="preserve"> Kolko avait trouvé que les cinq déciles les moins bien rémunérés touchaient e</w:t>
      </w:r>
      <w:r w:rsidRPr="00D2374A">
        <w:rPr>
          <w:lang w:eastAsia="fr-FR" w:bidi="fr-FR"/>
        </w:rPr>
        <w:t>n</w:t>
      </w:r>
      <w:r w:rsidRPr="00D2374A">
        <w:rPr>
          <w:lang w:eastAsia="fr-FR" w:bidi="fr-FR"/>
        </w:rPr>
        <w:t>semble 27% du revenu national total des particuliers en 1910, mais seulement 23% en 1959, les deux déciles les plus démunis ayant acc</w:t>
      </w:r>
      <w:r w:rsidRPr="00D2374A">
        <w:rPr>
          <w:lang w:eastAsia="fr-FR" w:bidi="fr-FR"/>
        </w:rPr>
        <w:t>u</w:t>
      </w:r>
      <w:r w:rsidRPr="00D2374A">
        <w:rPr>
          <w:lang w:eastAsia="fr-FR" w:bidi="fr-FR"/>
        </w:rPr>
        <w:t>sé une nette régression de 4,9 à 2,9% pour le neuvième et de 3,4 à 1,1% pour le dixième</w:t>
      </w:r>
      <w:r>
        <w:rPr>
          <w:lang w:eastAsia="fr-FR" w:bidi="fr-FR"/>
        </w:rPr>
        <w:t> </w:t>
      </w:r>
      <w:r>
        <w:rPr>
          <w:rStyle w:val="Appelnotedebasdep"/>
          <w:lang w:eastAsia="fr-FR" w:bidi="fr-FR"/>
        </w:rPr>
        <w:footnoteReference w:id="585"/>
      </w:r>
      <w:r w:rsidRPr="00D2374A">
        <w:rPr>
          <w:lang w:eastAsia="fr-FR" w:bidi="fr-FR"/>
        </w:rPr>
        <w:t>.</w:t>
      </w:r>
    </w:p>
    <w:p w:rsidR="00B374AD" w:rsidRPr="00D2374A" w:rsidRDefault="00B374AD" w:rsidP="00B374AD">
      <w:pPr>
        <w:spacing w:before="120" w:after="120"/>
        <w:jc w:val="both"/>
      </w:pPr>
      <w:r w:rsidRPr="00D2374A">
        <w:rPr>
          <w:lang w:eastAsia="fr-FR" w:bidi="fr-FR"/>
        </w:rPr>
        <w:t>Les seuls déciles à marquer des progrès avaient été le second et le troisième, passant respectivement de 12,3 à 15,8 et de 10,2 à 12,7% ; ils constituaient sans doute la classe moyenne aux U.S.A. Le premier décile</w:t>
      </w:r>
      <w:r>
        <w:rPr>
          <w:lang w:eastAsia="fr-FR" w:bidi="fr-FR"/>
        </w:rPr>
        <w:t xml:space="preserve"> </w:t>
      </w:r>
      <w:r w:rsidR="004E71A7" w:rsidRPr="00D2374A">
        <w:rPr>
          <w:noProof/>
          <w:lang w:bidi="fr-FR"/>
        </w:rPr>
        <mc:AlternateContent>
          <mc:Choice Requires="wps">
            <w:drawing>
              <wp:anchor distT="0" distB="0" distL="1965960" distR="63500" simplePos="0" relativeHeight="251663872" behindDoc="1" locked="0" layoutInCell="1" allowOverlap="1">
                <wp:simplePos x="0" y="0"/>
                <wp:positionH relativeFrom="margin">
                  <wp:posOffset>8398510</wp:posOffset>
                </wp:positionH>
                <wp:positionV relativeFrom="margin">
                  <wp:posOffset>56515</wp:posOffset>
                </wp:positionV>
                <wp:extent cx="194945" cy="160020"/>
                <wp:effectExtent l="0" t="0" r="0" b="0"/>
                <wp:wrapSquare wrapText="left"/>
                <wp:docPr id="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9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197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67" type="#_x0000_t202" style="position:absolute;left:0;text-align:left;margin-left:661.3pt;margin-top:4.45pt;width:15.35pt;height:12.6pt;z-index:-251652608;visibility:visible;mso-wrap-style:square;mso-width-percent:0;mso-height-percent:0;mso-wrap-distance-left:154.8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197</w:t>
                      </w:r>
                    </w:p>
                  </w:txbxContent>
                </v:textbox>
                <w10:wrap type="square" side="left" anchorx="margin" anchory="margin"/>
              </v:shape>
            </w:pict>
          </mc:Fallback>
        </mc:AlternateContent>
      </w:r>
      <w:r>
        <w:rPr>
          <w:lang w:eastAsia="fr-FR" w:bidi="fr-FR"/>
        </w:rPr>
        <w:t xml:space="preserve">[196] </w:t>
      </w:r>
      <w:r w:rsidRPr="00D2374A">
        <w:rPr>
          <w:lang w:eastAsia="fr-FR" w:bidi="fr-FR"/>
        </w:rPr>
        <w:t>était tombé, lui, de 33 à 28,9%. « Cette perte disparaît cependant, expliquait Kolko, quand on prend en considération pour la période de 1950 à 1959 toutes les formes de rémunération que prat</w:t>
      </w:r>
      <w:r w:rsidRPr="00D2374A">
        <w:rPr>
          <w:lang w:eastAsia="fr-FR" w:bidi="fr-FR"/>
        </w:rPr>
        <w:t>i</w:t>
      </w:r>
      <w:r w:rsidRPr="00D2374A">
        <w:rPr>
          <w:lang w:eastAsia="fr-FR" w:bidi="fr-FR"/>
        </w:rPr>
        <w:t>quèrent les riches à mesure que s’étendirent les impositions sur le r</w:t>
      </w:r>
      <w:r w:rsidRPr="00D2374A">
        <w:rPr>
          <w:lang w:eastAsia="fr-FR" w:bidi="fr-FR"/>
        </w:rPr>
        <w:t>e</w:t>
      </w:r>
      <w:r w:rsidRPr="00D2374A">
        <w:rPr>
          <w:lang w:eastAsia="fr-FR" w:bidi="fr-FR"/>
        </w:rPr>
        <w:t>venu après 1941. »</w:t>
      </w:r>
      <w:r>
        <w:rPr>
          <w:lang w:eastAsia="fr-FR" w:bidi="fr-FR"/>
        </w:rPr>
        <w:t> </w:t>
      </w:r>
      <w:r>
        <w:rPr>
          <w:rStyle w:val="Appelnotedebasdep"/>
          <w:lang w:eastAsia="fr-FR" w:bidi="fr-FR"/>
        </w:rPr>
        <w:footnoteReference w:id="586"/>
      </w:r>
    </w:p>
    <w:p w:rsidR="00B374AD" w:rsidRPr="00D2374A" w:rsidRDefault="00B374AD" w:rsidP="00B374AD">
      <w:pPr>
        <w:spacing w:before="120" w:after="120"/>
        <w:jc w:val="both"/>
      </w:pPr>
      <w:r w:rsidRPr="00D2374A">
        <w:rPr>
          <w:lang w:eastAsia="fr-FR" w:bidi="fr-FR"/>
        </w:rPr>
        <w:t>D’après Statistique Canada, aucune redistribution importante de revenus ne s’est produite de 1951 à 1965. La répartition en pourcent</w:t>
      </w:r>
      <w:r w:rsidRPr="00D2374A">
        <w:rPr>
          <w:lang w:eastAsia="fr-FR" w:bidi="fr-FR"/>
        </w:rPr>
        <w:t>a</w:t>
      </w:r>
      <w:r w:rsidRPr="00D2374A">
        <w:rPr>
          <w:lang w:eastAsia="fr-FR" w:bidi="fr-FR"/>
        </w:rPr>
        <w:t>ge du revenu total entre les quintiles n’a pas varié pour la peine ; la situation du quintile le plus défavor</w:t>
      </w:r>
      <w:r w:rsidRPr="00D2374A">
        <w:rPr>
          <w:lang w:eastAsia="fr-FR" w:bidi="fr-FR"/>
        </w:rPr>
        <w:t>i</w:t>
      </w:r>
      <w:r w:rsidRPr="00D2374A">
        <w:rPr>
          <w:lang w:eastAsia="fr-FR" w:bidi="fr-FR"/>
        </w:rPr>
        <w:t>sé s’est légèrement améliorée, passant de 4,4 à 4,6%, tandis que le quintile le plus favorisé s’appropriait 41,1% du revenu total en 1965 contre 42,8% en 1951</w:t>
      </w:r>
      <w:r>
        <w:rPr>
          <w:lang w:eastAsia="fr-FR" w:bidi="fr-FR"/>
        </w:rPr>
        <w:t> </w:t>
      </w:r>
      <w:r>
        <w:rPr>
          <w:rStyle w:val="Appelnotedebasdep"/>
          <w:lang w:eastAsia="fr-FR" w:bidi="fr-FR"/>
        </w:rPr>
        <w:footnoteReference w:id="587"/>
      </w:r>
      <w:r>
        <w:rPr>
          <w:lang w:eastAsia="fr-FR" w:bidi="fr-FR"/>
        </w:rPr>
        <w:t>.</w:t>
      </w:r>
      <w:r w:rsidRPr="00D2374A">
        <w:rPr>
          <w:lang w:eastAsia="fr-FR" w:bidi="fr-FR"/>
        </w:rPr>
        <w:t xml:space="preserve"> De plus, la fraction du PNB canadien affectée au bien-être social est restée prat</w:t>
      </w:r>
      <w:r w:rsidRPr="00D2374A">
        <w:rPr>
          <w:lang w:eastAsia="fr-FR" w:bidi="fr-FR"/>
        </w:rPr>
        <w:t>i</w:t>
      </w:r>
      <w:r w:rsidRPr="00D2374A">
        <w:rPr>
          <w:lang w:eastAsia="fr-FR" w:bidi="fr-FR"/>
        </w:rPr>
        <w:t>quement la même de 1959 à 1969, soit 6,3% en moyenne avec un sommet de 6,7 en 1961-1962 et un creux de 5,7 en 1965-1966.</w:t>
      </w:r>
    </w:p>
    <w:p w:rsidR="00B374AD" w:rsidRPr="00D2374A" w:rsidRDefault="00B374AD" w:rsidP="00B374AD">
      <w:pPr>
        <w:spacing w:before="120" w:after="120"/>
        <w:jc w:val="both"/>
      </w:pPr>
      <w:r w:rsidRPr="00D2374A">
        <w:rPr>
          <w:lang w:eastAsia="fr-FR" w:bidi="fr-FR"/>
        </w:rPr>
        <w:t>Au Québec, un rapport publié en 1972 et connu comme le rapport Castonguay-Nepveu du nom de ses deux auteurs principaux, respect</w:t>
      </w:r>
      <w:r w:rsidRPr="00D2374A">
        <w:rPr>
          <w:lang w:eastAsia="fr-FR" w:bidi="fr-FR"/>
        </w:rPr>
        <w:t>i</w:t>
      </w:r>
      <w:r w:rsidRPr="00D2374A">
        <w:rPr>
          <w:lang w:eastAsia="fr-FR" w:bidi="fr-FR"/>
        </w:rPr>
        <w:t>vement ministre et sous-ministre des Affaires sociales, établissait que les mesures de sécurité sociale avaient peu modifié le partage des r</w:t>
      </w:r>
      <w:r w:rsidRPr="00D2374A">
        <w:rPr>
          <w:lang w:eastAsia="fr-FR" w:bidi="fr-FR"/>
        </w:rPr>
        <w:t>e</w:t>
      </w:r>
      <w:r w:rsidRPr="00D2374A">
        <w:rPr>
          <w:lang w:eastAsia="fr-FR" w:bidi="fr-FR"/>
        </w:rPr>
        <w:t>venus</w:t>
      </w:r>
      <w:r>
        <w:rPr>
          <w:lang w:eastAsia="fr-FR" w:bidi="fr-FR"/>
        </w:rPr>
        <w:t> </w:t>
      </w:r>
      <w:r>
        <w:rPr>
          <w:rStyle w:val="Appelnotedebasdep"/>
          <w:lang w:eastAsia="fr-FR" w:bidi="fr-FR"/>
        </w:rPr>
        <w:footnoteReference w:id="588"/>
      </w:r>
      <w:r w:rsidRPr="00D2374A">
        <w:rPr>
          <w:lang w:eastAsia="fr-FR" w:bidi="fr-FR"/>
        </w:rPr>
        <w:t>. En 1965, par exemple, 2,5% seulement du revenu total des particuliers gagnant plus de 5</w:t>
      </w:r>
      <w:r>
        <w:rPr>
          <w:lang w:eastAsia="fr-FR" w:bidi="fr-FR"/>
        </w:rPr>
        <w:t> </w:t>
      </w:r>
      <w:r w:rsidRPr="00D2374A">
        <w:rPr>
          <w:lang w:eastAsia="fr-FR" w:bidi="fr-FR"/>
        </w:rPr>
        <w:t>500 dollars par an avaient été redistr</w:t>
      </w:r>
      <w:r w:rsidRPr="00D2374A">
        <w:rPr>
          <w:lang w:eastAsia="fr-FR" w:bidi="fr-FR"/>
        </w:rPr>
        <w:t>i</w:t>
      </w:r>
      <w:r w:rsidRPr="00D2374A">
        <w:rPr>
          <w:lang w:eastAsia="fr-FR" w:bidi="fr-FR"/>
        </w:rPr>
        <w:t>bués au profit des groupes gagnant moins de 4</w:t>
      </w:r>
      <w:r>
        <w:rPr>
          <w:lang w:eastAsia="fr-FR" w:bidi="fr-FR"/>
        </w:rPr>
        <w:t> </w:t>
      </w:r>
      <w:r w:rsidRPr="00D2374A">
        <w:rPr>
          <w:lang w:eastAsia="fr-FR" w:bidi="fr-FR"/>
        </w:rPr>
        <w:t>000 ; les gens to</w:t>
      </w:r>
      <w:r w:rsidRPr="00D2374A">
        <w:rPr>
          <w:lang w:eastAsia="fr-FR" w:bidi="fr-FR"/>
        </w:rPr>
        <w:t>u</w:t>
      </w:r>
      <w:r w:rsidRPr="00D2374A">
        <w:rPr>
          <w:lang w:eastAsia="fr-FR" w:bidi="fr-FR"/>
        </w:rPr>
        <w:t>chant entre 4000 et 5500 dollars par an n’en avaient pas profité</w:t>
      </w:r>
      <w:r>
        <w:rPr>
          <w:lang w:eastAsia="fr-FR" w:bidi="fr-FR"/>
        </w:rPr>
        <w:t> </w:t>
      </w:r>
      <w:r>
        <w:rPr>
          <w:rStyle w:val="Appelnotedebasdep"/>
          <w:lang w:eastAsia="fr-FR" w:bidi="fr-FR"/>
        </w:rPr>
        <w:footnoteReference w:id="589"/>
      </w:r>
      <w:r w:rsidRPr="00D2374A">
        <w:rPr>
          <w:lang w:eastAsia="fr-FR" w:bidi="fr-FR"/>
        </w:rPr>
        <w:t>. En outre et malgré l’adoption de nouvelles mesures, comme l’assurance-chômage, l’abaissement de l’âge de l’admissibilité à la pension, l'augmentation des prestations de pension et les allocations familiales, la fraction du PNB québécois consacrée au bien-être social était pa</w:t>
      </w:r>
      <w:r w:rsidRPr="00D2374A">
        <w:rPr>
          <w:lang w:eastAsia="fr-FR" w:bidi="fr-FR"/>
        </w:rPr>
        <w:t>s</w:t>
      </w:r>
      <w:r w:rsidRPr="00D2374A">
        <w:rPr>
          <w:lang w:eastAsia="fr-FR" w:bidi="fr-FR"/>
        </w:rPr>
        <w:t>sée de 4,4 à se</w:t>
      </w:r>
      <w:r w:rsidRPr="00D2374A">
        <w:rPr>
          <w:lang w:eastAsia="fr-FR" w:bidi="fr-FR"/>
        </w:rPr>
        <w:t>u</w:t>
      </w:r>
      <w:r w:rsidRPr="00D2374A">
        <w:rPr>
          <w:lang w:eastAsia="fr-FR" w:bidi="fr-FR"/>
        </w:rPr>
        <w:t>lement 5,6% entre 1954 et 1969</w:t>
      </w:r>
      <w:r>
        <w:rPr>
          <w:lang w:eastAsia="fr-FR" w:bidi="fr-FR"/>
        </w:rPr>
        <w:t> </w:t>
      </w:r>
      <w:r>
        <w:rPr>
          <w:rStyle w:val="Appelnotedebasdep"/>
          <w:lang w:eastAsia="fr-FR" w:bidi="fr-FR"/>
        </w:rPr>
        <w:footnoteReference w:id="590"/>
      </w:r>
      <w:r w:rsidRPr="00D2374A">
        <w:rPr>
          <w:lang w:eastAsia="fr-FR" w:bidi="fr-FR"/>
        </w:rPr>
        <w:t>. Le rapport faisait remarquer que l’augmentation des dépenses allouées au bien-être s</w:t>
      </w:r>
      <w:r w:rsidRPr="00D2374A">
        <w:rPr>
          <w:lang w:eastAsia="fr-FR" w:bidi="fr-FR"/>
        </w:rPr>
        <w:t>o</w:t>
      </w:r>
      <w:r w:rsidRPr="00D2374A">
        <w:rPr>
          <w:lang w:eastAsia="fr-FR" w:bidi="fr-FR"/>
        </w:rPr>
        <w:t>cial avait été « plus faible que ce à quoi on aurait pu s’attendre durant cette période » et que « contrairement à ce que l’on croit général</w:t>
      </w:r>
      <w:r w:rsidRPr="00D2374A">
        <w:rPr>
          <w:lang w:eastAsia="fr-FR" w:bidi="fr-FR"/>
        </w:rPr>
        <w:t>e</w:t>
      </w:r>
      <w:r w:rsidRPr="00D2374A">
        <w:rPr>
          <w:lang w:eastAsia="fr-FR" w:bidi="fr-FR"/>
        </w:rPr>
        <w:t>ment, la proportion de la richesse distribuée grâce à ces moyens (c’est-à-dire les mesures de sécurité sociale) n’avait pratiquement pas augmenté</w:t>
      </w:r>
      <w:r>
        <w:rPr>
          <w:lang w:eastAsia="fr-FR" w:bidi="fr-FR"/>
        </w:rPr>
        <w:t> </w:t>
      </w:r>
      <w:r>
        <w:rPr>
          <w:rStyle w:val="Appelnotedebasdep"/>
          <w:lang w:eastAsia="fr-FR" w:bidi="fr-FR"/>
        </w:rPr>
        <w:footnoteReference w:id="591"/>
      </w:r>
      <w:r w:rsidRPr="00D2374A">
        <w:rPr>
          <w:lang w:eastAsia="fr-FR" w:bidi="fr-FR"/>
        </w:rPr>
        <w:t> ». Sur le plan social, à tout le moins, la « révolution tra</w:t>
      </w:r>
      <w:r w:rsidRPr="00D2374A">
        <w:rPr>
          <w:lang w:eastAsia="fr-FR" w:bidi="fr-FR"/>
        </w:rPr>
        <w:t>n</w:t>
      </w:r>
      <w:r w:rsidRPr="00D2374A">
        <w:rPr>
          <w:lang w:eastAsia="fr-FR" w:bidi="fr-FR"/>
        </w:rPr>
        <w:t>quille » du Québec a effect</w:t>
      </w:r>
      <w:r w:rsidRPr="00D2374A">
        <w:rPr>
          <w:lang w:eastAsia="fr-FR" w:bidi="fr-FR"/>
        </w:rPr>
        <w:t>i</w:t>
      </w:r>
      <w:r w:rsidRPr="00D2374A">
        <w:rPr>
          <w:lang w:eastAsia="fr-FR" w:bidi="fr-FR"/>
        </w:rPr>
        <w:t>vement été très tranquille</w:t>
      </w:r>
      <w:r>
        <w:rPr>
          <w:lang w:eastAsia="fr-FR" w:bidi="fr-FR"/>
        </w:rPr>
        <w:t> </w:t>
      </w:r>
      <w:r>
        <w:rPr>
          <w:rStyle w:val="Appelnotedebasdep"/>
          <w:lang w:eastAsia="fr-FR" w:bidi="fr-FR"/>
        </w:rPr>
        <w:footnoteReference w:id="592"/>
      </w:r>
      <w:r w:rsidRPr="00D2374A">
        <w:rPr>
          <w:lang w:eastAsia="fr-FR" w:bidi="fr-FR"/>
        </w:rPr>
        <w:t>.</w:t>
      </w:r>
    </w:p>
    <w:p w:rsidR="00B374AD" w:rsidRPr="00D2374A" w:rsidRDefault="00B374AD" w:rsidP="00B374AD">
      <w:pPr>
        <w:spacing w:before="120" w:after="120"/>
        <w:jc w:val="both"/>
      </w:pPr>
      <w:r w:rsidRPr="00D2374A">
        <w:rPr>
          <w:lang w:eastAsia="fr-FR" w:bidi="fr-FR"/>
        </w:rPr>
        <w:t>Si les programmes gouvernementaux de sécurité sociale ont eu pour résultat au premier chef, comme l’affirme Birnbaum, « de redi</w:t>
      </w:r>
      <w:r w:rsidRPr="00D2374A">
        <w:rPr>
          <w:lang w:eastAsia="fr-FR" w:bidi="fr-FR"/>
        </w:rPr>
        <w:t>s</w:t>
      </w:r>
      <w:r w:rsidRPr="00D2374A">
        <w:rPr>
          <w:lang w:eastAsia="fr-FR" w:bidi="fr-FR"/>
        </w:rPr>
        <w:t>tribuer les propres revenus de la classe ouvrière »</w:t>
      </w:r>
      <w:r>
        <w:rPr>
          <w:lang w:eastAsia="fr-FR" w:bidi="fr-FR"/>
        </w:rPr>
        <w:t> </w:t>
      </w:r>
      <w:r>
        <w:rPr>
          <w:rStyle w:val="Appelnotedebasdep"/>
          <w:lang w:eastAsia="fr-FR" w:bidi="fr-FR"/>
        </w:rPr>
        <w:footnoteReference w:id="593"/>
      </w:r>
      <w:r w:rsidRPr="00D2374A">
        <w:rPr>
          <w:lang w:eastAsia="fr-FR" w:bidi="fr-FR"/>
        </w:rPr>
        <w:t xml:space="preserve"> sans modifier en profondeur le partage des richesses, on n’a pas à s’étonner que l’action du gouvernement en ce domaine ait été dans l’ensemble bien reçue par les milieux d’affaires. On sait, par le questionnaire, que 93% des hommes d’affaires étaient en faveur de l’assurance-chômage et 97,1%, du Régime de rentes du Québec</w:t>
      </w:r>
      <w:r>
        <w:rPr>
          <w:lang w:eastAsia="fr-FR" w:bidi="fr-FR"/>
        </w:rPr>
        <w:t> </w:t>
      </w:r>
      <w:r>
        <w:rPr>
          <w:rStyle w:val="Appelnotedebasdep"/>
          <w:lang w:eastAsia="fr-FR" w:bidi="fr-FR"/>
        </w:rPr>
        <w:footnoteReference w:id="594"/>
      </w:r>
      <w:r w:rsidRPr="00D2374A">
        <w:rPr>
          <w:lang w:eastAsia="fr-FR" w:bidi="fr-FR"/>
        </w:rPr>
        <w:t>. D’une façon plus générale, 80,1% des répondants estimaient que l’initiative dans la solution des problèmes sociaux appartenait au gouvernement, 5,7%, aux hommes d’affaires et 14,2%, aux deux</w:t>
      </w:r>
      <w:r>
        <w:rPr>
          <w:lang w:eastAsia="fr-FR" w:bidi="fr-FR"/>
        </w:rPr>
        <w:t> </w:t>
      </w:r>
      <w:r>
        <w:rPr>
          <w:rStyle w:val="Appelnotedebasdep"/>
          <w:lang w:eastAsia="fr-FR" w:bidi="fr-FR"/>
        </w:rPr>
        <w:footnoteReference w:id="595"/>
      </w:r>
      <w:r w:rsidRPr="00D2374A">
        <w:rPr>
          <w:lang w:eastAsia="fr-FR" w:bidi="fr-FR"/>
        </w:rPr>
        <w:t>.</w:t>
      </w:r>
    </w:p>
    <w:p w:rsidR="00B374AD" w:rsidRPr="00D2374A" w:rsidRDefault="00B374AD" w:rsidP="00B374AD">
      <w:pPr>
        <w:spacing w:before="120" w:after="120"/>
        <w:jc w:val="both"/>
      </w:pPr>
      <w:r w:rsidRPr="00D2374A">
        <w:rPr>
          <w:lang w:eastAsia="fr-FR" w:bidi="fr-FR"/>
        </w:rPr>
        <w:t>Quant aux réformes sociales, elles ont été le résultat non seulement</w:t>
      </w:r>
      <w:r>
        <w:rPr>
          <w:lang w:eastAsia="fr-FR" w:bidi="fr-FR"/>
        </w:rPr>
        <w:t xml:space="preserve"> </w:t>
      </w:r>
      <w:r>
        <w:t xml:space="preserve">[197] </w:t>
      </w:r>
      <w:r w:rsidRPr="00D2374A">
        <w:rPr>
          <w:lang w:eastAsia="fr-FR" w:bidi="fr-FR"/>
        </w:rPr>
        <w:t xml:space="preserve">des pressions exercées par les travailleurs syndiqués, mais d’une attitude préventive et essentiellement défensive des milieux d’affaires et du gouvernement. Dans </w:t>
      </w:r>
      <w:r w:rsidRPr="00D2374A">
        <w:rPr>
          <w:rStyle w:val="Corpsdutexte2Italique"/>
          <w:sz w:val="28"/>
          <w:lang w:val="fr-CA"/>
        </w:rPr>
        <w:t>The Higher Circles,</w:t>
      </w:r>
      <w:r w:rsidRPr="00D2374A">
        <w:rPr>
          <w:lang w:eastAsia="fr-FR" w:bidi="fr-FR"/>
        </w:rPr>
        <w:t xml:space="preserve"> Domhoff note que les réformes sont nées d’une « crainte de l’avenir ». Les hommes d’affaires ont fini par reconnaître que « certaines réformes étaient moins onéreuses que les conflits qui les avaient amenées », « les lois protégeant les travailleurs » par exemple n’étant qu’une manifestation « du sens des affaires »</w:t>
      </w:r>
      <w:r>
        <w:rPr>
          <w:lang w:eastAsia="fr-FR" w:bidi="fr-FR"/>
        </w:rPr>
        <w:t> </w:t>
      </w:r>
      <w:r>
        <w:rPr>
          <w:rStyle w:val="Appelnotedebasdep"/>
          <w:lang w:eastAsia="fr-FR" w:bidi="fr-FR"/>
        </w:rPr>
        <w:footnoteReference w:id="596"/>
      </w:r>
      <w:r w:rsidRPr="00D2374A">
        <w:rPr>
          <w:lang w:eastAsia="fr-FR" w:bidi="fr-FR"/>
        </w:rPr>
        <w:t>. Dans une allocution prononcée au Club K</w:t>
      </w:r>
      <w:r w:rsidRPr="00D2374A">
        <w:rPr>
          <w:lang w:eastAsia="fr-FR" w:bidi="fr-FR"/>
        </w:rPr>
        <w:t>i</w:t>
      </w:r>
      <w:r w:rsidRPr="00D2374A">
        <w:rPr>
          <w:lang w:eastAsia="fr-FR" w:bidi="fr-FR"/>
        </w:rPr>
        <w:t>wanis Saint-Laurent de Montréal en 1971, M. Claude Castonguay, alors ministre des Affaires sociales, avait déclaré sans détour que le « progrès social » était une condition essentielle de stabilité et allait d’ailleurs profiter au progrès de l’économie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Le développement social doit poursuivre des objectifs réalistes sans compromettre le développement économique. Le développement social a un rôle positif à jouer par rapport au développement écon</w:t>
      </w:r>
      <w:r w:rsidRPr="00D2374A">
        <w:rPr>
          <w:lang w:eastAsia="fr-FR" w:bidi="fr-FR"/>
        </w:rPr>
        <w:t>o</w:t>
      </w:r>
      <w:r w:rsidRPr="00D2374A">
        <w:rPr>
          <w:lang w:eastAsia="fr-FR" w:bidi="fr-FR"/>
        </w:rPr>
        <w:t>mique : il doit faire en sorte que le cl</w:t>
      </w:r>
      <w:r w:rsidRPr="00D2374A">
        <w:rPr>
          <w:lang w:eastAsia="fr-FR" w:bidi="fr-FR"/>
        </w:rPr>
        <w:t>i</w:t>
      </w:r>
      <w:r w:rsidRPr="00D2374A">
        <w:rPr>
          <w:lang w:eastAsia="fr-FR" w:bidi="fr-FR"/>
        </w:rPr>
        <w:t>mat social ne se détériore pas, que les changements résultant du progrès technologique ne donnent pas lieu à des tensions s</w:t>
      </w:r>
      <w:r w:rsidRPr="00D2374A">
        <w:rPr>
          <w:lang w:eastAsia="fr-FR" w:bidi="fr-FR"/>
        </w:rPr>
        <w:t>o</w:t>
      </w:r>
      <w:r w:rsidRPr="00D2374A">
        <w:rPr>
          <w:lang w:eastAsia="fr-FR" w:bidi="fr-FR"/>
        </w:rPr>
        <w:t>ciales trop marquées, que les ressources h</w:t>
      </w:r>
      <w:r w:rsidRPr="00D2374A">
        <w:rPr>
          <w:lang w:eastAsia="fr-FR" w:bidi="fr-FR"/>
        </w:rPr>
        <w:t>u</w:t>
      </w:r>
      <w:r w:rsidRPr="00D2374A">
        <w:rPr>
          <w:lang w:eastAsia="fr-FR" w:bidi="fr-FR"/>
        </w:rPr>
        <w:t>maines soient aptes à concourir au développement économique</w:t>
      </w:r>
      <w:r>
        <w:rPr>
          <w:lang w:eastAsia="fr-FR" w:bidi="fr-FR"/>
        </w:rPr>
        <w:t> </w:t>
      </w:r>
      <w:r>
        <w:rPr>
          <w:rStyle w:val="Appelnotedebasdep"/>
          <w:lang w:eastAsia="fr-FR" w:bidi="fr-FR"/>
        </w:rPr>
        <w:footnoteReference w:id="597"/>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Nous allons maintenant passer à l’étude de campagnes menées par certains groupes pour obtenir du gouvernement québécois des lois qui leur soient favorables sur des questions qui ont, à des degrés divers, ameuté les hommes d’affaires et constitué, souvent de façon seconda</w:t>
      </w:r>
      <w:r w:rsidRPr="00D2374A">
        <w:rPr>
          <w:lang w:eastAsia="fr-FR" w:bidi="fr-FR"/>
        </w:rPr>
        <w:t>i</w:t>
      </w:r>
      <w:r w:rsidRPr="00D2374A">
        <w:rPr>
          <w:lang w:eastAsia="fr-FR" w:bidi="fr-FR"/>
        </w:rPr>
        <w:t>re, il est vrai, une sorte de défi au pouvoir du monde des affaires.</w:t>
      </w:r>
    </w:p>
    <w:p w:rsidR="00B374AD" w:rsidRDefault="00B374AD" w:rsidP="00B374AD">
      <w:pPr>
        <w:spacing w:before="120" w:after="120"/>
        <w:jc w:val="both"/>
        <w:rPr>
          <w:lang w:eastAsia="fr-FR" w:bidi="fr-FR"/>
        </w:rPr>
      </w:pPr>
    </w:p>
    <w:p w:rsidR="00B374AD" w:rsidRDefault="00B374AD" w:rsidP="00B374AD">
      <w:pPr>
        <w:pStyle w:val="planche"/>
        <w:rPr>
          <w:lang w:eastAsia="fr-FR" w:bidi="fr-FR"/>
        </w:rPr>
      </w:pPr>
      <w:bookmarkStart w:id="30" w:name="patronat_qc_pt_2_chap_09_1"/>
      <w:r>
        <w:rPr>
          <w:lang w:eastAsia="fr-FR" w:bidi="fr-FR"/>
        </w:rPr>
        <w:t>Les groupes de consommateurs</w:t>
      </w:r>
      <w:r>
        <w:rPr>
          <w:lang w:eastAsia="fr-FR" w:bidi="fr-FR"/>
        </w:rPr>
        <w:br/>
      </w:r>
      <w:r w:rsidRPr="00D2374A">
        <w:rPr>
          <w:lang w:eastAsia="fr-FR" w:bidi="fr-FR"/>
        </w:rPr>
        <w:t>et le projet de loi 45</w:t>
      </w:r>
    </w:p>
    <w:bookmarkEnd w:id="30"/>
    <w:p w:rsidR="00B374AD" w:rsidRPr="00D2374A" w:rsidRDefault="00B374AD" w:rsidP="00B374AD">
      <w:pPr>
        <w:spacing w:before="120" w:after="120"/>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D2374A" w:rsidRDefault="00B374AD" w:rsidP="00B374AD">
      <w:pPr>
        <w:spacing w:before="120" w:after="120"/>
        <w:jc w:val="both"/>
      </w:pPr>
      <w:r w:rsidRPr="00D2374A">
        <w:rPr>
          <w:lang w:eastAsia="fr-FR" w:bidi="fr-FR"/>
        </w:rPr>
        <w:t>Au Québec comme au Canada et dans le monde, les années soixa</w:t>
      </w:r>
      <w:r w:rsidRPr="00D2374A">
        <w:rPr>
          <w:lang w:eastAsia="fr-FR" w:bidi="fr-FR"/>
        </w:rPr>
        <w:t>n</w:t>
      </w:r>
      <w:r w:rsidRPr="00D2374A">
        <w:rPr>
          <w:lang w:eastAsia="fr-FR" w:bidi="fr-FR"/>
        </w:rPr>
        <w:t>te et soixante-dix ont vu naître des associations de consommateurs. Elles surveillaient principalement la qualité et la sécurité des produits, les sociétés prêteuses et les prix.</w:t>
      </w:r>
    </w:p>
    <w:p w:rsidR="00B374AD" w:rsidRPr="00D2374A" w:rsidRDefault="00B374AD" w:rsidP="00B374AD">
      <w:pPr>
        <w:spacing w:before="120" w:after="120"/>
        <w:jc w:val="both"/>
      </w:pPr>
      <w:r w:rsidRPr="00D2374A">
        <w:rPr>
          <w:lang w:eastAsia="fr-FR" w:bidi="fr-FR"/>
        </w:rPr>
        <w:t>La plus importante au Québec était le mouvement des Associations coopératives d’économie familiale (ACEF) fo</w:t>
      </w:r>
      <w:r w:rsidRPr="00D2374A">
        <w:rPr>
          <w:lang w:eastAsia="fr-FR" w:bidi="fr-FR"/>
        </w:rPr>
        <w:t>n</w:t>
      </w:r>
      <w:r w:rsidRPr="00D2374A">
        <w:rPr>
          <w:lang w:eastAsia="fr-FR" w:bidi="fr-FR"/>
        </w:rPr>
        <w:t>dées en 1962. Les neuf associations régionales s’étaient fédérées en 1971 et établies à Mo</w:t>
      </w:r>
      <w:r w:rsidRPr="00D2374A">
        <w:rPr>
          <w:lang w:eastAsia="fr-FR" w:bidi="fr-FR"/>
        </w:rPr>
        <w:t>n</w:t>
      </w:r>
      <w:r w:rsidRPr="00D2374A">
        <w:rPr>
          <w:lang w:eastAsia="fr-FR" w:bidi="fr-FR"/>
        </w:rPr>
        <w:t>tréal. En 1972-1973, les ACEF comptaient 53 employés permanents assistés de plusieurs centaines de bénévoles. Leur objectif principal était d’informer et d’éduquer les consommateurs. Le mouvement o</w:t>
      </w:r>
      <w:r w:rsidRPr="00D2374A">
        <w:rPr>
          <w:lang w:eastAsia="fr-FR" w:bidi="fr-FR"/>
        </w:rPr>
        <w:t>f</w:t>
      </w:r>
      <w:r w:rsidRPr="00D2374A">
        <w:rPr>
          <w:lang w:eastAsia="fr-FR" w:bidi="fr-FR"/>
        </w:rPr>
        <w:t>frait notamment des services de consultation en économie familiale pour les familles pauvres ainsi que sur les problèmes résultant de l’endettement. On estime qu’environ 2</w:t>
      </w:r>
      <w:r>
        <w:rPr>
          <w:lang w:eastAsia="fr-FR" w:bidi="fr-FR"/>
        </w:rPr>
        <w:t> </w:t>
      </w:r>
      <w:r w:rsidRPr="00D2374A">
        <w:rPr>
          <w:lang w:eastAsia="fr-FR" w:bidi="fr-FR"/>
        </w:rPr>
        <w:t>500 personnes aux prises avec des sociétés prêteuses reçurent l’aide des ACEF. En 1968, les ACEF fondaient un service d’assistance judiciaire ; en 1973, ce</w:t>
      </w:r>
      <w:r>
        <w:rPr>
          <w:lang w:eastAsia="fr-FR" w:bidi="fr-FR"/>
        </w:rPr>
        <w:t xml:space="preserve"> </w:t>
      </w:r>
      <w:r>
        <w:t xml:space="preserve">[198] </w:t>
      </w:r>
      <w:r w:rsidRPr="00D2374A">
        <w:rPr>
          <w:lang w:eastAsia="fr-FR" w:bidi="fr-FR"/>
        </w:rPr>
        <w:t>service avait permis à 431 familles de toucher environ 167</w:t>
      </w:r>
      <w:r>
        <w:rPr>
          <w:lang w:eastAsia="fr-FR" w:bidi="fr-FR"/>
        </w:rPr>
        <w:t> </w:t>
      </w:r>
      <w:r w:rsidRPr="00D2374A">
        <w:rPr>
          <w:lang w:eastAsia="fr-FR" w:bidi="fr-FR"/>
        </w:rPr>
        <w:t>320 dollars en dommages-intérêts et remboursements d’intérêts. Enfin, le mouv</w:t>
      </w:r>
      <w:r w:rsidRPr="00D2374A">
        <w:rPr>
          <w:lang w:eastAsia="fr-FR" w:bidi="fr-FR"/>
        </w:rPr>
        <w:t>e</w:t>
      </w:r>
      <w:r w:rsidRPr="00D2374A">
        <w:rPr>
          <w:lang w:eastAsia="fr-FR" w:bidi="fr-FR"/>
        </w:rPr>
        <w:t>ment avait donné des cours sur l’organisation de coopératives et prêté main-forte à plusieurs groupes engagés dans l’établissement de coop</w:t>
      </w:r>
      <w:r w:rsidRPr="00D2374A">
        <w:rPr>
          <w:lang w:eastAsia="fr-FR" w:bidi="fr-FR"/>
        </w:rPr>
        <w:t>é</w:t>
      </w:r>
      <w:r w:rsidRPr="00D2374A">
        <w:rPr>
          <w:lang w:eastAsia="fr-FR" w:bidi="fr-FR"/>
        </w:rPr>
        <w:t>ratives de production, de prêts et de distribution d’aliments</w:t>
      </w:r>
      <w:r>
        <w:rPr>
          <w:lang w:eastAsia="fr-FR" w:bidi="fr-FR"/>
        </w:rPr>
        <w:t> </w:t>
      </w:r>
      <w:r>
        <w:rPr>
          <w:rStyle w:val="Appelnotedebasdep"/>
          <w:lang w:eastAsia="fr-FR" w:bidi="fr-FR"/>
        </w:rPr>
        <w:footnoteReference w:id="598"/>
      </w:r>
      <w:r w:rsidRPr="00D2374A">
        <w:rPr>
          <w:lang w:eastAsia="fr-FR" w:bidi="fr-FR"/>
        </w:rPr>
        <w:t>.</w:t>
      </w:r>
    </w:p>
    <w:p w:rsidR="00B374AD" w:rsidRPr="00D2374A" w:rsidRDefault="00B374AD" w:rsidP="00B374AD">
      <w:pPr>
        <w:spacing w:before="120" w:after="120"/>
        <w:jc w:val="both"/>
      </w:pPr>
      <w:r w:rsidRPr="00D2374A">
        <w:rPr>
          <w:lang w:eastAsia="fr-FR" w:bidi="fr-FR"/>
        </w:rPr>
        <w:t>Comme la plupart des associations de consommateurs</w:t>
      </w:r>
      <w:r>
        <w:rPr>
          <w:lang w:eastAsia="fr-FR" w:bidi="fr-FR"/>
        </w:rPr>
        <w:t> </w:t>
      </w:r>
      <w:r>
        <w:rPr>
          <w:rStyle w:val="Appelnotedebasdep"/>
          <w:lang w:eastAsia="fr-FR" w:bidi="fr-FR"/>
        </w:rPr>
        <w:footnoteReference w:id="599"/>
      </w:r>
      <w:r w:rsidRPr="00D2374A">
        <w:rPr>
          <w:lang w:eastAsia="fr-FR" w:bidi="fr-FR"/>
        </w:rPr>
        <w:t>, les ACEF manquaient d’argent. Elles étaient financièrement soutenues par leurs 389 associations membres, parmi lesquelles on retrouvait notamment les syndicats, quelques comités de citoyens, des caisses d’épargne et des caisses populaires, et bénéficiaient de subventions octroyées par des organismes privés et des fondations, notamment la Fédération des œuvres de Montréal</w:t>
      </w:r>
      <w:r>
        <w:rPr>
          <w:lang w:eastAsia="fr-FR" w:bidi="fr-FR"/>
        </w:rPr>
        <w:t> </w:t>
      </w:r>
      <w:r>
        <w:rPr>
          <w:rStyle w:val="Appelnotedebasdep"/>
          <w:lang w:eastAsia="fr-FR" w:bidi="fr-FR"/>
        </w:rPr>
        <w:footnoteReference w:id="600"/>
      </w:r>
      <w:r w:rsidRPr="00D2374A">
        <w:rPr>
          <w:lang w:eastAsia="fr-FR" w:bidi="fr-FR"/>
        </w:rPr>
        <w:t>. Enfin 30 ou 40% de leurs revenus venaient des gouvernements fédéral et provincial.</w:t>
      </w:r>
    </w:p>
    <w:p w:rsidR="00B374AD" w:rsidRPr="00D2374A" w:rsidRDefault="00B374AD" w:rsidP="00B374AD">
      <w:pPr>
        <w:spacing w:before="120" w:after="120"/>
        <w:jc w:val="both"/>
      </w:pPr>
      <w:r w:rsidRPr="00D2374A">
        <w:rPr>
          <w:lang w:eastAsia="fr-FR" w:bidi="fr-FR"/>
        </w:rPr>
        <w:t>En mars 1972, M. William Tetley, ministre des Institutions fina</w:t>
      </w:r>
      <w:r w:rsidRPr="00D2374A">
        <w:rPr>
          <w:lang w:eastAsia="fr-FR" w:bidi="fr-FR"/>
        </w:rPr>
        <w:t>n</w:t>
      </w:r>
      <w:r w:rsidRPr="00D2374A">
        <w:rPr>
          <w:lang w:eastAsia="fr-FR" w:bidi="fr-FR"/>
        </w:rPr>
        <w:t>cières, Compagnies et Coopératives, annonçait que le gouvernement québécois avait décidé de ne plus subventionner les ACEF</w:t>
      </w:r>
      <w:r>
        <w:rPr>
          <w:lang w:eastAsia="fr-FR" w:bidi="fr-FR"/>
        </w:rPr>
        <w:t> </w:t>
      </w:r>
      <w:r>
        <w:rPr>
          <w:rStyle w:val="Appelnotedebasdep"/>
          <w:lang w:eastAsia="fr-FR" w:bidi="fr-FR"/>
        </w:rPr>
        <w:footnoteReference w:id="601"/>
      </w:r>
      <w:r w:rsidRPr="00D2374A">
        <w:rPr>
          <w:lang w:eastAsia="fr-FR" w:bidi="fr-FR"/>
        </w:rPr>
        <w:t>. De 1969 à 1972, le gouvernement provincial leur avait versé 178 000 dollars, — 41 000 en 1969, 57 000 en 1970 et 90 000 en 1971, — et était de la sorte devenu une source essentielle de revenus pour le mouvement. Pour l’exercice 1972-1973, les ACEF avaient demandé 120</w:t>
      </w:r>
      <w:r>
        <w:rPr>
          <w:lang w:eastAsia="fr-FR" w:bidi="fr-FR"/>
        </w:rPr>
        <w:t> </w:t>
      </w:r>
      <w:r w:rsidRPr="00D2374A">
        <w:rPr>
          <w:lang w:eastAsia="fr-FR" w:bidi="fr-FR"/>
        </w:rPr>
        <w:t>000 do</w:t>
      </w:r>
      <w:r w:rsidRPr="00D2374A">
        <w:rPr>
          <w:lang w:eastAsia="fr-FR" w:bidi="fr-FR"/>
        </w:rPr>
        <w:t>l</w:t>
      </w:r>
      <w:r w:rsidRPr="00D2374A">
        <w:rPr>
          <w:lang w:eastAsia="fr-FR" w:bidi="fr-FR"/>
        </w:rPr>
        <w:t>lars, montant égal à environ 24% de tous leurs revenus.</w:t>
      </w:r>
    </w:p>
    <w:p w:rsidR="00B374AD" w:rsidRPr="00D2374A" w:rsidRDefault="00B374AD" w:rsidP="00B374AD">
      <w:pPr>
        <w:spacing w:before="120" w:after="120"/>
        <w:jc w:val="both"/>
      </w:pPr>
      <w:r w:rsidRPr="00D2374A">
        <w:rPr>
          <w:lang w:eastAsia="fr-FR" w:bidi="fr-FR"/>
        </w:rPr>
        <w:t>Suite à la déclaration de M. Tetley, les ACEF déclenchaient une campagne de pression pour informer le public de leurs difficultés f</w:t>
      </w:r>
      <w:r w:rsidRPr="00D2374A">
        <w:rPr>
          <w:lang w:eastAsia="fr-FR" w:bidi="fr-FR"/>
        </w:rPr>
        <w:t>i</w:t>
      </w:r>
      <w:r w:rsidRPr="00D2374A">
        <w:rPr>
          <w:lang w:eastAsia="fr-FR" w:bidi="fr-FR"/>
        </w:rPr>
        <w:t>nancières et amener le gouvernement à revenir sur sa décision. En septembre 1972, le gouvernement anno</w:t>
      </w:r>
      <w:r w:rsidRPr="00D2374A">
        <w:rPr>
          <w:lang w:eastAsia="fr-FR" w:bidi="fr-FR"/>
        </w:rPr>
        <w:t>n</w:t>
      </w:r>
      <w:r w:rsidRPr="00D2374A">
        <w:rPr>
          <w:lang w:eastAsia="fr-FR" w:bidi="fr-FR"/>
        </w:rPr>
        <w:t>çait sa décision de leur verser 25</w:t>
      </w:r>
      <w:r>
        <w:rPr>
          <w:lang w:eastAsia="fr-FR" w:bidi="fr-FR"/>
        </w:rPr>
        <w:t> </w:t>
      </w:r>
      <w:r w:rsidRPr="00D2374A">
        <w:rPr>
          <w:lang w:eastAsia="fr-FR" w:bidi="fr-FR"/>
        </w:rPr>
        <w:t>000 dollars, coupant ainsi de 70% sa subvention de 1971</w:t>
      </w:r>
      <w:r>
        <w:rPr>
          <w:lang w:eastAsia="fr-FR" w:bidi="fr-FR"/>
        </w:rPr>
        <w:t> </w:t>
      </w:r>
      <w:r>
        <w:rPr>
          <w:rStyle w:val="Appelnotedebasdep"/>
          <w:lang w:eastAsia="fr-FR" w:bidi="fr-FR"/>
        </w:rPr>
        <w:footnoteReference w:id="602"/>
      </w:r>
      <w:r w:rsidRPr="00D2374A">
        <w:rPr>
          <w:lang w:eastAsia="fr-FR" w:bidi="fr-FR"/>
        </w:rPr>
        <w:t>. Le mouvement fut donc forcé de réduire son activité dans plusieurs r</w:t>
      </w:r>
      <w:r w:rsidRPr="00D2374A">
        <w:rPr>
          <w:lang w:eastAsia="fr-FR" w:bidi="fr-FR"/>
        </w:rPr>
        <w:t>é</w:t>
      </w:r>
      <w:r w:rsidRPr="00D2374A">
        <w:rPr>
          <w:lang w:eastAsia="fr-FR" w:bidi="fr-FR"/>
        </w:rPr>
        <w:t>gions du Québec et notamment à Thetford, en Mauricie et sur la Côte Nord. Le gouvernement ne donna aucune explication, mais les dir</w:t>
      </w:r>
      <w:r w:rsidRPr="00D2374A">
        <w:rPr>
          <w:lang w:eastAsia="fr-FR" w:bidi="fr-FR"/>
        </w:rPr>
        <w:t>i</w:t>
      </w:r>
      <w:r w:rsidRPr="00D2374A">
        <w:rPr>
          <w:lang w:eastAsia="fr-FR" w:bidi="fr-FR"/>
        </w:rPr>
        <w:t>geants des ACEF estimèrent qu’ils s’étaient sans doute montrés trop agressifs envers les sociétés prêteuses, compte tenu des quelque 300 poursuites intentées par leur service d’assistance judiciaire.</w:t>
      </w:r>
    </w:p>
    <w:p w:rsidR="00B374AD" w:rsidRPr="00D2374A" w:rsidRDefault="00B374AD" w:rsidP="00B374AD">
      <w:pPr>
        <w:spacing w:before="120" w:after="120"/>
        <w:jc w:val="both"/>
      </w:pPr>
      <w:r w:rsidRPr="00D2374A">
        <w:rPr>
          <w:lang w:eastAsia="fr-FR" w:bidi="fr-FR"/>
        </w:rPr>
        <w:t>En 1972-1973, les ACEF accusèrent un déficit de plus de 60</w:t>
      </w:r>
      <w:r>
        <w:rPr>
          <w:lang w:eastAsia="fr-FR" w:bidi="fr-FR"/>
        </w:rPr>
        <w:t> </w:t>
      </w:r>
      <w:r w:rsidRPr="00D2374A">
        <w:rPr>
          <w:lang w:eastAsia="fr-FR" w:bidi="fr-FR"/>
        </w:rPr>
        <w:t>000 dollars en dépit de coupures budgétaires importantes, y compris une diminution de personnel. En 1973-1974, le déficit prévu s’élevait à 160000 dollars. M. Pierre Marois, d</w:t>
      </w:r>
      <w:r w:rsidRPr="00D2374A">
        <w:rPr>
          <w:lang w:eastAsia="fr-FR" w:bidi="fr-FR"/>
        </w:rPr>
        <w:t>i</w:t>
      </w:r>
      <w:r w:rsidRPr="00D2374A">
        <w:rPr>
          <w:lang w:eastAsia="fr-FR" w:bidi="fr-FR"/>
        </w:rPr>
        <w:t>recteur exécutif, déclara que l’existence du mouvement était menacée si le gouvernement ne lui venait pas en aide rap</w:t>
      </w:r>
      <w:r w:rsidRPr="00D2374A">
        <w:rPr>
          <w:lang w:eastAsia="fr-FR" w:bidi="fr-FR"/>
        </w:rPr>
        <w:t>i</w:t>
      </w:r>
      <w:r w:rsidRPr="00D2374A">
        <w:rPr>
          <w:lang w:eastAsia="fr-FR" w:bidi="fr-FR"/>
        </w:rPr>
        <w:t>dement</w:t>
      </w:r>
      <w:r>
        <w:rPr>
          <w:lang w:eastAsia="fr-FR" w:bidi="fr-FR"/>
        </w:rPr>
        <w:t> </w:t>
      </w:r>
      <w:r>
        <w:rPr>
          <w:rStyle w:val="Appelnotedebasdep"/>
          <w:lang w:eastAsia="fr-FR" w:bidi="fr-FR"/>
        </w:rPr>
        <w:footnoteReference w:id="603"/>
      </w:r>
      <w:r w:rsidRPr="00D2374A">
        <w:rPr>
          <w:lang w:eastAsia="fr-FR" w:bidi="fr-FR"/>
        </w:rPr>
        <w:t>.</w:t>
      </w:r>
    </w:p>
    <w:p w:rsidR="00B374AD" w:rsidRPr="00D2374A" w:rsidRDefault="00B374AD" w:rsidP="00B374AD">
      <w:pPr>
        <w:spacing w:before="120" w:after="120"/>
        <w:jc w:val="both"/>
      </w:pPr>
      <w:r w:rsidRPr="00D2374A">
        <w:rPr>
          <w:lang w:eastAsia="fr-FR" w:bidi="fr-FR"/>
        </w:rPr>
        <w:t>En 1971, l’administration Bourassa posait un premier geste pour protéger les consommateurs en adoptant la Loi de la protection du consommateur. Connu comme le projet de loi</w:t>
      </w:r>
      <w:r>
        <w:rPr>
          <w:lang w:eastAsia="fr-FR" w:bidi="fr-FR"/>
        </w:rPr>
        <w:t> </w:t>
      </w:r>
      <w:r w:rsidRPr="00D2374A">
        <w:rPr>
          <w:lang w:eastAsia="fr-FR" w:bidi="fr-FR"/>
        </w:rPr>
        <w:t>45, la loi comportait d’importantes faiblesses qui en limitaient l’efficacité. D’abord, elle laissait dans l’ombre des secteurs stratégiques : ventes de maisons, sociétés de perception, taux d’intérêt exigé par les sociétés prêteuses, ventes d’automobiles</w:t>
      </w:r>
      <w:r>
        <w:rPr>
          <w:lang w:eastAsia="fr-FR" w:bidi="fr-FR"/>
        </w:rPr>
        <w:t xml:space="preserve"> </w:t>
      </w:r>
      <w:r>
        <w:t xml:space="preserve">[199] </w:t>
      </w:r>
      <w:r w:rsidRPr="00D2374A">
        <w:rPr>
          <w:lang w:eastAsia="fr-FR" w:bidi="fr-FR"/>
        </w:rPr>
        <w:t>neuves et publicité trompeuse. En outre, les sanctions imposées en cas d’infraction étaient insignifiantes ; la première infraction était frappée d’une amende de 500 à 1</w:t>
      </w:r>
      <w:r>
        <w:rPr>
          <w:lang w:eastAsia="fr-FR" w:bidi="fr-FR"/>
        </w:rPr>
        <w:t> </w:t>
      </w:r>
      <w:r w:rsidRPr="00D2374A">
        <w:rPr>
          <w:lang w:eastAsia="fr-FR" w:bidi="fr-FR"/>
        </w:rPr>
        <w:t>000 dollars, ce qui, selon les ACEF, donnait à la loi peu de pouvoir de dissuasion, surtout pour une grande entreprise</w:t>
      </w:r>
      <w:r>
        <w:rPr>
          <w:lang w:eastAsia="fr-FR" w:bidi="fr-FR"/>
        </w:rPr>
        <w:t> </w:t>
      </w:r>
      <w:r>
        <w:rPr>
          <w:rStyle w:val="Appelnotedebasdep"/>
          <w:lang w:eastAsia="fr-FR" w:bidi="fr-FR"/>
        </w:rPr>
        <w:footnoteReference w:id="604"/>
      </w:r>
      <w:r w:rsidRPr="00D2374A">
        <w:rPr>
          <w:lang w:eastAsia="fr-FR" w:bidi="fr-FR"/>
        </w:rPr>
        <w:t>.</w:t>
      </w:r>
    </w:p>
    <w:p w:rsidR="00B374AD" w:rsidRPr="00D2374A" w:rsidRDefault="00B374AD" w:rsidP="00B374AD">
      <w:pPr>
        <w:spacing w:before="120" w:after="120"/>
        <w:jc w:val="both"/>
      </w:pPr>
      <w:r w:rsidRPr="00D2374A">
        <w:rPr>
          <w:lang w:eastAsia="fr-FR" w:bidi="fr-FR"/>
        </w:rPr>
        <w:t>Tout comme les ACEF, tous les syndicats québécois s’opposèrent au projet de loi</w:t>
      </w:r>
      <w:r>
        <w:rPr>
          <w:lang w:eastAsia="fr-FR" w:bidi="fr-FR"/>
        </w:rPr>
        <w:t> </w:t>
      </w:r>
      <w:r w:rsidRPr="00D2374A">
        <w:rPr>
          <w:lang w:eastAsia="fr-FR" w:bidi="fr-FR"/>
        </w:rPr>
        <w:t>45</w:t>
      </w:r>
      <w:r>
        <w:rPr>
          <w:lang w:eastAsia="fr-FR" w:bidi="fr-FR"/>
        </w:rPr>
        <w:t> </w:t>
      </w:r>
      <w:r>
        <w:rPr>
          <w:rStyle w:val="Appelnotedebasdep"/>
          <w:lang w:eastAsia="fr-FR" w:bidi="fr-FR"/>
        </w:rPr>
        <w:footnoteReference w:id="605"/>
      </w:r>
      <w:r w:rsidRPr="00D2374A">
        <w:rPr>
          <w:lang w:eastAsia="fr-FR" w:bidi="fr-FR"/>
        </w:rPr>
        <w:t>. Sans succès. Selon M. Normand Caron, dir</w:t>
      </w:r>
      <w:r w:rsidRPr="00D2374A">
        <w:rPr>
          <w:lang w:eastAsia="fr-FR" w:bidi="fr-FR"/>
        </w:rPr>
        <w:t>i</w:t>
      </w:r>
      <w:r w:rsidRPr="00D2374A">
        <w:rPr>
          <w:lang w:eastAsia="fr-FR" w:bidi="fr-FR"/>
        </w:rPr>
        <w:t>geant des ACEF, la loi donnait une liberté d’action encore plus grande aux sociétés prêteuses</w:t>
      </w:r>
      <w:r>
        <w:rPr>
          <w:lang w:eastAsia="fr-FR" w:bidi="fr-FR"/>
        </w:rPr>
        <w:t> </w:t>
      </w:r>
      <w:r>
        <w:rPr>
          <w:rStyle w:val="Appelnotedebasdep"/>
          <w:lang w:eastAsia="fr-FR" w:bidi="fr-FR"/>
        </w:rPr>
        <w:footnoteReference w:id="606"/>
      </w:r>
      <w:r w:rsidRPr="00D2374A">
        <w:rPr>
          <w:lang w:eastAsia="fr-FR" w:bidi="fr-FR"/>
        </w:rPr>
        <w:t>. Le Board of Trade et la Chambre de co</w:t>
      </w:r>
      <w:r w:rsidRPr="00D2374A">
        <w:rPr>
          <w:lang w:eastAsia="fr-FR" w:bidi="fr-FR"/>
        </w:rPr>
        <w:t>m</w:t>
      </w:r>
      <w:r w:rsidRPr="00D2374A">
        <w:rPr>
          <w:lang w:eastAsia="fr-FR" w:bidi="fr-FR"/>
        </w:rPr>
        <w:t>merce, d’autre part, appuyèrent la loi</w:t>
      </w:r>
      <w:r>
        <w:rPr>
          <w:lang w:eastAsia="fr-FR" w:bidi="fr-FR"/>
        </w:rPr>
        <w:t> </w:t>
      </w:r>
      <w:r>
        <w:rPr>
          <w:rStyle w:val="Appelnotedebasdep"/>
          <w:lang w:eastAsia="fr-FR" w:bidi="fr-FR"/>
        </w:rPr>
        <w:footnoteReference w:id="607"/>
      </w:r>
      <w:r w:rsidRPr="00D2374A">
        <w:rPr>
          <w:lang w:eastAsia="fr-FR" w:bidi="fr-FR"/>
        </w:rPr>
        <w:t>.</w:t>
      </w:r>
    </w:p>
    <w:p w:rsidR="00B374AD" w:rsidRPr="00D2374A" w:rsidRDefault="00B374AD" w:rsidP="00B374AD">
      <w:pPr>
        <w:spacing w:before="120" w:after="120"/>
        <w:jc w:val="both"/>
      </w:pPr>
      <w:r w:rsidRPr="00D2374A">
        <w:rPr>
          <w:lang w:eastAsia="fr-FR" w:bidi="fr-FR"/>
        </w:rPr>
        <w:t>Une fois la loi adoptée, plusieurs autres facteurs augmentèrent son inefficacité. En premier lieu, les hommes d’affaires occupèrent une place prépondérante en sein du nouveau Conseil de la protection du consommateur, composé de 15 membres nommés par le gouvern</w:t>
      </w:r>
      <w:r w:rsidRPr="00D2374A">
        <w:rPr>
          <w:lang w:eastAsia="fr-FR" w:bidi="fr-FR"/>
        </w:rPr>
        <w:t>e</w:t>
      </w:r>
      <w:r w:rsidRPr="00D2374A">
        <w:rPr>
          <w:lang w:eastAsia="fr-FR" w:bidi="fr-FR"/>
        </w:rPr>
        <w:t>ment et dont le premier président fut M. Luc Laurin, président de Pa</w:t>
      </w:r>
      <w:r w:rsidRPr="00D2374A">
        <w:rPr>
          <w:lang w:eastAsia="fr-FR" w:bidi="fr-FR"/>
        </w:rPr>
        <w:t>u</w:t>
      </w:r>
      <w:r w:rsidRPr="00D2374A">
        <w:rPr>
          <w:lang w:eastAsia="fr-FR" w:bidi="fr-FR"/>
        </w:rPr>
        <w:t>la, petite société d’importation de produits pharmaceutiques</w:t>
      </w:r>
      <w:r>
        <w:rPr>
          <w:lang w:eastAsia="fr-FR" w:bidi="fr-FR"/>
        </w:rPr>
        <w:t> </w:t>
      </w:r>
      <w:r>
        <w:rPr>
          <w:rStyle w:val="Appelnotedebasdep"/>
          <w:lang w:eastAsia="fr-FR" w:bidi="fr-FR"/>
        </w:rPr>
        <w:footnoteReference w:id="608"/>
      </w:r>
      <w:r w:rsidRPr="00D2374A">
        <w:rPr>
          <w:lang w:eastAsia="fr-FR" w:bidi="fr-FR"/>
        </w:rPr>
        <w:t>. De fait, sept des 15 membres du conseil étaient des hommes d’affaires ; on y remarquait notamment M. Raymond Girardin, vice-président de Ni</w:t>
      </w:r>
      <w:r w:rsidRPr="00D2374A">
        <w:rPr>
          <w:lang w:eastAsia="fr-FR" w:bidi="fr-FR"/>
        </w:rPr>
        <w:t>a</w:t>
      </w:r>
      <w:r w:rsidRPr="00D2374A">
        <w:rPr>
          <w:lang w:eastAsia="fr-FR" w:bidi="fr-FR"/>
        </w:rPr>
        <w:t>gara Finance Company, et M. Perrault</w:t>
      </w:r>
      <w:r>
        <w:rPr>
          <w:lang w:eastAsia="fr-FR" w:bidi="fr-FR"/>
        </w:rPr>
        <w:t> </w:t>
      </w:r>
      <w:r>
        <w:rPr>
          <w:rStyle w:val="Appelnotedebasdep"/>
          <w:lang w:eastAsia="fr-FR" w:bidi="fr-FR"/>
        </w:rPr>
        <w:footnoteReference w:id="609"/>
      </w:r>
      <w:r w:rsidRPr="00D2374A">
        <w:rPr>
          <w:lang w:eastAsia="fr-FR" w:bidi="fr-FR"/>
        </w:rPr>
        <w:t>. Ainsi donc, plutôt que de se</w:t>
      </w:r>
      <w:r w:rsidRPr="00D2374A">
        <w:rPr>
          <w:lang w:eastAsia="fr-FR" w:bidi="fr-FR"/>
        </w:rPr>
        <w:t>r</w:t>
      </w:r>
      <w:r w:rsidRPr="00D2374A">
        <w:rPr>
          <w:lang w:eastAsia="fr-FR" w:bidi="fr-FR"/>
        </w:rPr>
        <w:t>vir spécifiquement à la protection des consommateurs, le conseil constituait une sorte de tribune où différents groupes économiques pouvaient discuter de relations entre hommes d’affaires et consomm</w:t>
      </w:r>
      <w:r w:rsidRPr="00D2374A">
        <w:rPr>
          <w:lang w:eastAsia="fr-FR" w:bidi="fr-FR"/>
        </w:rPr>
        <w:t>a</w:t>
      </w:r>
      <w:r w:rsidRPr="00D2374A">
        <w:rPr>
          <w:lang w:eastAsia="fr-FR" w:bidi="fr-FR"/>
        </w:rPr>
        <w:t>teurs.</w:t>
      </w:r>
    </w:p>
    <w:p w:rsidR="00B374AD" w:rsidRPr="00D2374A" w:rsidRDefault="00B374AD" w:rsidP="00B374AD">
      <w:pPr>
        <w:spacing w:before="120" w:after="120"/>
        <w:jc w:val="both"/>
      </w:pPr>
      <w:r w:rsidRPr="00D2374A">
        <w:rPr>
          <w:lang w:eastAsia="fr-FR" w:bidi="fr-FR"/>
        </w:rPr>
        <w:t>En second lieu, ni l’Office de protection du consommateur, ni le Conseil ne furent suffisamment subventionnés pour faire œuvre utile. Dans son premier rapport de septembre 1972, le Conseil se plaignait de ne pas avoir assez de ressources financières et matérielles et dépl</w:t>
      </w:r>
      <w:r w:rsidRPr="00D2374A">
        <w:rPr>
          <w:lang w:eastAsia="fr-FR" w:bidi="fr-FR"/>
        </w:rPr>
        <w:t>o</w:t>
      </w:r>
      <w:r w:rsidRPr="00D2374A">
        <w:rPr>
          <w:lang w:eastAsia="fr-FR" w:bidi="fr-FR"/>
        </w:rPr>
        <w:t>rait le manque d’information du peuple</w:t>
      </w:r>
      <w:r>
        <w:rPr>
          <w:lang w:eastAsia="fr-FR" w:bidi="fr-FR"/>
        </w:rPr>
        <w:t xml:space="preserve"> québécois sur le projet de loi </w:t>
      </w:r>
      <w:r w:rsidRPr="00D2374A">
        <w:rPr>
          <w:lang w:eastAsia="fr-FR" w:bidi="fr-FR"/>
        </w:rPr>
        <w:t>45</w:t>
      </w:r>
      <w:r>
        <w:rPr>
          <w:lang w:eastAsia="fr-FR" w:bidi="fr-FR"/>
        </w:rPr>
        <w:t> </w:t>
      </w:r>
      <w:r>
        <w:rPr>
          <w:rStyle w:val="Appelnotedebasdep"/>
          <w:lang w:eastAsia="fr-FR" w:bidi="fr-FR"/>
        </w:rPr>
        <w:footnoteReference w:id="610"/>
      </w:r>
      <w:r w:rsidRPr="00D2374A">
        <w:rPr>
          <w:lang w:eastAsia="fr-FR" w:bidi="fr-FR"/>
        </w:rPr>
        <w:t>. L’Office, par ailleurs, faisait savoir que par manque des po</w:t>
      </w:r>
      <w:r w:rsidRPr="00D2374A">
        <w:rPr>
          <w:lang w:eastAsia="fr-FR" w:bidi="fr-FR"/>
        </w:rPr>
        <w:t>u</w:t>
      </w:r>
      <w:r w:rsidRPr="00D2374A">
        <w:rPr>
          <w:lang w:eastAsia="fr-FR" w:bidi="fr-FR"/>
        </w:rPr>
        <w:t>voirs nécessaires, il n’avait donné suite qu’à moins de 20% des plai</w:t>
      </w:r>
      <w:r w:rsidRPr="00D2374A">
        <w:rPr>
          <w:lang w:eastAsia="fr-FR" w:bidi="fr-FR"/>
        </w:rPr>
        <w:t>n</w:t>
      </w:r>
      <w:r w:rsidRPr="00D2374A">
        <w:rPr>
          <w:lang w:eastAsia="fr-FR" w:bidi="fr-FR"/>
        </w:rPr>
        <w:t>tes déposées devant lui ; en d’autres termes, plus de 80% des réclam</w:t>
      </w:r>
      <w:r w:rsidRPr="00D2374A">
        <w:rPr>
          <w:lang w:eastAsia="fr-FR" w:bidi="fr-FR"/>
        </w:rPr>
        <w:t>a</w:t>
      </w:r>
      <w:r w:rsidRPr="00D2374A">
        <w:rPr>
          <w:lang w:eastAsia="fr-FR" w:bidi="fr-FR"/>
        </w:rPr>
        <w:t>tions échappaient à la loi</w:t>
      </w:r>
      <w:r>
        <w:rPr>
          <w:lang w:eastAsia="fr-FR" w:bidi="fr-FR"/>
        </w:rPr>
        <w:t> </w:t>
      </w:r>
      <w:r>
        <w:rPr>
          <w:rStyle w:val="Appelnotedebasdep"/>
          <w:lang w:eastAsia="fr-FR" w:bidi="fr-FR"/>
        </w:rPr>
        <w:footnoteReference w:id="611"/>
      </w:r>
      <w:r w:rsidRPr="00D2374A">
        <w:rPr>
          <w:lang w:eastAsia="fr-FR" w:bidi="fr-FR"/>
        </w:rPr>
        <w:t>. Des 2</w:t>
      </w:r>
      <w:r>
        <w:rPr>
          <w:lang w:eastAsia="fr-FR" w:bidi="fr-FR"/>
        </w:rPr>
        <w:t> </w:t>
      </w:r>
      <w:r w:rsidRPr="00D2374A">
        <w:rPr>
          <w:lang w:eastAsia="fr-FR" w:bidi="fr-FR"/>
        </w:rPr>
        <w:t>000 griefs présentés au bureau de Montréal la première année, un seul donna lieu à des poursuites jud</w:t>
      </w:r>
      <w:r w:rsidRPr="00D2374A">
        <w:rPr>
          <w:lang w:eastAsia="fr-FR" w:bidi="fr-FR"/>
        </w:rPr>
        <w:t>i</w:t>
      </w:r>
      <w:r w:rsidRPr="00D2374A">
        <w:rPr>
          <w:lang w:eastAsia="fr-FR" w:bidi="fr-FR"/>
        </w:rPr>
        <w:t>cia</w:t>
      </w:r>
      <w:r w:rsidRPr="00D2374A">
        <w:rPr>
          <w:lang w:eastAsia="fr-FR" w:bidi="fr-FR"/>
        </w:rPr>
        <w:t>i</w:t>
      </w:r>
      <w:r w:rsidRPr="00D2374A">
        <w:rPr>
          <w:lang w:eastAsia="fr-FR" w:bidi="fr-FR"/>
        </w:rPr>
        <w:t>res</w:t>
      </w:r>
      <w:r>
        <w:rPr>
          <w:lang w:eastAsia="fr-FR" w:bidi="fr-FR"/>
        </w:rPr>
        <w:t> </w:t>
      </w:r>
      <w:r>
        <w:rPr>
          <w:rStyle w:val="Appelnotedebasdep"/>
          <w:lang w:eastAsia="fr-FR" w:bidi="fr-FR"/>
        </w:rPr>
        <w:footnoteReference w:id="612"/>
      </w:r>
      <w:r w:rsidRPr="00D2374A">
        <w:rPr>
          <w:lang w:eastAsia="fr-FR" w:bidi="fr-FR"/>
        </w:rPr>
        <w:t>. Le 19 juin 1975, le gouvernement adoptait le projet de loi 18, version retouchée du projet de loi 45. Certains groupes de consomm</w:t>
      </w:r>
      <w:r w:rsidRPr="00D2374A">
        <w:rPr>
          <w:lang w:eastAsia="fr-FR" w:bidi="fr-FR"/>
        </w:rPr>
        <w:t>a</w:t>
      </w:r>
      <w:r w:rsidRPr="00D2374A">
        <w:rPr>
          <w:lang w:eastAsia="fr-FR" w:bidi="fr-FR"/>
        </w:rPr>
        <w:t>teurs s’y opposèrent, mais il est encore trop tôt pour dire s’il sera s</w:t>
      </w:r>
      <w:r w:rsidRPr="00D2374A">
        <w:rPr>
          <w:lang w:eastAsia="fr-FR" w:bidi="fr-FR"/>
        </w:rPr>
        <w:t>u</w:t>
      </w:r>
      <w:r w:rsidRPr="00D2374A">
        <w:rPr>
          <w:lang w:eastAsia="fr-FR" w:bidi="fr-FR"/>
        </w:rPr>
        <w:t>périeur à celui qui l’a précédé.</w:t>
      </w:r>
    </w:p>
    <w:p w:rsidR="00B374AD" w:rsidRDefault="00B374AD" w:rsidP="00B374AD">
      <w:pPr>
        <w:spacing w:before="120" w:after="120"/>
        <w:jc w:val="both"/>
        <w:rPr>
          <w:lang w:eastAsia="fr-FR" w:bidi="fr-FR"/>
        </w:rPr>
      </w:pPr>
    </w:p>
    <w:p w:rsidR="00B374AD" w:rsidRPr="00D2374A" w:rsidRDefault="00B374AD" w:rsidP="00B374AD">
      <w:pPr>
        <w:pStyle w:val="planche"/>
      </w:pPr>
      <w:bookmarkStart w:id="31" w:name="patronat_qc_pt_2_chap_09_2"/>
      <w:r w:rsidRPr="00D2374A">
        <w:rPr>
          <w:lang w:eastAsia="fr-FR" w:bidi="fr-FR"/>
        </w:rPr>
        <w:t>Les coopératives :</w:t>
      </w:r>
      <w:r>
        <w:rPr>
          <w:lang w:eastAsia="fr-FR" w:bidi="fr-FR"/>
        </w:rPr>
        <w:br/>
      </w:r>
      <w:r w:rsidRPr="00D2374A">
        <w:rPr>
          <w:lang w:eastAsia="fr-FR" w:bidi="fr-FR"/>
        </w:rPr>
        <w:t>Sogefor, Cabano et Tembec</w:t>
      </w:r>
    </w:p>
    <w:bookmarkEnd w:id="31"/>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D2374A" w:rsidRDefault="00B374AD" w:rsidP="00B374AD">
      <w:pPr>
        <w:spacing w:before="120" w:after="120"/>
        <w:jc w:val="both"/>
      </w:pPr>
      <w:r w:rsidRPr="00D2374A">
        <w:rPr>
          <w:lang w:eastAsia="fr-FR" w:bidi="fr-FR"/>
        </w:rPr>
        <w:t>Au cours des années soixante, à cause de la désuétude de leur m</w:t>
      </w:r>
      <w:r w:rsidRPr="00D2374A">
        <w:rPr>
          <w:lang w:eastAsia="fr-FR" w:bidi="fr-FR"/>
        </w:rPr>
        <w:t>a</w:t>
      </w:r>
      <w:r w:rsidRPr="00D2374A">
        <w:rPr>
          <w:lang w:eastAsia="fr-FR" w:bidi="fr-FR"/>
        </w:rPr>
        <w:t>chinerie ou de leur trop faible volume de production, bien des usines fermèrent leurs portes pour déménager dans de plus grandes install</w:t>
      </w:r>
      <w:r w:rsidRPr="00D2374A">
        <w:rPr>
          <w:lang w:eastAsia="fr-FR" w:bidi="fr-FR"/>
        </w:rPr>
        <w:t>a</w:t>
      </w:r>
      <w:r w:rsidRPr="00D2374A">
        <w:rPr>
          <w:lang w:eastAsia="fr-FR" w:bidi="fr-FR"/>
        </w:rPr>
        <w:t>tions créant de la sorte des situations d’urgence dans les petites villes où elles constituaient la seule source d’emplois ou l’une des plus i</w:t>
      </w:r>
      <w:r w:rsidRPr="00D2374A">
        <w:rPr>
          <w:lang w:eastAsia="fr-FR" w:bidi="fr-FR"/>
        </w:rPr>
        <w:t>m</w:t>
      </w:r>
      <w:r w:rsidRPr="00D2374A">
        <w:rPr>
          <w:lang w:eastAsia="fr-FR" w:bidi="fr-FR"/>
        </w:rPr>
        <w:t>portantes. Pour</w:t>
      </w:r>
      <w:r>
        <w:rPr>
          <w:lang w:eastAsia="fr-FR" w:bidi="fr-FR"/>
        </w:rPr>
        <w:t xml:space="preserve"> </w:t>
      </w:r>
      <w:r>
        <w:t xml:space="preserve">[200] </w:t>
      </w:r>
      <w:r w:rsidRPr="00D2374A">
        <w:rPr>
          <w:lang w:eastAsia="fr-FR" w:bidi="fr-FR"/>
        </w:rPr>
        <w:t>contrer cet état de chose, les municipalités e</w:t>
      </w:r>
      <w:r w:rsidRPr="00D2374A">
        <w:rPr>
          <w:lang w:eastAsia="fr-FR" w:bidi="fr-FR"/>
        </w:rPr>
        <w:t>u</w:t>
      </w:r>
      <w:r w:rsidRPr="00D2374A">
        <w:rPr>
          <w:lang w:eastAsia="fr-FR" w:bidi="fr-FR"/>
        </w:rPr>
        <w:t>rent, entre autres s</w:t>
      </w:r>
      <w:r w:rsidRPr="00D2374A">
        <w:rPr>
          <w:lang w:eastAsia="fr-FR" w:bidi="fr-FR"/>
        </w:rPr>
        <w:t>o</w:t>
      </w:r>
      <w:r w:rsidRPr="00D2374A">
        <w:rPr>
          <w:lang w:eastAsia="fr-FR" w:bidi="fr-FR"/>
        </w:rPr>
        <w:t>lutions, recours à la formation de « coopératives » pour mettre sur pied de nouvelles usines ou ranimer celles qui avaient fermé leurs po</w:t>
      </w:r>
      <w:r w:rsidRPr="00D2374A">
        <w:rPr>
          <w:lang w:eastAsia="fr-FR" w:bidi="fr-FR"/>
        </w:rPr>
        <w:t>r</w:t>
      </w:r>
      <w:r w:rsidRPr="00D2374A">
        <w:rPr>
          <w:lang w:eastAsia="fr-FR" w:bidi="fr-FR"/>
        </w:rPr>
        <w:t>tes. En plus de créer de l’emploi et d’assurer, à toutes fins pratiques, la survie de la municipalité, plusieurs de ces coopérat</w:t>
      </w:r>
      <w:r w:rsidRPr="00D2374A">
        <w:rPr>
          <w:lang w:eastAsia="fr-FR" w:bidi="fr-FR"/>
        </w:rPr>
        <w:t>i</w:t>
      </w:r>
      <w:r w:rsidRPr="00D2374A">
        <w:rPr>
          <w:lang w:eastAsia="fr-FR" w:bidi="fr-FR"/>
        </w:rPr>
        <w:t>ves avaient pour objectif de faire participer les travailleurs à la ge</w:t>
      </w:r>
      <w:r w:rsidRPr="00D2374A">
        <w:rPr>
          <w:lang w:eastAsia="fr-FR" w:bidi="fr-FR"/>
        </w:rPr>
        <w:t>s</w:t>
      </w:r>
      <w:r w:rsidRPr="00D2374A">
        <w:rPr>
          <w:lang w:eastAsia="fr-FR" w:bidi="fr-FR"/>
        </w:rPr>
        <w:t>tion. En effet, aigris par les décisions unilatérales des grandes soci</w:t>
      </w:r>
      <w:r w:rsidRPr="00D2374A">
        <w:rPr>
          <w:lang w:eastAsia="fr-FR" w:bidi="fr-FR"/>
        </w:rPr>
        <w:t>é</w:t>
      </w:r>
      <w:r w:rsidRPr="00D2374A">
        <w:rPr>
          <w:lang w:eastAsia="fr-FR" w:bidi="fr-FR"/>
        </w:rPr>
        <w:t>tés, les élites locales et les anciens travailleurs exigèrent dans bien des cas d’être représentés à la direction des nouvelles usines ou même d'en assumer le contrôle.</w:t>
      </w:r>
    </w:p>
    <w:p w:rsidR="00B374AD" w:rsidRPr="00D2374A" w:rsidRDefault="00B374AD" w:rsidP="00B374AD">
      <w:pPr>
        <w:spacing w:before="120" w:after="120"/>
        <w:jc w:val="both"/>
      </w:pPr>
      <w:r w:rsidRPr="00D2374A">
        <w:rPr>
          <w:lang w:eastAsia="fr-FR" w:bidi="fr-FR"/>
        </w:rPr>
        <w:t>Les hommes d’affaires ne réagirent pas tous de la même façon d</w:t>
      </w:r>
      <w:r w:rsidRPr="00D2374A">
        <w:rPr>
          <w:lang w:eastAsia="fr-FR" w:bidi="fr-FR"/>
        </w:rPr>
        <w:t>e</w:t>
      </w:r>
      <w:r w:rsidRPr="00D2374A">
        <w:rPr>
          <w:lang w:eastAsia="fr-FR" w:bidi="fr-FR"/>
        </w:rPr>
        <w:t>vant cette nouvelle expérience. Si 47,1% prétendirent que la coopér</w:t>
      </w:r>
      <w:r w:rsidRPr="00D2374A">
        <w:rPr>
          <w:lang w:eastAsia="fr-FR" w:bidi="fr-FR"/>
        </w:rPr>
        <w:t>a</w:t>
      </w:r>
      <w:r w:rsidRPr="00D2374A">
        <w:rPr>
          <w:lang w:eastAsia="fr-FR" w:bidi="fr-FR"/>
        </w:rPr>
        <w:t>tive de production constituait « une menace au bon fonctionnement du système économique », 52,9% f</w:t>
      </w:r>
      <w:r w:rsidRPr="00D2374A">
        <w:rPr>
          <w:lang w:eastAsia="fr-FR" w:bidi="fr-FR"/>
        </w:rPr>
        <w:t>u</w:t>
      </w:r>
      <w:r w:rsidRPr="00D2374A">
        <w:rPr>
          <w:lang w:eastAsia="fr-FR" w:bidi="fr-FR"/>
        </w:rPr>
        <w:t>rent d’avis contraire. Francophones et anglophones divergèrent d’opinion : 61,1% de ceux-ci et 20,8% de ceux-là y virent une menace contrairement à 79,2% des francophones et 38,9% des anglophones. Cette divergence d’opinion ne s’expliquait pas seulement par l’échantillonnage, un grand nombre de répondants canadiens-français venant du secteur coopératif : caisses populaires et coopératives de distribution de produits agricoles, mais non coopér</w:t>
      </w:r>
      <w:r w:rsidRPr="00D2374A">
        <w:rPr>
          <w:lang w:eastAsia="fr-FR" w:bidi="fr-FR"/>
        </w:rPr>
        <w:t>a</w:t>
      </w:r>
      <w:r w:rsidRPr="00D2374A">
        <w:rPr>
          <w:lang w:eastAsia="fr-FR" w:bidi="fr-FR"/>
        </w:rPr>
        <w:t>tives de produ</w:t>
      </w:r>
      <w:r w:rsidRPr="00D2374A">
        <w:rPr>
          <w:lang w:eastAsia="fr-FR" w:bidi="fr-FR"/>
        </w:rPr>
        <w:t>c</w:t>
      </w:r>
      <w:r w:rsidRPr="00D2374A">
        <w:rPr>
          <w:lang w:eastAsia="fr-FR" w:bidi="fr-FR"/>
        </w:rPr>
        <w:t>tion</w:t>
      </w:r>
      <w:r>
        <w:rPr>
          <w:lang w:eastAsia="fr-FR" w:bidi="fr-FR"/>
        </w:rPr>
        <w:t> </w:t>
      </w:r>
      <w:r>
        <w:rPr>
          <w:rStyle w:val="Appelnotedebasdep"/>
          <w:lang w:eastAsia="fr-FR" w:bidi="fr-FR"/>
        </w:rPr>
        <w:footnoteReference w:id="613"/>
      </w:r>
      <w:r w:rsidRPr="00D2374A">
        <w:rPr>
          <w:lang w:eastAsia="fr-FR" w:bidi="fr-FR"/>
        </w:rPr>
        <w:t>. Elle tenait peut-être davantage au fait que le pouvoir économique des Québécois francophones résidait principal</w:t>
      </w:r>
      <w:r w:rsidRPr="00D2374A">
        <w:rPr>
          <w:lang w:eastAsia="fr-FR" w:bidi="fr-FR"/>
        </w:rPr>
        <w:t>e</w:t>
      </w:r>
      <w:r w:rsidRPr="00D2374A">
        <w:rPr>
          <w:lang w:eastAsia="fr-FR" w:bidi="fr-FR"/>
        </w:rPr>
        <w:t>ment dans les coopératives et quelles leur étaient donc beaucoup plus familières qu’aux anglophones.</w:t>
      </w:r>
    </w:p>
    <w:p w:rsidR="00B374AD" w:rsidRPr="00D2374A" w:rsidRDefault="00B374AD" w:rsidP="00B374AD">
      <w:pPr>
        <w:spacing w:before="120" w:after="120"/>
        <w:jc w:val="both"/>
      </w:pPr>
      <w:r w:rsidRPr="00D2374A">
        <w:rPr>
          <w:lang w:eastAsia="fr-FR" w:bidi="fr-FR"/>
        </w:rPr>
        <w:t>Devant les fermetures d’usines et les fortes pressions exercées sur lui par les municipalités qui réclamaient des subve</w:t>
      </w:r>
      <w:r w:rsidRPr="00D2374A">
        <w:rPr>
          <w:lang w:eastAsia="fr-FR" w:bidi="fr-FR"/>
        </w:rPr>
        <w:t>n</w:t>
      </w:r>
      <w:r w:rsidRPr="00D2374A">
        <w:rPr>
          <w:lang w:eastAsia="fr-FR" w:bidi="fr-FR"/>
        </w:rPr>
        <w:t>tions pour fonder leurs coopératives, le gouvernement du Québec se montra ambivalent. En appuyant les coopératives, il remplissait son rôle de pourvoyeur d'emplois. En outre, comme aux hommes d'affaires québécois, les coopératives ne lui paraissaient pas mettre en danger le système éc</w:t>
      </w:r>
      <w:r w:rsidRPr="00D2374A">
        <w:rPr>
          <w:lang w:eastAsia="fr-FR" w:bidi="fr-FR"/>
        </w:rPr>
        <w:t>o</w:t>
      </w:r>
      <w:r w:rsidRPr="00D2374A">
        <w:rPr>
          <w:lang w:eastAsia="fr-FR" w:bidi="fr-FR"/>
        </w:rPr>
        <w:t xml:space="preserve">nomique. Bien au contraire. Dans une entrevue accordée au </w:t>
      </w:r>
      <w:r w:rsidRPr="00D2374A">
        <w:rPr>
          <w:rStyle w:val="Corpsdutexte2Italique"/>
          <w:sz w:val="28"/>
          <w:lang w:val="fr-CA"/>
        </w:rPr>
        <w:t>Financial Post,</w:t>
      </w:r>
      <w:r w:rsidRPr="00D2374A">
        <w:rPr>
          <w:lang w:eastAsia="fr-FR" w:bidi="fr-FR"/>
        </w:rPr>
        <w:t xml:space="preserve"> le ministre Saint-Pierre déclarait qu’encourager les coopératives, c’était prêter main-forte au capitalisme : « Je pense qu’une façon de sauver le capitalisme ici et de protéger le rôle social qu’il remplit, c’est de porter une attention toute sp</w:t>
      </w:r>
      <w:r w:rsidRPr="00D2374A">
        <w:rPr>
          <w:lang w:eastAsia="fr-FR" w:bidi="fr-FR"/>
        </w:rPr>
        <w:t>é</w:t>
      </w:r>
      <w:r w:rsidRPr="00D2374A">
        <w:rPr>
          <w:lang w:eastAsia="fr-FR" w:bidi="fr-FR"/>
        </w:rPr>
        <w:t>ciale au capitalisme canadien-français et notamment aux coopératives. »</w:t>
      </w:r>
      <w:r>
        <w:rPr>
          <w:lang w:eastAsia="fr-FR" w:bidi="fr-FR"/>
        </w:rPr>
        <w:t> </w:t>
      </w:r>
      <w:r>
        <w:rPr>
          <w:rStyle w:val="Appelnotedebasdep"/>
          <w:lang w:eastAsia="fr-FR" w:bidi="fr-FR"/>
        </w:rPr>
        <w:footnoteReference w:id="614"/>
      </w:r>
      <w:r w:rsidRPr="00D2374A">
        <w:rPr>
          <w:lang w:eastAsia="fr-FR" w:bidi="fr-FR"/>
        </w:rPr>
        <w:t xml:space="preserve"> D’autre part, cependant, le gouvernement r</w:t>
      </w:r>
      <w:r w:rsidRPr="00D2374A">
        <w:rPr>
          <w:lang w:eastAsia="fr-FR" w:bidi="fr-FR"/>
        </w:rPr>
        <w:t>é</w:t>
      </w:r>
      <w:r w:rsidRPr="00D2374A">
        <w:rPr>
          <w:lang w:eastAsia="fr-FR" w:bidi="fr-FR"/>
        </w:rPr>
        <w:t>pugnait, comme la grande entreprise, à créer des précédents en matière d’autogestion ou de cogestion. Si bien que tout en accordant d’une main un certain appui financier aux coopératives, le gouvernement s’employa de l’autre à faire avorter toute tentative pour intégrer de quelque façon les travailleurs dans la gestion de l’entreprise.</w:t>
      </w:r>
    </w:p>
    <w:p w:rsidR="00B374AD" w:rsidRPr="00D2374A" w:rsidRDefault="00B374AD" w:rsidP="00B374AD">
      <w:pPr>
        <w:spacing w:before="120" w:after="120"/>
        <w:jc w:val="both"/>
      </w:pPr>
      <w:r w:rsidRPr="00D2374A">
        <w:rPr>
          <w:lang w:eastAsia="fr-FR" w:bidi="fr-FR"/>
        </w:rPr>
        <w:t>Pourtant, même si les coopératives avaient obtenu de bons résultats dans les domaines du crédit et de la distribution des produits agricoles, elles ne semblaient pas menacer la suprématie des grandes entreprises dans le secteur de la produ</w:t>
      </w:r>
      <w:r w:rsidRPr="00D2374A">
        <w:rPr>
          <w:lang w:eastAsia="fr-FR" w:bidi="fr-FR"/>
        </w:rPr>
        <w:t>c</w:t>
      </w:r>
      <w:r w:rsidRPr="00D2374A">
        <w:rPr>
          <w:lang w:eastAsia="fr-FR" w:bidi="fr-FR"/>
        </w:rPr>
        <w:t>tion. Tout au plus pouvaient-elles être « gênantes » dans la mesure où à chaque fermeture d’usine, la popul</w:t>
      </w:r>
      <w:r w:rsidRPr="00D2374A">
        <w:rPr>
          <w:lang w:eastAsia="fr-FR" w:bidi="fr-FR"/>
        </w:rPr>
        <w:t>a</w:t>
      </w:r>
      <w:r w:rsidRPr="00D2374A">
        <w:rPr>
          <w:lang w:eastAsia="fr-FR" w:bidi="fr-FR"/>
        </w:rPr>
        <w:t>tion locale ferait pression pour remplacer celle-ci par une coopérative. Or, si trop d’entre</w:t>
      </w:r>
      <w:r>
        <w:rPr>
          <w:lang w:eastAsia="fr-FR" w:bidi="fr-FR"/>
        </w:rPr>
        <w:t xml:space="preserve"> </w:t>
      </w:r>
      <w:r>
        <w:t xml:space="preserve">[201] </w:t>
      </w:r>
      <w:r w:rsidRPr="00D2374A">
        <w:rPr>
          <w:lang w:eastAsia="fr-FR" w:bidi="fr-FR"/>
        </w:rPr>
        <w:t>elles voyaient le jour, elles risquaient d’empiéter sur les marchés des entreprises privées. Il reste qu’on n’imaginait guère comment, dans de telles circonstances, une coopér</w:t>
      </w:r>
      <w:r w:rsidRPr="00D2374A">
        <w:rPr>
          <w:lang w:eastAsia="fr-FR" w:bidi="fr-FR"/>
        </w:rPr>
        <w:t>a</w:t>
      </w:r>
      <w:r w:rsidRPr="00D2374A">
        <w:rPr>
          <w:lang w:eastAsia="fr-FR" w:bidi="fr-FR"/>
        </w:rPr>
        <w:t>tive de production pouvait connaître le succès. Le Groupe de reche</w:t>
      </w:r>
      <w:r w:rsidRPr="00D2374A">
        <w:rPr>
          <w:lang w:eastAsia="fr-FR" w:bidi="fr-FR"/>
        </w:rPr>
        <w:t>r</w:t>
      </w:r>
      <w:r w:rsidRPr="00D2374A">
        <w:rPr>
          <w:lang w:eastAsia="fr-FR" w:bidi="fr-FR"/>
        </w:rPr>
        <w:t>che économique</w:t>
      </w:r>
      <w:r>
        <w:rPr>
          <w:lang w:eastAsia="fr-FR" w:bidi="fr-FR"/>
        </w:rPr>
        <w:t> </w:t>
      </w:r>
      <w:r>
        <w:rPr>
          <w:rStyle w:val="Appelnotedebasdep"/>
          <w:lang w:eastAsia="fr-FR" w:bidi="fr-FR"/>
        </w:rPr>
        <w:footnoteReference w:id="615"/>
      </w:r>
      <w:r w:rsidRPr="00D2374A">
        <w:rPr>
          <w:lang w:eastAsia="fr-FR" w:bidi="fr-FR"/>
        </w:rPr>
        <w:t xml:space="preserve"> avait d</w:t>
      </w:r>
      <w:r w:rsidRPr="00D2374A">
        <w:rPr>
          <w:lang w:eastAsia="fr-FR" w:bidi="fr-FR"/>
        </w:rPr>
        <w:t>é</w:t>
      </w:r>
      <w:r w:rsidRPr="00D2374A">
        <w:rPr>
          <w:lang w:eastAsia="fr-FR" w:bidi="fr-FR"/>
        </w:rPr>
        <w:t>montré dans une étude que les coopératives ont les mêmes difficultés que les petites entreprises</w:t>
      </w:r>
      <w:r>
        <w:rPr>
          <w:lang w:eastAsia="fr-FR" w:bidi="fr-FR"/>
        </w:rPr>
        <w:t> </w:t>
      </w:r>
      <w:r>
        <w:rPr>
          <w:rStyle w:val="Appelnotedebasdep"/>
          <w:lang w:eastAsia="fr-FR" w:bidi="fr-FR"/>
        </w:rPr>
        <w:footnoteReference w:id="616"/>
      </w:r>
      <w:r w:rsidRPr="00D2374A">
        <w:rPr>
          <w:lang w:eastAsia="fr-FR" w:bidi="fr-FR"/>
        </w:rPr>
        <w:t xml:space="preserve"> à concurrencer les grandes. Or, les coopératives de production étaient forcément pet</w:t>
      </w:r>
      <w:r w:rsidRPr="00D2374A">
        <w:rPr>
          <w:lang w:eastAsia="fr-FR" w:bidi="fr-FR"/>
        </w:rPr>
        <w:t>i</w:t>
      </w:r>
      <w:r w:rsidRPr="00D2374A">
        <w:rPr>
          <w:lang w:eastAsia="fr-FR" w:bidi="fr-FR"/>
        </w:rPr>
        <w:t>tes ; elles profitaient donc moins facilement des économies afférentes au volume de production et des capitaux à bon marché. Menacée, la grande entreprise pouvait facilement rétorquer en empêchant les co</w:t>
      </w:r>
      <w:r w:rsidRPr="00D2374A">
        <w:rPr>
          <w:lang w:eastAsia="fr-FR" w:bidi="fr-FR"/>
        </w:rPr>
        <w:t>o</w:t>
      </w:r>
      <w:r w:rsidRPr="00D2374A">
        <w:rPr>
          <w:lang w:eastAsia="fr-FR" w:bidi="fr-FR"/>
        </w:rPr>
        <w:t>pératives de distribuer et de vendre leurs produits et en leur compl</w:t>
      </w:r>
      <w:r w:rsidRPr="00D2374A">
        <w:rPr>
          <w:lang w:eastAsia="fr-FR" w:bidi="fr-FR"/>
        </w:rPr>
        <w:t>i</w:t>
      </w:r>
      <w:r w:rsidRPr="00D2374A">
        <w:rPr>
          <w:lang w:eastAsia="fr-FR" w:bidi="fr-FR"/>
        </w:rPr>
        <w:t>quant l’accès aux approvisio</w:t>
      </w:r>
      <w:r w:rsidRPr="00D2374A">
        <w:rPr>
          <w:lang w:eastAsia="fr-FR" w:bidi="fr-FR"/>
        </w:rPr>
        <w:t>n</w:t>
      </w:r>
      <w:r w:rsidRPr="00D2374A">
        <w:rPr>
          <w:lang w:eastAsia="fr-FR" w:bidi="fr-FR"/>
        </w:rPr>
        <w:t>nements à prix modique.</w:t>
      </w:r>
    </w:p>
    <w:p w:rsidR="00B374AD" w:rsidRPr="00D2374A" w:rsidRDefault="00B374AD" w:rsidP="00B374AD">
      <w:pPr>
        <w:spacing w:before="120" w:after="120"/>
        <w:jc w:val="both"/>
      </w:pPr>
      <w:r w:rsidRPr="00D2374A">
        <w:rPr>
          <w:lang w:eastAsia="fr-FR" w:bidi="fr-FR"/>
        </w:rPr>
        <w:t>En janvier 1971, la population de Mont-Laurier organisa un large front commun avec la participation des travailleurs, des petits produ</w:t>
      </w:r>
      <w:r w:rsidRPr="00D2374A">
        <w:rPr>
          <w:lang w:eastAsia="fr-FR" w:bidi="fr-FR"/>
        </w:rPr>
        <w:t>c</w:t>
      </w:r>
      <w:r w:rsidRPr="00D2374A">
        <w:rPr>
          <w:lang w:eastAsia="fr-FR" w:bidi="fr-FR"/>
        </w:rPr>
        <w:t>teurs et des marchands pour sauver « Sogefor »</w:t>
      </w:r>
      <w:r>
        <w:rPr>
          <w:lang w:eastAsia="fr-FR" w:bidi="fr-FR"/>
        </w:rPr>
        <w:t> </w:t>
      </w:r>
      <w:r>
        <w:rPr>
          <w:rStyle w:val="Appelnotedebasdep"/>
          <w:lang w:eastAsia="fr-FR" w:bidi="fr-FR"/>
        </w:rPr>
        <w:footnoteReference w:id="617"/>
      </w:r>
      <w:r w:rsidRPr="00D2374A">
        <w:rPr>
          <w:lang w:eastAsia="fr-FR" w:bidi="fr-FR"/>
        </w:rPr>
        <w:t>, c’est-à-dire emp</w:t>
      </w:r>
      <w:r w:rsidRPr="00D2374A">
        <w:rPr>
          <w:lang w:eastAsia="fr-FR" w:bidi="fr-FR"/>
        </w:rPr>
        <w:t>ê</w:t>
      </w:r>
      <w:r w:rsidRPr="00D2374A">
        <w:rPr>
          <w:lang w:eastAsia="fr-FR" w:bidi="fr-FR"/>
        </w:rPr>
        <w:t>cher les trois usines locales de Sog</w:t>
      </w:r>
      <w:r w:rsidRPr="00D2374A">
        <w:rPr>
          <w:lang w:eastAsia="fr-FR" w:bidi="fr-FR"/>
        </w:rPr>
        <w:t>e</w:t>
      </w:r>
      <w:r w:rsidRPr="00D2374A">
        <w:rPr>
          <w:lang w:eastAsia="fr-FR" w:bidi="fr-FR"/>
        </w:rPr>
        <w:t>for d’être vendues ou de fermer. En juin 1971, les usines de Dupan et de Dubé fermaient effectivement leurs portes et une campagne véhémente de protestation avec barrages sur les routes et manifestations éclata. Le 31 août 1971, une manife</w:t>
      </w:r>
      <w:r w:rsidRPr="00D2374A">
        <w:rPr>
          <w:lang w:eastAsia="fr-FR" w:bidi="fr-FR"/>
        </w:rPr>
        <w:t>s</w:t>
      </w:r>
      <w:r w:rsidRPr="00D2374A">
        <w:rPr>
          <w:lang w:eastAsia="fr-FR" w:bidi="fr-FR"/>
        </w:rPr>
        <w:t>tation massive groupant la population, les notables, les travailleurs et les commerçants de Mont-Laurier tenta d’amener le gouvernement à réouvrir les usines et à créer un conseil d’administration dans lequel ouvriers et patrons auraient la même représentation. Le gouvernement ne bougeant pas, la population décida de fonder une coopérative pour racheter l’usine de Dupan et la placer entièrement sous le contrôle des bûcherons et des travailleurs. Le projet fut appuyé par les syndicats du Québec, les caisses populaires et d’autres groupements.</w:t>
      </w:r>
    </w:p>
    <w:p w:rsidR="00B374AD" w:rsidRPr="00D2374A" w:rsidRDefault="00B374AD" w:rsidP="00B374AD">
      <w:pPr>
        <w:spacing w:before="120" w:after="120"/>
        <w:jc w:val="both"/>
      </w:pPr>
      <w:r w:rsidRPr="00D2374A">
        <w:rPr>
          <w:lang w:eastAsia="fr-FR" w:bidi="fr-FR"/>
        </w:rPr>
        <w:t>En novembre 1971, le gouvernement du Québec ouvrait à nouveau l’usine de Dupan. Les travailleurs avaient accepté un gel des salaires en échange de deux des neuf sièges du conseil d’administration. Dix-huit mois plus tard, le gouvernement chassait du conseil les deux r</w:t>
      </w:r>
      <w:r w:rsidRPr="00D2374A">
        <w:rPr>
          <w:lang w:eastAsia="fr-FR" w:bidi="fr-FR"/>
        </w:rPr>
        <w:t>e</w:t>
      </w:r>
      <w:r w:rsidRPr="00D2374A">
        <w:rPr>
          <w:lang w:eastAsia="fr-FR" w:bidi="fr-FR"/>
        </w:rPr>
        <w:t>présentants du syndicat, soi-disant, selon le ministre Saint-Pierre « pour l’assainir »</w:t>
      </w:r>
      <w:r>
        <w:rPr>
          <w:lang w:eastAsia="fr-FR" w:bidi="fr-FR"/>
        </w:rPr>
        <w:t> </w:t>
      </w:r>
      <w:r>
        <w:rPr>
          <w:rStyle w:val="Appelnotedebasdep"/>
          <w:lang w:eastAsia="fr-FR" w:bidi="fr-FR"/>
        </w:rPr>
        <w:footnoteReference w:id="618"/>
      </w:r>
      <w:r w:rsidRPr="00D2374A">
        <w:rPr>
          <w:lang w:eastAsia="fr-FR" w:bidi="fr-FR"/>
        </w:rPr>
        <w:t>. En juin 1974, après avoir constaté que toute te</w:t>
      </w:r>
      <w:r w:rsidRPr="00D2374A">
        <w:rPr>
          <w:lang w:eastAsia="fr-FR" w:bidi="fr-FR"/>
        </w:rPr>
        <w:t>n</w:t>
      </w:r>
      <w:r w:rsidRPr="00D2374A">
        <w:rPr>
          <w:lang w:eastAsia="fr-FR" w:bidi="fr-FR"/>
        </w:rPr>
        <w:t>tative pour acheter l’usine de Dupan était vouée à l’échec, la coopér</w:t>
      </w:r>
      <w:r w:rsidRPr="00D2374A">
        <w:rPr>
          <w:lang w:eastAsia="fr-FR" w:bidi="fr-FR"/>
        </w:rPr>
        <w:t>a</w:t>
      </w:r>
      <w:r w:rsidRPr="00D2374A">
        <w:rPr>
          <w:lang w:eastAsia="fr-FR" w:bidi="fr-FR"/>
        </w:rPr>
        <w:t>tive fut dissoute</w:t>
      </w:r>
      <w:r>
        <w:rPr>
          <w:lang w:eastAsia="fr-FR" w:bidi="fr-FR"/>
        </w:rPr>
        <w:t> </w:t>
      </w:r>
      <w:r>
        <w:rPr>
          <w:rStyle w:val="Appelnotedebasdep"/>
          <w:lang w:eastAsia="fr-FR" w:bidi="fr-FR"/>
        </w:rPr>
        <w:footnoteReference w:id="619"/>
      </w:r>
      <w:r w:rsidRPr="00D2374A">
        <w:rPr>
          <w:lang w:eastAsia="fr-FR" w:bidi="fr-FR"/>
        </w:rPr>
        <w:t>.</w:t>
      </w:r>
    </w:p>
    <w:p w:rsidR="00B374AD" w:rsidRPr="00D2374A" w:rsidRDefault="00B374AD" w:rsidP="00B374AD">
      <w:pPr>
        <w:spacing w:before="120" w:after="120"/>
        <w:jc w:val="both"/>
      </w:pPr>
      <w:r w:rsidRPr="00D2374A">
        <w:rPr>
          <w:lang w:eastAsia="fr-FR" w:bidi="fr-FR"/>
        </w:rPr>
        <w:t>Le cas de Cabano est le mieux connu du genre. Autant qu’on pui</w:t>
      </w:r>
      <w:r w:rsidRPr="00D2374A">
        <w:rPr>
          <w:lang w:eastAsia="fr-FR" w:bidi="fr-FR"/>
        </w:rPr>
        <w:t>s</w:t>
      </w:r>
      <w:r w:rsidRPr="00D2374A">
        <w:rPr>
          <w:lang w:eastAsia="fr-FR" w:bidi="fr-FR"/>
        </w:rPr>
        <w:t>se en juger, c’est aussi le seul cas qui ait suscité une assez forte réa</w:t>
      </w:r>
      <w:r w:rsidRPr="00D2374A">
        <w:rPr>
          <w:lang w:eastAsia="fr-FR" w:bidi="fr-FR"/>
        </w:rPr>
        <w:t>c</w:t>
      </w:r>
      <w:r w:rsidRPr="00D2374A">
        <w:rPr>
          <w:lang w:eastAsia="fr-FR" w:bidi="fr-FR"/>
        </w:rPr>
        <w:t>tion chez certains éléments du monde des affaires. Le 10 juillet 1966 à Cabano, l’usine de pâtes et papiers appartenant au groupe K.C. Irving, D’Auteuil Lumber, passait au feu. Elle était de taille plutôt modeste, comptait environ 200 ouvriers et fournissait quelque mille emplois indirects ; mais elle était essentielle à la survie de la municipalité qui comptait 3</w:t>
      </w:r>
      <w:r>
        <w:rPr>
          <w:lang w:eastAsia="fr-FR" w:bidi="fr-FR"/>
        </w:rPr>
        <w:t> </w:t>
      </w:r>
      <w:r w:rsidRPr="00D2374A">
        <w:rPr>
          <w:lang w:eastAsia="fr-FR" w:bidi="fr-FR"/>
        </w:rPr>
        <w:t>000 habitants. D’Auteuil Lumber se déclara d’abord disp</w:t>
      </w:r>
      <w:r w:rsidRPr="00D2374A">
        <w:rPr>
          <w:lang w:eastAsia="fr-FR" w:bidi="fr-FR"/>
        </w:rPr>
        <w:t>o</w:t>
      </w:r>
      <w:r w:rsidRPr="00D2374A">
        <w:rPr>
          <w:lang w:eastAsia="fr-FR" w:bidi="fr-FR"/>
        </w:rPr>
        <w:t>sée à reconstruire l’usine. En 1970, cependant, elle annonçait que fa</w:t>
      </w:r>
      <w:r w:rsidRPr="00D2374A">
        <w:rPr>
          <w:lang w:eastAsia="fr-FR" w:bidi="fr-FR"/>
        </w:rPr>
        <w:t>u</w:t>
      </w:r>
      <w:r w:rsidRPr="00D2374A">
        <w:rPr>
          <w:lang w:eastAsia="fr-FR" w:bidi="fr-FR"/>
        </w:rPr>
        <w:t>te de capitaux elle devait abandonner son projet. La population, aidée du conseil municipal et d’un comité de citoyens, décida alors de mo</w:t>
      </w:r>
      <w:r w:rsidRPr="00D2374A">
        <w:rPr>
          <w:lang w:eastAsia="fr-FR" w:bidi="fr-FR"/>
        </w:rPr>
        <w:t>n</w:t>
      </w:r>
      <w:r w:rsidRPr="00D2374A">
        <w:rPr>
          <w:lang w:eastAsia="fr-FR" w:bidi="fr-FR"/>
        </w:rPr>
        <w:t>ter sa propre usine de carton et fondait une</w:t>
      </w:r>
      <w:r>
        <w:rPr>
          <w:lang w:eastAsia="fr-FR" w:bidi="fr-FR"/>
        </w:rPr>
        <w:t xml:space="preserve"> </w:t>
      </w:r>
      <w:r>
        <w:t xml:space="preserve">[202] </w:t>
      </w:r>
      <w:r w:rsidRPr="00D2374A">
        <w:rPr>
          <w:lang w:eastAsia="fr-FR" w:bidi="fr-FR"/>
        </w:rPr>
        <w:t>coopérative appelée la Société populaire des pâtes et papiers du Québec.</w:t>
      </w:r>
    </w:p>
    <w:p w:rsidR="00B374AD" w:rsidRPr="00D2374A" w:rsidRDefault="00B374AD" w:rsidP="00B374AD">
      <w:pPr>
        <w:spacing w:before="120" w:after="120"/>
        <w:jc w:val="both"/>
      </w:pPr>
      <w:r w:rsidRPr="00D2374A">
        <w:rPr>
          <w:lang w:eastAsia="fr-FR" w:bidi="fr-FR"/>
        </w:rPr>
        <w:t>Deux rapports de rentabilité terminés en 1971</w:t>
      </w:r>
      <w:r>
        <w:rPr>
          <w:lang w:eastAsia="fr-FR" w:bidi="fr-FR"/>
        </w:rPr>
        <w:t> </w:t>
      </w:r>
      <w:r>
        <w:rPr>
          <w:rStyle w:val="Appelnotedebasdep"/>
          <w:lang w:eastAsia="fr-FR" w:bidi="fr-FR"/>
        </w:rPr>
        <w:footnoteReference w:id="620"/>
      </w:r>
      <w:r w:rsidRPr="00D2374A">
        <w:rPr>
          <w:lang w:eastAsia="fr-FR" w:bidi="fr-FR"/>
        </w:rPr>
        <w:t xml:space="preserve"> déclaraient le pr</w:t>
      </w:r>
      <w:r w:rsidRPr="00D2374A">
        <w:rPr>
          <w:lang w:eastAsia="fr-FR" w:bidi="fr-FR"/>
        </w:rPr>
        <w:t>o</w:t>
      </w:r>
      <w:r w:rsidRPr="00D2374A">
        <w:rPr>
          <w:lang w:eastAsia="fr-FR" w:bidi="fr-FR"/>
        </w:rPr>
        <w:t>jet rentable à moyen et long terme et recommandaient la construction d’une cartonnerie qui produirait du carton ondulé d’épaisseur moye</w:t>
      </w:r>
      <w:r w:rsidRPr="00D2374A">
        <w:rPr>
          <w:lang w:eastAsia="fr-FR" w:bidi="fr-FR"/>
        </w:rPr>
        <w:t>n</w:t>
      </w:r>
      <w:r w:rsidRPr="00D2374A">
        <w:rPr>
          <w:lang w:eastAsia="fr-FR" w:bidi="fr-FR"/>
        </w:rPr>
        <w:t>ne. L’entreprise devait créer 267 e</w:t>
      </w:r>
      <w:r w:rsidRPr="00D2374A">
        <w:rPr>
          <w:lang w:eastAsia="fr-FR" w:bidi="fr-FR"/>
        </w:rPr>
        <w:t>m</w:t>
      </w:r>
      <w:r w:rsidRPr="00D2374A">
        <w:rPr>
          <w:lang w:eastAsia="fr-FR" w:bidi="fr-FR"/>
        </w:rPr>
        <w:t>plois en production proprement dite et fournir du travail à plusieurs centaines de bûcherons. De no</w:t>
      </w:r>
      <w:r w:rsidRPr="00D2374A">
        <w:rPr>
          <w:lang w:eastAsia="fr-FR" w:bidi="fr-FR"/>
        </w:rPr>
        <w:t>m</w:t>
      </w:r>
      <w:r w:rsidRPr="00D2374A">
        <w:rPr>
          <w:lang w:eastAsia="fr-FR" w:bidi="fr-FR"/>
        </w:rPr>
        <w:t>breux facteurs, y était-il dit, donnaient à Cabano des avantages sur ses concurrents : une main-d’œuvre expérimentée et spécialisée, des coûts de transport raisonnables, de bonnes ressources en matière première, le bois, à proximité.</w:t>
      </w:r>
    </w:p>
    <w:p w:rsidR="00B374AD" w:rsidRPr="00D2374A" w:rsidRDefault="00B374AD" w:rsidP="00B374AD">
      <w:pPr>
        <w:spacing w:before="120" w:after="120"/>
        <w:jc w:val="both"/>
      </w:pPr>
      <w:r w:rsidRPr="00D2374A">
        <w:rPr>
          <w:lang w:eastAsia="fr-FR" w:bidi="fr-FR"/>
        </w:rPr>
        <w:t>Le coût total du projet fut estimé à 31,5 millions de dollars. Il s’agissait maintenant pour la Société populaire des pâtes et papiers de trouver le capital. Elle réussit à obtenir de clients européens éventuels l’assurance d’un prêt de 16,5 millions et un capital-actions de cinq millions de la population locale, d’investisseurs européens et de dive</w:t>
      </w:r>
      <w:r w:rsidRPr="00D2374A">
        <w:rPr>
          <w:lang w:eastAsia="fr-FR" w:bidi="fr-FR"/>
        </w:rPr>
        <w:t>r</w:t>
      </w:r>
      <w:r w:rsidRPr="00D2374A">
        <w:rPr>
          <w:lang w:eastAsia="fr-FR" w:bidi="fr-FR"/>
        </w:rPr>
        <w:t>ses associations. Elle reçut également l’assurance que la Belgique et l’Espagne achèteraient 75% de sa production. Sybetra, vaste entrepr</w:t>
      </w:r>
      <w:r w:rsidRPr="00D2374A">
        <w:rPr>
          <w:lang w:eastAsia="fr-FR" w:bidi="fr-FR"/>
        </w:rPr>
        <w:t>i</w:t>
      </w:r>
      <w:r w:rsidRPr="00D2374A">
        <w:rPr>
          <w:lang w:eastAsia="fr-FR" w:bidi="fr-FR"/>
        </w:rPr>
        <w:t>se belge avec un actif de quelque 300 millions de dollars, serait son principal acheteur ainsi que son principal fournisseur de capitaux.</w:t>
      </w:r>
    </w:p>
    <w:p w:rsidR="00B374AD" w:rsidRPr="00D2374A" w:rsidRDefault="00B374AD" w:rsidP="00B374AD">
      <w:pPr>
        <w:spacing w:before="120" w:after="120"/>
        <w:jc w:val="both"/>
      </w:pPr>
      <w:r w:rsidRPr="00D2374A">
        <w:rPr>
          <w:lang w:eastAsia="fr-FR" w:bidi="fr-FR"/>
        </w:rPr>
        <w:t>La phase suivante du projet est plus difficile à analyser. Pour obt</w:t>
      </w:r>
      <w:r w:rsidRPr="00D2374A">
        <w:rPr>
          <w:lang w:eastAsia="fr-FR" w:bidi="fr-FR"/>
        </w:rPr>
        <w:t>e</w:t>
      </w:r>
      <w:r w:rsidRPr="00D2374A">
        <w:rPr>
          <w:lang w:eastAsia="fr-FR" w:bidi="fr-FR"/>
        </w:rPr>
        <w:t>nir les dix millions qui lui manquaient, la Société populaire dut ouvrir la porte à une intervention accrue du gouvernement, surtout celui du Québec. Or, le cas de Cabano avait retenu l’attention des média et était devenu à plusieurs égards la pierre de touche de la détermination du gouvernement à créer des emplois en encourageant l’initiative l</w:t>
      </w:r>
      <w:r w:rsidRPr="00D2374A">
        <w:rPr>
          <w:lang w:eastAsia="fr-FR" w:bidi="fr-FR"/>
        </w:rPr>
        <w:t>o</w:t>
      </w:r>
      <w:r w:rsidRPr="00D2374A">
        <w:rPr>
          <w:lang w:eastAsia="fr-FR" w:bidi="fr-FR"/>
        </w:rPr>
        <w:t>cale.</w:t>
      </w:r>
    </w:p>
    <w:p w:rsidR="00B374AD" w:rsidRPr="00D2374A" w:rsidRDefault="00B374AD" w:rsidP="00B374AD">
      <w:pPr>
        <w:spacing w:before="120" w:after="120"/>
        <w:jc w:val="both"/>
      </w:pPr>
      <w:r w:rsidRPr="00D2374A">
        <w:rPr>
          <w:lang w:eastAsia="fr-FR" w:bidi="fr-FR"/>
        </w:rPr>
        <w:t>Au même moment, cependant, les milieux d’affaires et plus préc</w:t>
      </w:r>
      <w:r w:rsidRPr="00D2374A">
        <w:rPr>
          <w:lang w:eastAsia="fr-FR" w:bidi="fr-FR"/>
        </w:rPr>
        <w:t>i</w:t>
      </w:r>
      <w:r w:rsidRPr="00D2374A">
        <w:rPr>
          <w:lang w:eastAsia="fr-FR" w:bidi="fr-FR"/>
        </w:rPr>
        <w:t>sément quelques gros producteurs de pâtes et papiers faisaient pre</w:t>
      </w:r>
      <w:r w:rsidRPr="00D2374A">
        <w:rPr>
          <w:lang w:eastAsia="fr-FR" w:bidi="fr-FR"/>
        </w:rPr>
        <w:t>s</w:t>
      </w:r>
      <w:r w:rsidRPr="00D2374A">
        <w:rPr>
          <w:lang w:eastAsia="fr-FR" w:bidi="fr-FR"/>
        </w:rPr>
        <w:t>sion pour faire échec au projet</w:t>
      </w:r>
      <w:r>
        <w:rPr>
          <w:lang w:eastAsia="fr-FR" w:bidi="fr-FR"/>
        </w:rPr>
        <w:t> </w:t>
      </w:r>
      <w:r>
        <w:rPr>
          <w:rStyle w:val="Appelnotedebasdep"/>
          <w:lang w:eastAsia="fr-FR" w:bidi="fr-FR"/>
        </w:rPr>
        <w:footnoteReference w:id="621"/>
      </w:r>
      <w:r w:rsidRPr="00D2374A">
        <w:rPr>
          <w:lang w:eastAsia="fr-FR" w:bidi="fr-FR"/>
        </w:rPr>
        <w:t>. Le questionnaire révèle en effet que 72,2% des répondants étaient opposés à ce que le gouvernement f</w:t>
      </w:r>
      <w:r w:rsidRPr="00D2374A">
        <w:rPr>
          <w:lang w:eastAsia="fr-FR" w:bidi="fr-FR"/>
        </w:rPr>
        <w:t>i</w:t>
      </w:r>
      <w:r w:rsidRPr="00D2374A">
        <w:rPr>
          <w:lang w:eastAsia="fr-FR" w:bidi="fr-FR"/>
        </w:rPr>
        <w:t>nance le projet de Cabano. En novembre 1972, le Conseil des produ</w:t>
      </w:r>
      <w:r w:rsidRPr="00D2374A">
        <w:rPr>
          <w:lang w:eastAsia="fr-FR" w:bidi="fr-FR"/>
        </w:rPr>
        <w:t>c</w:t>
      </w:r>
      <w:r w:rsidRPr="00D2374A">
        <w:rPr>
          <w:lang w:eastAsia="fr-FR" w:bidi="fr-FR"/>
        </w:rPr>
        <w:t>teurs de pâtes et papiers, au sein duquel on retrouvait la plupart des producteurs ayant leur siège social au Québec, soutint dans un mémo</w:t>
      </w:r>
      <w:r w:rsidRPr="00D2374A">
        <w:rPr>
          <w:lang w:eastAsia="fr-FR" w:bidi="fr-FR"/>
        </w:rPr>
        <w:t>i</w:t>
      </w:r>
      <w:r w:rsidRPr="00D2374A">
        <w:rPr>
          <w:lang w:eastAsia="fr-FR" w:bidi="fr-FR"/>
        </w:rPr>
        <w:t>re soumis au gouvernement du Québec que le projet n’était pas rent</w:t>
      </w:r>
      <w:r w:rsidRPr="00D2374A">
        <w:rPr>
          <w:lang w:eastAsia="fr-FR" w:bidi="fr-FR"/>
        </w:rPr>
        <w:t>a</w:t>
      </w:r>
      <w:r w:rsidRPr="00D2374A">
        <w:rPr>
          <w:lang w:eastAsia="fr-FR" w:bidi="fr-FR"/>
        </w:rPr>
        <w:t>ble. Selon un de ses dirigeants</w:t>
      </w:r>
      <w:r>
        <w:rPr>
          <w:lang w:eastAsia="fr-FR" w:bidi="fr-FR"/>
        </w:rPr>
        <w:t> </w:t>
      </w:r>
      <w:r>
        <w:rPr>
          <w:rStyle w:val="Appelnotedebasdep"/>
          <w:lang w:eastAsia="fr-FR" w:bidi="fr-FR"/>
        </w:rPr>
        <w:footnoteReference w:id="622"/>
      </w:r>
      <w:r w:rsidRPr="00D2374A">
        <w:rPr>
          <w:lang w:eastAsia="fr-FR" w:bidi="fr-FR"/>
        </w:rPr>
        <w:t>, Domtar exerça même des pressions sur le gouvernement. Etant un des grands producteurs de carton ond</w:t>
      </w:r>
      <w:r w:rsidRPr="00D2374A">
        <w:rPr>
          <w:lang w:eastAsia="fr-FR" w:bidi="fr-FR"/>
        </w:rPr>
        <w:t>u</w:t>
      </w:r>
      <w:r w:rsidRPr="00D2374A">
        <w:rPr>
          <w:lang w:eastAsia="fr-FR" w:bidi="fr-FR"/>
        </w:rPr>
        <w:t>lé, Domtar ne pouvait que perdre par l’émergence d’un nouveau concurrent.</w:t>
      </w:r>
    </w:p>
    <w:p w:rsidR="00B374AD" w:rsidRPr="00D2374A" w:rsidRDefault="00B374AD" w:rsidP="00B374AD">
      <w:pPr>
        <w:spacing w:before="120" w:after="120"/>
        <w:jc w:val="both"/>
      </w:pPr>
      <w:r w:rsidRPr="00D2374A">
        <w:rPr>
          <w:lang w:eastAsia="fr-FR" w:bidi="fr-FR"/>
        </w:rPr>
        <w:t>Durant l’année 1972, la Société populaire des pâtes et papiers abandonna petit à petit son projet. Les subventions go</w:t>
      </w:r>
      <w:r w:rsidRPr="00D2374A">
        <w:rPr>
          <w:lang w:eastAsia="fr-FR" w:bidi="fr-FR"/>
        </w:rPr>
        <w:t>u</w:t>
      </w:r>
      <w:r w:rsidRPr="00D2374A">
        <w:rPr>
          <w:lang w:eastAsia="fr-FR" w:bidi="fr-FR"/>
        </w:rPr>
        <w:t>vernementales étaient lentes à venir et le gouvernement avait à toutes fins pratiques pris l’affaire en main. En octobre 1973, il rompait les négociations avec Sybetra, privant la coopérative de son principal client et appui financier, sous prétexte que la société belge était « peu sérieuse et i</w:t>
      </w:r>
      <w:r w:rsidRPr="00D2374A">
        <w:rPr>
          <w:lang w:eastAsia="fr-FR" w:bidi="fr-FR"/>
        </w:rPr>
        <w:t>n</w:t>
      </w:r>
      <w:r w:rsidRPr="00D2374A">
        <w:rPr>
          <w:lang w:eastAsia="fr-FR" w:bidi="fr-FR"/>
        </w:rPr>
        <w:t>compétente »</w:t>
      </w:r>
      <w:r>
        <w:rPr>
          <w:lang w:eastAsia="fr-FR" w:bidi="fr-FR"/>
        </w:rPr>
        <w:t> </w:t>
      </w:r>
      <w:r>
        <w:rPr>
          <w:rStyle w:val="Appelnotedebasdep"/>
          <w:lang w:eastAsia="fr-FR" w:bidi="fr-FR"/>
        </w:rPr>
        <w:footnoteReference w:id="623"/>
      </w:r>
      <w:r w:rsidRPr="00D2374A">
        <w:rPr>
          <w:lang w:eastAsia="fr-FR" w:bidi="fr-FR"/>
        </w:rPr>
        <w:t>. Cette opinion allait à l’encontre d’une déclaration fa</w:t>
      </w:r>
      <w:r w:rsidRPr="00D2374A">
        <w:rPr>
          <w:lang w:eastAsia="fr-FR" w:bidi="fr-FR"/>
        </w:rPr>
        <w:t>i</w:t>
      </w:r>
      <w:r w:rsidRPr="00D2374A">
        <w:rPr>
          <w:lang w:eastAsia="fr-FR" w:bidi="fr-FR"/>
        </w:rPr>
        <w:t>te antérieurement par le</w:t>
      </w:r>
      <w:r>
        <w:rPr>
          <w:lang w:eastAsia="fr-FR" w:bidi="fr-FR"/>
        </w:rPr>
        <w:t xml:space="preserve"> </w:t>
      </w:r>
      <w:r>
        <w:t xml:space="preserve">[203] </w:t>
      </w:r>
      <w:r w:rsidRPr="00D2374A">
        <w:rPr>
          <w:lang w:eastAsia="fr-FR" w:bidi="fr-FR"/>
        </w:rPr>
        <w:t>député libéral André Déom, chargé des négociations avec Syb</w:t>
      </w:r>
      <w:r w:rsidRPr="00D2374A">
        <w:rPr>
          <w:lang w:eastAsia="fr-FR" w:bidi="fr-FR"/>
        </w:rPr>
        <w:t>e</w:t>
      </w:r>
      <w:r w:rsidRPr="00D2374A">
        <w:rPr>
          <w:lang w:eastAsia="fr-FR" w:bidi="fr-FR"/>
        </w:rPr>
        <w:t>tra</w:t>
      </w:r>
      <w:r>
        <w:rPr>
          <w:lang w:eastAsia="fr-FR" w:bidi="fr-FR"/>
        </w:rPr>
        <w:t> </w:t>
      </w:r>
      <w:r>
        <w:rPr>
          <w:rStyle w:val="Appelnotedebasdep"/>
          <w:lang w:eastAsia="fr-FR" w:bidi="fr-FR"/>
        </w:rPr>
        <w:footnoteReference w:id="624"/>
      </w:r>
      <w:r w:rsidRPr="00D2374A">
        <w:rPr>
          <w:lang w:eastAsia="fr-FR" w:bidi="fr-FR"/>
        </w:rPr>
        <w:t>, dans laquelle il affirmait que l’offre de Sybetra était sérieuse, mais que la Société populaire avait été mal</w:t>
      </w:r>
      <w:r w:rsidRPr="00D2374A">
        <w:rPr>
          <w:lang w:eastAsia="fr-FR" w:bidi="fr-FR"/>
        </w:rPr>
        <w:t>a</w:t>
      </w:r>
      <w:r w:rsidRPr="00D2374A">
        <w:rPr>
          <w:lang w:eastAsia="fr-FR" w:bidi="fr-FR"/>
        </w:rPr>
        <w:t>droite dans ses négoci</w:t>
      </w:r>
      <w:r w:rsidRPr="00D2374A">
        <w:rPr>
          <w:lang w:eastAsia="fr-FR" w:bidi="fr-FR"/>
        </w:rPr>
        <w:t>a</w:t>
      </w:r>
      <w:r w:rsidRPr="00D2374A">
        <w:rPr>
          <w:lang w:eastAsia="fr-FR" w:bidi="fr-FR"/>
        </w:rPr>
        <w:t>tions. D’ailleurs, il n’avait jamais été question du « manque de sérieux » de Sybetra dans aucune des études entrepr</w:t>
      </w:r>
      <w:r w:rsidRPr="00D2374A">
        <w:rPr>
          <w:lang w:eastAsia="fr-FR" w:bidi="fr-FR"/>
        </w:rPr>
        <w:t>i</w:t>
      </w:r>
      <w:r w:rsidRPr="00D2374A">
        <w:rPr>
          <w:lang w:eastAsia="fr-FR" w:bidi="fr-FR"/>
        </w:rPr>
        <w:t>ses par le gouvernement fédéral et provi</w:t>
      </w:r>
      <w:r w:rsidRPr="00D2374A">
        <w:rPr>
          <w:lang w:eastAsia="fr-FR" w:bidi="fr-FR"/>
        </w:rPr>
        <w:t>n</w:t>
      </w:r>
      <w:r w:rsidRPr="00D2374A">
        <w:rPr>
          <w:lang w:eastAsia="fr-FR" w:bidi="fr-FR"/>
        </w:rPr>
        <w:t>cial et la Société populaire durant les deux années qu’avaient duré les négociations.</w:t>
      </w:r>
    </w:p>
    <w:p w:rsidR="00B374AD" w:rsidRPr="00D2374A" w:rsidRDefault="00B374AD" w:rsidP="00B374AD">
      <w:pPr>
        <w:spacing w:before="120" w:after="120"/>
        <w:jc w:val="both"/>
      </w:pPr>
      <w:r w:rsidRPr="00D2374A">
        <w:rPr>
          <w:lang w:eastAsia="fr-FR" w:bidi="fr-FR"/>
        </w:rPr>
        <w:t>Le 14 juin 1974, on annonçait qu’une cartonnerie, au coût de 17 millions de dollars, ouvrirait en 1976 à Cabano</w:t>
      </w:r>
      <w:r>
        <w:rPr>
          <w:lang w:eastAsia="fr-FR" w:bidi="fr-FR"/>
        </w:rPr>
        <w:t> </w:t>
      </w:r>
      <w:r>
        <w:rPr>
          <w:rStyle w:val="Appelnotedebasdep"/>
          <w:lang w:eastAsia="fr-FR" w:bidi="fr-FR"/>
        </w:rPr>
        <w:footnoteReference w:id="625"/>
      </w:r>
      <w:r w:rsidRPr="00D2374A">
        <w:rPr>
          <w:lang w:eastAsia="fr-FR" w:bidi="fr-FR"/>
        </w:rPr>
        <w:t>. La capacité de la nouvelle usine (75</w:t>
      </w:r>
      <w:r>
        <w:rPr>
          <w:lang w:eastAsia="fr-FR" w:bidi="fr-FR"/>
        </w:rPr>
        <w:t> </w:t>
      </w:r>
      <w:r w:rsidRPr="00D2374A">
        <w:rPr>
          <w:lang w:eastAsia="fr-FR" w:bidi="fr-FR"/>
        </w:rPr>
        <w:t>000 tonnes) serait de 50% inférieure à celle du pr</w:t>
      </w:r>
      <w:r w:rsidRPr="00D2374A">
        <w:rPr>
          <w:lang w:eastAsia="fr-FR" w:bidi="fr-FR"/>
        </w:rPr>
        <w:t>o</w:t>
      </w:r>
      <w:r w:rsidRPr="00D2374A">
        <w:rPr>
          <w:lang w:eastAsia="fr-FR" w:bidi="fr-FR"/>
        </w:rPr>
        <w:t>jet original et créerait une centaine d’emplois en productio</w:t>
      </w:r>
      <w:r>
        <w:rPr>
          <w:lang w:eastAsia="fr-FR" w:bidi="fr-FR"/>
        </w:rPr>
        <w:t>n. Trente pour-cent du capital-</w:t>
      </w:r>
      <w:r w:rsidRPr="00D2374A">
        <w:rPr>
          <w:lang w:eastAsia="fr-FR" w:bidi="fr-FR"/>
        </w:rPr>
        <w:t>actions seraient détenus par le gouvernement du Québec, par le truchement de la Régie d’exploration forestière (Re</w:t>
      </w:r>
      <w:r w:rsidRPr="00D2374A">
        <w:rPr>
          <w:lang w:eastAsia="fr-FR" w:bidi="fr-FR"/>
        </w:rPr>
        <w:t>x</w:t>
      </w:r>
      <w:r w:rsidRPr="00D2374A">
        <w:rPr>
          <w:lang w:eastAsia="fr-FR" w:bidi="fr-FR"/>
        </w:rPr>
        <w:t>for)</w:t>
      </w:r>
      <w:r>
        <w:rPr>
          <w:lang w:eastAsia="fr-FR" w:bidi="fr-FR"/>
        </w:rPr>
        <w:t> </w:t>
      </w:r>
      <w:r>
        <w:rPr>
          <w:rStyle w:val="Appelnotedebasdep"/>
          <w:lang w:eastAsia="fr-FR" w:bidi="fr-FR"/>
        </w:rPr>
        <w:footnoteReference w:id="626"/>
      </w:r>
      <w:r w:rsidRPr="00D2374A">
        <w:rPr>
          <w:lang w:eastAsia="fr-FR" w:bidi="fr-FR"/>
        </w:rPr>
        <w:t>, 30% par Les Papiers Cascades, producteur privé de pâtes et p</w:t>
      </w:r>
      <w:r w:rsidRPr="00D2374A">
        <w:rPr>
          <w:lang w:eastAsia="fr-FR" w:bidi="fr-FR"/>
        </w:rPr>
        <w:t>a</w:t>
      </w:r>
      <w:r w:rsidRPr="00D2374A">
        <w:rPr>
          <w:lang w:eastAsia="fr-FR" w:bidi="fr-FR"/>
        </w:rPr>
        <w:t>piers, 20% par les Caisses populaires et 20% par la population loc</w:t>
      </w:r>
      <w:r w:rsidRPr="00D2374A">
        <w:rPr>
          <w:lang w:eastAsia="fr-FR" w:bidi="fr-FR"/>
        </w:rPr>
        <w:t>a</w:t>
      </w:r>
      <w:r w:rsidRPr="00D2374A">
        <w:rPr>
          <w:lang w:eastAsia="fr-FR" w:bidi="fr-FR"/>
        </w:rPr>
        <w:t>le</w:t>
      </w:r>
      <w:r>
        <w:rPr>
          <w:lang w:eastAsia="fr-FR" w:bidi="fr-FR"/>
        </w:rPr>
        <w:t> </w:t>
      </w:r>
      <w:r>
        <w:rPr>
          <w:rStyle w:val="Appelnotedebasdep"/>
          <w:lang w:eastAsia="fr-FR" w:bidi="fr-FR"/>
        </w:rPr>
        <w:footnoteReference w:id="627"/>
      </w:r>
      <w:r w:rsidRPr="00D2374A">
        <w:rPr>
          <w:lang w:eastAsia="fr-FR" w:bidi="fr-FR"/>
        </w:rPr>
        <w:t>.</w:t>
      </w:r>
    </w:p>
    <w:p w:rsidR="00B374AD" w:rsidRPr="00D2374A" w:rsidRDefault="00B374AD" w:rsidP="00B374AD">
      <w:pPr>
        <w:spacing w:before="120" w:after="120"/>
        <w:jc w:val="both"/>
      </w:pPr>
      <w:r w:rsidRPr="00D2374A">
        <w:rPr>
          <w:lang w:eastAsia="fr-FR" w:bidi="fr-FR"/>
        </w:rPr>
        <w:t>Si tout se déroule selon les prévisions, le cas de Cabano ne pourra être qualifié d’échec total : la population aura réussi, en dépit de l’opposition des milieux d’affaires, — encore qu'il soit difficile d’évaluer l’ampleur de cette opposition, — à faire accepter et financer son projet par le gouvernement du Québec. C’est cependant un succès mitigé. D’abord, l’usine sera beaucoup plus petite que prévue, mais, en outre — et c’est important — la Société populaire et la population de C</w:t>
      </w:r>
      <w:r w:rsidRPr="00D2374A">
        <w:rPr>
          <w:lang w:eastAsia="fr-FR" w:bidi="fr-FR"/>
        </w:rPr>
        <w:t>a</w:t>
      </w:r>
      <w:r w:rsidRPr="00D2374A">
        <w:rPr>
          <w:lang w:eastAsia="fr-FR" w:bidi="fr-FR"/>
        </w:rPr>
        <w:t>bano n’auront pas réussi à en prendre le contrôle. La cartonnerie de Cabano offrira des emplois, et la ville en a un urgent besoin. Mais elle n’aura certes pas créé de précédent en matière de gestion par les travailleurs</w:t>
      </w:r>
      <w:r>
        <w:rPr>
          <w:lang w:eastAsia="fr-FR" w:bidi="fr-FR"/>
        </w:rPr>
        <w:t> </w:t>
      </w:r>
      <w:r>
        <w:rPr>
          <w:rStyle w:val="Appelnotedebasdep"/>
          <w:lang w:eastAsia="fr-FR" w:bidi="fr-FR"/>
        </w:rPr>
        <w:footnoteReference w:id="628"/>
      </w:r>
      <w:r w:rsidRPr="00D2374A">
        <w:rPr>
          <w:lang w:eastAsia="fr-FR" w:bidi="fr-FR"/>
        </w:rPr>
        <w:t>.</w:t>
      </w:r>
    </w:p>
    <w:p w:rsidR="00B374AD" w:rsidRPr="00D2374A" w:rsidRDefault="00B374AD" w:rsidP="00B374AD">
      <w:pPr>
        <w:spacing w:before="120" w:after="120"/>
        <w:jc w:val="both"/>
      </w:pPr>
      <w:r w:rsidRPr="00D2374A">
        <w:rPr>
          <w:lang w:eastAsia="fr-FR" w:bidi="fr-FR"/>
        </w:rPr>
        <w:t>Une situation semblable à celle de Cabano s’était produite en 1972 dans la ville de Témiscaming. En janvier 1972, C</w:t>
      </w:r>
      <w:r w:rsidRPr="00D2374A">
        <w:rPr>
          <w:lang w:eastAsia="fr-FR" w:bidi="fr-FR"/>
        </w:rPr>
        <w:t>a</w:t>
      </w:r>
      <w:r w:rsidRPr="00D2374A">
        <w:rPr>
          <w:lang w:eastAsia="fr-FR" w:bidi="fr-FR"/>
        </w:rPr>
        <w:t>nadian International Paper décidait de fermer son usine de pâte au bisulfite de Kipawa, à Témiscaming. Seule entreprise industrielle d’une ville qui comptait 2</w:t>
      </w:r>
      <w:r>
        <w:rPr>
          <w:lang w:eastAsia="fr-FR" w:bidi="fr-FR"/>
        </w:rPr>
        <w:t> </w:t>
      </w:r>
      <w:r w:rsidRPr="00D2374A">
        <w:rPr>
          <w:lang w:eastAsia="fr-FR" w:bidi="fr-FR"/>
        </w:rPr>
        <w:t>500 habitants, l’usine offrait 850 emplois ; sa fermeture mettait en péril l’existence même de la municipalité</w:t>
      </w:r>
      <w:r>
        <w:rPr>
          <w:lang w:eastAsia="fr-FR" w:bidi="fr-FR"/>
        </w:rPr>
        <w:t> </w:t>
      </w:r>
      <w:r>
        <w:rPr>
          <w:rStyle w:val="Appelnotedebasdep"/>
          <w:lang w:eastAsia="fr-FR" w:bidi="fr-FR"/>
        </w:rPr>
        <w:footnoteReference w:id="629"/>
      </w:r>
      <w:r w:rsidRPr="00D2374A">
        <w:rPr>
          <w:lang w:eastAsia="fr-FR" w:bidi="fr-FR"/>
        </w:rPr>
        <w:t>. Pour se justifier, la CIP invoquait l’insuffisance de la demande et la concurrence excessive et alléguait que la construction, avec l’appui du gouvernement québ</w:t>
      </w:r>
      <w:r w:rsidRPr="00D2374A">
        <w:rPr>
          <w:lang w:eastAsia="fr-FR" w:bidi="fr-FR"/>
        </w:rPr>
        <w:t>é</w:t>
      </w:r>
      <w:r w:rsidRPr="00D2374A">
        <w:rPr>
          <w:lang w:eastAsia="fr-FR" w:bidi="fr-FR"/>
        </w:rPr>
        <w:t>cois, de l’usine ITT-Rayonnier</w:t>
      </w:r>
      <w:r>
        <w:rPr>
          <w:lang w:eastAsia="fr-FR" w:bidi="fr-FR"/>
        </w:rPr>
        <w:t xml:space="preserve"> à Port-</w:t>
      </w:r>
      <w:r w:rsidRPr="00D2374A">
        <w:rPr>
          <w:lang w:eastAsia="fr-FR" w:bidi="fr-FR"/>
        </w:rPr>
        <w:t>Cartier</w:t>
      </w:r>
      <w:r>
        <w:rPr>
          <w:lang w:eastAsia="fr-FR" w:bidi="fr-FR"/>
        </w:rPr>
        <w:t> </w:t>
      </w:r>
      <w:r>
        <w:rPr>
          <w:rStyle w:val="Appelnotedebasdep"/>
          <w:lang w:eastAsia="fr-FR" w:bidi="fr-FR"/>
        </w:rPr>
        <w:footnoteReference w:id="630"/>
      </w:r>
      <w:r w:rsidRPr="00D2374A">
        <w:rPr>
          <w:lang w:eastAsia="fr-FR" w:bidi="fr-FR"/>
        </w:rPr>
        <w:t xml:space="preserve"> avait, entre autres fa</w:t>
      </w:r>
      <w:r w:rsidRPr="00D2374A">
        <w:rPr>
          <w:lang w:eastAsia="fr-FR" w:bidi="fr-FR"/>
        </w:rPr>
        <w:t>c</w:t>
      </w:r>
      <w:r w:rsidRPr="00D2374A">
        <w:rPr>
          <w:lang w:eastAsia="fr-FR" w:bidi="fr-FR"/>
        </w:rPr>
        <w:t>teurs, contribué à détériorer sa position concurrentielle. En cons</w:t>
      </w:r>
      <w:r w:rsidRPr="00D2374A">
        <w:rPr>
          <w:lang w:eastAsia="fr-FR" w:bidi="fr-FR"/>
        </w:rPr>
        <w:t>é</w:t>
      </w:r>
      <w:r w:rsidRPr="00D2374A">
        <w:rPr>
          <w:lang w:eastAsia="fr-FR" w:bidi="fr-FR"/>
        </w:rPr>
        <w:t>quence, International Paper, société ét</w:t>
      </w:r>
      <w:r w:rsidRPr="00D2374A">
        <w:rPr>
          <w:lang w:eastAsia="fr-FR" w:bidi="fr-FR"/>
        </w:rPr>
        <w:t>a</w:t>
      </w:r>
      <w:r w:rsidRPr="00D2374A">
        <w:rPr>
          <w:lang w:eastAsia="fr-FR" w:bidi="fr-FR"/>
        </w:rPr>
        <w:t>blie à New York et propriétaire de CIP, avait décidé de ramener toute sa production de pâte au bisulf</w:t>
      </w:r>
      <w:r w:rsidRPr="00D2374A">
        <w:rPr>
          <w:lang w:eastAsia="fr-FR" w:bidi="fr-FR"/>
        </w:rPr>
        <w:t>i</w:t>
      </w:r>
      <w:r w:rsidRPr="00D2374A">
        <w:rPr>
          <w:lang w:eastAsia="fr-FR" w:bidi="fr-FR"/>
        </w:rPr>
        <w:t>te dans son usine du Mississipi.</w:t>
      </w:r>
    </w:p>
    <w:p w:rsidR="00B374AD" w:rsidRPr="00D2374A" w:rsidRDefault="00B374AD" w:rsidP="00B374AD">
      <w:pPr>
        <w:spacing w:before="120" w:after="120"/>
        <w:jc w:val="both"/>
      </w:pPr>
      <w:r w:rsidRPr="00D2374A">
        <w:rPr>
          <w:lang w:eastAsia="fr-FR" w:bidi="fr-FR"/>
        </w:rPr>
        <w:t>Comme à Cabano, la population de Témiscaming réagit avec v</w:t>
      </w:r>
      <w:r w:rsidRPr="00D2374A">
        <w:rPr>
          <w:lang w:eastAsia="fr-FR" w:bidi="fr-FR"/>
        </w:rPr>
        <w:t>i</w:t>
      </w:r>
      <w:r w:rsidRPr="00D2374A">
        <w:rPr>
          <w:lang w:eastAsia="fr-FR" w:bidi="fr-FR"/>
        </w:rPr>
        <w:t>gueur. Menés par M. Charlie Carpenter, chef du synd</w:t>
      </w:r>
      <w:r w:rsidRPr="00D2374A">
        <w:rPr>
          <w:lang w:eastAsia="fr-FR" w:bidi="fr-FR"/>
        </w:rPr>
        <w:t>i</w:t>
      </w:r>
      <w:r w:rsidRPr="00D2374A">
        <w:rPr>
          <w:lang w:eastAsia="fr-FR" w:bidi="fr-FR"/>
        </w:rPr>
        <w:t>cat de Kipawa, par leur député à Québec et par le maire, les citoyens de la ville déc</w:t>
      </w:r>
      <w:r w:rsidRPr="00D2374A">
        <w:rPr>
          <w:lang w:eastAsia="fr-FR" w:bidi="fr-FR"/>
        </w:rPr>
        <w:t>i</w:t>
      </w:r>
      <w:r w:rsidRPr="00D2374A">
        <w:rPr>
          <w:lang w:eastAsia="fr-FR" w:bidi="fr-FR"/>
        </w:rPr>
        <w:t>dèrent de faire pression auprès du gouvernement du Québec pour qu’il les aide à racheter l’usine. Ils réunirent près de un million de dollars, mais la CIP en demandait 2,5 millions.</w:t>
      </w:r>
    </w:p>
    <w:p w:rsidR="00B374AD" w:rsidRPr="00D2374A" w:rsidRDefault="00B374AD" w:rsidP="00B374AD">
      <w:pPr>
        <w:spacing w:before="120" w:after="120"/>
        <w:jc w:val="both"/>
      </w:pPr>
      <w:r>
        <w:rPr>
          <w:lang w:eastAsia="fr-FR" w:bidi="fr-FR"/>
        </w:rPr>
        <w:t>À</w:t>
      </w:r>
      <w:r w:rsidRPr="00D2374A">
        <w:rPr>
          <w:lang w:eastAsia="fr-FR" w:bidi="fr-FR"/>
        </w:rPr>
        <w:t xml:space="preserve"> la fin de 1972, le directeur de l’usine de Kipawa et trois anciens</w:t>
      </w:r>
      <w:r>
        <w:rPr>
          <w:lang w:eastAsia="fr-FR" w:bidi="fr-FR"/>
        </w:rPr>
        <w:t xml:space="preserve"> </w:t>
      </w:r>
      <w:r>
        <w:t xml:space="preserve">[204] </w:t>
      </w:r>
      <w:r w:rsidRPr="00D2374A">
        <w:rPr>
          <w:lang w:eastAsia="fr-FR" w:bidi="fr-FR"/>
        </w:rPr>
        <w:t>dirigeants de la CIP, MM. George Petty, ancien vice-président au marketing de International Paper, Jack Stevens, vice-président chargé de la planification au siège social de la CIP à Montréal, et Jim Chantier, directeur des relations indu</w:t>
      </w:r>
      <w:r w:rsidRPr="00D2374A">
        <w:rPr>
          <w:lang w:eastAsia="fr-FR" w:bidi="fr-FR"/>
        </w:rPr>
        <w:t>s</w:t>
      </w:r>
      <w:r w:rsidRPr="00D2374A">
        <w:rPr>
          <w:lang w:eastAsia="fr-FR" w:bidi="fr-FR"/>
        </w:rPr>
        <w:t>trielles, également du bureau de Montréal, tentaient, eux aussi, de ranimer l’usine ; ils décidaient de créer Tembec (T</w:t>
      </w:r>
      <w:r w:rsidRPr="00D2374A">
        <w:rPr>
          <w:lang w:eastAsia="fr-FR" w:bidi="fr-FR"/>
        </w:rPr>
        <w:t>é</w:t>
      </w:r>
      <w:r>
        <w:rPr>
          <w:lang w:eastAsia="fr-FR" w:bidi="fr-FR"/>
        </w:rPr>
        <w:t>miscaming-</w:t>
      </w:r>
      <w:r w:rsidRPr="00D2374A">
        <w:rPr>
          <w:lang w:eastAsia="fr-FR" w:bidi="fr-FR"/>
        </w:rPr>
        <w:t>Québec) Forest Products et prévoyaient que moyennant l’assistance financière de Québec et d’Ottawa, que</w:t>
      </w:r>
      <w:r w:rsidRPr="00D2374A">
        <w:rPr>
          <w:lang w:eastAsia="fr-FR" w:bidi="fr-FR"/>
        </w:rPr>
        <w:t>l</w:t>
      </w:r>
      <w:r w:rsidRPr="00D2374A">
        <w:rPr>
          <w:lang w:eastAsia="fr-FR" w:bidi="fr-FR"/>
        </w:rPr>
        <w:t>ques investissements privés et la participation de la population et des ouvriers de l’usine de Kipawa, il était possible de rouvrir celle-ci.</w:t>
      </w:r>
    </w:p>
    <w:p w:rsidR="00B374AD" w:rsidRPr="00D2374A" w:rsidRDefault="00B374AD" w:rsidP="00B374AD">
      <w:pPr>
        <w:spacing w:before="120" w:after="120"/>
        <w:jc w:val="both"/>
      </w:pPr>
      <w:r w:rsidRPr="00D2374A">
        <w:rPr>
          <w:lang w:eastAsia="fr-FR" w:bidi="fr-FR"/>
        </w:rPr>
        <w:t>Deux rapports distincts, l’un préparé par une société de consult</w:t>
      </w:r>
      <w:r w:rsidRPr="00D2374A">
        <w:rPr>
          <w:lang w:eastAsia="fr-FR" w:bidi="fr-FR"/>
        </w:rPr>
        <w:t>a</w:t>
      </w:r>
      <w:r w:rsidRPr="00D2374A">
        <w:rPr>
          <w:lang w:eastAsia="fr-FR" w:bidi="fr-FR"/>
        </w:rPr>
        <w:t>tion de Montréal et l’autre par une maison de Toronto, ayant conclu que le marché de la pâte au bisulfite justifiait l’existence de l’usine, les deux gouvernements décidèrent d’appuyer financièrement le pr</w:t>
      </w:r>
      <w:r w:rsidRPr="00D2374A">
        <w:rPr>
          <w:lang w:eastAsia="fr-FR" w:bidi="fr-FR"/>
        </w:rPr>
        <w:t>o</w:t>
      </w:r>
      <w:r w:rsidRPr="00D2374A">
        <w:rPr>
          <w:lang w:eastAsia="fr-FR" w:bidi="fr-FR"/>
        </w:rPr>
        <w:t>jet. S’apercevant que l’affaire devenait sérieuse, CIP demanda six mi</w:t>
      </w:r>
      <w:r w:rsidRPr="00D2374A">
        <w:rPr>
          <w:lang w:eastAsia="fr-FR" w:bidi="fr-FR"/>
        </w:rPr>
        <w:t>l</w:t>
      </w:r>
      <w:r w:rsidRPr="00D2374A">
        <w:rPr>
          <w:lang w:eastAsia="fr-FR" w:bidi="fr-FR"/>
        </w:rPr>
        <w:t>lions de dollars pour ses concessions forestières en plus des 2,5 mi</w:t>
      </w:r>
      <w:r w:rsidRPr="00D2374A">
        <w:rPr>
          <w:lang w:eastAsia="fr-FR" w:bidi="fr-FR"/>
        </w:rPr>
        <w:t>l</w:t>
      </w:r>
      <w:r w:rsidRPr="00D2374A">
        <w:rPr>
          <w:lang w:eastAsia="fr-FR" w:bidi="fr-FR"/>
        </w:rPr>
        <w:t>lions pour l’usine. Le 1</w:t>
      </w:r>
      <w:r w:rsidRPr="00D2374A">
        <w:rPr>
          <w:vertAlign w:val="superscript"/>
          <w:lang w:eastAsia="fr-FR" w:bidi="fr-FR"/>
        </w:rPr>
        <w:t>er</w:t>
      </w:r>
      <w:r w:rsidRPr="00D2374A">
        <w:rPr>
          <w:lang w:eastAsia="fr-FR" w:bidi="fr-FR"/>
        </w:rPr>
        <w:t xml:space="preserve"> août 1973, après de longues négociations avec le gouvernement du Québec, CIP acceptait 2,4 millions de do</w:t>
      </w:r>
      <w:r w:rsidRPr="00D2374A">
        <w:rPr>
          <w:lang w:eastAsia="fr-FR" w:bidi="fr-FR"/>
        </w:rPr>
        <w:t>l</w:t>
      </w:r>
      <w:r w:rsidRPr="00D2374A">
        <w:rPr>
          <w:lang w:eastAsia="fr-FR" w:bidi="fr-FR"/>
        </w:rPr>
        <w:t>lars pour son usine de Kipawa et 5,9 millions</w:t>
      </w:r>
      <w:r>
        <w:rPr>
          <w:lang w:eastAsia="fr-FR" w:bidi="fr-FR"/>
        </w:rPr>
        <w:t> </w:t>
      </w:r>
      <w:r>
        <w:rPr>
          <w:rStyle w:val="Appelnotedebasdep"/>
          <w:lang w:eastAsia="fr-FR" w:bidi="fr-FR"/>
        </w:rPr>
        <w:footnoteReference w:id="631"/>
      </w:r>
      <w:r w:rsidRPr="00D2374A">
        <w:rPr>
          <w:vertAlign w:val="superscript"/>
          <w:lang w:eastAsia="fr-FR" w:bidi="fr-FR"/>
        </w:rPr>
        <w:t xml:space="preserve"> </w:t>
      </w:r>
      <w:r w:rsidRPr="00D2374A">
        <w:rPr>
          <w:lang w:eastAsia="fr-FR" w:bidi="fr-FR"/>
        </w:rPr>
        <w:t>pour ses concessions forestières et ses réserves de bois. En somme, elle avait pour ainsi dire gagné sur toute la ligne</w:t>
      </w:r>
      <w:r>
        <w:rPr>
          <w:lang w:eastAsia="fr-FR" w:bidi="fr-FR"/>
        </w:rPr>
        <w:t> </w:t>
      </w:r>
      <w:r>
        <w:rPr>
          <w:rStyle w:val="Appelnotedebasdep"/>
          <w:lang w:eastAsia="fr-FR" w:bidi="fr-FR"/>
        </w:rPr>
        <w:footnoteReference w:id="632"/>
      </w:r>
      <w:r w:rsidRPr="00D2374A">
        <w:rPr>
          <w:lang w:eastAsia="fr-FR" w:bidi="fr-FR"/>
        </w:rPr>
        <w:t>.</w:t>
      </w:r>
    </w:p>
    <w:p w:rsidR="00B374AD" w:rsidRPr="00D2374A" w:rsidRDefault="00B374AD" w:rsidP="00B374AD">
      <w:pPr>
        <w:spacing w:before="120" w:after="120"/>
        <w:jc w:val="both"/>
        <w:rPr>
          <w:lang w:eastAsia="fr-FR" w:bidi="fr-FR"/>
        </w:rPr>
      </w:pPr>
      <w:r w:rsidRPr="00D2374A">
        <w:rPr>
          <w:lang w:eastAsia="fr-FR" w:bidi="fr-FR"/>
        </w:rPr>
        <w:t>En octobre 1973, l’usine de Kipawa rouvrait ses portes à quelque 500 ouvriers et fournissait par ailleurs environ 350 emplois dans la forêt ; durant les trois premiers mois, soit d’octobre à décembre, Te</w:t>
      </w:r>
      <w:r w:rsidRPr="00D2374A">
        <w:rPr>
          <w:lang w:eastAsia="fr-FR" w:bidi="fr-FR"/>
        </w:rPr>
        <w:t>m</w:t>
      </w:r>
      <w:r w:rsidRPr="00D2374A">
        <w:rPr>
          <w:lang w:eastAsia="fr-FR" w:bidi="fr-FR"/>
        </w:rPr>
        <w:t>bec réalisa des profits. Il avait fallu 25 millions de dollars pour rouvrir l’usine, c’est-à-dire acheter l’usine et les concessions, moderniser la machinerie et installer des dispositifs antipollution. Le ministère féd</w:t>
      </w:r>
      <w:r w:rsidRPr="00D2374A">
        <w:rPr>
          <w:lang w:eastAsia="fr-FR" w:bidi="fr-FR"/>
        </w:rPr>
        <w:t>é</w:t>
      </w:r>
      <w:r w:rsidRPr="00D2374A">
        <w:rPr>
          <w:lang w:eastAsia="fr-FR" w:bidi="fr-FR"/>
        </w:rPr>
        <w:t>ral de l’Expansion économique régionale avait fourni 4,4 millions de dollars et le gouvernement du Québec, 3,5 ; des banques avaient consenti un prêt de six millions et la vente d’obligations à des inve</w:t>
      </w:r>
      <w:r w:rsidRPr="00D2374A">
        <w:rPr>
          <w:lang w:eastAsia="fr-FR" w:bidi="fr-FR"/>
        </w:rPr>
        <w:t>s</w:t>
      </w:r>
      <w:r w:rsidRPr="00D2374A">
        <w:rPr>
          <w:lang w:eastAsia="fr-FR" w:bidi="fr-FR"/>
        </w:rPr>
        <w:t>tisseurs privés de Montréal avait rapporté 2,5 millions. En outre, les ouvriers de l’usine avaient fourni 400</w:t>
      </w:r>
      <w:r>
        <w:rPr>
          <w:lang w:eastAsia="fr-FR" w:bidi="fr-FR"/>
        </w:rPr>
        <w:t> </w:t>
      </w:r>
      <w:r w:rsidRPr="00D2374A">
        <w:rPr>
          <w:lang w:eastAsia="fr-FR" w:bidi="fr-FR"/>
        </w:rPr>
        <w:t>000 dollars, la population de Témiscaming, 200</w:t>
      </w:r>
      <w:r>
        <w:rPr>
          <w:lang w:eastAsia="fr-FR" w:bidi="fr-FR"/>
        </w:rPr>
        <w:t> </w:t>
      </w:r>
      <w:r w:rsidRPr="00D2374A">
        <w:rPr>
          <w:lang w:eastAsia="fr-FR" w:bidi="fr-FR"/>
        </w:rPr>
        <w:t xml:space="preserve">000, et les anciens dirigeants de CIP, </w:t>
      </w:r>
      <w:r w:rsidRPr="003E0DB8">
        <w:rPr>
          <w:bCs/>
        </w:rPr>
        <w:t>100</w:t>
      </w:r>
      <w:r>
        <w:rPr>
          <w:bCs/>
        </w:rPr>
        <w:t> </w:t>
      </w:r>
      <w:r w:rsidRPr="003E0DB8">
        <w:rPr>
          <w:bCs/>
        </w:rPr>
        <w:t>000.</w:t>
      </w:r>
    </w:p>
    <w:p w:rsidR="00B374AD" w:rsidRPr="00D2374A" w:rsidRDefault="00B374AD" w:rsidP="00B374AD">
      <w:pPr>
        <w:spacing w:before="120" w:after="120"/>
        <w:jc w:val="both"/>
      </w:pPr>
      <w:r w:rsidRPr="00D2374A">
        <w:rPr>
          <w:lang w:eastAsia="fr-FR" w:bidi="fr-FR"/>
        </w:rPr>
        <w:t>Malgré leur faible investissement, ceux-ci s’arrangèrent pour o</w:t>
      </w:r>
      <w:r w:rsidRPr="00D2374A">
        <w:rPr>
          <w:lang w:eastAsia="fr-FR" w:bidi="fr-FR"/>
        </w:rPr>
        <w:t>c</w:t>
      </w:r>
      <w:r w:rsidRPr="00D2374A">
        <w:rPr>
          <w:lang w:eastAsia="fr-FR" w:bidi="fr-FR"/>
        </w:rPr>
        <w:t>cuper une position dominante dans l’administration de la société ; avec leurs 100</w:t>
      </w:r>
      <w:r>
        <w:rPr>
          <w:lang w:eastAsia="fr-FR" w:bidi="fr-FR"/>
        </w:rPr>
        <w:t> </w:t>
      </w:r>
      <w:r w:rsidRPr="00D2374A">
        <w:rPr>
          <w:lang w:eastAsia="fr-FR" w:bidi="fr-FR"/>
        </w:rPr>
        <w:t>000 dollars, ils s’approprièrent 38% du capital-actions, les syndicats et la population en ayant également 38% et le gouve</w:t>
      </w:r>
      <w:r w:rsidRPr="00D2374A">
        <w:rPr>
          <w:lang w:eastAsia="fr-FR" w:bidi="fr-FR"/>
        </w:rPr>
        <w:t>r</w:t>
      </w:r>
      <w:r w:rsidRPr="00D2374A">
        <w:rPr>
          <w:lang w:eastAsia="fr-FR" w:bidi="fr-FR"/>
        </w:rPr>
        <w:t>nement du Québec, 24%. C’est que la plus grande partie des capitaux avancés par la popul</w:t>
      </w:r>
      <w:r w:rsidRPr="00D2374A">
        <w:rPr>
          <w:lang w:eastAsia="fr-FR" w:bidi="fr-FR"/>
        </w:rPr>
        <w:t>a</w:t>
      </w:r>
      <w:r w:rsidRPr="00D2374A">
        <w:rPr>
          <w:lang w:eastAsia="fr-FR" w:bidi="fr-FR"/>
        </w:rPr>
        <w:t>tion de Témiscaming et par les syndicats avaient été transformés en obligations et non pas en actions. Au conseil d’administration, les anciens dirigeants de CIP obtinrent quatre des neuf sièges, tandis que le gouvernement et les synd</w:t>
      </w:r>
      <w:r w:rsidRPr="00D2374A">
        <w:rPr>
          <w:lang w:eastAsia="fr-FR" w:bidi="fr-FR"/>
        </w:rPr>
        <w:t>i</w:t>
      </w:r>
      <w:r w:rsidRPr="00D2374A">
        <w:rPr>
          <w:lang w:eastAsia="fr-FR" w:bidi="fr-FR"/>
        </w:rPr>
        <w:t>cats en occupaient deux chacun et le représentant des investisseurs privés, un.</w:t>
      </w:r>
    </w:p>
    <w:p w:rsidR="00B374AD" w:rsidRPr="00D2374A" w:rsidRDefault="00B374AD" w:rsidP="00B374AD">
      <w:pPr>
        <w:spacing w:before="120" w:after="120"/>
        <w:jc w:val="both"/>
      </w:pPr>
      <w:r w:rsidRPr="00D2374A">
        <w:rPr>
          <w:lang w:eastAsia="fr-FR" w:bidi="fr-FR"/>
        </w:rPr>
        <w:t>Comme à Cabano, les ouvriers et la population de Témiscaming furent à peu près privés de tout contrôle sur la nouve</w:t>
      </w:r>
      <w:r w:rsidRPr="00D2374A">
        <w:rPr>
          <w:lang w:eastAsia="fr-FR" w:bidi="fr-FR"/>
        </w:rPr>
        <w:t>l</w:t>
      </w:r>
      <w:r w:rsidRPr="00D2374A">
        <w:rPr>
          <w:lang w:eastAsia="fr-FR" w:bidi="fr-FR"/>
        </w:rPr>
        <w:t>le usine. Or, non seulement leurs investissements avaient-ils été supérieurs à ceux des</w:t>
      </w:r>
      <w:r>
        <w:rPr>
          <w:lang w:eastAsia="fr-FR" w:bidi="fr-FR"/>
        </w:rPr>
        <w:t xml:space="preserve"> </w:t>
      </w:r>
      <w:r>
        <w:t xml:space="preserve">[205] </w:t>
      </w:r>
      <w:r w:rsidRPr="00D2374A">
        <w:rPr>
          <w:lang w:eastAsia="fr-FR" w:bidi="fr-FR"/>
        </w:rPr>
        <w:t>anciens dirigeants de CIP, mais les ouvriers avaient accepté par un contrat de trois ans des salaires fort inférieurs à la moyenne dans l’industrie ; selon M. Parizeau, cela représentait une contribut</w:t>
      </w:r>
      <w:r>
        <w:rPr>
          <w:lang w:eastAsia="fr-FR" w:bidi="fr-FR"/>
        </w:rPr>
        <w:t>ion ind</w:t>
      </w:r>
      <w:r>
        <w:rPr>
          <w:lang w:eastAsia="fr-FR" w:bidi="fr-FR"/>
        </w:rPr>
        <w:t>i</w:t>
      </w:r>
      <w:r>
        <w:rPr>
          <w:lang w:eastAsia="fr-FR" w:bidi="fr-FR"/>
        </w:rPr>
        <w:t>recte totale de 2,7 mil</w:t>
      </w:r>
      <w:r w:rsidRPr="00D2374A">
        <w:rPr>
          <w:lang w:eastAsia="fr-FR" w:bidi="fr-FR"/>
        </w:rPr>
        <w:t>lions</w:t>
      </w:r>
      <w:r>
        <w:rPr>
          <w:lang w:eastAsia="fr-FR" w:bidi="fr-FR"/>
        </w:rPr>
        <w:t> </w:t>
      </w:r>
      <w:r>
        <w:rPr>
          <w:rStyle w:val="Appelnotedebasdep"/>
          <w:lang w:eastAsia="fr-FR" w:bidi="fr-FR"/>
        </w:rPr>
        <w:footnoteReference w:id="633"/>
      </w:r>
      <w:r w:rsidRPr="00D2374A">
        <w:rPr>
          <w:lang w:eastAsia="fr-FR" w:bidi="fr-FR"/>
        </w:rPr>
        <w:t>. En outre, — et il faut le noter, — les 2,5 millions de dollars d’obligations lancées sur le marché par Nesbitt Thomson à Mo</w:t>
      </w:r>
      <w:r w:rsidRPr="00D2374A">
        <w:rPr>
          <w:lang w:eastAsia="fr-FR" w:bidi="fr-FR"/>
        </w:rPr>
        <w:t>n</w:t>
      </w:r>
      <w:r w:rsidRPr="00D2374A">
        <w:rPr>
          <w:lang w:eastAsia="fr-FR" w:bidi="fr-FR"/>
        </w:rPr>
        <w:t>tréal étaient de « première hypothèque » ; en cas de faillite, les investisseurs privés étaient donc mieux protégés que les ouvriers dont les obligations étaient de « deuxième hypothèque »</w:t>
      </w:r>
      <w:r>
        <w:rPr>
          <w:lang w:eastAsia="fr-FR" w:bidi="fr-FR"/>
        </w:rPr>
        <w:t> </w:t>
      </w:r>
      <w:r>
        <w:rPr>
          <w:rStyle w:val="Appelnotedebasdep"/>
          <w:lang w:eastAsia="fr-FR" w:bidi="fr-FR"/>
        </w:rPr>
        <w:footnoteReference w:id="634"/>
      </w:r>
      <w:r w:rsidRPr="00D2374A">
        <w:rPr>
          <w:lang w:eastAsia="fr-FR" w:bidi="fr-FR"/>
        </w:rPr>
        <w:t>.</w:t>
      </w:r>
    </w:p>
    <w:p w:rsidR="00B374AD" w:rsidRPr="00D2374A" w:rsidRDefault="00B374AD" w:rsidP="00B374AD">
      <w:pPr>
        <w:spacing w:before="120" w:after="120"/>
        <w:jc w:val="both"/>
      </w:pPr>
      <w:r w:rsidRPr="00D2374A">
        <w:rPr>
          <w:lang w:eastAsia="fr-FR" w:bidi="fr-FR"/>
        </w:rPr>
        <w:t>Bref, dans le cas des coopératives, on ne peut pas dire que le su</w:t>
      </w:r>
      <w:r w:rsidRPr="00D2374A">
        <w:rPr>
          <w:lang w:eastAsia="fr-FR" w:bidi="fr-FR"/>
        </w:rPr>
        <w:t>c</w:t>
      </w:r>
      <w:r w:rsidRPr="00D2374A">
        <w:rPr>
          <w:lang w:eastAsia="fr-FR" w:bidi="fr-FR"/>
        </w:rPr>
        <w:t>cès ait été complet. Les populations locales et les o</w:t>
      </w:r>
      <w:r w:rsidRPr="00D2374A">
        <w:rPr>
          <w:lang w:eastAsia="fr-FR" w:bidi="fr-FR"/>
        </w:rPr>
        <w:t>u</w:t>
      </w:r>
      <w:r w:rsidRPr="00D2374A">
        <w:rPr>
          <w:lang w:eastAsia="fr-FR" w:bidi="fr-FR"/>
        </w:rPr>
        <w:t>vriers ont sans doute réussi jusqu’à un certain point à garder les usines ouvertes en dépit des pressions de l’entreprise pr</w:t>
      </w:r>
      <w:r w:rsidRPr="00D2374A">
        <w:rPr>
          <w:lang w:eastAsia="fr-FR" w:bidi="fr-FR"/>
        </w:rPr>
        <w:t>i</w:t>
      </w:r>
      <w:r w:rsidRPr="00D2374A">
        <w:rPr>
          <w:lang w:eastAsia="fr-FR" w:bidi="fr-FR"/>
        </w:rPr>
        <w:t>vée. Mais ils ont eu beaucoup moins de succès dans leurs efforts pour participer effectivement à la gestion des usines. Dans bien des cas, pour tout dire, le secteur privé a fait en sorte d’avoir la haute main dans la nouvelle entreprise.</w:t>
      </w:r>
    </w:p>
    <w:p w:rsidR="00B374AD" w:rsidRDefault="00B374AD" w:rsidP="00B374AD">
      <w:pPr>
        <w:spacing w:before="120" w:after="120"/>
        <w:jc w:val="both"/>
        <w:rPr>
          <w:lang w:eastAsia="fr-FR" w:bidi="fr-FR"/>
        </w:rPr>
      </w:pPr>
    </w:p>
    <w:p w:rsidR="00B374AD" w:rsidRPr="00D2374A" w:rsidRDefault="00B374AD" w:rsidP="00B374AD">
      <w:pPr>
        <w:pStyle w:val="planche"/>
      </w:pPr>
      <w:bookmarkStart w:id="32" w:name="patronat_qc_pt_2_chap_09_3"/>
      <w:r w:rsidRPr="00D2374A">
        <w:rPr>
          <w:lang w:eastAsia="fr-FR" w:bidi="fr-FR"/>
        </w:rPr>
        <w:t>Les locataires</w:t>
      </w:r>
      <w:r>
        <w:rPr>
          <w:lang w:eastAsia="fr-FR" w:bidi="fr-FR"/>
        </w:rPr>
        <w:t xml:space="preserve"> </w:t>
      </w:r>
      <w:r w:rsidRPr="00D2374A">
        <w:rPr>
          <w:lang w:eastAsia="fr-FR" w:bidi="fr-FR"/>
        </w:rPr>
        <w:t>et les lois sur la régie des loyers</w:t>
      </w:r>
    </w:p>
    <w:bookmarkEnd w:id="32"/>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D2374A" w:rsidRDefault="00B374AD" w:rsidP="00B374AD">
      <w:pPr>
        <w:spacing w:before="120" w:after="120"/>
        <w:jc w:val="both"/>
      </w:pPr>
      <w:r w:rsidRPr="00D2374A">
        <w:rPr>
          <w:lang w:eastAsia="fr-FR" w:bidi="fr-FR"/>
        </w:rPr>
        <w:t>En juin 1972, le gouvernement du Québec déposait en chambre la première loi sur les loyers depuis celle de 1951, loi inefficace pui</w:t>
      </w:r>
      <w:r w:rsidRPr="00D2374A">
        <w:rPr>
          <w:lang w:eastAsia="fr-FR" w:bidi="fr-FR"/>
        </w:rPr>
        <w:t>s</w:t>
      </w:r>
      <w:r w:rsidRPr="00D2374A">
        <w:rPr>
          <w:lang w:eastAsia="fr-FR" w:bidi="fr-FR"/>
        </w:rPr>
        <w:t>qu’elle limitait la juridiction de l’ancienne Commission des loyers aux maisons construites avant avril 1951 et dont les loyers ne devaient pas dépasser 125 dollars par mois. Le nouveau projet de loi 59 s’appliquait à tous les log</w:t>
      </w:r>
      <w:r w:rsidRPr="00D2374A">
        <w:rPr>
          <w:lang w:eastAsia="fr-FR" w:bidi="fr-FR"/>
        </w:rPr>
        <w:t>e</w:t>
      </w:r>
      <w:r w:rsidRPr="00D2374A">
        <w:rPr>
          <w:lang w:eastAsia="fr-FR" w:bidi="fr-FR"/>
        </w:rPr>
        <w:t>ments loués et fixait aux augmentations annuelles de loyer un plafond de 5% que le propriétaire ne pouvait dépasser qu’en alléguant des améliorations ou des</w:t>
      </w:r>
      <w:r>
        <w:rPr>
          <w:lang w:eastAsia="fr-FR" w:bidi="fr-FR"/>
        </w:rPr>
        <w:t xml:space="preserve"> </w:t>
      </w:r>
      <w:r w:rsidRPr="00D2374A">
        <w:rPr>
          <w:lang w:eastAsia="fr-FR" w:bidi="fr-FR"/>
        </w:rPr>
        <w:t>réparations</w:t>
      </w:r>
      <w:r>
        <w:rPr>
          <w:lang w:eastAsia="fr-FR" w:bidi="fr-FR"/>
        </w:rPr>
        <w:t> </w:t>
      </w:r>
      <w:r>
        <w:rPr>
          <w:rStyle w:val="Appelnotedebasdep"/>
          <w:lang w:eastAsia="fr-FR" w:bidi="fr-FR"/>
        </w:rPr>
        <w:footnoteReference w:id="635"/>
      </w:r>
      <w:r w:rsidRPr="00D2374A">
        <w:rPr>
          <w:lang w:eastAsia="fr-FR" w:bidi="fr-FR"/>
        </w:rPr>
        <w:t>.</w:t>
      </w:r>
    </w:p>
    <w:p w:rsidR="00B374AD" w:rsidRPr="00D2374A" w:rsidRDefault="00B374AD" w:rsidP="00B374AD">
      <w:pPr>
        <w:spacing w:before="120" w:after="120"/>
        <w:jc w:val="both"/>
      </w:pPr>
      <w:r w:rsidRPr="00D2374A">
        <w:rPr>
          <w:lang w:eastAsia="fr-FR" w:bidi="fr-FR"/>
        </w:rPr>
        <w:t>Les groupements de locataires, comme l’Association des locataires du Montréal métropolitain et la Fédération des associations de locata</w:t>
      </w:r>
      <w:r w:rsidRPr="00D2374A">
        <w:rPr>
          <w:lang w:eastAsia="fr-FR" w:bidi="fr-FR"/>
        </w:rPr>
        <w:t>i</w:t>
      </w:r>
      <w:r w:rsidRPr="00D2374A">
        <w:rPr>
          <w:lang w:eastAsia="fr-FR" w:bidi="fr-FR"/>
        </w:rPr>
        <w:t>res du Québec, ainsi que les syndicats se déclarèrent en faveur du pr</w:t>
      </w:r>
      <w:r w:rsidRPr="00D2374A">
        <w:rPr>
          <w:lang w:eastAsia="fr-FR" w:bidi="fr-FR"/>
        </w:rPr>
        <w:t>o</w:t>
      </w:r>
      <w:r w:rsidRPr="00D2374A">
        <w:rPr>
          <w:lang w:eastAsia="fr-FR" w:bidi="fr-FR"/>
        </w:rPr>
        <w:t>jet tout en suggérant un certain nombre d’amendements et notamment que le plafond des hausses annuelles soit fixé à 3% plutôt qu’à 5%, que les propri</w:t>
      </w:r>
      <w:r w:rsidRPr="00D2374A">
        <w:rPr>
          <w:lang w:eastAsia="fr-FR" w:bidi="fr-FR"/>
        </w:rPr>
        <w:t>é</w:t>
      </w:r>
      <w:r w:rsidRPr="00D2374A">
        <w:rPr>
          <w:lang w:eastAsia="fr-FR" w:bidi="fr-FR"/>
        </w:rPr>
        <w:t>taires coupables de discrimination salariale ou autre soient frappés de sanctions plus sévères et que la loi empêche la d</w:t>
      </w:r>
      <w:r w:rsidRPr="00D2374A">
        <w:rPr>
          <w:lang w:eastAsia="fr-FR" w:bidi="fr-FR"/>
        </w:rPr>
        <w:t>é</w:t>
      </w:r>
      <w:r w:rsidRPr="00D2374A">
        <w:rPr>
          <w:lang w:eastAsia="fr-FR" w:bidi="fr-FR"/>
        </w:rPr>
        <w:t>molition des logements à loyers</w:t>
      </w:r>
      <w:r>
        <w:rPr>
          <w:lang w:eastAsia="fr-FR" w:bidi="fr-FR"/>
        </w:rPr>
        <w:t xml:space="preserve"> </w:t>
      </w:r>
      <w:r w:rsidRPr="00D2374A">
        <w:rPr>
          <w:lang w:eastAsia="fr-FR" w:bidi="fr-FR"/>
        </w:rPr>
        <w:t>modiques</w:t>
      </w:r>
      <w:r>
        <w:rPr>
          <w:lang w:eastAsia="fr-FR" w:bidi="fr-FR"/>
        </w:rPr>
        <w:t> </w:t>
      </w:r>
      <w:r>
        <w:rPr>
          <w:rStyle w:val="Appelnotedebasdep"/>
          <w:lang w:eastAsia="fr-FR" w:bidi="fr-FR"/>
        </w:rPr>
        <w:footnoteReference w:id="636"/>
      </w:r>
      <w:r w:rsidRPr="00D2374A">
        <w:rPr>
          <w:lang w:eastAsia="fr-FR" w:bidi="fr-FR"/>
        </w:rPr>
        <w:t>.</w:t>
      </w:r>
    </w:p>
    <w:p w:rsidR="00B374AD" w:rsidRPr="00D2374A" w:rsidRDefault="00B374AD" w:rsidP="00B374AD">
      <w:pPr>
        <w:spacing w:before="120" w:after="120"/>
        <w:jc w:val="both"/>
      </w:pPr>
      <w:r w:rsidRPr="00D2374A">
        <w:rPr>
          <w:lang w:eastAsia="fr-FR" w:bidi="fr-FR"/>
        </w:rPr>
        <w:t>Les hommes d’affaires et les propriétaires d’immeubles réside</w:t>
      </w:r>
      <w:r w:rsidRPr="00D2374A">
        <w:rPr>
          <w:lang w:eastAsia="fr-FR" w:bidi="fr-FR"/>
        </w:rPr>
        <w:t>n</w:t>
      </w:r>
      <w:r w:rsidRPr="00D2374A">
        <w:rPr>
          <w:lang w:eastAsia="fr-FR" w:bidi="fr-FR"/>
        </w:rPr>
        <w:t>tiels, par contre, s’y opposèrent vigoureusement. Le docteur Perras, président de la Ligue des propriétaires de Montréal, qualifia le projet de loi 59 de « socialiste » et déclara que le gouvernement n’avait pas plus d’affaires à s’immiscer dans la location des logements que dans d’autres secteurs de l’économie</w:t>
      </w:r>
      <w:r>
        <w:rPr>
          <w:lang w:eastAsia="fr-FR" w:bidi="fr-FR"/>
        </w:rPr>
        <w:t> </w:t>
      </w:r>
      <w:r>
        <w:rPr>
          <w:rStyle w:val="Appelnotedebasdep"/>
          <w:lang w:eastAsia="fr-FR" w:bidi="fr-FR"/>
        </w:rPr>
        <w:footnoteReference w:id="637"/>
      </w:r>
      <w:r w:rsidRPr="00D2374A">
        <w:rPr>
          <w:lang w:eastAsia="fr-FR" w:bidi="fr-FR"/>
        </w:rPr>
        <w:t>. D’après la Chambre de commerce du Québec, le gouvernement ne devait pas intervenir dans le méc</w:t>
      </w:r>
      <w:r w:rsidRPr="00D2374A">
        <w:rPr>
          <w:lang w:eastAsia="fr-FR" w:bidi="fr-FR"/>
        </w:rPr>
        <w:t>a</w:t>
      </w:r>
      <w:r w:rsidRPr="00D2374A">
        <w:rPr>
          <w:lang w:eastAsia="fr-FR" w:bidi="fr-FR"/>
        </w:rPr>
        <w:t>nisme de l’offre et de la demande ; elle</w:t>
      </w:r>
      <w:r>
        <w:rPr>
          <w:lang w:eastAsia="fr-FR" w:bidi="fr-FR"/>
        </w:rPr>
        <w:t xml:space="preserve"> </w:t>
      </w:r>
      <w:r>
        <w:t xml:space="preserve">[206] </w:t>
      </w:r>
      <w:r w:rsidRPr="00D2374A">
        <w:rPr>
          <w:lang w:eastAsia="fr-FR" w:bidi="fr-FR"/>
        </w:rPr>
        <w:t>rejetait catégoriquement le plafond de 5% et prédisait un exode des capitaux et un ralentiss</w:t>
      </w:r>
      <w:r w:rsidRPr="00D2374A">
        <w:rPr>
          <w:lang w:eastAsia="fr-FR" w:bidi="fr-FR"/>
        </w:rPr>
        <w:t>e</w:t>
      </w:r>
      <w:r w:rsidRPr="00D2374A">
        <w:rPr>
          <w:lang w:eastAsia="fr-FR" w:bidi="fr-FR"/>
        </w:rPr>
        <w:t>ment de la construction</w:t>
      </w:r>
      <w:r>
        <w:rPr>
          <w:lang w:eastAsia="fr-FR" w:bidi="fr-FR"/>
        </w:rPr>
        <w:t> </w:t>
      </w:r>
      <w:r>
        <w:rPr>
          <w:rStyle w:val="Appelnotedebasdep"/>
          <w:lang w:eastAsia="fr-FR" w:bidi="fr-FR"/>
        </w:rPr>
        <w:footnoteReference w:id="638"/>
      </w:r>
      <w:r w:rsidRPr="00D2374A">
        <w:rPr>
          <w:lang w:eastAsia="fr-FR" w:bidi="fr-FR"/>
        </w:rPr>
        <w:t>.</w:t>
      </w:r>
    </w:p>
    <w:p w:rsidR="00B374AD" w:rsidRPr="00D2374A" w:rsidRDefault="00B374AD" w:rsidP="00B374AD">
      <w:pPr>
        <w:spacing w:before="120" w:after="120"/>
        <w:jc w:val="both"/>
      </w:pPr>
      <w:r w:rsidRPr="00D2374A">
        <w:rPr>
          <w:lang w:eastAsia="fr-FR" w:bidi="fr-FR"/>
        </w:rPr>
        <w:t>En novembre 1972, le gouvernement retirait le projet de loi 59 pour le remplacer par deux autres : le projet de loi 78, « Loi conce</w:t>
      </w:r>
      <w:r w:rsidRPr="00D2374A">
        <w:rPr>
          <w:lang w:eastAsia="fr-FR" w:bidi="fr-FR"/>
        </w:rPr>
        <w:t>r</w:t>
      </w:r>
      <w:r w:rsidRPr="00D2374A">
        <w:rPr>
          <w:lang w:eastAsia="fr-FR" w:bidi="fr-FR"/>
        </w:rPr>
        <w:t>nant les locations » et le projet de loi 79 créant la Régie des loyers. Le plafond de 5% avait été aboli et le fa</w:t>
      </w:r>
      <w:r w:rsidRPr="00D2374A">
        <w:rPr>
          <w:lang w:eastAsia="fr-FR" w:bidi="fr-FR"/>
        </w:rPr>
        <w:t>r</w:t>
      </w:r>
      <w:r w:rsidRPr="00D2374A">
        <w:rPr>
          <w:lang w:eastAsia="fr-FR" w:bidi="fr-FR"/>
        </w:rPr>
        <w:t>deau de la preuve qu’une hausse de loyer était injustifiée était reporté sur le locataire. Ce fut au tour des groupements de locataires, du mouvement ACEF et des syndicats de s’opposer au nouveau projet. Dans une conférence de presse tenue conjointement le 30 novembre, ils accusèrent le ministre de la Justice, M. Jérôme Choquette, de faire le jeu des hommes d’affaires et des propriétaires et de trahir les intérêts des locataires qui constituaient à Montréal, estimait-on, 80% de la population. Ils prétendirent en outre que sans plafond, la loi perdait toute signification et toute portée vér</w:t>
      </w:r>
      <w:r w:rsidRPr="00D2374A">
        <w:rPr>
          <w:lang w:eastAsia="fr-FR" w:bidi="fr-FR"/>
        </w:rPr>
        <w:t>i</w:t>
      </w:r>
      <w:r w:rsidRPr="00D2374A">
        <w:rPr>
          <w:lang w:eastAsia="fr-FR" w:bidi="fr-FR"/>
        </w:rPr>
        <w:t>table.</w:t>
      </w:r>
    </w:p>
    <w:p w:rsidR="00B374AD" w:rsidRPr="00D2374A" w:rsidRDefault="00B374AD" w:rsidP="00B374AD">
      <w:pPr>
        <w:spacing w:before="120" w:after="120"/>
        <w:jc w:val="both"/>
      </w:pPr>
      <w:r w:rsidRPr="00D2374A">
        <w:rPr>
          <w:lang w:eastAsia="fr-FR" w:bidi="fr-FR"/>
        </w:rPr>
        <w:t>Inutile de dire que les milieux d’affaires et les associations de pr</w:t>
      </w:r>
      <w:r w:rsidRPr="00D2374A">
        <w:rPr>
          <w:lang w:eastAsia="fr-FR" w:bidi="fr-FR"/>
        </w:rPr>
        <w:t>o</w:t>
      </w:r>
      <w:r w:rsidRPr="00D2374A">
        <w:rPr>
          <w:lang w:eastAsia="fr-FR" w:bidi="fr-FR"/>
        </w:rPr>
        <w:t>priétaires accueillirent les projets de loi 78 et 79 avec grande satisfa</w:t>
      </w:r>
      <w:r w:rsidRPr="00D2374A">
        <w:rPr>
          <w:lang w:eastAsia="fr-FR" w:bidi="fr-FR"/>
        </w:rPr>
        <w:t>c</w:t>
      </w:r>
      <w:r w:rsidRPr="00D2374A">
        <w:rPr>
          <w:lang w:eastAsia="fr-FR" w:bidi="fr-FR"/>
        </w:rPr>
        <w:t>tion. La Chambre de commerce du Québec se réjouit de retrouver dans la loi « plusieurs de (ses) propres recommandations » et de voir disparaître le plafond de 5%</w:t>
      </w:r>
      <w:r>
        <w:rPr>
          <w:lang w:eastAsia="fr-FR" w:bidi="fr-FR"/>
        </w:rPr>
        <w:t> </w:t>
      </w:r>
      <w:r>
        <w:rPr>
          <w:rStyle w:val="Appelnotedebasdep"/>
          <w:lang w:eastAsia="fr-FR" w:bidi="fr-FR"/>
        </w:rPr>
        <w:footnoteReference w:id="639"/>
      </w:r>
      <w:r w:rsidRPr="00D2374A">
        <w:rPr>
          <w:lang w:eastAsia="fr-FR" w:bidi="fr-FR"/>
        </w:rPr>
        <w:t>. Aux audiences de l’Assemblée nation</w:t>
      </w:r>
      <w:r w:rsidRPr="00D2374A">
        <w:rPr>
          <w:lang w:eastAsia="fr-FR" w:bidi="fr-FR"/>
        </w:rPr>
        <w:t>a</w:t>
      </w:r>
      <w:r w:rsidRPr="00D2374A">
        <w:rPr>
          <w:lang w:eastAsia="fr-FR" w:bidi="fr-FR"/>
        </w:rPr>
        <w:t>le sur cette législation en mai 1973, la Chambre de commerce e</w:t>
      </w:r>
      <w:r w:rsidRPr="00D2374A">
        <w:rPr>
          <w:lang w:eastAsia="fr-FR" w:bidi="fr-FR"/>
        </w:rPr>
        <w:t>x</w:t>
      </w:r>
      <w:r w:rsidRPr="00D2374A">
        <w:rPr>
          <w:lang w:eastAsia="fr-FR" w:bidi="fr-FR"/>
        </w:rPr>
        <w:t>prima de nouveau sa satisfaction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La Chambre de commerce de la province de Québec accepte d’emblée la nécessité d’une législation permanente favorisant de mei</w:t>
      </w:r>
      <w:r w:rsidRPr="00D2374A">
        <w:rPr>
          <w:lang w:eastAsia="fr-FR" w:bidi="fr-FR"/>
        </w:rPr>
        <w:t>l</w:t>
      </w:r>
      <w:r w:rsidRPr="00D2374A">
        <w:rPr>
          <w:lang w:eastAsia="fr-FR" w:bidi="fr-FR"/>
        </w:rPr>
        <w:t>leurs rapports entre locataires et propriétaires. Les projets de loi 78 et 79 lui apparaissent sur ce plan, à la fois efficaces, réalistes et e</w:t>
      </w:r>
      <w:r w:rsidRPr="00D2374A">
        <w:rPr>
          <w:lang w:eastAsia="fr-FR" w:bidi="fr-FR"/>
        </w:rPr>
        <w:t>m</w:t>
      </w:r>
      <w:r w:rsidRPr="00D2374A">
        <w:rPr>
          <w:lang w:eastAsia="fr-FR" w:bidi="fr-FR"/>
        </w:rPr>
        <w:t>preints d’une recherche de l’équité et de la justice tout en maintenant un sain équilibre entre l’intervention nécessaire de l’</w:t>
      </w:r>
      <w:r>
        <w:rPr>
          <w:lang w:eastAsia="fr-FR" w:bidi="fr-FR"/>
        </w:rPr>
        <w:t>État</w:t>
      </w:r>
      <w:r w:rsidRPr="00D2374A">
        <w:rPr>
          <w:lang w:eastAsia="fr-FR" w:bidi="fr-FR"/>
        </w:rPr>
        <w:t xml:space="preserve"> et le contrôle administratif indu</w:t>
      </w:r>
      <w:r>
        <w:rPr>
          <w:lang w:eastAsia="fr-FR" w:bidi="fr-FR"/>
        </w:rPr>
        <w:t> </w:t>
      </w:r>
      <w:r>
        <w:rPr>
          <w:rStyle w:val="Appelnotedebasdep"/>
          <w:lang w:eastAsia="fr-FR" w:bidi="fr-FR"/>
        </w:rPr>
        <w:footnoteReference w:id="640"/>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Il n’y a guère de doute qu’en retirant le projet de loi 59, le gouve</w:t>
      </w:r>
      <w:r w:rsidRPr="00D2374A">
        <w:rPr>
          <w:lang w:eastAsia="fr-FR" w:bidi="fr-FR"/>
        </w:rPr>
        <w:t>r</w:t>
      </w:r>
      <w:r w:rsidRPr="00D2374A">
        <w:rPr>
          <w:lang w:eastAsia="fr-FR" w:bidi="fr-FR"/>
        </w:rPr>
        <w:t xml:space="preserve">nement n’ait cédé aux pressions des possédants. Le </w:t>
      </w:r>
      <w:r w:rsidRPr="00D2374A">
        <w:rPr>
          <w:rStyle w:val="Corpsdutexte2Italique"/>
          <w:sz w:val="28"/>
          <w:lang w:val="fr-CA"/>
        </w:rPr>
        <w:t xml:space="preserve">Financial Post </w:t>
      </w:r>
      <w:r w:rsidRPr="00D2374A">
        <w:rPr>
          <w:lang w:eastAsia="fr-FR" w:bidi="fr-FR"/>
        </w:rPr>
        <w:t>écrivait : « Le projet de loi sur la régie des loyers déposé l’an dernier (projet de loi 59) a amené précip</w:t>
      </w:r>
      <w:r w:rsidRPr="00D2374A">
        <w:rPr>
          <w:lang w:eastAsia="fr-FR" w:bidi="fr-FR"/>
        </w:rPr>
        <w:t>i</w:t>
      </w:r>
      <w:r w:rsidRPr="00D2374A">
        <w:rPr>
          <w:lang w:eastAsia="fr-FR" w:bidi="fr-FR"/>
        </w:rPr>
        <w:t>tamment à Québec des courtiers en immeuble, des promoteurs, le Montreal Board of Trade et la Chambre de commerce » et « leurs longs mémoires ont contribué au retrait du projet »</w:t>
      </w:r>
      <w:r>
        <w:rPr>
          <w:lang w:eastAsia="fr-FR" w:bidi="fr-FR"/>
        </w:rPr>
        <w:t> </w:t>
      </w:r>
      <w:r>
        <w:rPr>
          <w:rStyle w:val="Appelnotedebasdep"/>
          <w:lang w:eastAsia="fr-FR" w:bidi="fr-FR"/>
        </w:rPr>
        <w:footnoteReference w:id="641"/>
      </w:r>
      <w:r w:rsidRPr="00D2374A">
        <w:rPr>
          <w:lang w:eastAsia="fr-FR" w:bidi="fr-FR"/>
        </w:rPr>
        <w:t>.</w:t>
      </w:r>
    </w:p>
    <w:p w:rsidR="00B374AD" w:rsidRPr="00D2374A" w:rsidRDefault="00B374AD" w:rsidP="00B374AD">
      <w:pPr>
        <w:spacing w:before="120" w:after="120"/>
        <w:jc w:val="both"/>
      </w:pPr>
      <w:r w:rsidRPr="00D2374A">
        <w:rPr>
          <w:lang w:eastAsia="fr-FR" w:bidi="fr-FR"/>
        </w:rPr>
        <w:t>En février 1973, le gouvernement du Québec dut déposer une loi d’urgence « pour empêcher les propriétaires d’augmenter les loyers avec une précipitation indécente »</w:t>
      </w:r>
      <w:r>
        <w:rPr>
          <w:lang w:eastAsia="fr-FR" w:bidi="fr-FR"/>
        </w:rPr>
        <w:t> </w:t>
      </w:r>
      <w:r>
        <w:rPr>
          <w:rStyle w:val="Appelnotedebasdep"/>
          <w:lang w:eastAsia="fr-FR" w:bidi="fr-FR"/>
        </w:rPr>
        <w:footnoteReference w:id="642"/>
      </w:r>
      <w:r w:rsidRPr="00D2374A">
        <w:rPr>
          <w:lang w:eastAsia="fr-FR" w:bidi="fr-FR"/>
        </w:rPr>
        <w:t>. Profitant du retrait du projet 59 et des débats sur les projets 78 et 79, ceux-ci avaient en effet haussé les loyers de 15% en moyenne en 1973. Dans la seule ville de Montréal, les loc</w:t>
      </w:r>
      <w:r w:rsidRPr="00D2374A">
        <w:rPr>
          <w:lang w:eastAsia="fr-FR" w:bidi="fr-FR"/>
        </w:rPr>
        <w:t>a</w:t>
      </w:r>
      <w:r w:rsidRPr="00D2374A">
        <w:rPr>
          <w:lang w:eastAsia="fr-FR" w:bidi="fr-FR"/>
        </w:rPr>
        <w:t>taires logèrent 50 000 plaintes auprès de la Régie des loyers durant janvier et février 1973. Les clameurs du public forcèrent le m</w:t>
      </w:r>
      <w:r w:rsidRPr="00D2374A">
        <w:rPr>
          <w:lang w:eastAsia="fr-FR" w:bidi="fr-FR"/>
        </w:rPr>
        <w:t>i</w:t>
      </w:r>
      <w:r w:rsidRPr="00D2374A">
        <w:rPr>
          <w:lang w:eastAsia="fr-FR" w:bidi="fr-FR"/>
        </w:rPr>
        <w:t>nistère de la Justice à faire adopter le projet de loi 280, « Loi pour empêcher les hausses abusives de loyer en 1973 ». Cette loi d’urgence ne fixait pourtant aucun plafond ; elle se contentait</w:t>
      </w:r>
      <w:r>
        <w:rPr>
          <w:lang w:eastAsia="fr-FR" w:bidi="fr-FR"/>
        </w:rPr>
        <w:t xml:space="preserve"> </w:t>
      </w:r>
      <w:r>
        <w:t xml:space="preserve">[207] </w:t>
      </w:r>
      <w:r w:rsidRPr="00D2374A">
        <w:rPr>
          <w:lang w:eastAsia="fr-FR" w:bidi="fr-FR"/>
        </w:rPr>
        <w:t>d’établir des mécanismes permettant aux locataires de demander à la Régie de st</w:t>
      </w:r>
      <w:r w:rsidRPr="00D2374A">
        <w:rPr>
          <w:lang w:eastAsia="fr-FR" w:bidi="fr-FR"/>
        </w:rPr>
        <w:t>a</w:t>
      </w:r>
      <w:r w:rsidRPr="00D2374A">
        <w:rPr>
          <w:lang w:eastAsia="fr-FR" w:bidi="fr-FR"/>
        </w:rPr>
        <w:t xml:space="preserve">tuer sur les augmentations de </w:t>
      </w:r>
      <w:r w:rsidRPr="00D2374A">
        <w:rPr>
          <w:rStyle w:val="Corpsdutexte29pt"/>
          <w:sz w:val="28"/>
        </w:rPr>
        <w:t>loyer</w:t>
      </w:r>
      <w:r>
        <w:rPr>
          <w:rStyle w:val="Corpsdutexte29pt"/>
          <w:sz w:val="28"/>
        </w:rPr>
        <w:t> </w:t>
      </w:r>
      <w:r>
        <w:rPr>
          <w:rStyle w:val="Appelnotedebasdep"/>
          <w:szCs w:val="18"/>
          <w:shd w:val="clear" w:color="auto" w:fill="FFFFFF"/>
          <w:lang w:val="fr-FR" w:eastAsia="fr-FR" w:bidi="fr-FR"/>
        </w:rPr>
        <w:footnoteReference w:id="643"/>
      </w:r>
      <w:r w:rsidRPr="00D2374A">
        <w:rPr>
          <w:lang w:eastAsia="fr-FR" w:bidi="fr-FR"/>
        </w:rPr>
        <w:t>.</w:t>
      </w:r>
    </w:p>
    <w:p w:rsidR="00B374AD" w:rsidRPr="00D2374A" w:rsidRDefault="00B374AD" w:rsidP="00B374AD">
      <w:pPr>
        <w:spacing w:before="120" w:after="120"/>
        <w:jc w:val="both"/>
      </w:pPr>
      <w:r w:rsidRPr="00D2374A">
        <w:rPr>
          <w:lang w:eastAsia="fr-FR" w:bidi="fr-FR"/>
        </w:rPr>
        <w:t>Comme les projets de loi 78 et 79 n’avaient pas encore été adoptés quand la session prit fin, ils furent déposés à no</w:t>
      </w:r>
      <w:r w:rsidRPr="00D2374A">
        <w:rPr>
          <w:lang w:eastAsia="fr-FR" w:bidi="fr-FR"/>
        </w:rPr>
        <w:t>u</w:t>
      </w:r>
      <w:r w:rsidRPr="00D2374A">
        <w:rPr>
          <w:lang w:eastAsia="fr-FR" w:bidi="fr-FR"/>
        </w:rPr>
        <w:t>veau au début de la session suivante sous les noms de projets de loi 2 et 3 et adoptés le 22 décembre 1973</w:t>
      </w:r>
      <w:r>
        <w:rPr>
          <w:lang w:eastAsia="fr-FR" w:bidi="fr-FR"/>
        </w:rPr>
        <w:t> </w:t>
      </w:r>
      <w:r>
        <w:rPr>
          <w:rStyle w:val="Appelnotedebasdep"/>
          <w:lang w:eastAsia="fr-FR" w:bidi="fr-FR"/>
        </w:rPr>
        <w:footnoteReference w:id="644"/>
      </w:r>
      <w:r w:rsidRPr="00D2374A">
        <w:rPr>
          <w:lang w:eastAsia="fr-FR" w:bidi="fr-FR"/>
        </w:rPr>
        <w:t>.</w:t>
      </w:r>
    </w:p>
    <w:p w:rsidR="00B374AD" w:rsidRDefault="00B374AD" w:rsidP="00B374AD">
      <w:pPr>
        <w:spacing w:before="120" w:after="120"/>
        <w:jc w:val="both"/>
        <w:rPr>
          <w:lang w:eastAsia="fr-FR" w:bidi="fr-FR"/>
        </w:rPr>
      </w:pPr>
    </w:p>
    <w:p w:rsidR="00B374AD" w:rsidRPr="00D2374A" w:rsidRDefault="00B374AD" w:rsidP="00B374AD">
      <w:pPr>
        <w:pStyle w:val="planche"/>
      </w:pPr>
      <w:bookmarkStart w:id="33" w:name="patronat_qc_pt_2_chap_09_4"/>
      <w:r w:rsidRPr="00D2374A">
        <w:rPr>
          <w:lang w:eastAsia="fr-FR" w:bidi="fr-FR"/>
        </w:rPr>
        <w:t>Les syndicats, le monde des affaires</w:t>
      </w:r>
      <w:r>
        <w:rPr>
          <w:lang w:eastAsia="fr-FR" w:bidi="fr-FR"/>
        </w:rPr>
        <w:br/>
      </w:r>
      <w:r w:rsidRPr="00D2374A">
        <w:rPr>
          <w:lang w:eastAsia="fr-FR" w:bidi="fr-FR"/>
        </w:rPr>
        <w:t>et le gouvern</w:t>
      </w:r>
      <w:r w:rsidRPr="00D2374A">
        <w:rPr>
          <w:lang w:eastAsia="fr-FR" w:bidi="fr-FR"/>
        </w:rPr>
        <w:t>e</w:t>
      </w:r>
      <w:r w:rsidRPr="00D2374A">
        <w:rPr>
          <w:lang w:eastAsia="fr-FR" w:bidi="fr-FR"/>
        </w:rPr>
        <w:t>ment</w:t>
      </w:r>
    </w:p>
    <w:bookmarkEnd w:id="33"/>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D2374A" w:rsidRDefault="00B374AD" w:rsidP="00B374AD">
      <w:pPr>
        <w:spacing w:before="120" w:after="120"/>
        <w:jc w:val="both"/>
      </w:pPr>
      <w:r w:rsidRPr="00D2374A">
        <w:rPr>
          <w:lang w:eastAsia="fr-FR" w:bidi="fr-FR"/>
        </w:rPr>
        <w:t>On a vu au chapitre 7 que les hommes d’affaires du Québec t</w:t>
      </w:r>
      <w:r w:rsidRPr="00D2374A">
        <w:rPr>
          <w:lang w:eastAsia="fr-FR" w:bidi="fr-FR"/>
        </w:rPr>
        <w:t>e</w:t>
      </w:r>
      <w:r w:rsidRPr="00D2374A">
        <w:rPr>
          <w:lang w:eastAsia="fr-FR" w:bidi="fr-FR"/>
        </w:rPr>
        <w:t>naient le monde ouvrier pour le groupe le plus influent en politique au Québec. L’information dont nous disposons tend à démontrer le contraire. Malgré leurs efforts acharnés et une unité sans précédent à partir de 1960, les syndicats ouvriers ont été incapables de modifier en leur faveur le rapport des forces en présence. Le gouvernement et l’entreprise, séparément ou ensemble, ont réussi dans la plupart des cas à faire échec à leurs principales revendications.</w:t>
      </w:r>
    </w:p>
    <w:p w:rsidR="00B374AD" w:rsidRPr="00D2374A" w:rsidRDefault="00B374AD" w:rsidP="00B374AD">
      <w:pPr>
        <w:spacing w:before="120" w:after="120"/>
        <w:jc w:val="both"/>
      </w:pPr>
      <w:r w:rsidRPr="00D2374A">
        <w:rPr>
          <w:lang w:eastAsia="fr-FR" w:bidi="fr-FR"/>
        </w:rPr>
        <w:t>Avant d’étudier en détail la grève du front commun, nous allons montrer par quelques exemples combien l’efficacité des grèves peut être minée par le contexte difficile dans lequel elles se déroulent. Les syndicats y ont presque toujours perdu l’estime du public, que l’employeur ait été le gouvernement ou l’entreprise privée.</w:t>
      </w:r>
    </w:p>
    <w:p w:rsidR="00B374AD" w:rsidRPr="00D2374A" w:rsidRDefault="00B374AD" w:rsidP="00B374AD">
      <w:pPr>
        <w:spacing w:before="120" w:after="120"/>
        <w:jc w:val="both"/>
      </w:pPr>
      <w:r w:rsidRPr="00D2374A">
        <w:rPr>
          <w:lang w:eastAsia="fr-FR" w:bidi="fr-FR"/>
        </w:rPr>
        <w:t>Dans un régime économique d’interdépendance, il est facile de présenter une grève dans le secteur industriel comme contraire à</w:t>
      </w:r>
      <w:r>
        <w:rPr>
          <w:lang w:eastAsia="fr-FR" w:bidi="fr-FR"/>
        </w:rPr>
        <w:t xml:space="preserve"> l</w:t>
      </w:r>
      <w:r w:rsidRPr="00D2374A">
        <w:rPr>
          <w:lang w:eastAsia="fr-FR" w:bidi="fr-FR"/>
        </w:rPr>
        <w:t>’intérêt public et néfaste pour l’économie en général. Dans la plupart des grandes grèves, l’employeur prétend volontiers que l’économie régionale va en souffrir et des emplois, disparaître. Durant la grève au port de Montréal, à l’été de 1972, « les porte-parole des patrons n’ont cessé de parler des 204 millions de dollars injectés par le port dans la vie économique de la métropole et des 10</w:t>
      </w:r>
      <w:r>
        <w:rPr>
          <w:lang w:eastAsia="fr-FR" w:bidi="fr-FR"/>
        </w:rPr>
        <w:t> </w:t>
      </w:r>
      <w:r w:rsidRPr="00D2374A">
        <w:rPr>
          <w:lang w:eastAsia="fr-FR" w:bidi="fr-FR"/>
        </w:rPr>
        <w:t>000 emplois qui en dépe</w:t>
      </w:r>
      <w:r w:rsidRPr="00D2374A">
        <w:rPr>
          <w:lang w:eastAsia="fr-FR" w:bidi="fr-FR"/>
        </w:rPr>
        <w:t>n</w:t>
      </w:r>
      <w:r w:rsidRPr="00D2374A">
        <w:rPr>
          <w:lang w:eastAsia="fr-FR" w:bidi="fr-FR"/>
        </w:rPr>
        <w:t>daient »</w:t>
      </w:r>
      <w:r>
        <w:rPr>
          <w:lang w:eastAsia="fr-FR" w:bidi="fr-FR"/>
        </w:rPr>
        <w:t> </w:t>
      </w:r>
      <w:r>
        <w:rPr>
          <w:rStyle w:val="Appelnotedebasdep"/>
          <w:lang w:eastAsia="fr-FR" w:bidi="fr-FR"/>
        </w:rPr>
        <w:footnoteReference w:id="645"/>
      </w:r>
      <w:r w:rsidRPr="00D2374A">
        <w:rPr>
          <w:lang w:eastAsia="fr-FR" w:bidi="fr-FR"/>
        </w:rPr>
        <w:t>. M. Jack Crighton, directeur de la Shipping Fédération of Canada, annonçait que la grève aurait « des effets politiques et s</w:t>
      </w:r>
      <w:r w:rsidRPr="00D2374A">
        <w:rPr>
          <w:lang w:eastAsia="fr-FR" w:bidi="fr-FR"/>
        </w:rPr>
        <w:t>o</w:t>
      </w:r>
      <w:r w:rsidRPr="00D2374A">
        <w:rPr>
          <w:lang w:eastAsia="fr-FR" w:bidi="fr-FR"/>
        </w:rPr>
        <w:t>ciaux durables sur la ville de Montréal » et que des mises à pied étaient imminentes dans le port lui-même, mais aussi dans le camio</w:t>
      </w:r>
      <w:r w:rsidRPr="00D2374A">
        <w:rPr>
          <w:lang w:eastAsia="fr-FR" w:bidi="fr-FR"/>
        </w:rPr>
        <w:t>n</w:t>
      </w:r>
      <w:r w:rsidRPr="00D2374A">
        <w:rPr>
          <w:lang w:eastAsia="fr-FR" w:bidi="fr-FR"/>
        </w:rPr>
        <w:t>nage, les sociétés de transport, les chemins de fer et chez les pilotes fluviaux. Crighton brandit aussi le spectre d’une « r</w:t>
      </w:r>
      <w:r>
        <w:rPr>
          <w:lang w:eastAsia="fr-FR" w:bidi="fr-FR"/>
        </w:rPr>
        <w:t>e</w:t>
      </w:r>
      <w:r w:rsidRPr="00D2374A">
        <w:rPr>
          <w:lang w:eastAsia="fr-FR" w:bidi="fr-FR"/>
        </w:rPr>
        <w:t>localisation du commerce de céréales », ce qui, « signifie la perte de 10</w:t>
      </w:r>
      <w:r>
        <w:rPr>
          <w:lang w:eastAsia="fr-FR" w:bidi="fr-FR"/>
        </w:rPr>
        <w:t> </w:t>
      </w:r>
      <w:r w:rsidRPr="00D2374A">
        <w:rPr>
          <w:lang w:eastAsia="fr-FR" w:bidi="fr-FR"/>
        </w:rPr>
        <w:t>000 autres emplois dans la région montréalaise même »</w:t>
      </w:r>
      <w:r>
        <w:rPr>
          <w:lang w:eastAsia="fr-FR" w:bidi="fr-FR"/>
        </w:rPr>
        <w:t> </w:t>
      </w:r>
      <w:r>
        <w:rPr>
          <w:rStyle w:val="Appelnotedebasdep"/>
          <w:lang w:eastAsia="fr-FR" w:bidi="fr-FR"/>
        </w:rPr>
        <w:footnoteReference w:id="646"/>
      </w:r>
      <w:r w:rsidRPr="00D2374A">
        <w:rPr>
          <w:lang w:eastAsia="fr-FR" w:bidi="fr-FR"/>
        </w:rPr>
        <w:t>.</w:t>
      </w:r>
    </w:p>
    <w:p w:rsidR="00B374AD" w:rsidRPr="00D2374A" w:rsidRDefault="00B374AD" w:rsidP="00B374AD">
      <w:pPr>
        <w:spacing w:before="120" w:after="120"/>
        <w:jc w:val="both"/>
      </w:pPr>
      <w:r w:rsidRPr="00D2374A">
        <w:rPr>
          <w:lang w:eastAsia="fr-FR" w:bidi="fr-FR"/>
        </w:rPr>
        <w:t>Durant la grève de dix mois à la Firestone Tire and Rubber Co</w:t>
      </w:r>
      <w:r w:rsidRPr="00D2374A">
        <w:rPr>
          <w:lang w:eastAsia="fr-FR" w:bidi="fr-FR"/>
        </w:rPr>
        <w:t>m</w:t>
      </w:r>
      <w:r w:rsidRPr="00D2374A">
        <w:rPr>
          <w:lang w:eastAsia="fr-FR" w:bidi="fr-FR"/>
        </w:rPr>
        <w:t>pany de Joliette, de mars 1973 à janvier 1974, on a de nouveau pu voir à l’œuvre les tactiques employés par les patrons. Avant la grève, l’usine de Joliette détenait le plus haut taux de productivité par e</w:t>
      </w:r>
      <w:r w:rsidRPr="00D2374A">
        <w:rPr>
          <w:lang w:eastAsia="fr-FR" w:bidi="fr-FR"/>
        </w:rPr>
        <w:t>m</w:t>
      </w:r>
      <w:r w:rsidRPr="00D2374A">
        <w:rPr>
          <w:lang w:eastAsia="fr-FR" w:bidi="fr-FR"/>
        </w:rPr>
        <w:t>ployé de toutes les</w:t>
      </w:r>
      <w:r>
        <w:rPr>
          <w:lang w:eastAsia="fr-FR" w:bidi="fr-FR"/>
        </w:rPr>
        <w:t xml:space="preserve"> </w:t>
      </w:r>
      <w:r>
        <w:t xml:space="preserve">[209] </w:t>
      </w:r>
      <w:r w:rsidRPr="00D2374A">
        <w:rPr>
          <w:lang w:eastAsia="fr-FR" w:bidi="fr-FR"/>
        </w:rPr>
        <w:t>usines de la société en Amérique du Nord, mais les salaires y étaient en moyenne de trois dollars l’heure, soit e</w:t>
      </w:r>
      <w:r w:rsidRPr="00D2374A">
        <w:rPr>
          <w:lang w:eastAsia="fr-FR" w:bidi="fr-FR"/>
        </w:rPr>
        <w:t>n</w:t>
      </w:r>
      <w:r w:rsidRPr="00D2374A">
        <w:rPr>
          <w:lang w:eastAsia="fr-FR" w:bidi="fr-FR"/>
        </w:rPr>
        <w:t>viron un dollar de moins qu’en Ontario. Avec ses 40 usines un peu partout dans le monde, la transnationale Firestone avait les reins sol</w:t>
      </w:r>
      <w:r w:rsidRPr="00D2374A">
        <w:rPr>
          <w:lang w:eastAsia="fr-FR" w:bidi="fr-FR"/>
        </w:rPr>
        <w:t>i</w:t>
      </w:r>
      <w:r w:rsidRPr="00D2374A">
        <w:rPr>
          <w:lang w:eastAsia="fr-FR" w:bidi="fr-FR"/>
        </w:rPr>
        <w:t>des. Pour ameuter l’opinion publique, Firestone annonçait en septe</w:t>
      </w:r>
      <w:r w:rsidRPr="00D2374A">
        <w:rPr>
          <w:lang w:eastAsia="fr-FR" w:bidi="fr-FR"/>
        </w:rPr>
        <w:t>m</w:t>
      </w:r>
      <w:r w:rsidRPr="00D2374A">
        <w:rPr>
          <w:lang w:eastAsia="fr-FR" w:bidi="fr-FR"/>
        </w:rPr>
        <w:t>bre 1973 qu’à cause de la grève, elle devrait renoncer à ses projets d’expansion de 23 mi</w:t>
      </w:r>
      <w:r w:rsidRPr="00D2374A">
        <w:rPr>
          <w:lang w:eastAsia="fr-FR" w:bidi="fr-FR"/>
        </w:rPr>
        <w:t>l</w:t>
      </w:r>
      <w:r w:rsidRPr="00D2374A">
        <w:rPr>
          <w:lang w:eastAsia="fr-FR" w:bidi="fr-FR"/>
        </w:rPr>
        <w:t>lions de dollars, privant ainsi le Québec de 400 nouveaux emplois</w:t>
      </w:r>
      <w:r>
        <w:rPr>
          <w:lang w:eastAsia="fr-FR" w:bidi="fr-FR"/>
        </w:rPr>
        <w:t> </w:t>
      </w:r>
      <w:r>
        <w:rPr>
          <w:rStyle w:val="Appelnotedebasdep"/>
          <w:lang w:eastAsia="fr-FR" w:bidi="fr-FR"/>
        </w:rPr>
        <w:footnoteReference w:id="647"/>
      </w:r>
      <w:r w:rsidRPr="00D2374A">
        <w:rPr>
          <w:lang w:eastAsia="fr-FR" w:bidi="fr-FR"/>
        </w:rPr>
        <w:t>. Cette annonce parut deux semaines après que le siège social de Fire</w:t>
      </w:r>
      <w:r w:rsidRPr="00D2374A">
        <w:rPr>
          <w:lang w:eastAsia="fr-FR" w:bidi="fr-FR"/>
        </w:rPr>
        <w:t>s</w:t>
      </w:r>
      <w:r w:rsidRPr="00D2374A">
        <w:rPr>
          <w:lang w:eastAsia="fr-FR" w:bidi="fr-FR"/>
        </w:rPr>
        <w:t>tone, à Akron dans l’Ohio, eut menacé d’annuler tout le programme d’expansion si la grève ne cessait pas immédiat</w:t>
      </w:r>
      <w:r w:rsidRPr="00D2374A">
        <w:rPr>
          <w:lang w:eastAsia="fr-FR" w:bidi="fr-FR"/>
        </w:rPr>
        <w:t>e</w:t>
      </w:r>
      <w:r w:rsidRPr="00D2374A">
        <w:rPr>
          <w:lang w:eastAsia="fr-FR" w:bidi="fr-FR"/>
        </w:rPr>
        <w:t>ment</w:t>
      </w:r>
      <w:r>
        <w:rPr>
          <w:lang w:eastAsia="fr-FR" w:bidi="fr-FR"/>
        </w:rPr>
        <w:t> </w:t>
      </w:r>
      <w:r>
        <w:rPr>
          <w:rStyle w:val="Appelnotedebasdep"/>
          <w:lang w:eastAsia="fr-FR" w:bidi="fr-FR"/>
        </w:rPr>
        <w:footnoteReference w:id="648"/>
      </w:r>
      <w:r w:rsidRPr="00D2374A">
        <w:rPr>
          <w:lang w:eastAsia="fr-FR" w:bidi="fr-FR"/>
        </w:rPr>
        <w:t>.</w:t>
      </w:r>
    </w:p>
    <w:p w:rsidR="00B374AD" w:rsidRPr="00D2374A" w:rsidRDefault="00B374AD" w:rsidP="00B374AD">
      <w:pPr>
        <w:spacing w:before="120" w:after="120"/>
        <w:jc w:val="both"/>
      </w:pPr>
      <w:r w:rsidRPr="00D2374A">
        <w:rPr>
          <w:lang w:eastAsia="fr-FR" w:bidi="fr-FR"/>
        </w:rPr>
        <w:t>Toujours en septembre 1973, Firestone promettait aux ouvriers des concessions importantes si ceux-ci acceptaient qu’elle congédie les membres les plus militants de leur syndicat, soit une trentaine de pe</w:t>
      </w:r>
      <w:r w:rsidRPr="00D2374A">
        <w:rPr>
          <w:lang w:eastAsia="fr-FR" w:bidi="fr-FR"/>
        </w:rPr>
        <w:t>r</w:t>
      </w:r>
      <w:r w:rsidRPr="00D2374A">
        <w:rPr>
          <w:lang w:eastAsia="fr-FR" w:bidi="fr-FR"/>
        </w:rPr>
        <w:t>sonnes</w:t>
      </w:r>
      <w:r>
        <w:rPr>
          <w:lang w:eastAsia="fr-FR" w:bidi="fr-FR"/>
        </w:rPr>
        <w:t> </w:t>
      </w:r>
      <w:r>
        <w:rPr>
          <w:rStyle w:val="Appelnotedebasdep"/>
          <w:lang w:eastAsia="fr-FR" w:bidi="fr-FR"/>
        </w:rPr>
        <w:footnoteReference w:id="649"/>
      </w:r>
      <w:r w:rsidRPr="00D2374A">
        <w:rPr>
          <w:lang w:eastAsia="fr-FR" w:bidi="fr-FR"/>
        </w:rPr>
        <w:t>. Les ouvriers refus</w:t>
      </w:r>
      <w:r w:rsidRPr="00D2374A">
        <w:rPr>
          <w:lang w:eastAsia="fr-FR" w:bidi="fr-FR"/>
        </w:rPr>
        <w:t>è</w:t>
      </w:r>
      <w:r w:rsidRPr="00D2374A">
        <w:rPr>
          <w:lang w:eastAsia="fr-FR" w:bidi="fr-FR"/>
        </w:rPr>
        <w:t>rent. Grâce à son obstination, le syndicat fit par la suite des gains importants à la table de négociation. Décr</w:t>
      </w:r>
      <w:r w:rsidRPr="00D2374A">
        <w:rPr>
          <w:lang w:eastAsia="fr-FR" w:bidi="fr-FR"/>
        </w:rPr>
        <w:t>i</w:t>
      </w:r>
      <w:r w:rsidRPr="00D2374A">
        <w:rPr>
          <w:lang w:eastAsia="fr-FR" w:bidi="fr-FR"/>
        </w:rPr>
        <w:t>vant la grève à la Firestone comme l’une des grandes victoires ouvri</w:t>
      </w:r>
      <w:r w:rsidRPr="00D2374A">
        <w:rPr>
          <w:lang w:eastAsia="fr-FR" w:bidi="fr-FR"/>
        </w:rPr>
        <w:t>è</w:t>
      </w:r>
      <w:r w:rsidRPr="00D2374A">
        <w:rPr>
          <w:lang w:eastAsia="fr-FR" w:bidi="fr-FR"/>
        </w:rPr>
        <w:t>res du Québec, M. Marcel Pépin, président de la CSN, reprocha au gouvernement du Québec d’avoir été incapable d’amener l’entreprise à négocier alors que le syndicat, lui, y était di</w:t>
      </w:r>
      <w:r w:rsidRPr="00D2374A">
        <w:rPr>
          <w:lang w:eastAsia="fr-FR" w:bidi="fr-FR"/>
        </w:rPr>
        <w:t>s</w:t>
      </w:r>
      <w:r w:rsidRPr="00D2374A">
        <w:rPr>
          <w:lang w:eastAsia="fr-FR" w:bidi="fr-FR"/>
        </w:rPr>
        <w:t>posé</w:t>
      </w:r>
      <w:r>
        <w:rPr>
          <w:lang w:eastAsia="fr-FR" w:bidi="fr-FR"/>
        </w:rPr>
        <w:t> </w:t>
      </w:r>
      <w:r>
        <w:rPr>
          <w:rStyle w:val="Appelnotedebasdep"/>
          <w:lang w:eastAsia="fr-FR" w:bidi="fr-FR"/>
        </w:rPr>
        <w:footnoteReference w:id="650"/>
      </w:r>
      <w:r w:rsidRPr="00D2374A">
        <w:rPr>
          <w:lang w:eastAsia="fr-FR" w:bidi="fr-FR"/>
        </w:rPr>
        <w:t>.</w:t>
      </w:r>
    </w:p>
    <w:p w:rsidR="00B374AD" w:rsidRPr="00D2374A" w:rsidRDefault="00B374AD" w:rsidP="00B374AD">
      <w:pPr>
        <w:spacing w:before="120" w:after="120"/>
        <w:jc w:val="both"/>
      </w:pPr>
      <w:r w:rsidRPr="00D2374A">
        <w:rPr>
          <w:lang w:eastAsia="fr-FR" w:bidi="fr-FR"/>
        </w:rPr>
        <w:t>Les milieux d'affaires et les agences gouvernementales ont so</w:t>
      </w:r>
      <w:r w:rsidRPr="00D2374A">
        <w:rPr>
          <w:lang w:eastAsia="fr-FR" w:bidi="fr-FR"/>
        </w:rPr>
        <w:t>u</w:t>
      </w:r>
      <w:r w:rsidRPr="00D2374A">
        <w:rPr>
          <w:lang w:eastAsia="fr-FR" w:bidi="fr-FR"/>
        </w:rPr>
        <w:t xml:space="preserve">vent, en outre, dénigré les syndicats ouvriers auprès de la population et surtout de la main-d’œuvre non syndiquée et mal payée, cherchant à les rendre responsables de la montée des prix et d’autres problèmes économiques. Après le règlement de la grève à </w:t>
      </w:r>
      <w:r>
        <w:rPr>
          <w:lang w:eastAsia="fr-FR" w:bidi="fr-FR"/>
        </w:rPr>
        <w:t>l</w:t>
      </w:r>
      <w:r w:rsidRPr="00D2374A">
        <w:rPr>
          <w:lang w:eastAsia="fr-FR" w:bidi="fr-FR"/>
        </w:rPr>
        <w:t xml:space="preserve">’Hydro-Québec en 1973, le </w:t>
      </w:r>
      <w:r w:rsidRPr="00D2374A">
        <w:rPr>
          <w:rStyle w:val="Corpsdutexte2Italique"/>
          <w:sz w:val="28"/>
          <w:lang w:val="fr-CA"/>
        </w:rPr>
        <w:t>Financial Post</w:t>
      </w:r>
      <w:r w:rsidRPr="00D2374A">
        <w:rPr>
          <w:lang w:eastAsia="fr-FR" w:bidi="fr-FR"/>
        </w:rPr>
        <w:t xml:space="preserve"> écrivait : « Le 23 février, soit une semaine seulement après avoir signé un contrat avec le Syndicat canadien de la fonction publique au nom de ses 8</w:t>
      </w:r>
      <w:r>
        <w:rPr>
          <w:lang w:eastAsia="fr-FR" w:bidi="fr-FR"/>
        </w:rPr>
        <w:t> </w:t>
      </w:r>
      <w:r w:rsidRPr="00D2374A">
        <w:rPr>
          <w:lang w:eastAsia="fr-FR" w:bidi="fr-FR"/>
        </w:rPr>
        <w:t>500 employés syndiqués, l’Hydro-Québec a annoncé une importante hausse de tarif, la première en trois ans. » Et d’ajouter : « ce n’était pas qu’une simple coïncidence »</w:t>
      </w:r>
      <w:r>
        <w:rPr>
          <w:lang w:eastAsia="fr-FR" w:bidi="fr-FR"/>
        </w:rPr>
        <w:t> </w:t>
      </w:r>
      <w:r>
        <w:rPr>
          <w:rStyle w:val="Appelnotedebasdep"/>
          <w:lang w:eastAsia="fr-FR" w:bidi="fr-FR"/>
        </w:rPr>
        <w:footnoteReference w:id="651"/>
      </w:r>
      <w:r w:rsidRPr="00D2374A">
        <w:rPr>
          <w:lang w:eastAsia="fr-FR" w:bidi="fr-FR"/>
        </w:rPr>
        <w:t>.</w:t>
      </w:r>
    </w:p>
    <w:p w:rsidR="00B374AD" w:rsidRPr="00D2374A" w:rsidRDefault="00B374AD" w:rsidP="00B374AD">
      <w:pPr>
        <w:spacing w:before="120" w:after="120"/>
        <w:jc w:val="both"/>
      </w:pPr>
      <w:r w:rsidRPr="00D2374A">
        <w:rPr>
          <w:lang w:eastAsia="fr-FR" w:bidi="fr-FR"/>
        </w:rPr>
        <w:t>Quant à l’attitude du gouvernement québécois dans les conflits o</w:t>
      </w:r>
      <w:r w:rsidRPr="00D2374A">
        <w:rPr>
          <w:lang w:eastAsia="fr-FR" w:bidi="fr-FR"/>
        </w:rPr>
        <w:t>u</w:t>
      </w:r>
      <w:r w:rsidRPr="00D2374A">
        <w:rPr>
          <w:lang w:eastAsia="fr-FR" w:bidi="fr-FR"/>
        </w:rPr>
        <w:t>vriers, elle avait sans nul doute évolué depuis le r</w:t>
      </w:r>
      <w:r w:rsidRPr="00D2374A">
        <w:rPr>
          <w:lang w:eastAsia="fr-FR" w:bidi="fr-FR"/>
        </w:rPr>
        <w:t>é</w:t>
      </w:r>
      <w:r w:rsidRPr="00D2374A">
        <w:rPr>
          <w:lang w:eastAsia="fr-FR" w:bidi="fr-FR"/>
        </w:rPr>
        <w:t xml:space="preserve">gime Duplessis. </w:t>
      </w:r>
      <w:r>
        <w:rPr>
          <w:lang w:eastAsia="fr-FR" w:bidi="fr-FR"/>
        </w:rPr>
        <w:t>À</w:t>
      </w:r>
      <w:r w:rsidRPr="00D2374A">
        <w:rPr>
          <w:lang w:eastAsia="fr-FR" w:bidi="fr-FR"/>
        </w:rPr>
        <w:t xml:space="preserve"> la fin des années quarante et dans les années cinquante, l’Union nati</w:t>
      </w:r>
      <w:r w:rsidRPr="00D2374A">
        <w:rPr>
          <w:lang w:eastAsia="fr-FR" w:bidi="fr-FR"/>
        </w:rPr>
        <w:t>o</w:t>
      </w:r>
      <w:r w:rsidRPr="00D2374A">
        <w:rPr>
          <w:lang w:eastAsia="fr-FR" w:bidi="fr-FR"/>
        </w:rPr>
        <w:t>nale s’était toujours manifest</w:t>
      </w:r>
      <w:r w:rsidRPr="00D2374A">
        <w:rPr>
          <w:lang w:eastAsia="fr-FR" w:bidi="fr-FR"/>
        </w:rPr>
        <w:t>e</w:t>
      </w:r>
      <w:r w:rsidRPr="00D2374A">
        <w:rPr>
          <w:lang w:eastAsia="fr-FR" w:bidi="fr-FR"/>
        </w:rPr>
        <w:t>ment opposée aux syndicats ouvriers ; on connaît de nombreux cas patents de collusion entre le gouvern</w:t>
      </w:r>
      <w:r w:rsidRPr="00D2374A">
        <w:rPr>
          <w:lang w:eastAsia="fr-FR" w:bidi="fr-FR"/>
        </w:rPr>
        <w:t>e</w:t>
      </w:r>
      <w:r w:rsidRPr="00D2374A">
        <w:rPr>
          <w:lang w:eastAsia="fr-FR" w:bidi="fr-FR"/>
        </w:rPr>
        <w:t xml:space="preserve">ment et l’entreprise pour briser des grèves, mais le meilleur exemple en est peut-être la grève à l’usine Johns-Manville d’Asbestos en 1949. Dans </w:t>
      </w:r>
      <w:r w:rsidRPr="00D2374A">
        <w:rPr>
          <w:rStyle w:val="Corpsdutexte2Italique"/>
          <w:sz w:val="28"/>
          <w:lang w:val="fr-CA"/>
        </w:rPr>
        <w:t>La grève de l'amiante,</w:t>
      </w:r>
      <w:r w:rsidRPr="00D2374A">
        <w:rPr>
          <w:lang w:eastAsia="fr-FR" w:bidi="fr-FR"/>
        </w:rPr>
        <w:t xml:space="preserve"> M. Pierre Trudeau décrivait le rôle r</w:t>
      </w:r>
      <w:r w:rsidRPr="00D2374A">
        <w:rPr>
          <w:lang w:eastAsia="fr-FR" w:bidi="fr-FR"/>
        </w:rPr>
        <w:t>é</w:t>
      </w:r>
      <w:r w:rsidRPr="00D2374A">
        <w:rPr>
          <w:lang w:eastAsia="fr-FR" w:bidi="fr-FR"/>
        </w:rPr>
        <w:t>pressif joué par le gouvernement Duplessis à l’égard des grévistes et la collusion entre celui-ci et les dirigeants de l’entreprise</w:t>
      </w:r>
      <w:r>
        <w:rPr>
          <w:lang w:eastAsia="fr-FR" w:bidi="fr-FR"/>
        </w:rPr>
        <w:t> </w:t>
      </w:r>
      <w:r>
        <w:rPr>
          <w:rStyle w:val="Appelnotedebasdep"/>
          <w:lang w:eastAsia="fr-FR" w:bidi="fr-FR"/>
        </w:rPr>
        <w:footnoteReference w:id="652"/>
      </w:r>
      <w:r w:rsidRPr="00D2374A">
        <w:rPr>
          <w:lang w:eastAsia="fr-FR" w:bidi="fr-FR"/>
        </w:rPr>
        <w:t xml:space="preserve">. Dans </w:t>
      </w:r>
      <w:r w:rsidRPr="00D2374A">
        <w:rPr>
          <w:rStyle w:val="Corpsdutexte2Italique"/>
          <w:sz w:val="28"/>
          <w:lang w:val="fr-CA"/>
        </w:rPr>
        <w:t>The Union Nation</w:t>
      </w:r>
      <w:r w:rsidRPr="00D2374A">
        <w:rPr>
          <w:rStyle w:val="Corpsdutexte2Italique"/>
          <w:sz w:val="28"/>
          <w:lang w:val="fr-CA"/>
        </w:rPr>
        <w:t>a</w:t>
      </w:r>
      <w:r w:rsidRPr="00D2374A">
        <w:rPr>
          <w:rStyle w:val="Corpsdutexte2Italique"/>
          <w:sz w:val="28"/>
          <w:lang w:val="fr-CA"/>
        </w:rPr>
        <w:t>le,</w:t>
      </w:r>
      <w:r w:rsidRPr="00D2374A">
        <w:rPr>
          <w:lang w:eastAsia="fr-FR" w:bidi="fr-FR"/>
        </w:rPr>
        <w:t xml:space="preserve"> H.F. Quinn parle de l’attitude générale du régime Duplessis à l’égard des grèves.</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L’Union nationale avait pour tactique de dépêcher un grand no</w:t>
      </w:r>
      <w:r w:rsidRPr="00D2374A">
        <w:rPr>
          <w:lang w:eastAsia="fr-FR" w:bidi="fr-FR"/>
        </w:rPr>
        <w:t>m</w:t>
      </w:r>
      <w:r w:rsidRPr="00D2374A">
        <w:rPr>
          <w:lang w:eastAsia="fr-FR" w:bidi="fr-FR"/>
        </w:rPr>
        <w:t>bre d’agents de la sûreté provinciale sitôt qu’il se pr</w:t>
      </w:r>
      <w:r w:rsidRPr="00D2374A">
        <w:rPr>
          <w:lang w:eastAsia="fr-FR" w:bidi="fr-FR"/>
        </w:rPr>
        <w:t>o</w:t>
      </w:r>
      <w:r w:rsidRPr="00D2374A">
        <w:rPr>
          <w:lang w:eastAsia="fr-FR" w:bidi="fr-FR"/>
        </w:rPr>
        <w:t xml:space="preserve">duisait une grève quelque part. </w:t>
      </w:r>
      <w:r>
        <w:rPr>
          <w:lang w:eastAsia="fr-FR" w:bidi="fr-FR"/>
        </w:rPr>
        <w:t>À</w:t>
      </w:r>
      <w:r w:rsidRPr="00D2374A">
        <w:rPr>
          <w:lang w:eastAsia="fr-FR" w:bidi="fr-FR"/>
        </w:rPr>
        <w:t xml:space="preserve"> plusieurs reprises, cette décision fut prise, non pas à la demande des autorités municipales, les seules habilitées à le faire, mais à la dema</w:t>
      </w:r>
      <w:r w:rsidRPr="00D2374A">
        <w:rPr>
          <w:lang w:eastAsia="fr-FR" w:bidi="fr-FR"/>
        </w:rPr>
        <w:t>n</w:t>
      </w:r>
      <w:r w:rsidRPr="00D2374A">
        <w:rPr>
          <w:lang w:eastAsia="fr-FR" w:bidi="fr-FR"/>
        </w:rPr>
        <w:t>de de la société impliquée dans</w:t>
      </w:r>
      <w:r>
        <w:rPr>
          <w:lang w:eastAsia="fr-FR" w:bidi="fr-FR"/>
        </w:rPr>
        <w:t xml:space="preserve"> </w:t>
      </w:r>
      <w:r>
        <w:t xml:space="preserve">[209] </w:t>
      </w:r>
      <w:r w:rsidRPr="00D2374A">
        <w:rPr>
          <w:lang w:eastAsia="fr-FR" w:bidi="fr-FR"/>
        </w:rPr>
        <w:t>le conflit. Plus souvent qu’autrement, la police avait pour mission d’intimider les grévistes, d’arrêter leurs chefs, d’accompagner les briseurs de grève à travers les l</w:t>
      </w:r>
      <w:r w:rsidRPr="00D2374A">
        <w:rPr>
          <w:lang w:eastAsia="fr-FR" w:bidi="fr-FR"/>
        </w:rPr>
        <w:t>i</w:t>
      </w:r>
      <w:r w:rsidRPr="00D2374A">
        <w:rPr>
          <w:lang w:eastAsia="fr-FR" w:bidi="fr-FR"/>
        </w:rPr>
        <w:t>gnes de piquetage, bref de faire tout en son pouvoir pour briser la gr</w:t>
      </w:r>
      <w:r w:rsidRPr="00D2374A">
        <w:rPr>
          <w:lang w:eastAsia="fr-FR" w:bidi="fr-FR"/>
        </w:rPr>
        <w:t>è</w:t>
      </w:r>
      <w:r w:rsidRPr="00D2374A">
        <w:rPr>
          <w:lang w:eastAsia="fr-FR" w:bidi="fr-FR"/>
        </w:rPr>
        <w:t>ve</w:t>
      </w:r>
      <w:r>
        <w:rPr>
          <w:lang w:eastAsia="fr-FR" w:bidi="fr-FR"/>
        </w:rPr>
        <w:t> </w:t>
      </w:r>
      <w:r>
        <w:rPr>
          <w:rStyle w:val="Appelnotedebasdep"/>
          <w:lang w:eastAsia="fr-FR" w:bidi="fr-FR"/>
        </w:rPr>
        <w:footnoteReference w:id="653"/>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Un ancien président d’une société de pâtes et papiers se rappelait que durant les années cinquante, à sa demande, « Duplessis (avait) envoyé des agents de police et des fiers-à-bras pour garder les grilles ouvertes et mater les ouvriers à l’usine Laurentide de la société, à Shawinigan Falls ». H ajoutait : « Avec Duplessis, les ouvriers se t</w:t>
      </w:r>
      <w:r w:rsidRPr="00D2374A">
        <w:rPr>
          <w:lang w:eastAsia="fr-FR" w:bidi="fr-FR"/>
        </w:rPr>
        <w:t>e</w:t>
      </w:r>
      <w:r w:rsidRPr="00D2374A">
        <w:rPr>
          <w:lang w:eastAsia="fr-FR" w:bidi="fr-FR"/>
        </w:rPr>
        <w:t>naient tranqui</w:t>
      </w:r>
      <w:r w:rsidRPr="00D2374A">
        <w:rPr>
          <w:lang w:eastAsia="fr-FR" w:bidi="fr-FR"/>
        </w:rPr>
        <w:t>l</w:t>
      </w:r>
      <w:r w:rsidRPr="00D2374A">
        <w:rPr>
          <w:lang w:eastAsia="fr-FR" w:bidi="fr-FR"/>
        </w:rPr>
        <w:t>les »</w:t>
      </w:r>
      <w:r>
        <w:rPr>
          <w:lang w:eastAsia="fr-FR" w:bidi="fr-FR"/>
        </w:rPr>
        <w:t> </w:t>
      </w:r>
      <w:r>
        <w:rPr>
          <w:rStyle w:val="Appelnotedebasdep"/>
          <w:lang w:eastAsia="fr-FR" w:bidi="fr-FR"/>
        </w:rPr>
        <w:footnoteReference w:id="654"/>
      </w:r>
      <w:r w:rsidRPr="00D2374A">
        <w:rPr>
          <w:lang w:eastAsia="fr-FR" w:bidi="fr-FR"/>
        </w:rPr>
        <w:t>. Ce n’est pas que le gouvernement du Québec ne soit plus intervenu directement dans les grèves. Un dirigeant d'Alcan Aluminium rappelait justement qu’à la demande de la société, le go</w:t>
      </w:r>
      <w:r w:rsidRPr="00D2374A">
        <w:rPr>
          <w:lang w:eastAsia="fr-FR" w:bidi="fr-FR"/>
        </w:rPr>
        <w:t>u</w:t>
      </w:r>
      <w:r w:rsidRPr="00D2374A">
        <w:rPr>
          <w:lang w:eastAsia="fr-FR" w:bidi="fr-FR"/>
        </w:rPr>
        <w:t>vernement avait émis une injonction forçant les ouvriers à retourner au travail lors de la grève à l’usine d’Arvida en mai 1973. Cela s’était passé, apparemment, deux jours après que la société en eut fait la d</w:t>
      </w:r>
      <w:r w:rsidRPr="00D2374A">
        <w:rPr>
          <w:lang w:eastAsia="fr-FR" w:bidi="fr-FR"/>
        </w:rPr>
        <w:t>e</w:t>
      </w:r>
      <w:r w:rsidRPr="00D2374A">
        <w:rPr>
          <w:lang w:eastAsia="fr-FR" w:bidi="fr-FR"/>
        </w:rPr>
        <w:t>mande à M. Jean Cournoyer</w:t>
      </w:r>
      <w:r>
        <w:rPr>
          <w:lang w:eastAsia="fr-FR" w:bidi="fr-FR"/>
        </w:rPr>
        <w:t> </w:t>
      </w:r>
      <w:r>
        <w:rPr>
          <w:rStyle w:val="Appelnotedebasdep"/>
          <w:lang w:eastAsia="fr-FR" w:bidi="fr-FR"/>
        </w:rPr>
        <w:footnoteReference w:id="655"/>
      </w:r>
      <w:r w:rsidRPr="00D2374A">
        <w:rPr>
          <w:lang w:eastAsia="fr-FR" w:bidi="fr-FR"/>
        </w:rPr>
        <w:t>. Ce dirigeant d’Alcan Aluminium est</w:t>
      </w:r>
      <w:r w:rsidRPr="00D2374A">
        <w:rPr>
          <w:lang w:eastAsia="fr-FR" w:bidi="fr-FR"/>
        </w:rPr>
        <w:t>i</w:t>
      </w:r>
      <w:r w:rsidRPr="00D2374A">
        <w:rPr>
          <w:lang w:eastAsia="fr-FR" w:bidi="fr-FR"/>
        </w:rPr>
        <w:t>mait qu’en général « le gouvernement Bourassa réussissait très bien à faire échec aux meneurs des syndicats ouvriers »</w:t>
      </w:r>
      <w:r>
        <w:rPr>
          <w:lang w:eastAsia="fr-FR" w:bidi="fr-FR"/>
        </w:rPr>
        <w:t> </w:t>
      </w:r>
      <w:r>
        <w:rPr>
          <w:rStyle w:val="Appelnotedebasdep"/>
          <w:lang w:eastAsia="fr-FR" w:bidi="fr-FR"/>
        </w:rPr>
        <w:footnoteReference w:id="656"/>
      </w:r>
      <w:r w:rsidRPr="00D2374A">
        <w:rPr>
          <w:lang w:eastAsia="fr-FR" w:bidi="fr-FR"/>
        </w:rPr>
        <w:t>.</w:t>
      </w:r>
    </w:p>
    <w:p w:rsidR="00B374AD" w:rsidRPr="00D2374A" w:rsidRDefault="00B374AD" w:rsidP="00B374AD">
      <w:pPr>
        <w:spacing w:before="120" w:after="120"/>
        <w:jc w:val="both"/>
      </w:pPr>
      <w:r w:rsidRPr="00D2374A">
        <w:rPr>
          <w:lang w:eastAsia="fr-FR" w:bidi="fr-FR"/>
        </w:rPr>
        <w:t>La grève déclenchée en avril 1972 dans les services publics du Québec par un front commun groupant tous les fonctionnaires, les e</w:t>
      </w:r>
      <w:r w:rsidRPr="00D2374A">
        <w:rPr>
          <w:lang w:eastAsia="fr-FR" w:bidi="fr-FR"/>
        </w:rPr>
        <w:t>n</w:t>
      </w:r>
      <w:r w:rsidRPr="00D2374A">
        <w:rPr>
          <w:lang w:eastAsia="fr-FR" w:bidi="fr-FR"/>
        </w:rPr>
        <w:t>seignants et d’autres employés d’organismes d’</w:t>
      </w:r>
      <w:r>
        <w:rPr>
          <w:lang w:eastAsia="fr-FR" w:bidi="fr-FR"/>
        </w:rPr>
        <w:t>État</w:t>
      </w:r>
      <w:r w:rsidRPr="00D2374A">
        <w:rPr>
          <w:lang w:eastAsia="fr-FR" w:bidi="fr-FR"/>
        </w:rPr>
        <w:t>, demeure le mei</w:t>
      </w:r>
      <w:r w:rsidRPr="00D2374A">
        <w:rPr>
          <w:lang w:eastAsia="fr-FR" w:bidi="fr-FR"/>
        </w:rPr>
        <w:t>l</w:t>
      </w:r>
      <w:r w:rsidRPr="00D2374A">
        <w:rPr>
          <w:lang w:eastAsia="fr-FR" w:bidi="fr-FR"/>
        </w:rPr>
        <w:t>leur exemple d’un effort concerté des syndicats ouvriers pour au</w:t>
      </w:r>
      <w:r w:rsidRPr="00D2374A">
        <w:rPr>
          <w:lang w:eastAsia="fr-FR" w:bidi="fr-FR"/>
        </w:rPr>
        <w:t>g</w:t>
      </w:r>
      <w:r w:rsidRPr="00D2374A">
        <w:rPr>
          <w:lang w:eastAsia="fr-FR" w:bidi="fr-FR"/>
        </w:rPr>
        <w:t>menter leur pouvoir. En apparence, il s’agissait « d’une guerre d’usure » entre le gouve</w:t>
      </w:r>
      <w:r w:rsidRPr="00D2374A">
        <w:rPr>
          <w:lang w:eastAsia="fr-FR" w:bidi="fr-FR"/>
        </w:rPr>
        <w:t>r</w:t>
      </w:r>
      <w:r w:rsidRPr="00D2374A">
        <w:rPr>
          <w:lang w:eastAsia="fr-FR" w:bidi="fr-FR"/>
        </w:rPr>
        <w:t>nement et les syndicats. Le véritable enjeu était autrement plus grave. Les milieux d’affaires se sentirent men</w:t>
      </w:r>
      <w:r w:rsidRPr="00D2374A">
        <w:rPr>
          <w:lang w:eastAsia="fr-FR" w:bidi="fr-FR"/>
        </w:rPr>
        <w:t>a</w:t>
      </w:r>
      <w:r w:rsidRPr="00D2374A">
        <w:rPr>
          <w:lang w:eastAsia="fr-FR" w:bidi="fr-FR"/>
        </w:rPr>
        <w:t>cés, sachant très bien que si le gouvernement cédait aux pressions des syndicats qui réclamaient un salaire minimum de 100 dollars par s</w:t>
      </w:r>
      <w:r w:rsidRPr="00D2374A">
        <w:rPr>
          <w:lang w:eastAsia="fr-FR" w:bidi="fr-FR"/>
        </w:rPr>
        <w:t>e</w:t>
      </w:r>
      <w:r w:rsidRPr="00D2374A">
        <w:rPr>
          <w:lang w:eastAsia="fr-FR" w:bidi="fr-FR"/>
        </w:rPr>
        <w:t>maine, ceux-ci exerceraient par la suite d’énormes pressions sur le secteur privé pour obtenir les mêmes salaires. Bref, ce n’était pas tant la rémunération et les conditions de travail de 210</w:t>
      </w:r>
      <w:r>
        <w:rPr>
          <w:lang w:eastAsia="fr-FR" w:bidi="fr-FR"/>
        </w:rPr>
        <w:t> </w:t>
      </w:r>
      <w:r w:rsidRPr="00D2374A">
        <w:rPr>
          <w:lang w:eastAsia="fr-FR" w:bidi="fr-FR"/>
        </w:rPr>
        <w:t>000 fonctionnaires et enseignants qui étaient en jeu que la structure générale des salaires et la répartition des revenus au Québec.</w:t>
      </w:r>
    </w:p>
    <w:p w:rsidR="00B374AD" w:rsidRDefault="00B374AD" w:rsidP="00B374AD">
      <w:pPr>
        <w:spacing w:before="120" w:after="120"/>
        <w:jc w:val="both"/>
        <w:rPr>
          <w:lang w:eastAsia="fr-FR" w:bidi="fr-FR"/>
        </w:rPr>
      </w:pPr>
      <w:r w:rsidRPr="00D2374A">
        <w:rPr>
          <w:lang w:eastAsia="fr-FR" w:bidi="fr-FR"/>
        </w:rPr>
        <w:t>En plus d’encourager le gouvernement à ne rien céder au chapitre des augmentations de salaires, les milieux d’affaires voulaient que l’administration Bourassa mette le holà au militantisme croissant des syndicats québécois. D’après les hommes d’affaires interrogés dans le rapport Fantus soumis au gouvernement du Québec quelques sema</w:t>
      </w:r>
      <w:r w:rsidRPr="00D2374A">
        <w:rPr>
          <w:lang w:eastAsia="fr-FR" w:bidi="fr-FR"/>
        </w:rPr>
        <w:t>i</w:t>
      </w:r>
      <w:r w:rsidRPr="00D2374A">
        <w:rPr>
          <w:lang w:eastAsia="fr-FR" w:bidi="fr-FR"/>
        </w:rPr>
        <w:t>nes avant la gr</w:t>
      </w:r>
      <w:r w:rsidRPr="00D2374A">
        <w:rPr>
          <w:lang w:eastAsia="fr-FR" w:bidi="fr-FR"/>
        </w:rPr>
        <w:t>è</w:t>
      </w:r>
      <w:r w:rsidRPr="00D2374A">
        <w:rPr>
          <w:lang w:eastAsia="fr-FR" w:bidi="fr-FR"/>
        </w:rPr>
        <w:t>ve, l’activisme et la politisation des syndicats ouvriers contribuaient, entre autres facteurs, à retarder l’implantation de no</w:t>
      </w:r>
      <w:r w:rsidRPr="00D2374A">
        <w:rPr>
          <w:lang w:eastAsia="fr-FR" w:bidi="fr-FR"/>
        </w:rPr>
        <w:t>u</w:t>
      </w:r>
      <w:r w:rsidRPr="00D2374A">
        <w:rPr>
          <w:lang w:eastAsia="fr-FR" w:bidi="fr-FR"/>
        </w:rPr>
        <w:t>velles usines au Québec ou l’expansion de celles qui s’y trouvaient déjà</w:t>
      </w:r>
      <w:r>
        <w:rPr>
          <w:lang w:eastAsia="fr-FR" w:bidi="fr-FR"/>
        </w:rPr>
        <w:t> </w:t>
      </w:r>
      <w:r>
        <w:rPr>
          <w:rStyle w:val="Appelnotedebasdep"/>
          <w:lang w:eastAsia="fr-FR" w:bidi="fr-FR"/>
        </w:rPr>
        <w:footnoteReference w:id="657"/>
      </w:r>
      <w:r w:rsidRPr="00D2374A">
        <w:rPr>
          <w:lang w:eastAsia="fr-FR" w:bidi="fr-FR"/>
        </w:rPr>
        <w:t>. « Le militantisme accru des dirigeants des grandes fédérations de travailleurs, lisait-on dans le rapport, inquiète beaucoup les ho</w:t>
      </w:r>
      <w:r w:rsidRPr="00D2374A">
        <w:rPr>
          <w:lang w:eastAsia="fr-FR" w:bidi="fr-FR"/>
        </w:rPr>
        <w:t>m</w:t>
      </w:r>
      <w:r w:rsidRPr="00D2374A">
        <w:rPr>
          <w:lang w:eastAsia="fr-FR" w:bidi="fr-FR"/>
        </w:rPr>
        <w:t>mes d’affaires québécois. »</w:t>
      </w:r>
      <w:r>
        <w:rPr>
          <w:lang w:eastAsia="fr-FR" w:bidi="fr-FR"/>
        </w:rPr>
        <w:t> </w:t>
      </w:r>
      <w:r>
        <w:rPr>
          <w:rStyle w:val="Appelnotedebasdep"/>
          <w:lang w:eastAsia="fr-FR" w:bidi="fr-FR"/>
        </w:rPr>
        <w:footnoteReference w:id="658"/>
      </w:r>
      <w:r w:rsidRPr="00D2374A">
        <w:rPr>
          <w:lang w:eastAsia="fr-FR" w:bidi="fr-FR"/>
        </w:rPr>
        <w:t xml:space="preserve"> Ceux-ci ne se cachaient pas pour d</w:t>
      </w:r>
      <w:r w:rsidRPr="00D2374A">
        <w:rPr>
          <w:lang w:eastAsia="fr-FR" w:bidi="fr-FR"/>
        </w:rPr>
        <w:t>e</w:t>
      </w:r>
      <w:r w:rsidRPr="00D2374A">
        <w:rPr>
          <w:lang w:eastAsia="fr-FR" w:bidi="fr-FR"/>
        </w:rPr>
        <w:t>mander au gouvernement de mettre les syndicats au pas. L’un des d</w:t>
      </w:r>
      <w:r w:rsidRPr="00D2374A">
        <w:rPr>
          <w:lang w:eastAsia="fr-FR" w:bidi="fr-FR"/>
        </w:rPr>
        <w:t>i</w:t>
      </w:r>
      <w:r w:rsidRPr="00D2374A">
        <w:rPr>
          <w:lang w:eastAsia="fr-FR" w:bidi="fr-FR"/>
        </w:rPr>
        <w:t>rigeants d’une brasserie demanda au gouvernement « d’adopter la l</w:t>
      </w:r>
      <w:r w:rsidRPr="00D2374A">
        <w:rPr>
          <w:lang w:eastAsia="fr-FR" w:bidi="fr-FR"/>
        </w:rPr>
        <w:t>i</w:t>
      </w:r>
      <w:r w:rsidRPr="00D2374A">
        <w:rPr>
          <w:lang w:eastAsia="fr-FR" w:bidi="fr-FR"/>
        </w:rPr>
        <w:t>gne dure avec les syndicats »</w:t>
      </w:r>
      <w:r>
        <w:rPr>
          <w:lang w:eastAsia="fr-FR" w:bidi="fr-FR"/>
        </w:rPr>
        <w:t> </w:t>
      </w:r>
      <w:r>
        <w:rPr>
          <w:rStyle w:val="Appelnotedebasdep"/>
          <w:lang w:eastAsia="fr-FR" w:bidi="fr-FR"/>
        </w:rPr>
        <w:footnoteReference w:id="659"/>
      </w:r>
      <w:r w:rsidRPr="00D2374A">
        <w:rPr>
          <w:lang w:eastAsia="fr-FR" w:bidi="fr-FR"/>
        </w:rPr>
        <w:t xml:space="preserve"> et un important producteur de pr</w:t>
      </w:r>
      <w:r w:rsidRPr="00D2374A">
        <w:rPr>
          <w:lang w:eastAsia="fr-FR" w:bidi="fr-FR"/>
        </w:rPr>
        <w:t>o</w:t>
      </w:r>
      <w:r w:rsidRPr="00D2374A">
        <w:rPr>
          <w:lang w:eastAsia="fr-FR" w:bidi="fr-FR"/>
        </w:rPr>
        <w:t>duits laitiers, « de se montrer ferme devant le monde syndical du Qu</w:t>
      </w:r>
      <w:r w:rsidRPr="00D2374A">
        <w:rPr>
          <w:lang w:eastAsia="fr-FR" w:bidi="fr-FR"/>
        </w:rPr>
        <w:t>é</w:t>
      </w:r>
      <w:r w:rsidRPr="00D2374A">
        <w:rPr>
          <w:lang w:eastAsia="fr-FR" w:bidi="fr-FR"/>
        </w:rPr>
        <w:t>bec »</w:t>
      </w:r>
      <w:r>
        <w:rPr>
          <w:lang w:eastAsia="fr-FR" w:bidi="fr-FR"/>
        </w:rPr>
        <w:t> </w:t>
      </w:r>
      <w:r>
        <w:rPr>
          <w:rStyle w:val="Appelnotedebasdep"/>
          <w:lang w:eastAsia="fr-FR" w:bidi="fr-FR"/>
        </w:rPr>
        <w:footnoteReference w:id="660"/>
      </w:r>
      <w:r w:rsidRPr="00D2374A">
        <w:rPr>
          <w:lang w:eastAsia="fr-FR" w:bidi="fr-FR"/>
        </w:rPr>
        <w:t>.</w:t>
      </w:r>
    </w:p>
    <w:p w:rsidR="00B374AD" w:rsidRPr="00D2374A" w:rsidRDefault="004E71A7" w:rsidP="00B374AD">
      <w:pPr>
        <w:spacing w:before="120" w:after="120"/>
        <w:jc w:val="both"/>
        <w:rPr>
          <w:szCs w:val="19"/>
        </w:rPr>
      </w:pPr>
      <w:r w:rsidRPr="00D2374A">
        <w:rPr>
          <w:noProof/>
          <w:lang w:bidi="fr-FR"/>
        </w:rPr>
        <mc:AlternateContent>
          <mc:Choice Requires="wps">
            <w:drawing>
              <wp:anchor distT="0" distB="0" distL="1984375" distR="63500" simplePos="0" relativeHeight="251664896" behindDoc="1" locked="0" layoutInCell="1" allowOverlap="1">
                <wp:simplePos x="0" y="0"/>
                <wp:positionH relativeFrom="margin">
                  <wp:posOffset>8402320</wp:posOffset>
                </wp:positionH>
                <wp:positionV relativeFrom="margin">
                  <wp:posOffset>77470</wp:posOffset>
                </wp:positionV>
                <wp:extent cx="194945" cy="150495"/>
                <wp:effectExtent l="0" t="0" r="0" b="0"/>
                <wp:wrapSquare wrapText="left"/>
                <wp:docPr id="4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9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32"/>
                              <w:shd w:val="clear" w:color="auto" w:fill="auto"/>
                              <w:spacing w:line="180" w:lineRule="exact"/>
                            </w:pPr>
                            <w:r>
                              <w:rPr>
                                <w:color w:val="000000"/>
                                <w:lang w:bidi="fr-FR"/>
                              </w:rPr>
                              <w:t>211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68" type="#_x0000_t202" style="position:absolute;left:0;text-align:left;margin-left:661.6pt;margin-top:6.1pt;width:15.35pt;height:11.85pt;z-index:-251651584;visibility:visible;mso-wrap-style:square;mso-width-percent:0;mso-height-percent:0;mso-wrap-distance-left:156.2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" filled="f" stroked="f">
                <v:path arrowok="t"/>
                <v:textbox style="mso-fit-shape-to-text:t" inset="0,0,0,0">
                  <w:txbxContent>
                    <w:p w:rsidR="00B374AD" w:rsidRDefault="00B374AD" w:rsidP="00B374AD">
                      <w:pPr>
                        <w:pStyle w:val="Corpsdutexte32"/>
                        <w:shd w:val="clear" w:color="auto" w:fill="auto"/>
                        <w:spacing w:line="180" w:lineRule="exact"/>
                      </w:pPr>
                      <w:r>
                        <w:rPr>
                          <w:color w:val="000000"/>
                          <w:lang w:bidi="fr-FR"/>
                        </w:rPr>
                        <w:t>211</w:t>
                      </w:r>
                    </w:p>
                  </w:txbxContent>
                </v:textbox>
                <w10:wrap type="square" side="left" anchorx="margin" anchory="margin"/>
              </v:shape>
            </w:pict>
          </mc:Fallback>
        </mc:AlternateContent>
      </w:r>
      <w:r w:rsidR="00B374AD">
        <w:rPr>
          <w:lang w:eastAsia="fr-FR" w:bidi="fr-FR"/>
        </w:rPr>
        <w:t>[210]</w:t>
      </w:r>
    </w:p>
    <w:p w:rsidR="00B374AD" w:rsidRPr="00D2374A" w:rsidRDefault="00B374AD" w:rsidP="00B374AD">
      <w:pPr>
        <w:spacing w:before="120" w:after="120"/>
        <w:jc w:val="both"/>
      </w:pPr>
      <w:r w:rsidRPr="00D2374A">
        <w:rPr>
          <w:lang w:eastAsia="fr-FR" w:bidi="fr-FR"/>
        </w:rPr>
        <w:t>D’après les témoignages dont nous disposons, les hommes d’affaires auraient entretenu des préjugés non fondés sur le milita</w:t>
      </w:r>
      <w:r w:rsidRPr="00D2374A">
        <w:rPr>
          <w:lang w:eastAsia="fr-FR" w:bidi="fr-FR"/>
        </w:rPr>
        <w:t>n</w:t>
      </w:r>
      <w:r w:rsidRPr="00D2374A">
        <w:rPr>
          <w:lang w:eastAsia="fr-FR" w:bidi="fr-FR"/>
        </w:rPr>
        <w:t>tisme ou l’activisme des syndicats québécois. Leur hostilité, déclare le rapport Fantus, « est particulièrement r</w:t>
      </w:r>
      <w:r w:rsidRPr="00D2374A">
        <w:rPr>
          <w:lang w:eastAsia="fr-FR" w:bidi="fr-FR"/>
        </w:rPr>
        <w:t>e</w:t>
      </w:r>
      <w:r w:rsidRPr="00D2374A">
        <w:rPr>
          <w:lang w:eastAsia="fr-FR" w:bidi="fr-FR"/>
        </w:rPr>
        <w:t>grettable, car on n’a pas de preuve concrète que les conflits ouvriers aient été plus fréquents ou plus graves au Québec que dans le reste du Canada »</w:t>
      </w:r>
      <w:r>
        <w:rPr>
          <w:lang w:eastAsia="fr-FR" w:bidi="fr-FR"/>
        </w:rPr>
        <w:t> </w:t>
      </w:r>
      <w:r>
        <w:rPr>
          <w:rStyle w:val="Appelnotedebasdep"/>
          <w:lang w:eastAsia="fr-FR" w:bidi="fr-FR"/>
        </w:rPr>
        <w:footnoteReference w:id="661"/>
      </w:r>
      <w:r w:rsidRPr="00D2374A">
        <w:rPr>
          <w:lang w:eastAsia="fr-FR" w:bidi="fr-FR"/>
        </w:rPr>
        <w:t>.</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Pr>
          <w:lang w:eastAsia="fr-FR" w:bidi="fr-FR"/>
        </w:rPr>
        <w:t>À</w:t>
      </w:r>
      <w:r w:rsidRPr="00D2374A">
        <w:rPr>
          <w:lang w:eastAsia="fr-FR" w:bidi="fr-FR"/>
        </w:rPr>
        <w:t xml:space="preserve"> vrai dire, les données dont nous disposons sur les grèves pro</w:t>
      </w:r>
      <w:r w:rsidRPr="00D2374A">
        <w:rPr>
          <w:lang w:eastAsia="fr-FR" w:bidi="fr-FR"/>
        </w:rPr>
        <w:t>u</w:t>
      </w:r>
      <w:r w:rsidRPr="00D2374A">
        <w:rPr>
          <w:lang w:eastAsia="fr-FR" w:bidi="fr-FR"/>
        </w:rPr>
        <w:t>vent tout le contraire... Proportionnellement au nombre des travailleurs synd</w:t>
      </w:r>
      <w:r w:rsidRPr="00D2374A">
        <w:rPr>
          <w:lang w:eastAsia="fr-FR" w:bidi="fr-FR"/>
        </w:rPr>
        <w:t>i</w:t>
      </w:r>
      <w:r w:rsidRPr="00D2374A">
        <w:rPr>
          <w:lang w:eastAsia="fr-FR" w:bidi="fr-FR"/>
        </w:rPr>
        <w:t>qués, il y a eu beaucoup moins de grèves au Québec que dans l’ensemble du Canada. Le temps perdu à cause d’arrêts volonta</w:t>
      </w:r>
      <w:r w:rsidRPr="00D2374A">
        <w:rPr>
          <w:lang w:eastAsia="fr-FR" w:bidi="fr-FR"/>
        </w:rPr>
        <w:t>i</w:t>
      </w:r>
      <w:r w:rsidRPr="00D2374A">
        <w:rPr>
          <w:lang w:eastAsia="fr-FR" w:bidi="fr-FR"/>
        </w:rPr>
        <w:t>res de travail durant une période de 31 mois allant de janvier 1969 à juillet 1971 s’élève en moyenne à 7,6 jours par ouvrier syndiqué au Canada et à 4,9 au Québec, soit 50% de moins que la moyenne nati</w:t>
      </w:r>
      <w:r w:rsidRPr="00D2374A">
        <w:rPr>
          <w:lang w:eastAsia="fr-FR" w:bidi="fr-FR"/>
        </w:rPr>
        <w:t>o</w:t>
      </w:r>
      <w:r w:rsidRPr="00D2374A">
        <w:rPr>
          <w:lang w:eastAsia="fr-FR" w:bidi="fr-FR"/>
        </w:rPr>
        <w:t>nale. Au cours de chacune des trois dernières années, les arrêts de travail ont duré plus longtemps en O</w:t>
      </w:r>
      <w:r w:rsidRPr="00D2374A">
        <w:rPr>
          <w:lang w:eastAsia="fr-FR" w:bidi="fr-FR"/>
        </w:rPr>
        <w:t>n</w:t>
      </w:r>
      <w:r w:rsidRPr="00D2374A">
        <w:rPr>
          <w:lang w:eastAsia="fr-FR" w:bidi="fr-FR"/>
        </w:rPr>
        <w:t>tario à la fois en chiffres absolus et en proportion de la main-d’œuvre</w:t>
      </w:r>
      <w:r>
        <w:rPr>
          <w:lang w:eastAsia="fr-FR" w:bidi="fr-FR"/>
        </w:rPr>
        <w:t> </w:t>
      </w:r>
      <w:r>
        <w:rPr>
          <w:rStyle w:val="Appelnotedebasdep"/>
          <w:lang w:eastAsia="fr-FR" w:bidi="fr-FR"/>
        </w:rPr>
        <w:footnoteReference w:id="662"/>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Lors de la grève dans les services publics en 1972, 210</w:t>
      </w:r>
      <w:r>
        <w:rPr>
          <w:lang w:eastAsia="fr-FR" w:bidi="fr-FR"/>
        </w:rPr>
        <w:t> </w:t>
      </w:r>
      <w:r w:rsidRPr="00D2374A">
        <w:rPr>
          <w:lang w:eastAsia="fr-FR" w:bidi="fr-FR"/>
        </w:rPr>
        <w:t>000 e</w:t>
      </w:r>
      <w:r w:rsidRPr="00D2374A">
        <w:rPr>
          <w:lang w:eastAsia="fr-FR" w:bidi="fr-FR"/>
        </w:rPr>
        <w:t>m</w:t>
      </w:r>
      <w:r w:rsidRPr="00D2374A">
        <w:rPr>
          <w:lang w:eastAsia="fr-FR" w:bidi="fr-FR"/>
        </w:rPr>
        <w:t>ployés syndiqués du gouvernement, fonctionnaires, infirmières, e</w:t>
      </w:r>
      <w:r w:rsidRPr="00D2374A">
        <w:rPr>
          <w:lang w:eastAsia="fr-FR" w:bidi="fr-FR"/>
        </w:rPr>
        <w:t>m</w:t>
      </w:r>
      <w:r w:rsidRPr="00D2374A">
        <w:rPr>
          <w:lang w:eastAsia="fr-FR" w:bidi="fr-FR"/>
        </w:rPr>
        <w:t>ployés de la Régie des alcools, entreprenaient pour la première fois des négociations collectives avec le go</w:t>
      </w:r>
      <w:r w:rsidRPr="00D2374A">
        <w:rPr>
          <w:lang w:eastAsia="fr-FR" w:bidi="fr-FR"/>
        </w:rPr>
        <w:t>u</w:t>
      </w:r>
      <w:r w:rsidRPr="00D2374A">
        <w:rPr>
          <w:lang w:eastAsia="fr-FR" w:bidi="fr-FR"/>
        </w:rPr>
        <w:t>vernement du Québec. Les trois grandes centrales syndicales, CSN, FTQ et CEQ, représentant chacune certaines catégories de travailleurs, avaient décidé de nég</w:t>
      </w:r>
      <w:r w:rsidRPr="00D2374A">
        <w:rPr>
          <w:lang w:eastAsia="fr-FR" w:bidi="fr-FR"/>
        </w:rPr>
        <w:t>o</w:t>
      </w:r>
      <w:r w:rsidRPr="00D2374A">
        <w:rPr>
          <w:lang w:eastAsia="fr-FR" w:bidi="fr-FR"/>
        </w:rPr>
        <w:t>cier conjointement avec le gouvernement dans l’espoir d’obtenir des conditions meilleures et plus uniformes. Elles estimaient qu’une seule table de négociation leur donnait de meilleures chances de fa</w:t>
      </w:r>
      <w:r w:rsidRPr="00D2374A">
        <w:rPr>
          <w:lang w:eastAsia="fr-FR" w:bidi="fr-FR"/>
        </w:rPr>
        <w:t>i</w:t>
      </w:r>
      <w:r w:rsidRPr="00D2374A">
        <w:rPr>
          <w:lang w:eastAsia="fr-FR" w:bidi="fr-FR"/>
        </w:rPr>
        <w:t>re passer leur principale réclamation, le salaire hebdomadaire minimum de 100 dollars, et d’obtenir du gouvernement une politique générale des sala</w:t>
      </w:r>
      <w:r w:rsidRPr="00D2374A">
        <w:rPr>
          <w:lang w:eastAsia="fr-FR" w:bidi="fr-FR"/>
        </w:rPr>
        <w:t>i</w:t>
      </w:r>
      <w:r w:rsidRPr="00D2374A">
        <w:rPr>
          <w:lang w:eastAsia="fr-FR" w:bidi="fr-FR"/>
        </w:rPr>
        <w:t>res. Après plusieurs mois de rencontres infructueuses, les syndiqués votaient massivement pour la grève en mars 1972. Après plusieurs autres semaines de négociation, le front commun ordonnait une grève générale. La grève de 11 jours qui s’ensuivit se termina par la pr</w:t>
      </w:r>
      <w:r w:rsidRPr="00D2374A">
        <w:rPr>
          <w:lang w:eastAsia="fr-FR" w:bidi="fr-FR"/>
        </w:rPr>
        <w:t>o</w:t>
      </w:r>
      <w:r w:rsidRPr="00D2374A">
        <w:rPr>
          <w:lang w:eastAsia="fr-FR" w:bidi="fr-FR"/>
        </w:rPr>
        <w:t>mulgation par l’Assemblée nationale du Québec de la Loi sur le retour au travail.</w:t>
      </w:r>
    </w:p>
    <w:p w:rsidR="00B374AD" w:rsidRPr="00D2374A" w:rsidRDefault="00B374AD" w:rsidP="00B374AD">
      <w:pPr>
        <w:spacing w:before="120" w:after="120"/>
        <w:jc w:val="both"/>
      </w:pPr>
      <w:r w:rsidRPr="00D2374A">
        <w:rPr>
          <w:lang w:eastAsia="fr-FR" w:bidi="fr-FR"/>
        </w:rPr>
        <w:t>Adopté le 21 avril après 24 heures de débats ininterrompus, le pr</w:t>
      </w:r>
      <w:r w:rsidRPr="00D2374A">
        <w:rPr>
          <w:lang w:eastAsia="fr-FR" w:bidi="fr-FR"/>
        </w:rPr>
        <w:t>o</w:t>
      </w:r>
      <w:r w:rsidRPr="00D2374A">
        <w:rPr>
          <w:lang w:eastAsia="fr-FR" w:bidi="fr-FR"/>
        </w:rPr>
        <w:t>jet de loi 19 prolongeait d’un mois les négociations, mais donnait au gouvernement après ce délai le droit d’imposer unilatéralement un règlement par simple décret si les pa</w:t>
      </w:r>
      <w:r w:rsidRPr="00D2374A">
        <w:rPr>
          <w:lang w:eastAsia="fr-FR" w:bidi="fr-FR"/>
        </w:rPr>
        <w:t>r</w:t>
      </w:r>
      <w:r w:rsidRPr="00D2374A">
        <w:rPr>
          <w:lang w:eastAsia="fr-FR" w:bidi="fr-FR"/>
        </w:rPr>
        <w:t>ties n’avaient pas encore réussi à s’entendre. Il stipulait en outre que des amendes allant de 5</w:t>
      </w:r>
      <w:r>
        <w:rPr>
          <w:lang w:eastAsia="fr-FR" w:bidi="fr-FR"/>
        </w:rPr>
        <w:t> </w:t>
      </w:r>
      <w:r w:rsidRPr="00D2374A">
        <w:rPr>
          <w:lang w:eastAsia="fr-FR" w:bidi="fr-FR"/>
        </w:rPr>
        <w:t>000 à 50</w:t>
      </w:r>
      <w:r>
        <w:rPr>
          <w:lang w:eastAsia="fr-FR" w:bidi="fr-FR"/>
        </w:rPr>
        <w:t> </w:t>
      </w:r>
      <w:r w:rsidRPr="00D2374A">
        <w:rPr>
          <w:lang w:eastAsia="fr-FR" w:bidi="fr-FR"/>
        </w:rPr>
        <w:t>000 dollars par jour pouvaient être imposées aux syndicats et aux chefs syndicaux qui n’obtempéreraient pas à l’ordre de retour au tr</w:t>
      </w:r>
      <w:r w:rsidRPr="00D2374A">
        <w:rPr>
          <w:lang w:eastAsia="fr-FR" w:bidi="fr-FR"/>
        </w:rPr>
        <w:t>a</w:t>
      </w:r>
      <w:r w:rsidRPr="00D2374A">
        <w:rPr>
          <w:lang w:eastAsia="fr-FR" w:bidi="fr-FR"/>
        </w:rPr>
        <w:t>vail.</w:t>
      </w:r>
    </w:p>
    <w:p w:rsidR="00B374AD" w:rsidRPr="00D2374A" w:rsidRDefault="00B374AD" w:rsidP="00B374AD">
      <w:pPr>
        <w:spacing w:before="120" w:after="120"/>
        <w:jc w:val="both"/>
      </w:pPr>
      <w:r w:rsidRPr="00D2374A">
        <w:rPr>
          <w:lang w:eastAsia="fr-FR" w:bidi="fr-FR"/>
        </w:rPr>
        <w:t>Les chefs du front commun décidèrent de se soumettre à la loi alors même qu’un vote pris rapidement dans la soirée du 21 avril eut démontré que 60% des syndiqués étaient prêts à défier le gouvern</w:t>
      </w:r>
      <w:r w:rsidRPr="00D2374A">
        <w:rPr>
          <w:lang w:eastAsia="fr-FR" w:bidi="fr-FR"/>
        </w:rPr>
        <w:t>e</w:t>
      </w:r>
      <w:r w:rsidRPr="00D2374A">
        <w:rPr>
          <w:lang w:eastAsia="fr-FR" w:bidi="fr-FR"/>
        </w:rPr>
        <w:t>ment et à continuer la grève. Dans les semaines qui suivirent, les gr</w:t>
      </w:r>
      <w:r w:rsidRPr="00D2374A">
        <w:rPr>
          <w:lang w:eastAsia="fr-FR" w:bidi="fr-FR"/>
        </w:rPr>
        <w:t>é</w:t>
      </w:r>
      <w:r w:rsidRPr="00D2374A">
        <w:rPr>
          <w:lang w:eastAsia="fr-FR" w:bidi="fr-FR"/>
        </w:rPr>
        <w:t>vistes qui n’avaient pas obéi à des injonctions antérieures furent am</w:t>
      </w:r>
      <w:r w:rsidRPr="00D2374A">
        <w:rPr>
          <w:lang w:eastAsia="fr-FR" w:bidi="fr-FR"/>
        </w:rPr>
        <w:t>e</w:t>
      </w:r>
      <w:r w:rsidRPr="00D2374A">
        <w:rPr>
          <w:lang w:eastAsia="fr-FR" w:bidi="fr-FR"/>
        </w:rPr>
        <w:t>nés devant les</w:t>
      </w:r>
      <w:r>
        <w:rPr>
          <w:lang w:eastAsia="fr-FR" w:bidi="fr-FR"/>
        </w:rPr>
        <w:t xml:space="preserve"> </w:t>
      </w:r>
      <w:r>
        <w:t xml:space="preserve">[211] </w:t>
      </w:r>
      <w:r w:rsidRPr="00D2374A">
        <w:rPr>
          <w:lang w:eastAsia="fr-FR" w:bidi="fr-FR"/>
        </w:rPr>
        <w:t>tribunaux et condamnés à l’amende et à la prison. Les sentences furent particulièrement dures. Plusieurs travailleurs du milieu hospit</w:t>
      </w:r>
      <w:r w:rsidRPr="00D2374A">
        <w:rPr>
          <w:lang w:eastAsia="fr-FR" w:bidi="fr-FR"/>
        </w:rPr>
        <w:t>a</w:t>
      </w:r>
      <w:r w:rsidRPr="00D2374A">
        <w:rPr>
          <w:lang w:eastAsia="fr-FR" w:bidi="fr-FR"/>
        </w:rPr>
        <w:t>lier furent condamnés à une amende de 5</w:t>
      </w:r>
      <w:r>
        <w:rPr>
          <w:lang w:eastAsia="fr-FR" w:bidi="fr-FR"/>
        </w:rPr>
        <w:t> </w:t>
      </w:r>
      <w:r w:rsidRPr="00D2374A">
        <w:rPr>
          <w:lang w:eastAsia="fr-FR" w:bidi="fr-FR"/>
        </w:rPr>
        <w:t>000 dollars et à six mois de prison. La situation atteignit son point culminant lorsque les prés</w:t>
      </w:r>
      <w:r w:rsidRPr="00D2374A">
        <w:rPr>
          <w:lang w:eastAsia="fr-FR" w:bidi="fr-FR"/>
        </w:rPr>
        <w:t>i</w:t>
      </w:r>
      <w:r w:rsidRPr="00D2374A">
        <w:rPr>
          <w:lang w:eastAsia="fr-FR" w:bidi="fr-FR"/>
        </w:rPr>
        <w:t>dents des trois centrales ouvrières du front commun furent traduits en cour sous l’inculpation d’avoir donné à leurs membres l’ordre de d</w:t>
      </w:r>
      <w:r w:rsidRPr="00D2374A">
        <w:rPr>
          <w:lang w:eastAsia="fr-FR" w:bidi="fr-FR"/>
        </w:rPr>
        <w:t>é</w:t>
      </w:r>
      <w:r w:rsidRPr="00D2374A">
        <w:rPr>
          <w:lang w:eastAsia="fr-FR" w:bidi="fr-FR"/>
        </w:rPr>
        <w:t>fier les injonctions.</w:t>
      </w:r>
    </w:p>
    <w:p w:rsidR="00B374AD" w:rsidRPr="00D2374A" w:rsidRDefault="00B374AD" w:rsidP="00B374AD">
      <w:pPr>
        <w:spacing w:before="120" w:after="120"/>
        <w:jc w:val="both"/>
      </w:pPr>
      <w:r w:rsidRPr="00D2374A">
        <w:rPr>
          <w:lang w:eastAsia="fr-FR" w:bidi="fr-FR"/>
        </w:rPr>
        <w:t>Leur condamnation à une année d’emprisonnement déclencha le plus formidable arrêt de travail de toute l’histoire du Québec. Du 9 au 17 mai, la grève éclata non seulement chez les employés des services publics du gouvernement, mais aussi chez plusieurs employés du se</w:t>
      </w:r>
      <w:r w:rsidRPr="00D2374A">
        <w:rPr>
          <w:lang w:eastAsia="fr-FR" w:bidi="fr-FR"/>
        </w:rPr>
        <w:t>c</w:t>
      </w:r>
      <w:r w:rsidRPr="00D2374A">
        <w:rPr>
          <w:lang w:eastAsia="fr-FR" w:bidi="fr-FR"/>
        </w:rPr>
        <w:t>teur privé et des municipalités</w:t>
      </w:r>
      <w:r>
        <w:rPr>
          <w:lang w:eastAsia="fr-FR" w:bidi="fr-FR"/>
        </w:rPr>
        <w:t> </w:t>
      </w:r>
      <w:r>
        <w:rPr>
          <w:rStyle w:val="Appelnotedebasdep"/>
          <w:lang w:eastAsia="fr-FR" w:bidi="fr-FR"/>
        </w:rPr>
        <w:footnoteReference w:id="663"/>
      </w:r>
      <w:r w:rsidRPr="00D2374A">
        <w:rPr>
          <w:lang w:eastAsia="fr-FR" w:bidi="fr-FR"/>
        </w:rPr>
        <w:t>. Neuf hôtels de ville et une douzaine de stations pr</w:t>
      </w:r>
      <w:r w:rsidRPr="00D2374A">
        <w:rPr>
          <w:lang w:eastAsia="fr-FR" w:bidi="fr-FR"/>
        </w:rPr>
        <w:t>i</w:t>
      </w:r>
      <w:r w:rsidRPr="00D2374A">
        <w:rPr>
          <w:lang w:eastAsia="fr-FR" w:bidi="fr-FR"/>
        </w:rPr>
        <w:t>vées de radio, y compris Joliette, Thetford Mines et Saint-Jérôme, furent occupés par les travailleurs syndiqués. Après une semaine de grève, les chefs ouvriers ordonnèrent le retour au travail. Plusieurs mois plus tard, devant l’imminence d’un décret gouvern</w:t>
      </w:r>
      <w:r w:rsidRPr="00D2374A">
        <w:rPr>
          <w:lang w:eastAsia="fr-FR" w:bidi="fr-FR"/>
        </w:rPr>
        <w:t>e</w:t>
      </w:r>
      <w:r w:rsidRPr="00D2374A">
        <w:rPr>
          <w:lang w:eastAsia="fr-FR" w:bidi="fr-FR"/>
        </w:rPr>
        <w:t>mental, les syndicats en vinrent à une entente avec le gouvernement du Québec. Même si le gouvern</w:t>
      </w:r>
      <w:r w:rsidRPr="00D2374A">
        <w:rPr>
          <w:lang w:eastAsia="fr-FR" w:bidi="fr-FR"/>
        </w:rPr>
        <w:t>e</w:t>
      </w:r>
      <w:r w:rsidRPr="00D2374A">
        <w:rPr>
          <w:lang w:eastAsia="fr-FR" w:bidi="fr-FR"/>
        </w:rPr>
        <w:t xml:space="preserve">ment avait dû lâcher du lest, « le front commun, comme l’écrivait le </w:t>
      </w:r>
      <w:r w:rsidRPr="00D2374A">
        <w:rPr>
          <w:rStyle w:val="Corpsdutexte2Italique"/>
          <w:sz w:val="28"/>
          <w:lang w:val="fr-CA"/>
        </w:rPr>
        <w:t xml:space="preserve">Financial Times, </w:t>
      </w:r>
      <w:r w:rsidRPr="00D2374A">
        <w:rPr>
          <w:lang w:eastAsia="fr-FR" w:bidi="fr-FR"/>
        </w:rPr>
        <w:t>n’avait pas réussi à atteindre ses objectifs fondamentaux »</w:t>
      </w:r>
      <w:r>
        <w:rPr>
          <w:lang w:eastAsia="fr-FR" w:bidi="fr-FR"/>
        </w:rPr>
        <w:t> </w:t>
      </w:r>
      <w:r>
        <w:rPr>
          <w:rStyle w:val="Appelnotedebasdep"/>
          <w:lang w:eastAsia="fr-FR" w:bidi="fr-FR"/>
        </w:rPr>
        <w:footnoteReference w:id="664"/>
      </w:r>
      <w:r w:rsidRPr="00D2374A">
        <w:rPr>
          <w:lang w:eastAsia="fr-FR" w:bidi="fr-FR"/>
        </w:rPr>
        <w:t>.</w:t>
      </w:r>
    </w:p>
    <w:p w:rsidR="00B374AD" w:rsidRPr="00D2374A" w:rsidRDefault="00B374AD" w:rsidP="00B374AD">
      <w:pPr>
        <w:spacing w:before="120" w:after="120"/>
        <w:jc w:val="both"/>
      </w:pPr>
      <w:r w:rsidRPr="00D2374A">
        <w:rPr>
          <w:lang w:eastAsia="fr-FR" w:bidi="fr-FR"/>
        </w:rPr>
        <w:t xml:space="preserve">Une des conclusions qui se dégagent de cette expérience, c’est que le mouvement ouvrier reste faible, même unifié. </w:t>
      </w:r>
      <w:r>
        <w:rPr>
          <w:lang w:eastAsia="fr-FR" w:bidi="fr-FR"/>
        </w:rPr>
        <w:t>À</w:t>
      </w:r>
      <w:r w:rsidRPr="00D2374A">
        <w:rPr>
          <w:lang w:eastAsia="fr-FR" w:bidi="fr-FR"/>
        </w:rPr>
        <w:t xml:space="preserve"> cause principal</w:t>
      </w:r>
      <w:r w:rsidRPr="00D2374A">
        <w:rPr>
          <w:lang w:eastAsia="fr-FR" w:bidi="fr-FR"/>
        </w:rPr>
        <w:t>e</w:t>
      </w:r>
      <w:r w:rsidRPr="00D2374A">
        <w:rPr>
          <w:lang w:eastAsia="fr-FR" w:bidi="fr-FR"/>
        </w:rPr>
        <w:t>ment de restrictions budgétaires, le front commun, obligé d’utiliser sa propagande à consolider la solidar</w:t>
      </w:r>
      <w:r w:rsidRPr="00D2374A">
        <w:rPr>
          <w:lang w:eastAsia="fr-FR" w:bidi="fr-FR"/>
        </w:rPr>
        <w:t>i</w:t>
      </w:r>
      <w:r w:rsidRPr="00D2374A">
        <w:rPr>
          <w:lang w:eastAsia="fr-FR" w:bidi="fr-FR"/>
        </w:rPr>
        <w:t>té syndicale, — opération d’ailleurs couronnée de succès, — avait échoué totalement en e</w:t>
      </w:r>
      <w:r w:rsidRPr="00D2374A">
        <w:rPr>
          <w:lang w:eastAsia="fr-FR" w:bidi="fr-FR"/>
        </w:rPr>
        <w:t>s</w:t>
      </w:r>
      <w:r w:rsidRPr="00D2374A">
        <w:rPr>
          <w:lang w:eastAsia="fr-FR" w:bidi="fr-FR"/>
        </w:rPr>
        <w:t>sayant de se gagner la faveur du public, tandis que le gouvernement « lançait une vaste campagne de propagande sur la générosité de ses offres »</w:t>
      </w:r>
      <w:r>
        <w:rPr>
          <w:lang w:eastAsia="fr-FR" w:bidi="fr-FR"/>
        </w:rPr>
        <w:t> </w:t>
      </w:r>
      <w:r>
        <w:rPr>
          <w:rStyle w:val="Appelnotedebasdep"/>
          <w:lang w:eastAsia="fr-FR" w:bidi="fr-FR"/>
        </w:rPr>
        <w:footnoteReference w:id="665"/>
      </w:r>
      <w:r w:rsidRPr="00D2374A">
        <w:rPr>
          <w:lang w:eastAsia="fr-FR" w:bidi="fr-FR"/>
        </w:rPr>
        <w:t xml:space="preserve">. Dans </w:t>
      </w:r>
      <w:r w:rsidRPr="00D2374A">
        <w:rPr>
          <w:rStyle w:val="Corpsdutexte2Italique"/>
          <w:sz w:val="28"/>
          <w:lang w:val="fr-CA"/>
        </w:rPr>
        <w:t>Last Post,</w:t>
      </w:r>
      <w:r w:rsidRPr="00D2374A">
        <w:rPr>
          <w:lang w:eastAsia="fr-FR" w:bidi="fr-FR"/>
        </w:rPr>
        <w:t xml:space="preserve"> Nick Auf der Maur écrivait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La campagne fut menée par une armée bien payée de journalistes no</w:t>
      </w:r>
      <w:r w:rsidRPr="00D2374A">
        <w:rPr>
          <w:lang w:eastAsia="fr-FR" w:bidi="fr-FR"/>
        </w:rPr>
        <w:t>u</w:t>
      </w:r>
      <w:r w:rsidRPr="00D2374A">
        <w:rPr>
          <w:lang w:eastAsia="fr-FR" w:bidi="fr-FR"/>
        </w:rPr>
        <w:t>vellement embauchés qui étalaient massivement devant le public le point de vue du gouvernement. Il (le gouvernement) dépensa une fortune pour produire un encart de 32 pages, en polychromie et sur papier lustré, intit</w:t>
      </w:r>
      <w:r w:rsidRPr="00D2374A">
        <w:rPr>
          <w:lang w:eastAsia="fr-FR" w:bidi="fr-FR"/>
        </w:rPr>
        <w:t>u</w:t>
      </w:r>
      <w:r w:rsidRPr="00D2374A">
        <w:rPr>
          <w:lang w:eastAsia="fr-FR" w:bidi="fr-FR"/>
        </w:rPr>
        <w:t>lé « L’important » et inséré dans la plupart des journaux de la province. Il publia d’innombrables annonces de journaux visant des groupes spécif</w:t>
      </w:r>
      <w:r w:rsidRPr="00D2374A">
        <w:rPr>
          <w:lang w:eastAsia="fr-FR" w:bidi="fr-FR"/>
        </w:rPr>
        <w:t>i</w:t>
      </w:r>
      <w:r w:rsidRPr="00D2374A">
        <w:rPr>
          <w:lang w:eastAsia="fr-FR" w:bidi="fr-FR"/>
        </w:rPr>
        <w:t>ques de travailleurs et laissant toutes entendre qu'ils auraient plus de su</w:t>
      </w:r>
      <w:r w:rsidRPr="00D2374A">
        <w:rPr>
          <w:lang w:eastAsia="fr-FR" w:bidi="fr-FR"/>
        </w:rPr>
        <w:t>c</w:t>
      </w:r>
      <w:r w:rsidRPr="00D2374A">
        <w:rPr>
          <w:lang w:eastAsia="fr-FR" w:bidi="fr-FR"/>
        </w:rPr>
        <w:t>cès à négocier séparément</w:t>
      </w:r>
      <w:r>
        <w:rPr>
          <w:lang w:eastAsia="fr-FR" w:bidi="fr-FR"/>
        </w:rPr>
        <w:t> </w:t>
      </w:r>
      <w:r>
        <w:rPr>
          <w:rStyle w:val="Appelnotedebasdep"/>
          <w:lang w:eastAsia="fr-FR" w:bidi="fr-FR"/>
        </w:rPr>
        <w:footnoteReference w:id="666"/>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La grève terminée, la Ligue des droits de l’homme du Québec blâma le gouvernement de n’avoir pas convenablement renseigné le public sur les causes réelles de la crise et sur le déroulement de ses principaux épisodes, et de l’avoir de la sorte obligé à porter un jug</w:t>
      </w:r>
      <w:r w:rsidRPr="00D2374A">
        <w:rPr>
          <w:lang w:eastAsia="fr-FR" w:bidi="fr-FR"/>
        </w:rPr>
        <w:t>e</w:t>
      </w:r>
      <w:r w:rsidRPr="00D2374A">
        <w:rPr>
          <w:lang w:eastAsia="fr-FR" w:bidi="fr-FR"/>
        </w:rPr>
        <w:t>ment aveugle sur le conflit. Le cas était d’autant plus sérieux, selon la Ligue, que la grève du front commun visait finalement à instaurer un nouvel équilibre social</w:t>
      </w:r>
      <w:r>
        <w:rPr>
          <w:lang w:eastAsia="fr-FR" w:bidi="fr-FR"/>
        </w:rPr>
        <w:t> </w:t>
      </w:r>
      <w:r>
        <w:rPr>
          <w:rStyle w:val="Appelnotedebasdep"/>
          <w:lang w:eastAsia="fr-FR" w:bidi="fr-FR"/>
        </w:rPr>
        <w:footnoteReference w:id="667"/>
      </w:r>
      <w:r w:rsidRPr="00D2374A">
        <w:rPr>
          <w:lang w:eastAsia="fr-FR" w:bidi="fr-FR"/>
        </w:rPr>
        <w:t>. On releva aussi des cas où les média privés avaient refusé de diffuser la publicité des syndicats. Le conseil d’administration du canal 10, à Montréal, refusa de mettre en ondes un message télévisé des chefs du front commun à</w:t>
      </w:r>
      <w:r>
        <w:rPr>
          <w:lang w:eastAsia="fr-FR" w:bidi="fr-FR"/>
        </w:rPr>
        <w:t xml:space="preserve"> </w:t>
      </w:r>
      <w:r w:rsidR="004E71A7" w:rsidRPr="00D2374A">
        <w:rPr>
          <w:noProof/>
          <w:lang w:bidi="fr-FR"/>
        </w:rPr>
        <mc:AlternateContent>
          <mc:Choice Requires="wps">
            <w:drawing>
              <wp:anchor distT="0" distB="0" distL="1974850" distR="63500" simplePos="0" relativeHeight="251665920" behindDoc="1" locked="0" layoutInCell="1" allowOverlap="1">
                <wp:simplePos x="0" y="0"/>
                <wp:positionH relativeFrom="margin">
                  <wp:posOffset>8647430</wp:posOffset>
                </wp:positionH>
                <wp:positionV relativeFrom="margin">
                  <wp:posOffset>-11430</wp:posOffset>
                </wp:positionV>
                <wp:extent cx="201295" cy="157480"/>
                <wp:effectExtent l="0" t="0" r="0" b="0"/>
                <wp:wrapSquare wrapText="left"/>
                <wp:docPr id="4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9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29"/>
                            </w:pPr>
                            <w:r>
                              <w:rPr>
                                <w:rStyle w:val="Corpsdutexte2Exact"/>
                              </w:rPr>
                              <w:t>213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69" type="#_x0000_t202" style="position:absolute;left:0;text-align:left;margin-left:680.9pt;margin-top:-.9pt;width:15.85pt;height:12.4pt;z-index:-251650560;visibility:visible;mso-wrap-style:square;mso-width-percent:0;mso-height-percent:0;mso-wrap-distance-left:155.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" filled="f" stroked="f">
                <v:path arrowok="t"/>
                <v:textbox style="mso-fit-shape-to-text:t" inset="0,0,0,0">
                  <w:txbxContent>
                    <w:p w:rsidR="00B374AD" w:rsidRDefault="00B374AD" w:rsidP="00B374AD">
                      <w:pPr>
                        <w:pStyle w:val="Corpsdutexte20"/>
                        <w:shd w:val="clear" w:color="auto" w:fill="auto"/>
                        <w:spacing w:after="0" w:line="190" w:lineRule="exact"/>
                        <w:ind w:firstLine="29"/>
                      </w:pPr>
                      <w:r>
                        <w:rPr>
                          <w:rStyle w:val="Corpsdutexte2Exact"/>
                        </w:rPr>
                        <w:t>213</w:t>
                      </w:r>
                    </w:p>
                  </w:txbxContent>
                </v:textbox>
                <w10:wrap type="square" side="left" anchorx="margin" anchory="margin"/>
              </v:shape>
            </w:pict>
          </mc:Fallback>
        </mc:AlternateContent>
      </w:r>
      <w:r>
        <w:rPr>
          <w:lang w:eastAsia="fr-FR" w:bidi="fr-FR"/>
        </w:rPr>
        <w:t xml:space="preserve">[212] </w:t>
      </w:r>
      <w:r w:rsidRPr="00D2374A">
        <w:rPr>
          <w:lang w:eastAsia="fr-FR" w:bidi="fr-FR"/>
        </w:rPr>
        <w:t>23 heures le 8 mai, alors même que le contrat avait été signé et le temps payé. Le directeur de la station ne donna aucune raison pour justifier sa condu</w:t>
      </w:r>
      <w:r w:rsidRPr="00D2374A">
        <w:rPr>
          <w:lang w:eastAsia="fr-FR" w:bidi="fr-FR"/>
        </w:rPr>
        <w:t>i</w:t>
      </w:r>
      <w:r w:rsidRPr="00D2374A">
        <w:rPr>
          <w:lang w:eastAsia="fr-FR" w:bidi="fr-FR"/>
        </w:rPr>
        <w:t>te</w:t>
      </w:r>
      <w:r>
        <w:rPr>
          <w:lang w:eastAsia="fr-FR" w:bidi="fr-FR"/>
        </w:rPr>
        <w:t> </w:t>
      </w:r>
      <w:r>
        <w:rPr>
          <w:rStyle w:val="Appelnotedebasdep"/>
          <w:lang w:eastAsia="fr-FR" w:bidi="fr-FR"/>
        </w:rPr>
        <w:footnoteReference w:id="668"/>
      </w:r>
      <w:r w:rsidRPr="00D2374A">
        <w:rPr>
          <w:lang w:eastAsia="fr-FR" w:bidi="fr-FR"/>
        </w:rPr>
        <w:t>.</w:t>
      </w:r>
    </w:p>
    <w:p w:rsidR="00B374AD" w:rsidRPr="00D2374A" w:rsidRDefault="00B374AD" w:rsidP="00B374AD">
      <w:pPr>
        <w:spacing w:before="120" w:after="120"/>
        <w:jc w:val="both"/>
      </w:pPr>
      <w:r w:rsidRPr="00D2374A">
        <w:rPr>
          <w:lang w:eastAsia="fr-FR" w:bidi="fr-FR"/>
        </w:rPr>
        <w:t>Tout au long de la grève, les chefs syndicaux prétendirent que la principale stratégie du gouvernement au cours des négociations avait été de ne rien céder au chapitre des salaires pour protéger l’entreprise privée. D’abord, le gouvernement prétendit que c’était faux. Au cours des négociations pourtant, le front commun proposa de réduire sub</w:t>
      </w:r>
      <w:r w:rsidRPr="00D2374A">
        <w:rPr>
          <w:lang w:eastAsia="fr-FR" w:bidi="fr-FR"/>
        </w:rPr>
        <w:t>s</w:t>
      </w:r>
      <w:r w:rsidRPr="00D2374A">
        <w:rPr>
          <w:lang w:eastAsia="fr-FR" w:bidi="fr-FR"/>
        </w:rPr>
        <w:t>tantiellement ses exigences à l’égard des employés les mieux payés de façon que l’instauration d’un salaire hebdomadaire minimum de 100 dollars n’oblige pas le gouvernement à des déboursés supplémenta</w:t>
      </w:r>
      <w:r w:rsidRPr="00D2374A">
        <w:rPr>
          <w:lang w:eastAsia="fr-FR" w:bidi="fr-FR"/>
        </w:rPr>
        <w:t>i</w:t>
      </w:r>
      <w:r w:rsidRPr="00D2374A">
        <w:rPr>
          <w:lang w:eastAsia="fr-FR" w:bidi="fr-FR"/>
        </w:rPr>
        <w:t>res. M. Garneau déclara alors aux chefs syndicaux que le gouvern</w:t>
      </w:r>
      <w:r w:rsidRPr="00D2374A">
        <w:rPr>
          <w:lang w:eastAsia="fr-FR" w:bidi="fr-FR"/>
        </w:rPr>
        <w:t>e</w:t>
      </w:r>
      <w:r w:rsidRPr="00D2374A">
        <w:rPr>
          <w:lang w:eastAsia="fr-FR" w:bidi="fr-FR"/>
        </w:rPr>
        <w:t>ment ne pouvait accéder à cette demande parce que cela obligerait l’entreprise privée à en accorder autant</w:t>
      </w:r>
      <w:r>
        <w:rPr>
          <w:lang w:eastAsia="fr-FR" w:bidi="fr-FR"/>
        </w:rPr>
        <w:t> </w:t>
      </w:r>
      <w:r>
        <w:rPr>
          <w:rStyle w:val="Appelnotedebasdep"/>
          <w:lang w:eastAsia="fr-FR" w:bidi="fr-FR"/>
        </w:rPr>
        <w:footnoteReference w:id="669"/>
      </w:r>
      <w:r w:rsidRPr="00D2374A">
        <w:rPr>
          <w:lang w:eastAsia="fr-FR" w:bidi="fr-FR"/>
        </w:rPr>
        <w:t>. La thèse des syndicats vo</w:t>
      </w:r>
      <w:r w:rsidRPr="00D2374A">
        <w:rPr>
          <w:lang w:eastAsia="fr-FR" w:bidi="fr-FR"/>
        </w:rPr>
        <w:t>u</w:t>
      </w:r>
      <w:r w:rsidRPr="00D2374A">
        <w:rPr>
          <w:lang w:eastAsia="fr-FR" w:bidi="fr-FR"/>
        </w:rPr>
        <w:t>lant que le gouvernement se soit surtout employé durant la crise à pr</w:t>
      </w:r>
      <w:r w:rsidRPr="00D2374A">
        <w:rPr>
          <w:lang w:eastAsia="fr-FR" w:bidi="fr-FR"/>
        </w:rPr>
        <w:t>o</w:t>
      </w:r>
      <w:r w:rsidRPr="00D2374A">
        <w:rPr>
          <w:lang w:eastAsia="fr-FR" w:bidi="fr-FR"/>
        </w:rPr>
        <w:t>téger l’entreprise privée a pris du poids lorsqu’un document secret du gouvernement sur ses objectifs au cours des négociations est parvenu clande</w:t>
      </w:r>
      <w:r w:rsidRPr="00D2374A">
        <w:rPr>
          <w:lang w:eastAsia="fr-FR" w:bidi="fr-FR"/>
        </w:rPr>
        <w:t>s</w:t>
      </w:r>
      <w:r w:rsidRPr="00D2374A">
        <w:rPr>
          <w:lang w:eastAsia="fr-FR" w:bidi="fr-FR"/>
        </w:rPr>
        <w:t>tinement à la presse en juillet 1973. Il s’agissait d’un rapport de 60 pages préparé avant les négociations par un groupe de fonctio</w:t>
      </w:r>
      <w:r w:rsidRPr="00D2374A">
        <w:rPr>
          <w:lang w:eastAsia="fr-FR" w:bidi="fr-FR"/>
        </w:rPr>
        <w:t>n</w:t>
      </w:r>
      <w:r w:rsidRPr="00D2374A">
        <w:rPr>
          <w:lang w:eastAsia="fr-FR" w:bidi="fr-FR"/>
        </w:rPr>
        <w:t>naires de Québec et dans lequel il était dit que l’un des principes clés de la politique salariale du gouvernement et de ses négociations était d’éviter tout précédent qui pourrait nuire aux échelles de salaires dans l’entreprise privée</w:t>
      </w:r>
      <w:r>
        <w:rPr>
          <w:lang w:eastAsia="fr-FR" w:bidi="fr-FR"/>
        </w:rPr>
        <w:t> </w:t>
      </w:r>
      <w:r>
        <w:rPr>
          <w:rStyle w:val="Appelnotedebasdep"/>
          <w:lang w:eastAsia="fr-FR" w:bidi="fr-FR"/>
        </w:rPr>
        <w:footnoteReference w:id="670"/>
      </w:r>
      <w:r w:rsidRPr="00D2374A">
        <w:rPr>
          <w:lang w:eastAsia="fr-FR" w:bidi="fr-FR"/>
        </w:rPr>
        <w:t>.</w:t>
      </w:r>
    </w:p>
    <w:p w:rsidR="00B374AD" w:rsidRPr="00D2374A" w:rsidRDefault="00B374AD" w:rsidP="00B374AD">
      <w:pPr>
        <w:spacing w:before="120" w:after="120"/>
        <w:jc w:val="both"/>
      </w:pPr>
      <w:r w:rsidRPr="00D2374A">
        <w:rPr>
          <w:lang w:eastAsia="fr-FR" w:bidi="fr-FR"/>
        </w:rPr>
        <w:t>Le rapport Fantus confirma d’ailleurs ce que soupçonnaient les chefs ouvriers, à savoir que le gouvernement s’était fait dire par les milieux d’affaires de briser le militantisme syndical et de faire de la grève du front commun une épreuve de force. Selon M. Claude G</w:t>
      </w:r>
      <w:r w:rsidRPr="00D2374A">
        <w:rPr>
          <w:lang w:eastAsia="fr-FR" w:bidi="fr-FR"/>
        </w:rPr>
        <w:t>i</w:t>
      </w:r>
      <w:r w:rsidRPr="00D2374A">
        <w:rPr>
          <w:lang w:eastAsia="fr-FR" w:bidi="fr-FR"/>
        </w:rPr>
        <w:t>rard, vice-président de la</w:t>
      </w:r>
      <w:r>
        <w:rPr>
          <w:lang w:eastAsia="fr-FR" w:bidi="fr-FR"/>
        </w:rPr>
        <w:t xml:space="preserve"> CSN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Le rapport (Fantus) confirme... que le gouvernement Bourassa est m</w:t>
      </w:r>
      <w:r w:rsidRPr="00D2374A">
        <w:rPr>
          <w:lang w:eastAsia="fr-FR" w:bidi="fr-FR"/>
        </w:rPr>
        <w:t>a</w:t>
      </w:r>
      <w:r w:rsidRPr="00D2374A">
        <w:rPr>
          <w:lang w:eastAsia="fr-FR" w:bidi="fr-FR"/>
        </w:rPr>
        <w:t>nipulé par les grandes entreprises et que les décisions sont prises en fon</w:t>
      </w:r>
      <w:r w:rsidRPr="00D2374A">
        <w:rPr>
          <w:lang w:eastAsia="fr-FR" w:bidi="fr-FR"/>
        </w:rPr>
        <w:t>c</w:t>
      </w:r>
      <w:r w:rsidRPr="00D2374A">
        <w:rPr>
          <w:lang w:eastAsia="fr-FR" w:bidi="fr-FR"/>
        </w:rPr>
        <w:t>tion du pouvoir économique plutôt qu’en fonction de la collectivité québ</w:t>
      </w:r>
      <w:r w:rsidRPr="00D2374A">
        <w:rPr>
          <w:lang w:eastAsia="fr-FR" w:bidi="fr-FR"/>
        </w:rPr>
        <w:t>é</w:t>
      </w:r>
      <w:r w:rsidRPr="00D2374A">
        <w:rPr>
          <w:lang w:eastAsia="fr-FR" w:bidi="fr-FR"/>
        </w:rPr>
        <w:t>coise... On comprend maintenant pourquoi ce gouvernement a passé des lois comme la loi 19, pourquoi il impose de fortes amendes aux leaders syndicaux, pourquoi il a emprisonné les présidents des centrales et pou</w:t>
      </w:r>
      <w:r w:rsidRPr="00D2374A">
        <w:rPr>
          <w:lang w:eastAsia="fr-FR" w:bidi="fr-FR"/>
        </w:rPr>
        <w:t>r</w:t>
      </w:r>
      <w:r w:rsidRPr="00D2374A">
        <w:rPr>
          <w:lang w:eastAsia="fr-FR" w:bidi="fr-FR"/>
        </w:rPr>
        <w:t>quoi il s’apprête maintenant à passer le bill</w:t>
      </w:r>
      <w:r>
        <w:rPr>
          <w:lang w:eastAsia="fr-FR" w:bidi="fr-FR"/>
        </w:rPr>
        <w:t> </w:t>
      </w:r>
      <w:r w:rsidRPr="00D2374A">
        <w:rPr>
          <w:lang w:eastAsia="fr-FR" w:bidi="fr-FR"/>
        </w:rPr>
        <w:t>89</w:t>
      </w:r>
      <w:r>
        <w:rPr>
          <w:lang w:eastAsia="fr-FR" w:bidi="fr-FR"/>
        </w:rPr>
        <w:t> </w:t>
      </w:r>
      <w:r>
        <w:rPr>
          <w:rStyle w:val="Appelnotedebasdep"/>
          <w:lang w:eastAsia="fr-FR" w:bidi="fr-FR"/>
        </w:rPr>
        <w:footnoteReference w:id="671"/>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 xml:space="preserve">En déclarant au </w:t>
      </w:r>
      <w:r w:rsidRPr="00D2374A">
        <w:rPr>
          <w:rStyle w:val="Corpsdutexte2Italique"/>
          <w:sz w:val="28"/>
          <w:lang w:val="fr-CA"/>
        </w:rPr>
        <w:t>Financial Post</w:t>
      </w:r>
      <w:r w:rsidRPr="00D2374A">
        <w:rPr>
          <w:lang w:eastAsia="fr-FR" w:bidi="fr-FR"/>
        </w:rPr>
        <w:t xml:space="preserve"> à propos de la grève du front co</w:t>
      </w:r>
      <w:r w:rsidRPr="00D2374A">
        <w:rPr>
          <w:lang w:eastAsia="fr-FR" w:bidi="fr-FR"/>
        </w:rPr>
        <w:t>m</w:t>
      </w:r>
      <w:r w:rsidRPr="00D2374A">
        <w:rPr>
          <w:lang w:eastAsia="fr-FR" w:bidi="fr-FR"/>
        </w:rPr>
        <w:t>mun : « Les syndicats ont eu leur leçon l’an de</w:t>
      </w:r>
      <w:r w:rsidRPr="00D2374A">
        <w:rPr>
          <w:lang w:eastAsia="fr-FR" w:bidi="fr-FR"/>
        </w:rPr>
        <w:t>r</w:t>
      </w:r>
      <w:r w:rsidRPr="00D2374A">
        <w:rPr>
          <w:lang w:eastAsia="fr-FR" w:bidi="fr-FR"/>
        </w:rPr>
        <w:t>nier »</w:t>
      </w:r>
      <w:r>
        <w:rPr>
          <w:lang w:eastAsia="fr-FR" w:bidi="fr-FR"/>
        </w:rPr>
        <w:t> </w:t>
      </w:r>
      <w:r>
        <w:rPr>
          <w:rStyle w:val="Appelnotedebasdep"/>
          <w:lang w:eastAsia="fr-FR" w:bidi="fr-FR"/>
        </w:rPr>
        <w:footnoteReference w:id="672"/>
      </w:r>
      <w:r w:rsidRPr="00D2374A">
        <w:rPr>
          <w:lang w:eastAsia="fr-FR" w:bidi="fr-FR"/>
        </w:rPr>
        <w:t>, M. Bourassa a accrédité l’hypothèse selon laquelle l’objectif du gouvernement était de briser le militantisme sy</w:t>
      </w:r>
      <w:r w:rsidRPr="00D2374A">
        <w:rPr>
          <w:lang w:eastAsia="fr-FR" w:bidi="fr-FR"/>
        </w:rPr>
        <w:t>n</w:t>
      </w:r>
      <w:r w:rsidRPr="00D2374A">
        <w:rPr>
          <w:lang w:eastAsia="fr-FR" w:bidi="fr-FR"/>
        </w:rPr>
        <w:t>dical.</w:t>
      </w:r>
    </w:p>
    <w:p w:rsidR="00B374AD" w:rsidRPr="00D2374A" w:rsidRDefault="00B374AD" w:rsidP="00B374AD">
      <w:pPr>
        <w:spacing w:before="120" w:after="120"/>
        <w:jc w:val="both"/>
      </w:pPr>
      <w:r w:rsidRPr="00D2374A">
        <w:rPr>
          <w:lang w:eastAsia="fr-FR" w:bidi="fr-FR"/>
        </w:rPr>
        <w:t>Comme on pouvait s’en douter, les milieux d’affaires furent ravis du projet de loi 19 comme de l’attitude du gouve</w:t>
      </w:r>
      <w:r w:rsidRPr="00D2374A">
        <w:rPr>
          <w:lang w:eastAsia="fr-FR" w:bidi="fr-FR"/>
        </w:rPr>
        <w:t>r</w:t>
      </w:r>
      <w:r w:rsidRPr="00D2374A">
        <w:rPr>
          <w:lang w:eastAsia="fr-FR" w:bidi="fr-FR"/>
        </w:rPr>
        <w:t>nement durant la grève du front commun. En réponse au questionnaire, 99,3% des hommes d’affaires se dirent en faveur de la loi. La Chambre de co</w:t>
      </w:r>
      <w:r w:rsidRPr="00D2374A">
        <w:rPr>
          <w:lang w:eastAsia="fr-FR" w:bidi="fr-FR"/>
        </w:rPr>
        <w:t>m</w:t>
      </w:r>
      <w:r w:rsidRPr="00D2374A">
        <w:rPr>
          <w:lang w:eastAsia="fr-FR" w:bidi="fr-FR"/>
        </w:rPr>
        <w:t>merce du Québec félicita le</w:t>
      </w:r>
      <w:r>
        <w:rPr>
          <w:lang w:eastAsia="fr-FR" w:bidi="fr-FR"/>
        </w:rPr>
        <w:t xml:space="preserve"> </w:t>
      </w:r>
      <w:r>
        <w:t xml:space="preserve">[213] </w:t>
      </w:r>
      <w:r w:rsidRPr="00D2374A">
        <w:rPr>
          <w:lang w:eastAsia="fr-FR" w:bidi="fr-FR"/>
        </w:rPr>
        <w:t>gouvernement « d’avoir d’une main si ferme protégé la santé et la sécurité des citoyens »</w:t>
      </w:r>
      <w:r>
        <w:rPr>
          <w:lang w:eastAsia="fr-FR" w:bidi="fr-FR"/>
        </w:rPr>
        <w:t> </w:t>
      </w:r>
      <w:r>
        <w:rPr>
          <w:rStyle w:val="Appelnotedebasdep"/>
          <w:lang w:eastAsia="fr-FR" w:bidi="fr-FR"/>
        </w:rPr>
        <w:footnoteReference w:id="673"/>
      </w:r>
      <w:r w:rsidRPr="00D2374A">
        <w:rPr>
          <w:lang w:eastAsia="fr-FR" w:bidi="fr-FR"/>
        </w:rPr>
        <w:t>, et exprima « la satisfaction générale de (ses) membres devant la façon dont le go</w:t>
      </w:r>
      <w:r w:rsidRPr="00D2374A">
        <w:rPr>
          <w:lang w:eastAsia="fr-FR" w:bidi="fr-FR"/>
        </w:rPr>
        <w:t>u</w:t>
      </w:r>
      <w:r w:rsidRPr="00D2374A">
        <w:rPr>
          <w:lang w:eastAsia="fr-FR" w:bidi="fr-FR"/>
        </w:rPr>
        <w:t>vernement a mené les négoci</w:t>
      </w:r>
      <w:r w:rsidRPr="00D2374A">
        <w:rPr>
          <w:lang w:eastAsia="fr-FR" w:bidi="fr-FR"/>
        </w:rPr>
        <w:t>a</w:t>
      </w:r>
      <w:r w:rsidRPr="00D2374A">
        <w:rPr>
          <w:lang w:eastAsia="fr-FR" w:bidi="fr-FR"/>
        </w:rPr>
        <w:t>tions avec les employés des services publics au cours des derniers mois »</w:t>
      </w:r>
      <w:r>
        <w:rPr>
          <w:lang w:eastAsia="fr-FR" w:bidi="fr-FR"/>
        </w:rPr>
        <w:t> </w:t>
      </w:r>
      <w:r>
        <w:rPr>
          <w:rStyle w:val="Appelnotedebasdep"/>
          <w:lang w:eastAsia="fr-FR" w:bidi="fr-FR"/>
        </w:rPr>
        <w:footnoteReference w:id="674"/>
      </w:r>
      <w:r w:rsidRPr="00D2374A">
        <w:rPr>
          <w:lang w:eastAsia="fr-FR" w:bidi="fr-FR"/>
        </w:rPr>
        <w:t>. L’AMC engageait le gouve</w:t>
      </w:r>
      <w:r w:rsidRPr="00D2374A">
        <w:rPr>
          <w:lang w:eastAsia="fr-FR" w:bidi="fr-FR"/>
        </w:rPr>
        <w:t>r</w:t>
      </w:r>
      <w:r w:rsidRPr="00D2374A">
        <w:rPr>
          <w:lang w:eastAsia="fr-FR" w:bidi="fr-FR"/>
        </w:rPr>
        <w:t>nement à « demeurer ferme dans son attitude antica</w:t>
      </w:r>
      <w:r w:rsidRPr="00D2374A">
        <w:rPr>
          <w:lang w:eastAsia="fr-FR" w:bidi="fr-FR"/>
        </w:rPr>
        <w:t>s</w:t>
      </w:r>
      <w:r w:rsidRPr="00D2374A">
        <w:rPr>
          <w:lang w:eastAsia="fr-FR" w:bidi="fr-FR"/>
        </w:rPr>
        <w:t>seurs... lorsque la crise actuelle (aurait) pris fin »</w:t>
      </w:r>
      <w:r>
        <w:rPr>
          <w:lang w:eastAsia="fr-FR" w:bidi="fr-FR"/>
        </w:rPr>
        <w:t> </w:t>
      </w:r>
      <w:r>
        <w:rPr>
          <w:rStyle w:val="Appelnotedebasdep"/>
          <w:lang w:eastAsia="fr-FR" w:bidi="fr-FR"/>
        </w:rPr>
        <w:footnoteReference w:id="675"/>
      </w:r>
      <w:r w:rsidRPr="00D2374A">
        <w:rPr>
          <w:lang w:eastAsia="fr-FR" w:bidi="fr-FR"/>
        </w:rPr>
        <w:t>.</w:t>
      </w:r>
    </w:p>
    <w:p w:rsidR="00B374AD" w:rsidRPr="00D2374A" w:rsidRDefault="00B374AD" w:rsidP="00B374AD">
      <w:pPr>
        <w:spacing w:before="120" w:after="120"/>
        <w:jc w:val="both"/>
      </w:pPr>
      <w:r w:rsidRPr="00D2374A">
        <w:rPr>
          <w:lang w:eastAsia="fr-FR" w:bidi="fr-FR"/>
        </w:rPr>
        <w:t>C’est ce qu’il fit. Par exemple, en mai 1972, il amenda le projet de loi 64, déposé en juillet 1971, de façon que les agr</w:t>
      </w:r>
      <w:r w:rsidRPr="00D2374A">
        <w:rPr>
          <w:lang w:eastAsia="fr-FR" w:bidi="fr-FR"/>
        </w:rPr>
        <w:t>i</w:t>
      </w:r>
      <w:r w:rsidRPr="00D2374A">
        <w:rPr>
          <w:lang w:eastAsia="fr-FR" w:bidi="fr-FR"/>
        </w:rPr>
        <w:t>culteurs aient plus de difficulté à se syndiquer. Dans sa version originale, le projet de loi 64 stipulait que 60% de tous les agriculteurs devaient voter et que 60% des votants devaient être en faveur de la syndicalisation pour que le syndicat soit officiellement reconnu, c’est-à-dire accrédité. La no</w:t>
      </w:r>
      <w:r w:rsidRPr="00D2374A">
        <w:rPr>
          <w:lang w:eastAsia="fr-FR" w:bidi="fr-FR"/>
        </w:rPr>
        <w:t>u</w:t>
      </w:r>
      <w:r w:rsidRPr="00D2374A">
        <w:rPr>
          <w:lang w:eastAsia="fr-FR" w:bidi="fr-FR"/>
        </w:rPr>
        <w:t>velle version exigeait une majorité des deux tiers</w:t>
      </w:r>
      <w:r>
        <w:rPr>
          <w:lang w:eastAsia="fr-FR" w:bidi="fr-FR"/>
        </w:rPr>
        <w:t> </w:t>
      </w:r>
      <w:r>
        <w:rPr>
          <w:rStyle w:val="Appelnotedebasdep"/>
          <w:lang w:eastAsia="fr-FR" w:bidi="fr-FR"/>
        </w:rPr>
        <w:footnoteReference w:id="676"/>
      </w:r>
      <w:r w:rsidRPr="00D2374A">
        <w:rPr>
          <w:lang w:eastAsia="fr-FR" w:bidi="fr-FR"/>
        </w:rPr>
        <w:t> ; la plupart des o</w:t>
      </w:r>
      <w:r w:rsidRPr="00D2374A">
        <w:rPr>
          <w:lang w:eastAsia="fr-FR" w:bidi="fr-FR"/>
        </w:rPr>
        <w:t>b</w:t>
      </w:r>
      <w:r w:rsidRPr="00D2374A">
        <w:rPr>
          <w:lang w:eastAsia="fr-FR" w:bidi="fr-FR"/>
        </w:rPr>
        <w:t>servateurs firent remarquer qu’il serait à peu près impossible de réunir une telle majorité, étant donné surtout la dispe</w:t>
      </w:r>
      <w:r w:rsidRPr="00D2374A">
        <w:rPr>
          <w:lang w:eastAsia="fr-FR" w:bidi="fr-FR"/>
        </w:rPr>
        <w:t>r</w:t>
      </w:r>
      <w:r w:rsidRPr="00D2374A">
        <w:rPr>
          <w:lang w:eastAsia="fr-FR" w:bidi="fr-FR"/>
        </w:rPr>
        <w:t>sion géographique des fermes. Ryan critiqua sévèrement l’amendement, le jugeant beaucoup trop rigoureux ; de fait, fit-il remarquer, ces conditions étaient plus strictes que celles qui donnaient au gouvernement sa propre légitimité, celle-ci r</w:t>
      </w:r>
      <w:r w:rsidRPr="00D2374A">
        <w:rPr>
          <w:lang w:eastAsia="fr-FR" w:bidi="fr-FR"/>
        </w:rPr>
        <w:t>e</w:t>
      </w:r>
      <w:r w:rsidRPr="00D2374A">
        <w:rPr>
          <w:lang w:eastAsia="fr-FR" w:bidi="fr-FR"/>
        </w:rPr>
        <w:t>posant sur le consentement de quelque 30% seulement de l’électorat</w:t>
      </w:r>
      <w:r>
        <w:rPr>
          <w:lang w:eastAsia="fr-FR" w:bidi="fr-FR"/>
        </w:rPr>
        <w:t> </w:t>
      </w:r>
      <w:r>
        <w:rPr>
          <w:rStyle w:val="Appelnotedebasdep"/>
          <w:lang w:eastAsia="fr-FR" w:bidi="fr-FR"/>
        </w:rPr>
        <w:footnoteReference w:id="677"/>
      </w:r>
      <w:r w:rsidRPr="00D2374A">
        <w:rPr>
          <w:lang w:eastAsia="fr-FR" w:bidi="fr-FR"/>
        </w:rPr>
        <w:t>.</w:t>
      </w:r>
    </w:p>
    <w:p w:rsidR="00B374AD" w:rsidRPr="00D2374A" w:rsidRDefault="00B374AD" w:rsidP="00B374AD">
      <w:pPr>
        <w:spacing w:before="120" w:after="120"/>
        <w:jc w:val="both"/>
      </w:pPr>
      <w:r w:rsidRPr="00D2374A">
        <w:rPr>
          <w:lang w:eastAsia="fr-FR" w:bidi="fr-FR"/>
        </w:rPr>
        <w:t>Le projet de loi 73 forçant les employés de l’Hydro-Québec à r</w:t>
      </w:r>
      <w:r w:rsidRPr="00D2374A">
        <w:rPr>
          <w:lang w:eastAsia="fr-FR" w:bidi="fr-FR"/>
        </w:rPr>
        <w:t>e</w:t>
      </w:r>
      <w:r w:rsidRPr="00D2374A">
        <w:rPr>
          <w:lang w:eastAsia="fr-FR" w:bidi="fr-FR"/>
        </w:rPr>
        <w:t>tourner au travail en novembre 1973 fut un autre exemple de la ligne dure adoptée par le gouvernement. Celui-ci se retrancha derrière le maintien des services essentiels pour se justifier. La grève n’avait ca</w:t>
      </w:r>
      <w:r w:rsidRPr="00D2374A">
        <w:rPr>
          <w:lang w:eastAsia="fr-FR" w:bidi="fr-FR"/>
        </w:rPr>
        <w:t>u</w:t>
      </w:r>
      <w:r w:rsidRPr="00D2374A">
        <w:rPr>
          <w:lang w:eastAsia="fr-FR" w:bidi="fr-FR"/>
        </w:rPr>
        <w:t xml:space="preserve">sé aucun ennui grave aux clients de l’Hydro et les employés eux-mêmes avaient promis d’assurer ces services. D’ailleurs, la législation du gouvernement força </w:t>
      </w:r>
      <w:r w:rsidRPr="00D2374A">
        <w:rPr>
          <w:rStyle w:val="Corpsdutexte2Italique"/>
          <w:sz w:val="28"/>
          <w:lang w:val="fr-CA"/>
        </w:rPr>
        <w:t xml:space="preserve">tous </w:t>
      </w:r>
      <w:r w:rsidRPr="00D2374A">
        <w:rPr>
          <w:lang w:eastAsia="fr-FR" w:bidi="fr-FR"/>
        </w:rPr>
        <w:t xml:space="preserve">les employés de l’Hydro à retourner au travail, qu’ils soient ou non préposés aux services essentiels. L’éditorialiste du </w:t>
      </w:r>
      <w:r w:rsidRPr="00D2374A">
        <w:rPr>
          <w:rStyle w:val="Corpsdutexte2Italique"/>
          <w:sz w:val="28"/>
          <w:lang w:val="fr-CA"/>
        </w:rPr>
        <w:t>Devoir,</w:t>
      </w:r>
      <w:r w:rsidRPr="00D2374A">
        <w:rPr>
          <w:lang w:eastAsia="fr-FR" w:bidi="fr-FR"/>
        </w:rPr>
        <w:t xml:space="preserve"> Laurent Laplante, porta le jugement su</w:t>
      </w:r>
      <w:r w:rsidRPr="00D2374A">
        <w:rPr>
          <w:lang w:eastAsia="fr-FR" w:bidi="fr-FR"/>
        </w:rPr>
        <w:t>i</w:t>
      </w:r>
      <w:r w:rsidRPr="00D2374A">
        <w:rPr>
          <w:lang w:eastAsia="fr-FR" w:bidi="fr-FR"/>
        </w:rPr>
        <w:t>vant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D2374A">
        <w:rPr>
          <w:lang w:eastAsia="fr-FR" w:bidi="fr-FR"/>
        </w:rPr>
        <w:t>En ramenant au travail ceux qui parent aux pannes, le gouvern</w:t>
      </w:r>
      <w:r w:rsidRPr="00D2374A">
        <w:rPr>
          <w:lang w:eastAsia="fr-FR" w:bidi="fr-FR"/>
        </w:rPr>
        <w:t>e</w:t>
      </w:r>
      <w:r w:rsidRPr="00D2374A">
        <w:rPr>
          <w:lang w:eastAsia="fr-FR" w:bidi="fr-FR"/>
        </w:rPr>
        <w:t>ment satisfaisait aux exigences légitimes du public. Il n’était pas n</w:t>
      </w:r>
      <w:r w:rsidRPr="00D2374A">
        <w:rPr>
          <w:lang w:eastAsia="fr-FR" w:bidi="fr-FR"/>
        </w:rPr>
        <w:t>é</w:t>
      </w:r>
      <w:r w:rsidRPr="00D2374A">
        <w:rPr>
          <w:lang w:eastAsia="fr-FR" w:bidi="fr-FR"/>
        </w:rPr>
        <w:t>cessaire d’aller plus loin. En dépassant les bornes du nécessaire de façon aussi scandaleuse, le gouvernement a cherché des résultats qui n’ont plus rien à voir avec les besoins du public. Il a évité à l’administration de l’Hydro-Québec des pressions d’ordre économique</w:t>
      </w:r>
      <w:r>
        <w:rPr>
          <w:lang w:eastAsia="fr-FR" w:bidi="fr-FR"/>
        </w:rPr>
        <w:t> </w:t>
      </w:r>
      <w:r>
        <w:rPr>
          <w:rStyle w:val="Appelnotedebasdep"/>
          <w:lang w:eastAsia="fr-FR" w:bidi="fr-FR"/>
        </w:rPr>
        <w:footnoteReference w:id="678"/>
      </w:r>
      <w:r w:rsidRPr="00D2374A">
        <w:rPr>
          <w:lang w:eastAsia="fr-FR" w:bidi="fr-FR"/>
        </w:rPr>
        <w:t>.</w:t>
      </w:r>
    </w:p>
    <w:p w:rsidR="00B374AD" w:rsidRPr="00D2374A" w:rsidRDefault="00B374AD" w:rsidP="00B374AD">
      <w:pPr>
        <w:pStyle w:val="Grillecouleur-Accent1"/>
      </w:pPr>
    </w:p>
    <w:p w:rsidR="00B374AD" w:rsidRPr="00D2374A" w:rsidRDefault="00B374AD" w:rsidP="00B374AD">
      <w:pPr>
        <w:spacing w:before="120" w:after="120"/>
        <w:jc w:val="both"/>
      </w:pPr>
      <w:r w:rsidRPr="00D2374A">
        <w:rPr>
          <w:lang w:eastAsia="fr-FR" w:bidi="fr-FR"/>
        </w:rPr>
        <w:t>Bref, il est indéniable que sur les fronts social et ouvrier, la situ</w:t>
      </w:r>
      <w:r w:rsidRPr="00D2374A">
        <w:rPr>
          <w:lang w:eastAsia="fr-FR" w:bidi="fr-FR"/>
        </w:rPr>
        <w:t>a</w:t>
      </w:r>
      <w:r w:rsidRPr="00D2374A">
        <w:rPr>
          <w:lang w:eastAsia="fr-FR" w:bidi="fr-FR"/>
        </w:rPr>
        <w:t>tion a progressé de 1960 à 1974. Sur la protection des consommateurs et de l’environnement, par exemple, il vaut mieux avoir des lois, m</w:t>
      </w:r>
      <w:r w:rsidRPr="00D2374A">
        <w:rPr>
          <w:lang w:eastAsia="fr-FR" w:bidi="fr-FR"/>
        </w:rPr>
        <w:t>ê</w:t>
      </w:r>
      <w:r w:rsidRPr="00D2374A">
        <w:rPr>
          <w:lang w:eastAsia="fr-FR" w:bidi="fr-FR"/>
        </w:rPr>
        <w:t>me inefficaces et de portée limitée, que de ne pas en avoir du tout. Il n’en reste pas moins que les groupes autres que les milieux d’affaires ont eu du mal à obtenir du gouvernement des décisions qui leur soient favorables. Par contre, même si le militantisme des syndicats les a, à l’occasion, impatientés, les milieux d’affaires, eux, se sont en général déclarés fort satisfaits de la plus grande partie des initiatives gouve</w:t>
      </w:r>
      <w:r w:rsidRPr="00D2374A">
        <w:rPr>
          <w:lang w:eastAsia="fr-FR" w:bidi="fr-FR"/>
        </w:rPr>
        <w:t>r</w:t>
      </w:r>
      <w:r w:rsidRPr="00D2374A">
        <w:rPr>
          <w:lang w:eastAsia="fr-FR" w:bidi="fr-FR"/>
        </w:rPr>
        <w:t>nementales dans les domaines</w:t>
      </w:r>
      <w:r>
        <w:rPr>
          <w:lang w:eastAsia="fr-FR" w:bidi="fr-FR"/>
        </w:rPr>
        <w:t xml:space="preserve"> </w:t>
      </w:r>
      <w:r w:rsidR="004E71A7" w:rsidRPr="00D2374A">
        <w:rPr>
          <w:noProof/>
          <w:lang w:bidi="fr-FR"/>
        </w:rPr>
        <mc:AlternateContent>
          <mc:Choice Requires="wps">
            <w:drawing>
              <wp:anchor distT="0" distB="0" distL="63500" distR="63500" simplePos="0" relativeHeight="251654656" behindDoc="0" locked="0" layoutInCell="1" allowOverlap="1">
                <wp:simplePos x="0" y="0"/>
                <wp:positionH relativeFrom="margin">
                  <wp:posOffset>8345170</wp:posOffset>
                </wp:positionH>
                <wp:positionV relativeFrom="paragraph">
                  <wp:posOffset>1270</wp:posOffset>
                </wp:positionV>
                <wp:extent cx="201295" cy="146050"/>
                <wp:effectExtent l="0" t="0" r="0" b="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90" w:lineRule="exact"/>
                              <w:ind w:firstLine="34"/>
                            </w:pPr>
                            <w:r>
                              <w:rPr>
                                <w:rStyle w:val="Corpsdutexte2Exact"/>
                              </w:rPr>
                              <w:t>215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70" type="#_x0000_t202" style="position:absolute;left:0;text-align:left;margin-left:657.1pt;margin-top:.1pt;width:15.85pt;height:11.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" filled="f" stroked="f">
                <v:path arrowok="t"/>
                <v:textbox style="mso-fit-shape-to-text:t" inset="0,0,0,0">
                  <w:txbxContent>
                    <w:p w:rsidR="00B374AD" w:rsidRDefault="00B374AD" w:rsidP="00B374AD">
                      <w:pPr>
                        <w:pStyle w:val="Corpsdutexte20"/>
                        <w:shd w:val="clear" w:color="auto" w:fill="auto"/>
                        <w:spacing w:after="0" w:line="190" w:lineRule="exact"/>
                        <w:ind w:firstLine="34"/>
                      </w:pPr>
                      <w:r>
                        <w:rPr>
                          <w:rStyle w:val="Corpsdutexte2Exact"/>
                        </w:rPr>
                        <w:t>215</w:t>
                      </w:r>
                    </w:p>
                  </w:txbxContent>
                </v:textbox>
                <w10:wrap anchorx="margin"/>
              </v:shape>
            </w:pict>
          </mc:Fallback>
        </mc:AlternateContent>
      </w:r>
      <w:r>
        <w:t xml:space="preserve">[214] </w:t>
      </w:r>
      <w:r w:rsidRPr="00A3445B">
        <w:t>social et ouvrier. Il faut dire que la plupart des lois, dans ces deux domaines, ont semblé conçues avant tout pour ménager la susceptibil</w:t>
      </w:r>
      <w:r w:rsidRPr="00A3445B">
        <w:t>i</w:t>
      </w:r>
      <w:r w:rsidRPr="00A3445B">
        <w:t>té des hommes d'affaires.</w:t>
      </w:r>
    </w:p>
    <w:p w:rsidR="00B374AD" w:rsidRDefault="00B374AD" w:rsidP="00B374AD">
      <w:pPr>
        <w:spacing w:before="120" w:after="120"/>
        <w:jc w:val="both"/>
      </w:pPr>
    </w:p>
    <w:p w:rsidR="00B374AD" w:rsidRDefault="00B374AD" w:rsidP="00B374AD">
      <w:pPr>
        <w:pStyle w:val="p"/>
      </w:pPr>
      <w:r>
        <w:br w:type="page"/>
        <w:t>[215]</w:t>
      </w:r>
    </w:p>
    <w:p w:rsidR="00B374AD" w:rsidRPr="00D2374A" w:rsidRDefault="00B374AD" w:rsidP="00B374AD">
      <w:pPr>
        <w:spacing w:before="120" w:after="120"/>
        <w:jc w:val="both"/>
      </w:pPr>
    </w:p>
    <w:p w:rsidR="00B374AD" w:rsidRPr="00E07116" w:rsidRDefault="00B374AD" w:rsidP="00B374AD">
      <w:pPr>
        <w:jc w:val="both"/>
      </w:pPr>
    </w:p>
    <w:p w:rsidR="00B374AD" w:rsidRDefault="00B374AD" w:rsidP="00B374AD">
      <w:pPr>
        <w:jc w:val="both"/>
      </w:pPr>
      <w:r w:rsidRPr="003F76B5">
        <w:rPr>
          <w:b/>
          <w:color w:val="FF0000"/>
        </w:rPr>
        <w:t>NOTES</w:t>
      </w:r>
      <w:r>
        <w:rPr>
          <w:b/>
          <w:color w:val="FF0000"/>
        </w:rPr>
        <w:t xml:space="preserve"> DU CHAPITRE 9</w:t>
      </w:r>
    </w:p>
    <w:p w:rsidR="00B374AD" w:rsidRDefault="00B374AD" w:rsidP="00B374AD">
      <w:pPr>
        <w:jc w:val="both"/>
      </w:pPr>
    </w:p>
    <w:p w:rsidR="00B374AD" w:rsidRDefault="00B374AD" w:rsidP="00B374AD">
      <w:pPr>
        <w:jc w:val="both"/>
      </w:pPr>
      <w:r>
        <w:t>Pour faciliter la consultation des notes en fin de textes, nous les avons toutes converties, dans cette édition numérique des Classiques des sciences sociales, en notes de bas de page. JMT.</w:t>
      </w:r>
    </w:p>
    <w:p w:rsidR="00B374AD" w:rsidRDefault="00B374AD" w:rsidP="00B374AD">
      <w:pPr>
        <w:jc w:val="both"/>
      </w:pPr>
    </w:p>
    <w:p w:rsidR="00B374AD" w:rsidRPr="00D2374A" w:rsidRDefault="00B374AD" w:rsidP="00B374AD">
      <w:pPr>
        <w:spacing w:before="120" w:after="120"/>
        <w:jc w:val="both"/>
      </w:pPr>
    </w:p>
    <w:p w:rsidR="00B374AD" w:rsidRPr="00D2374A" w:rsidRDefault="00B374AD" w:rsidP="00B374AD">
      <w:pPr>
        <w:pStyle w:val="p"/>
        <w:rPr>
          <w:szCs w:val="19"/>
        </w:rPr>
      </w:pPr>
      <w:r>
        <w:rPr>
          <w:lang w:eastAsia="fr-FR" w:bidi="fr-FR"/>
        </w:rPr>
        <w:t>[216]</w:t>
      </w:r>
    </w:p>
    <w:p w:rsidR="00B374AD" w:rsidRDefault="00B374AD" w:rsidP="00B374AD">
      <w:pPr>
        <w:pStyle w:val="p"/>
        <w:rPr>
          <w:lang w:eastAsia="fr-FR" w:bidi="fr-FR"/>
        </w:rPr>
      </w:pPr>
      <w:r>
        <w:rPr>
          <w:lang w:eastAsia="fr-FR" w:bidi="fr-FR"/>
        </w:rPr>
        <w:t>[217]</w:t>
      </w:r>
    </w:p>
    <w:p w:rsidR="00B374AD" w:rsidRDefault="00B374AD" w:rsidP="00B374AD">
      <w:pPr>
        <w:pStyle w:val="p"/>
        <w:rPr>
          <w:lang w:eastAsia="fr-FR" w:bidi="fr-FR"/>
        </w:rPr>
      </w:pPr>
      <w:r>
        <w:rPr>
          <w:lang w:eastAsia="fr-FR" w:bidi="fr-FR"/>
        </w:rPr>
        <w:t>[218]</w:t>
      </w:r>
    </w:p>
    <w:p w:rsidR="00B374AD" w:rsidRPr="00D2374A" w:rsidRDefault="00B374AD" w:rsidP="00B374AD">
      <w:pPr>
        <w:pStyle w:val="p"/>
        <w:rPr>
          <w:lang w:eastAsia="fr-FR" w:bidi="fr-FR"/>
        </w:rPr>
      </w:pPr>
      <w:r>
        <w:rPr>
          <w:lang w:eastAsia="fr-FR" w:bidi="fr-FR"/>
        </w:rPr>
        <w:t>[219]</w:t>
      </w:r>
    </w:p>
    <w:p w:rsidR="00B374AD" w:rsidRDefault="00B374AD" w:rsidP="00B374AD">
      <w:pPr>
        <w:pStyle w:val="p"/>
      </w:pPr>
      <w:r>
        <w:t>[220]</w:t>
      </w:r>
    </w:p>
    <w:p w:rsidR="00B374AD" w:rsidRDefault="00B374AD" w:rsidP="00B374AD">
      <w:pPr>
        <w:pStyle w:val="p"/>
      </w:pPr>
      <w:r>
        <w:br w:type="page"/>
        <w:t>[221]</w:t>
      </w:r>
    </w:p>
    <w:p w:rsidR="00B374AD"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34" w:name="patronat_qc_pt_2_chap_10"/>
      <w:r w:rsidRPr="00165144">
        <w:rPr>
          <w:b/>
          <w:sz w:val="24"/>
        </w:rPr>
        <w:t>Le patronat québécois au pouvoir :</w:t>
      </w:r>
      <w:r w:rsidRPr="00165144">
        <w:rPr>
          <w:b/>
          <w:sz w:val="24"/>
        </w:rPr>
        <w:br/>
        <w:t>1970-1976.</w:t>
      </w:r>
    </w:p>
    <w:p w:rsidR="00B374AD" w:rsidRPr="00165144" w:rsidRDefault="00B374AD" w:rsidP="00B374AD">
      <w:pPr>
        <w:ind w:firstLine="0"/>
        <w:jc w:val="center"/>
        <w:rPr>
          <w:b/>
          <w:color w:val="000080"/>
          <w:sz w:val="24"/>
        </w:rPr>
      </w:pPr>
      <w:r>
        <w:rPr>
          <w:b/>
          <w:color w:val="000080"/>
          <w:sz w:val="24"/>
        </w:rPr>
        <w:t>DEUXIÈME</w:t>
      </w:r>
      <w:r w:rsidRPr="00165144">
        <w:rPr>
          <w:b/>
          <w:color w:val="000080"/>
          <w:sz w:val="24"/>
        </w:rPr>
        <w:t xml:space="preserve"> PARTIE</w:t>
      </w:r>
    </w:p>
    <w:p w:rsidR="00B374AD" w:rsidRPr="00E07116" w:rsidRDefault="00B374AD" w:rsidP="00B374AD">
      <w:pPr>
        <w:jc w:val="both"/>
        <w:rPr>
          <w:szCs w:val="36"/>
        </w:rPr>
      </w:pPr>
    </w:p>
    <w:p w:rsidR="00B374AD" w:rsidRPr="00756BE0" w:rsidRDefault="00B374AD" w:rsidP="00B374AD">
      <w:pPr>
        <w:pStyle w:val="Titreniveau1"/>
      </w:pPr>
      <w:r w:rsidRPr="00756BE0">
        <w:t xml:space="preserve">Chapitre </w:t>
      </w:r>
      <w:r>
        <w:t>10</w:t>
      </w:r>
    </w:p>
    <w:p w:rsidR="00B374AD" w:rsidRPr="00E07116" w:rsidRDefault="00B374AD" w:rsidP="00B374AD">
      <w:pPr>
        <w:pStyle w:val="Titreniveau2"/>
      </w:pPr>
      <w:r>
        <w:t>LA POLITIQUE</w:t>
      </w:r>
      <w:r>
        <w:br/>
        <w:t>ÉCONOMIQUE</w:t>
      </w:r>
    </w:p>
    <w:bookmarkEnd w:id="34"/>
    <w:p w:rsidR="00B374AD" w:rsidRPr="00E07116" w:rsidRDefault="00B374AD" w:rsidP="00B374AD">
      <w:pPr>
        <w:jc w:val="both"/>
        <w:rPr>
          <w:szCs w:val="36"/>
        </w:rPr>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Default="00B374AD" w:rsidP="00B374AD">
      <w:pPr>
        <w:jc w:val="both"/>
      </w:pPr>
    </w:p>
    <w:p w:rsidR="00B374AD" w:rsidRDefault="00B374AD" w:rsidP="00B374AD">
      <w:pPr>
        <w:jc w:val="both"/>
      </w:pPr>
    </w:p>
    <w:p w:rsidR="00B374AD" w:rsidRDefault="00B374AD" w:rsidP="00B374AD">
      <w:pPr>
        <w:jc w:val="both"/>
      </w:pPr>
    </w:p>
    <w:p w:rsidR="00B374AD" w:rsidRDefault="00B374AD" w:rsidP="00B374AD">
      <w:pPr>
        <w:pStyle w:val="p"/>
      </w:pPr>
      <w:r>
        <w:t>[222]</w:t>
      </w:r>
    </w:p>
    <w:p w:rsidR="00B374AD" w:rsidRDefault="00B374AD" w:rsidP="00B374AD">
      <w:pPr>
        <w:pStyle w:val="p"/>
      </w:pPr>
      <w:r>
        <w:br w:type="page"/>
        <w:t>[223]</w:t>
      </w:r>
    </w:p>
    <w:p w:rsidR="00B374AD" w:rsidRDefault="00B374AD" w:rsidP="00B374AD">
      <w:pPr>
        <w:spacing w:before="120" w:after="120"/>
        <w:jc w:val="both"/>
      </w:pPr>
    </w:p>
    <w:p w:rsidR="00B374AD" w:rsidRDefault="00B374AD" w:rsidP="00B374AD">
      <w:pPr>
        <w:spacing w:before="120" w:after="120"/>
        <w:jc w:val="both"/>
      </w:pPr>
    </w:p>
    <w:p w:rsidR="00B374AD" w:rsidRPr="009B4860" w:rsidRDefault="00B374AD" w:rsidP="00B374AD">
      <w:pPr>
        <w:pStyle w:val="chapitre"/>
      </w:pPr>
      <w:r w:rsidRPr="009B4860">
        <w:t>Chapitre 10</w:t>
      </w:r>
    </w:p>
    <w:p w:rsidR="00B374AD" w:rsidRPr="009B4860" w:rsidRDefault="00B374AD" w:rsidP="00B374AD">
      <w:pPr>
        <w:pStyle w:val="suite"/>
      </w:pPr>
      <w:r w:rsidRPr="009B4860">
        <w:rPr>
          <w:lang w:eastAsia="fr-FR" w:bidi="fr-FR"/>
        </w:rPr>
        <w:t>La politique économique</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Depuis quelques décennies, l’intervention de l’État s’est fait de plus en plus sentir dans l’économie des sociétés industrielles ava</w:t>
      </w:r>
      <w:r w:rsidRPr="009B4860">
        <w:rPr>
          <w:lang w:eastAsia="fr-FR" w:bidi="fr-FR"/>
        </w:rPr>
        <w:t>n</w:t>
      </w:r>
      <w:r w:rsidRPr="009B4860">
        <w:rPr>
          <w:lang w:eastAsia="fr-FR" w:bidi="fr-FR"/>
        </w:rPr>
        <w:t>cées, soit dans la planification du dév</w:t>
      </w:r>
      <w:r w:rsidRPr="009B4860">
        <w:rPr>
          <w:lang w:eastAsia="fr-FR" w:bidi="fr-FR"/>
        </w:rPr>
        <w:t>e</w:t>
      </w:r>
      <w:r w:rsidRPr="009B4860">
        <w:rPr>
          <w:lang w:eastAsia="fr-FR" w:bidi="fr-FR"/>
        </w:rPr>
        <w:t>loppement économique, soit, comme l’écrit Birnbaum, dans l’exercice « des fonctions de coordin</w:t>
      </w:r>
      <w:r w:rsidRPr="009B4860">
        <w:rPr>
          <w:lang w:eastAsia="fr-FR" w:bidi="fr-FR"/>
        </w:rPr>
        <w:t>a</w:t>
      </w:r>
      <w:r w:rsidRPr="009B4860">
        <w:rPr>
          <w:lang w:eastAsia="fr-FR" w:bidi="fr-FR"/>
        </w:rPr>
        <w:t>tion et de direction »</w:t>
      </w:r>
      <w:r>
        <w:rPr>
          <w:lang w:eastAsia="fr-FR" w:bidi="fr-FR"/>
        </w:rPr>
        <w:t> </w:t>
      </w:r>
      <w:r>
        <w:rPr>
          <w:rStyle w:val="Appelnotedebasdep"/>
          <w:lang w:eastAsia="fr-FR" w:bidi="fr-FR"/>
        </w:rPr>
        <w:footnoteReference w:id="679"/>
      </w:r>
      <w:r w:rsidRPr="009B4860">
        <w:rPr>
          <w:lang w:eastAsia="fr-FR" w:bidi="fr-FR"/>
        </w:rPr>
        <w:t>. Le rôle de l’État dans ce domaine peut s’exercer de multiples façons. Par leurs politiques monétaires et fisc</w:t>
      </w:r>
      <w:r w:rsidRPr="009B4860">
        <w:rPr>
          <w:lang w:eastAsia="fr-FR" w:bidi="fr-FR"/>
        </w:rPr>
        <w:t>a</w:t>
      </w:r>
      <w:r w:rsidRPr="009B4860">
        <w:rPr>
          <w:lang w:eastAsia="fr-FR" w:bidi="fr-FR"/>
        </w:rPr>
        <w:t>les, les gouvernements ont tenté de stabiliser les cycles économiques ; en affectant des crédits au développement des infrastructures (con</w:t>
      </w:r>
      <w:r w:rsidRPr="009B4860">
        <w:rPr>
          <w:lang w:eastAsia="fr-FR" w:bidi="fr-FR"/>
        </w:rPr>
        <w:t>s</w:t>
      </w:r>
      <w:r w:rsidRPr="009B4860">
        <w:rPr>
          <w:lang w:eastAsia="fr-FR" w:bidi="fr-FR"/>
        </w:rPr>
        <w:t>truction de routes et de chemins de fer, réduction des coûts de l’électricité, mise sur pied de réseaux nationaux de communications), ils ont cherché à stimuler la croissance économique et à attirer les c</w:t>
      </w:r>
      <w:r w:rsidRPr="009B4860">
        <w:rPr>
          <w:lang w:eastAsia="fr-FR" w:bidi="fr-FR"/>
        </w:rPr>
        <w:t>a</w:t>
      </w:r>
      <w:r w:rsidRPr="009B4860">
        <w:rPr>
          <w:lang w:eastAsia="fr-FR" w:bidi="fr-FR"/>
        </w:rPr>
        <w:t>pitaux du secteur privé ; enfin, par le biais de diverses mesures incita- trices, comme des subventions, des dispositions tarifaires, des dégr</w:t>
      </w:r>
      <w:r w:rsidRPr="009B4860">
        <w:rPr>
          <w:lang w:eastAsia="fr-FR" w:bidi="fr-FR"/>
        </w:rPr>
        <w:t>è</w:t>
      </w:r>
      <w:r w:rsidRPr="009B4860">
        <w:rPr>
          <w:lang w:eastAsia="fr-FR" w:bidi="fr-FR"/>
        </w:rPr>
        <w:t>vements d’impôt, ils ont aidé des compagnies ou des secteurs indu</w:t>
      </w:r>
      <w:r w:rsidRPr="009B4860">
        <w:rPr>
          <w:lang w:eastAsia="fr-FR" w:bidi="fr-FR"/>
        </w:rPr>
        <w:t>s</w:t>
      </w:r>
      <w:r w:rsidRPr="009B4860">
        <w:rPr>
          <w:lang w:eastAsia="fr-FR" w:bidi="fr-FR"/>
        </w:rPr>
        <w:t>triels spécif</w:t>
      </w:r>
      <w:r w:rsidRPr="009B4860">
        <w:rPr>
          <w:lang w:eastAsia="fr-FR" w:bidi="fr-FR"/>
        </w:rPr>
        <w:t>i</w:t>
      </w:r>
      <w:r w:rsidRPr="009B4860">
        <w:rPr>
          <w:lang w:eastAsia="fr-FR" w:bidi="fr-FR"/>
        </w:rPr>
        <w:t>ques.</w:t>
      </w:r>
    </w:p>
    <w:p w:rsidR="00B374AD" w:rsidRPr="009B4860" w:rsidRDefault="00B374AD" w:rsidP="00B374AD">
      <w:pPr>
        <w:spacing w:before="120" w:after="120"/>
        <w:jc w:val="both"/>
        <w:rPr>
          <w:lang w:eastAsia="fr-FR" w:bidi="fr-FR"/>
        </w:rPr>
      </w:pPr>
      <w:r w:rsidRPr="009B4860">
        <w:rPr>
          <w:lang w:eastAsia="fr-FR" w:bidi="fr-FR"/>
        </w:rPr>
        <w:t>Dans l’ensemble cependant, l’intervention croissante de l’État dans l’économie s’est faite davantage pour répondre aux besoins du monde des affaires que pour édifier un pouvoir économique indépendant du secteur privé. Par exemple, ce sont les milieux d’affaires plutôt que le gouvernement qui ont élaboré le principe de la planification économ</w:t>
      </w:r>
      <w:r w:rsidRPr="009B4860">
        <w:rPr>
          <w:lang w:eastAsia="fr-FR" w:bidi="fr-FR"/>
        </w:rPr>
        <w:t>i</w:t>
      </w:r>
      <w:r w:rsidRPr="009B4860">
        <w:rPr>
          <w:lang w:eastAsia="fr-FR" w:bidi="fr-FR"/>
        </w:rPr>
        <w:t>que. « Ce sont, dans la plupart des cas, les cercles financiers qui ont réclamé la r</w:t>
      </w:r>
      <w:r w:rsidRPr="009B4860">
        <w:rPr>
          <w:lang w:eastAsia="fr-FR" w:bidi="fr-FR"/>
        </w:rPr>
        <w:t>a</w:t>
      </w:r>
      <w:r w:rsidRPr="009B4860">
        <w:rPr>
          <w:lang w:eastAsia="fr-FR" w:bidi="fr-FR"/>
        </w:rPr>
        <w:t>tionalisation de la croissance économique »</w:t>
      </w:r>
      <w:r>
        <w:rPr>
          <w:lang w:eastAsia="fr-FR" w:bidi="fr-FR"/>
        </w:rPr>
        <w:t> </w:t>
      </w:r>
      <w:r>
        <w:rPr>
          <w:rStyle w:val="Appelnotedebasdep"/>
          <w:lang w:eastAsia="fr-FR" w:bidi="fr-FR"/>
        </w:rPr>
        <w:footnoteReference w:id="680"/>
      </w:r>
      <w:r w:rsidRPr="009B4860">
        <w:rPr>
          <w:lang w:eastAsia="fr-FR" w:bidi="fr-FR"/>
        </w:rPr>
        <w:t xml:space="preserve">, déclarait Allan Fenton de </w:t>
      </w:r>
      <w:r w:rsidRPr="0041264F">
        <w:rPr>
          <w:i/>
          <w:iCs/>
        </w:rPr>
        <w:t>Canadian Business</w:t>
      </w:r>
      <w:r w:rsidRPr="009B4860">
        <w:rPr>
          <w:lang w:eastAsia="fr-FR" w:bidi="fr-FR"/>
        </w:rPr>
        <w:t xml:space="preserve"> en 1963. En Grande-Bretagne, « cette initiative est venue de la Fédération des industries britann</w:t>
      </w:r>
      <w:r w:rsidRPr="009B4860">
        <w:rPr>
          <w:lang w:eastAsia="fr-FR" w:bidi="fr-FR"/>
        </w:rPr>
        <w:t>i</w:t>
      </w:r>
      <w:r w:rsidRPr="009B4860">
        <w:rPr>
          <w:lang w:eastAsia="fr-FR" w:bidi="fr-FR"/>
        </w:rPr>
        <w:t>ques, c’est-à-dire surtout des dirigeants d’entreprises, à partir des moyennes jusqu’aux plus grandes »</w:t>
      </w:r>
      <w:r>
        <w:rPr>
          <w:lang w:eastAsia="fr-FR" w:bidi="fr-FR"/>
        </w:rPr>
        <w:t> </w:t>
      </w:r>
      <w:r>
        <w:rPr>
          <w:rStyle w:val="Appelnotedebasdep"/>
          <w:lang w:eastAsia="fr-FR" w:bidi="fr-FR"/>
        </w:rPr>
        <w:footnoteReference w:id="681"/>
      </w:r>
      <w:r w:rsidRPr="009B4860">
        <w:rPr>
          <w:lang w:eastAsia="fr-FR" w:bidi="fr-FR"/>
        </w:rPr>
        <w:t>. Au Canada aussi, Fenton a r</w:t>
      </w:r>
      <w:r w:rsidRPr="009B4860">
        <w:rPr>
          <w:lang w:eastAsia="fr-FR" w:bidi="fr-FR"/>
        </w:rPr>
        <w:t>e</w:t>
      </w:r>
      <w:r w:rsidRPr="009B4860">
        <w:rPr>
          <w:lang w:eastAsia="fr-FR" w:bidi="fr-FR"/>
        </w:rPr>
        <w:t>marqué que les m</w:t>
      </w:r>
      <w:r w:rsidRPr="009B4860">
        <w:rPr>
          <w:lang w:eastAsia="fr-FR" w:bidi="fr-FR"/>
        </w:rPr>
        <w:t>i</w:t>
      </w:r>
      <w:r w:rsidRPr="009B4860">
        <w:rPr>
          <w:lang w:eastAsia="fr-FR" w:bidi="fr-FR"/>
        </w:rPr>
        <w:t>lieux d’affaires ont de plus en plus réclamé « une forme quelconque de planification qui irait de concert avec la ration</w:t>
      </w:r>
      <w:r w:rsidRPr="009B4860">
        <w:rPr>
          <w:lang w:eastAsia="fr-FR" w:bidi="fr-FR"/>
        </w:rPr>
        <w:t>a</w:t>
      </w:r>
      <w:r w:rsidRPr="009B4860">
        <w:rPr>
          <w:lang w:eastAsia="fr-FR" w:bidi="fr-FR"/>
        </w:rPr>
        <w:t>lisation de nos a</w:t>
      </w:r>
      <w:r w:rsidRPr="009B4860">
        <w:rPr>
          <w:lang w:eastAsia="fr-FR" w:bidi="fr-FR"/>
        </w:rPr>
        <w:t>f</w:t>
      </w:r>
      <w:r w:rsidRPr="009B4860">
        <w:rPr>
          <w:lang w:eastAsia="fr-FR" w:bidi="fr-FR"/>
        </w:rPr>
        <w:t>faires économiques ». La nécessité de la planification est née « du ralentissement du taux de croissance au cours des derni</w:t>
      </w:r>
      <w:r w:rsidRPr="009B4860">
        <w:rPr>
          <w:lang w:eastAsia="fr-FR" w:bidi="fr-FR"/>
        </w:rPr>
        <w:t>è</w:t>
      </w:r>
      <w:r w:rsidRPr="009B4860">
        <w:rPr>
          <w:lang w:eastAsia="fr-FR" w:bidi="fr-FR"/>
        </w:rPr>
        <w:t>res années et des problèmes qui en découlèrent : chômage, surcapacité productive, balance des paiements déficitaire, déficits gouverneme</w:t>
      </w:r>
      <w:r w:rsidRPr="009B4860">
        <w:rPr>
          <w:lang w:eastAsia="fr-FR" w:bidi="fr-FR"/>
        </w:rPr>
        <w:t>n</w:t>
      </w:r>
      <w:r w:rsidRPr="009B4860">
        <w:rPr>
          <w:lang w:eastAsia="fr-FR" w:bidi="fr-FR"/>
        </w:rPr>
        <w:t>taux »</w:t>
      </w:r>
      <w:r>
        <w:rPr>
          <w:lang w:eastAsia="fr-FR" w:bidi="fr-FR"/>
        </w:rPr>
        <w:t> </w:t>
      </w:r>
      <w:r>
        <w:rPr>
          <w:rStyle w:val="Appelnotedebasdep"/>
          <w:lang w:eastAsia="fr-FR" w:bidi="fr-FR"/>
        </w:rPr>
        <w:footnoteReference w:id="682"/>
      </w:r>
      <w:r w:rsidRPr="009B4860">
        <w:rPr>
          <w:lang w:eastAsia="fr-FR" w:bidi="fr-FR"/>
        </w:rPr>
        <w:t>. Dans un mémoire soumis r</w:t>
      </w:r>
      <w:r w:rsidRPr="009B4860">
        <w:rPr>
          <w:lang w:eastAsia="fr-FR" w:bidi="fr-FR"/>
        </w:rPr>
        <w:t>é</w:t>
      </w:r>
      <w:r w:rsidRPr="009B4860">
        <w:rPr>
          <w:lang w:eastAsia="fr-FR" w:bidi="fr-FR"/>
        </w:rPr>
        <w:t>cemment au gouvernement du Québec, l’AMC clarifiait l’attitude des hommes d’affaires face à l’intervention du gouvernement dans l’économie.</w:t>
      </w:r>
    </w:p>
    <w:p w:rsidR="00B374AD" w:rsidRPr="009B4860" w:rsidRDefault="00B374AD" w:rsidP="00B374AD">
      <w:pPr>
        <w:spacing w:before="120" w:after="120"/>
        <w:jc w:val="both"/>
        <w:rPr>
          <w:lang w:eastAsia="fr-FR" w:bidi="fr-FR"/>
        </w:rPr>
      </w:pPr>
      <w:r w:rsidRPr="009B4860">
        <w:rPr>
          <w:lang w:eastAsia="fr-FR" w:bidi="fr-FR"/>
        </w:rPr>
        <w:t>[224]</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9B4860">
        <w:rPr>
          <w:lang w:eastAsia="fr-FR" w:bidi="fr-FR"/>
        </w:rPr>
        <w:t>Nous admettons... qu’un certain degré d’engagement gouvern</w:t>
      </w:r>
      <w:r w:rsidRPr="009B4860">
        <w:rPr>
          <w:lang w:eastAsia="fr-FR" w:bidi="fr-FR"/>
        </w:rPr>
        <w:t>e</w:t>
      </w:r>
      <w:r w:rsidRPr="009B4860">
        <w:rPr>
          <w:lang w:eastAsia="fr-FR" w:bidi="fr-FR"/>
        </w:rPr>
        <w:t>mental direc</w:t>
      </w:r>
      <w:r w:rsidRPr="00D14877">
        <w:t>t</w:t>
      </w:r>
      <w:r w:rsidRPr="009B4860">
        <w:rPr>
          <w:lang w:eastAsia="fr-FR" w:bidi="fr-FR"/>
        </w:rPr>
        <w:t xml:space="preserve"> est un préalable aux activités normales du système économique mi</w:t>
      </w:r>
      <w:r w:rsidRPr="009B4860">
        <w:rPr>
          <w:lang w:eastAsia="fr-FR" w:bidi="fr-FR"/>
        </w:rPr>
        <w:t>x</w:t>
      </w:r>
      <w:r w:rsidRPr="009B4860">
        <w:rPr>
          <w:lang w:eastAsia="fr-FR" w:bidi="fr-FR"/>
        </w:rPr>
        <w:t>te qui s’est maintenant d</w:t>
      </w:r>
      <w:r w:rsidRPr="009B4860">
        <w:rPr>
          <w:lang w:eastAsia="fr-FR" w:bidi="fr-FR"/>
        </w:rPr>
        <w:t>é</w:t>
      </w:r>
      <w:r w:rsidRPr="009B4860">
        <w:rPr>
          <w:lang w:eastAsia="fr-FR" w:bidi="fr-FR"/>
        </w:rPr>
        <w:t>veloppé au Canada ainsi que dans la plupart des pays occidentaux. La majorité des hommes d’affaires canadiens reconnaît qu’il est souhaitable, voire essentiel, que le gouvernement assume une re</w:t>
      </w:r>
      <w:r w:rsidRPr="009B4860">
        <w:rPr>
          <w:lang w:eastAsia="fr-FR" w:bidi="fr-FR"/>
        </w:rPr>
        <w:t>s</w:t>
      </w:r>
      <w:r w:rsidRPr="009B4860">
        <w:rPr>
          <w:lang w:eastAsia="fr-FR" w:bidi="fr-FR"/>
        </w:rPr>
        <w:t>ponsabilité générale dans la ge</w:t>
      </w:r>
      <w:r w:rsidRPr="009B4860">
        <w:rPr>
          <w:lang w:eastAsia="fr-FR" w:bidi="fr-FR"/>
        </w:rPr>
        <w:t>s</w:t>
      </w:r>
      <w:r w:rsidRPr="009B4860">
        <w:rPr>
          <w:lang w:eastAsia="fr-FR" w:bidi="fr-FR"/>
        </w:rPr>
        <w:t>tion de l’économie, responsabilité que doit compléter son action dire</w:t>
      </w:r>
      <w:r w:rsidRPr="009B4860">
        <w:rPr>
          <w:lang w:eastAsia="fr-FR" w:bidi="fr-FR"/>
        </w:rPr>
        <w:t>c</w:t>
      </w:r>
      <w:r w:rsidRPr="009B4860">
        <w:rPr>
          <w:lang w:eastAsia="fr-FR" w:bidi="fr-FR"/>
        </w:rPr>
        <w:t>te sur le marché</w:t>
      </w:r>
      <w:r>
        <w:rPr>
          <w:lang w:eastAsia="fr-FR" w:bidi="fr-FR"/>
        </w:rPr>
        <w:t> </w:t>
      </w:r>
      <w:r>
        <w:rPr>
          <w:rStyle w:val="Appelnotedebasdep"/>
          <w:lang w:eastAsia="fr-FR" w:bidi="fr-FR"/>
        </w:rPr>
        <w:footnoteReference w:id="683"/>
      </w:r>
      <w:r w:rsidRPr="009B4860">
        <w:rPr>
          <w:lang w:eastAsia="fr-FR" w:bidi="fr-FR"/>
        </w:rPr>
        <w:t>.</w:t>
      </w:r>
    </w:p>
    <w:p w:rsidR="00B374AD" w:rsidRPr="009B4860" w:rsidRDefault="00B374AD" w:rsidP="00B374AD">
      <w:pPr>
        <w:pStyle w:val="Grillecouleur-Accent1"/>
      </w:pPr>
    </w:p>
    <w:p w:rsidR="00B374AD" w:rsidRPr="009B4860" w:rsidRDefault="00B374AD" w:rsidP="00B374AD">
      <w:pPr>
        <w:spacing w:before="120" w:after="120"/>
        <w:jc w:val="both"/>
      </w:pPr>
      <w:r w:rsidRPr="009B4860">
        <w:rPr>
          <w:lang w:eastAsia="fr-FR" w:bidi="fr-FR"/>
        </w:rPr>
        <w:t>On a vu au chapitre</w:t>
      </w:r>
      <w:r>
        <w:rPr>
          <w:lang w:eastAsia="fr-FR" w:bidi="fr-FR"/>
        </w:rPr>
        <w:t> </w:t>
      </w:r>
      <w:r w:rsidRPr="009B4860">
        <w:rPr>
          <w:lang w:eastAsia="fr-FR" w:bidi="fr-FR"/>
        </w:rPr>
        <w:t>4 que l'immense majorité des hommes d’affaires avaient aba</w:t>
      </w:r>
      <w:r w:rsidRPr="009B4860">
        <w:rPr>
          <w:lang w:eastAsia="fr-FR" w:bidi="fr-FR"/>
        </w:rPr>
        <w:t>n</w:t>
      </w:r>
      <w:r w:rsidRPr="009B4860">
        <w:rPr>
          <w:lang w:eastAsia="fr-FR" w:bidi="fr-FR"/>
        </w:rPr>
        <w:t>donné la conception du laisser-faire et qu’ils avaient une idée très précise du rôle écon</w:t>
      </w:r>
      <w:r w:rsidRPr="009B4860">
        <w:rPr>
          <w:lang w:eastAsia="fr-FR" w:bidi="fr-FR"/>
        </w:rPr>
        <w:t>o</w:t>
      </w:r>
      <w:r w:rsidRPr="009B4860">
        <w:rPr>
          <w:lang w:eastAsia="fr-FR" w:bidi="fr-FR"/>
        </w:rPr>
        <w:t>mique que devait assumer l’État. Par exemple, environ 85% des répondants au questionnaire e</w:t>
      </w:r>
      <w:r w:rsidRPr="009B4860">
        <w:rPr>
          <w:lang w:eastAsia="fr-FR" w:bidi="fr-FR"/>
        </w:rPr>
        <w:t>s</w:t>
      </w:r>
      <w:r w:rsidRPr="009B4860">
        <w:rPr>
          <w:lang w:eastAsia="fr-FR" w:bidi="fr-FR"/>
        </w:rPr>
        <w:t>timaient que la principale fonction du gouvernement était de créer des conditions favorisant la croissance du secteur privé. Dans une étude subventionnée par le Bureau du Conseil privé d’Ottawa sur l’idéologie des milieux d’affaires au Québec, Laurent Béla</w:t>
      </w:r>
      <w:r w:rsidRPr="009B4860">
        <w:rPr>
          <w:lang w:eastAsia="fr-FR" w:bidi="fr-FR"/>
        </w:rPr>
        <w:t>n</w:t>
      </w:r>
      <w:r w:rsidRPr="009B4860">
        <w:rPr>
          <w:lang w:eastAsia="fr-FR" w:bidi="fr-FR"/>
        </w:rPr>
        <w:t>ger en était arrivé aux mêmes conclusions.</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9B4860">
        <w:rPr>
          <w:lang w:eastAsia="fr-FR" w:bidi="fr-FR"/>
        </w:rPr>
        <w:t>L’intervention gouvernementale que le patronat accepte s’allie avec le principe de la libre concurrence. Cette intervention souhaitée consiste dans la création et le maintien par l’État d’une infrastructure qui permettra des opérations rentables ; dans l’élaboration de politiques monétaires et fisc</w:t>
      </w:r>
      <w:r w:rsidRPr="009B4860">
        <w:rPr>
          <w:lang w:eastAsia="fr-FR" w:bidi="fr-FR"/>
        </w:rPr>
        <w:t>a</w:t>
      </w:r>
      <w:r w:rsidRPr="009B4860">
        <w:rPr>
          <w:lang w:eastAsia="fr-FR" w:bidi="fr-FR"/>
        </w:rPr>
        <w:t>les visant à maintenir à un niveau convenable la dema</w:t>
      </w:r>
      <w:r w:rsidRPr="009B4860">
        <w:rPr>
          <w:lang w:eastAsia="fr-FR" w:bidi="fr-FR"/>
        </w:rPr>
        <w:t>n</w:t>
      </w:r>
      <w:r w:rsidRPr="009B4860">
        <w:rPr>
          <w:lang w:eastAsia="fr-FR" w:bidi="fr-FR"/>
        </w:rPr>
        <w:t>de pour les biens et les services, à favoriser le plein emploi des ressources humaines et phys</w:t>
      </w:r>
      <w:r w:rsidRPr="009B4860">
        <w:rPr>
          <w:lang w:eastAsia="fr-FR" w:bidi="fr-FR"/>
        </w:rPr>
        <w:t>i</w:t>
      </w:r>
      <w:r w:rsidRPr="009B4860">
        <w:rPr>
          <w:lang w:eastAsia="fr-FR" w:bidi="fr-FR"/>
        </w:rPr>
        <w:t>ques, à contenir l’inflation à l’intérieur de limites acceptables...</w:t>
      </w:r>
      <w:r>
        <w:rPr>
          <w:lang w:eastAsia="fr-FR" w:bidi="fr-FR"/>
        </w:rPr>
        <w:t> </w:t>
      </w:r>
      <w:r>
        <w:rPr>
          <w:rStyle w:val="Appelnotedebasdep"/>
          <w:lang w:eastAsia="fr-FR" w:bidi="fr-FR"/>
        </w:rPr>
        <w:footnoteReference w:id="684"/>
      </w:r>
    </w:p>
    <w:p w:rsidR="00B374AD" w:rsidRPr="00D14877" w:rsidRDefault="00B374AD" w:rsidP="00B374AD">
      <w:pPr>
        <w:pStyle w:val="Grillecouleur-Accent1"/>
      </w:pPr>
    </w:p>
    <w:p w:rsidR="00B374AD" w:rsidRPr="009B4860" w:rsidRDefault="00B374AD" w:rsidP="00B374AD">
      <w:pPr>
        <w:spacing w:before="120" w:after="120"/>
        <w:jc w:val="both"/>
      </w:pPr>
      <w:r w:rsidRPr="009B4860">
        <w:rPr>
          <w:lang w:eastAsia="fr-FR" w:bidi="fr-FR"/>
        </w:rPr>
        <w:t>Bref, quittant son attitude traditionnellement négative envers l’État, le secteur privé cherchait maintenant à utiliser celui-ci au mieux de ses intérêts, tout en rejetant toute te</w:t>
      </w:r>
      <w:r w:rsidRPr="009B4860">
        <w:rPr>
          <w:lang w:eastAsia="fr-FR" w:bidi="fr-FR"/>
        </w:rPr>
        <w:t>n</w:t>
      </w:r>
      <w:r w:rsidRPr="009B4860">
        <w:rPr>
          <w:lang w:eastAsia="fr-FR" w:bidi="fr-FR"/>
        </w:rPr>
        <w:t>tative du gouvernement de contrôler ou de limiter son pouvoir économique. Toujours au ch</w:t>
      </w:r>
      <w:r w:rsidRPr="009B4860">
        <w:rPr>
          <w:lang w:eastAsia="fr-FR" w:bidi="fr-FR"/>
        </w:rPr>
        <w:t>a</w:t>
      </w:r>
      <w:r w:rsidRPr="009B4860">
        <w:rPr>
          <w:lang w:eastAsia="fr-FR" w:bidi="fr-FR"/>
        </w:rPr>
        <w:t>pitre</w:t>
      </w:r>
      <w:r>
        <w:rPr>
          <w:lang w:eastAsia="fr-FR" w:bidi="fr-FR"/>
        </w:rPr>
        <w:t> </w:t>
      </w:r>
      <w:r w:rsidRPr="009B4860">
        <w:rPr>
          <w:lang w:eastAsia="fr-FR" w:bidi="fr-FR"/>
        </w:rPr>
        <w:t>4, on a pu voir que la quasi totalité des hommes d’affaires s’opposait « au contrôle des prix pour faire obstacle aux monopoles », comme à « toute initiative gouvernementale pour réglementer les pr</w:t>
      </w:r>
      <w:r w:rsidRPr="009B4860">
        <w:rPr>
          <w:lang w:eastAsia="fr-FR" w:bidi="fr-FR"/>
        </w:rPr>
        <w:t>o</w:t>
      </w:r>
      <w:r w:rsidRPr="009B4860">
        <w:rPr>
          <w:lang w:eastAsia="fr-FR" w:bidi="fr-FR"/>
        </w:rPr>
        <w:t>fits »</w:t>
      </w:r>
      <w:r>
        <w:rPr>
          <w:lang w:eastAsia="fr-FR" w:bidi="fr-FR"/>
        </w:rPr>
        <w:t> </w:t>
      </w:r>
      <w:r>
        <w:rPr>
          <w:rStyle w:val="Appelnotedebasdep"/>
          <w:lang w:eastAsia="fr-FR" w:bidi="fr-FR"/>
        </w:rPr>
        <w:footnoteReference w:id="685"/>
      </w:r>
      <w:r w:rsidRPr="009B4860">
        <w:rPr>
          <w:lang w:eastAsia="fr-FR" w:bidi="fr-FR"/>
        </w:rPr>
        <w:t>.</w:t>
      </w:r>
    </w:p>
    <w:p w:rsidR="00B374AD" w:rsidRPr="009B4860" w:rsidRDefault="00B374AD" w:rsidP="00B374AD">
      <w:pPr>
        <w:spacing w:before="120" w:after="120"/>
        <w:jc w:val="both"/>
      </w:pPr>
      <w:r w:rsidRPr="009B4860">
        <w:rPr>
          <w:lang w:eastAsia="fr-FR" w:bidi="fr-FR"/>
        </w:rPr>
        <w:t>On peut se demander quelle attitude a adoptée le gouvernement f</w:t>
      </w:r>
      <w:r w:rsidRPr="009B4860">
        <w:rPr>
          <w:lang w:eastAsia="fr-FR" w:bidi="fr-FR"/>
        </w:rPr>
        <w:t>a</w:t>
      </w:r>
      <w:r w:rsidRPr="009B4860">
        <w:rPr>
          <w:lang w:eastAsia="fr-FR" w:bidi="fr-FR"/>
        </w:rPr>
        <w:t xml:space="preserve">ce aux exigences du monde des affaires et dans quelle mesure son comportement en ces matières a répondu à l’attente de celui-ci. En analysant l’État canadien dans </w:t>
      </w:r>
      <w:r w:rsidRPr="0041264F">
        <w:rPr>
          <w:i/>
          <w:iCs/>
        </w:rPr>
        <w:t>Our G</w:t>
      </w:r>
      <w:r>
        <w:rPr>
          <w:i/>
          <w:iCs/>
        </w:rPr>
        <w:t>e</w:t>
      </w:r>
      <w:r w:rsidRPr="0041264F">
        <w:rPr>
          <w:i/>
          <w:iCs/>
        </w:rPr>
        <w:t>n</w:t>
      </w:r>
      <w:r>
        <w:rPr>
          <w:i/>
          <w:iCs/>
        </w:rPr>
        <w:t>e</w:t>
      </w:r>
      <w:r w:rsidRPr="0041264F">
        <w:rPr>
          <w:i/>
          <w:iCs/>
        </w:rPr>
        <w:t>ration,</w:t>
      </w:r>
      <w:r w:rsidRPr="009B4860">
        <w:rPr>
          <w:lang w:eastAsia="fr-FR" w:bidi="fr-FR"/>
        </w:rPr>
        <w:t xml:space="preserve"> Rick Deaton sout</w:t>
      </w:r>
      <w:r w:rsidRPr="009B4860">
        <w:rPr>
          <w:lang w:eastAsia="fr-FR" w:bidi="fr-FR"/>
        </w:rPr>
        <w:t>e</w:t>
      </w:r>
      <w:r w:rsidRPr="009B4860">
        <w:rPr>
          <w:lang w:eastAsia="fr-FR" w:bidi="fr-FR"/>
        </w:rPr>
        <w:t>nait que le secteur public avait primordialement servi de support à l’entreprise pr</w:t>
      </w:r>
      <w:r w:rsidRPr="009B4860">
        <w:rPr>
          <w:lang w:eastAsia="fr-FR" w:bidi="fr-FR"/>
        </w:rPr>
        <w:t>i</w:t>
      </w:r>
      <w:r w:rsidRPr="009B4860">
        <w:rPr>
          <w:lang w:eastAsia="fr-FR" w:bidi="fr-FR"/>
        </w:rPr>
        <w:t>vée.</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9B4860">
        <w:rPr>
          <w:lang w:eastAsia="fr-FR" w:bidi="fr-FR"/>
        </w:rPr>
        <w:t>L’histoire nous apprend que le secteur public au Canada s’est dévelo</w:t>
      </w:r>
      <w:r w:rsidRPr="009B4860">
        <w:rPr>
          <w:lang w:eastAsia="fr-FR" w:bidi="fr-FR"/>
        </w:rPr>
        <w:t>p</w:t>
      </w:r>
      <w:r w:rsidRPr="009B4860">
        <w:rPr>
          <w:lang w:eastAsia="fr-FR" w:bidi="fr-FR"/>
        </w:rPr>
        <w:t>pé pour étayer le secteur privé, dont le moteur est le profit, et répondre à ses besoins. Il a mis en place les infrastructures techniques (les services de soutien) nécessaires à l’entreprise privée ; il a attiré des capitaux pour e</w:t>
      </w:r>
      <w:r w:rsidRPr="009B4860">
        <w:rPr>
          <w:lang w:eastAsia="fr-FR" w:bidi="fr-FR"/>
        </w:rPr>
        <w:t>n</w:t>
      </w:r>
      <w:r w:rsidRPr="009B4860">
        <w:rPr>
          <w:lang w:eastAsia="fr-FR" w:bidi="fr-FR"/>
        </w:rPr>
        <w:t>courager l’entreprise privée et la rendre plus re</w:t>
      </w:r>
      <w:r w:rsidRPr="009B4860">
        <w:rPr>
          <w:lang w:eastAsia="fr-FR" w:bidi="fr-FR"/>
        </w:rPr>
        <w:t>n</w:t>
      </w:r>
      <w:r w:rsidRPr="009B4860">
        <w:rPr>
          <w:lang w:eastAsia="fr-FR" w:bidi="fr-FR"/>
        </w:rPr>
        <w:t>table ; il a « socialisé » (c’est-à-dire assumé) les coûts et les risques inhérents à la production de façon à augmenter</w:t>
      </w:r>
      <w:r>
        <w:rPr>
          <w:lang w:eastAsia="fr-FR" w:bidi="fr-FR"/>
        </w:rPr>
        <w:t xml:space="preserve"> </w:t>
      </w:r>
      <w:r>
        <w:t xml:space="preserve">[225] </w:t>
      </w:r>
      <w:r w:rsidRPr="009B4860">
        <w:rPr>
          <w:lang w:eastAsia="fr-FR" w:bidi="fr-FR"/>
        </w:rPr>
        <w:t>les profits de l’entreprise privée. Bref, le secteur public de l’économie s’est développé de façon à appuyer directement ou ind</w:t>
      </w:r>
      <w:r w:rsidRPr="009B4860">
        <w:rPr>
          <w:lang w:eastAsia="fr-FR" w:bidi="fr-FR"/>
        </w:rPr>
        <w:t>i</w:t>
      </w:r>
      <w:r w:rsidRPr="009B4860">
        <w:rPr>
          <w:lang w:eastAsia="fr-FR" w:bidi="fr-FR"/>
        </w:rPr>
        <w:t>rectement l’entreprise privée et à répondre à ses besoins de sorte que les coûts de la production soient publics et les bénéfices, privés</w:t>
      </w:r>
      <w:r>
        <w:rPr>
          <w:lang w:eastAsia="fr-FR" w:bidi="fr-FR"/>
        </w:rPr>
        <w:t> </w:t>
      </w:r>
      <w:r>
        <w:rPr>
          <w:rStyle w:val="Appelnotedebasdep"/>
          <w:lang w:eastAsia="fr-FR" w:bidi="fr-FR"/>
        </w:rPr>
        <w:footnoteReference w:id="686"/>
      </w:r>
      <w:r w:rsidRPr="009B4860">
        <w:rPr>
          <w:lang w:eastAsia="fr-FR" w:bidi="fr-FR"/>
        </w:rPr>
        <w:t>.</w:t>
      </w:r>
    </w:p>
    <w:p w:rsidR="00B374AD" w:rsidRPr="009B4860" w:rsidRDefault="00B374AD" w:rsidP="00B374AD">
      <w:pPr>
        <w:pStyle w:val="Grillecouleur-Accent1"/>
      </w:pPr>
    </w:p>
    <w:p w:rsidR="00B374AD" w:rsidRPr="009B4860" w:rsidRDefault="00B374AD" w:rsidP="00B374AD">
      <w:pPr>
        <w:spacing w:before="120" w:after="120"/>
        <w:jc w:val="both"/>
      </w:pPr>
      <w:r w:rsidRPr="009B4860">
        <w:rPr>
          <w:lang w:eastAsia="fr-FR" w:bidi="fr-FR"/>
        </w:rPr>
        <w:t>Notre étude sur le Québec ne visait pas à vérifier les hypothèses de Deaton. Notre i</w:t>
      </w:r>
      <w:r w:rsidRPr="009B4860">
        <w:rPr>
          <w:lang w:eastAsia="fr-FR" w:bidi="fr-FR"/>
        </w:rPr>
        <w:t>n</w:t>
      </w:r>
      <w:r w:rsidRPr="009B4860">
        <w:rPr>
          <w:lang w:eastAsia="fr-FR" w:bidi="fr-FR"/>
        </w:rPr>
        <w:t>tention était plutôt de déterminer, par l’analyse de l’activité du gouvernement en matière d’économie au cours de la de</w:t>
      </w:r>
      <w:r w:rsidRPr="009B4860">
        <w:rPr>
          <w:lang w:eastAsia="fr-FR" w:bidi="fr-FR"/>
        </w:rPr>
        <w:t>r</w:t>
      </w:r>
      <w:r w:rsidRPr="009B4860">
        <w:rPr>
          <w:lang w:eastAsia="fr-FR" w:bidi="fr-FR"/>
        </w:rPr>
        <w:t>nière décennie, quelle a été l’orientation des politiques gouverneme</w:t>
      </w:r>
      <w:r w:rsidRPr="009B4860">
        <w:rPr>
          <w:lang w:eastAsia="fr-FR" w:bidi="fr-FR"/>
        </w:rPr>
        <w:t>n</w:t>
      </w:r>
      <w:r w:rsidRPr="009B4860">
        <w:rPr>
          <w:lang w:eastAsia="fr-FR" w:bidi="fr-FR"/>
        </w:rPr>
        <w:t>tales du Québec face à l’entreprise privée et à qui ont profité ses in</w:t>
      </w:r>
      <w:r w:rsidRPr="009B4860">
        <w:rPr>
          <w:lang w:eastAsia="fr-FR" w:bidi="fr-FR"/>
        </w:rPr>
        <w:t>i</w:t>
      </w:r>
      <w:r w:rsidRPr="009B4860">
        <w:rPr>
          <w:lang w:eastAsia="fr-FR" w:bidi="fr-FR"/>
        </w:rPr>
        <w:t>tiatives en ce domaine. Nous nous sommes tout particulièrement arr</w:t>
      </w:r>
      <w:r w:rsidRPr="009B4860">
        <w:rPr>
          <w:lang w:eastAsia="fr-FR" w:bidi="fr-FR"/>
        </w:rPr>
        <w:t>ê</w:t>
      </w:r>
      <w:r w:rsidRPr="009B4860">
        <w:rPr>
          <w:lang w:eastAsia="fr-FR" w:bidi="fr-FR"/>
        </w:rPr>
        <w:t>té aux institutions économ</w:t>
      </w:r>
      <w:r w:rsidRPr="009B4860">
        <w:rPr>
          <w:lang w:eastAsia="fr-FR" w:bidi="fr-FR"/>
        </w:rPr>
        <w:t>i</w:t>
      </w:r>
      <w:r w:rsidRPr="009B4860">
        <w:rPr>
          <w:lang w:eastAsia="fr-FR" w:bidi="fr-FR"/>
        </w:rPr>
        <w:t>ques mises en place par le gouvernement du Québec depuis 1962 : l’Hydro-Québec, la Caisse de dépôt et pl</w:t>
      </w:r>
      <w:r w:rsidRPr="009B4860">
        <w:rPr>
          <w:lang w:eastAsia="fr-FR" w:bidi="fr-FR"/>
        </w:rPr>
        <w:t>a</w:t>
      </w:r>
      <w:r w:rsidRPr="009B4860">
        <w:rPr>
          <w:lang w:eastAsia="fr-FR" w:bidi="fr-FR"/>
        </w:rPr>
        <w:t>cement et la Société générale de financement. Nous avons essayé de voir si, comme plusieurs l’ont prétendu, ces institutions conféraient un pouvoir éc</w:t>
      </w:r>
      <w:r w:rsidRPr="009B4860">
        <w:rPr>
          <w:lang w:eastAsia="fr-FR" w:bidi="fr-FR"/>
        </w:rPr>
        <w:t>o</w:t>
      </w:r>
      <w:r w:rsidRPr="009B4860">
        <w:rPr>
          <w:lang w:eastAsia="fr-FR" w:bidi="fr-FR"/>
        </w:rPr>
        <w:t>nomique au gouvernement et par conséquent au peuple québécois, ou si elles avaient été principalement conçues comme aux</w:t>
      </w:r>
      <w:r w:rsidRPr="009B4860">
        <w:rPr>
          <w:lang w:eastAsia="fr-FR" w:bidi="fr-FR"/>
        </w:rPr>
        <w:t>i</w:t>
      </w:r>
      <w:r w:rsidRPr="009B4860">
        <w:rPr>
          <w:lang w:eastAsia="fr-FR" w:bidi="fr-FR"/>
        </w:rPr>
        <w:t>liaires de l’entreprise privée. Notre hypothèse de travail a été qu’en dépit des dépenses croissantes de l’État et de son intervention dans les affaires économiques, le gouvernement du Québec a joué un rôle e</w:t>
      </w:r>
      <w:r w:rsidRPr="009B4860">
        <w:rPr>
          <w:lang w:eastAsia="fr-FR" w:bidi="fr-FR"/>
        </w:rPr>
        <w:t>s</w:t>
      </w:r>
      <w:r w:rsidRPr="009B4860">
        <w:rPr>
          <w:lang w:eastAsia="fr-FR" w:bidi="fr-FR"/>
        </w:rPr>
        <w:t>sentiellement complémentaire face à l’entreprise, sans réussir à au</w:t>
      </w:r>
      <w:r w:rsidRPr="009B4860">
        <w:rPr>
          <w:lang w:eastAsia="fr-FR" w:bidi="fr-FR"/>
        </w:rPr>
        <w:t>g</w:t>
      </w:r>
      <w:r w:rsidRPr="009B4860">
        <w:rPr>
          <w:lang w:eastAsia="fr-FR" w:bidi="fr-FR"/>
        </w:rPr>
        <w:t>menter pour la peine son propre pouvoir. En d’autres termes, les in</w:t>
      </w:r>
      <w:r w:rsidRPr="009B4860">
        <w:rPr>
          <w:lang w:eastAsia="fr-FR" w:bidi="fr-FR"/>
        </w:rPr>
        <w:t>i</w:t>
      </w:r>
      <w:r w:rsidRPr="009B4860">
        <w:rPr>
          <w:lang w:eastAsia="fr-FR" w:bidi="fr-FR"/>
        </w:rPr>
        <w:t>tiatives de plus en plus nombreuses de l’État québécois dans le d</w:t>
      </w:r>
      <w:r w:rsidRPr="009B4860">
        <w:rPr>
          <w:lang w:eastAsia="fr-FR" w:bidi="fr-FR"/>
        </w:rPr>
        <w:t>o</w:t>
      </w:r>
      <w:r w:rsidRPr="009B4860">
        <w:rPr>
          <w:lang w:eastAsia="fr-FR" w:bidi="fr-FR"/>
        </w:rPr>
        <w:t>maine de l’économie, au cours de la dernière décennie, ne semblent pas avoir sérieusement remis en cause le pouvoir économique de l’entreprise privée.</w:t>
      </w:r>
    </w:p>
    <w:p w:rsidR="00B374AD" w:rsidRPr="009B4860" w:rsidRDefault="00B374AD" w:rsidP="00B374AD">
      <w:pPr>
        <w:spacing w:before="120" w:after="120"/>
        <w:jc w:val="both"/>
        <w:rPr>
          <w:lang w:eastAsia="fr-FR" w:bidi="fr-FR"/>
        </w:rPr>
      </w:pPr>
      <w:r w:rsidRPr="009B4860">
        <w:rPr>
          <w:lang w:eastAsia="fr-FR" w:bidi="fr-FR"/>
        </w:rPr>
        <w:t>Le premier indice significatif de la perception du rôle économique de l’État nous est fourni par les membres du gouvernement eux-mêmes. D’après la plupart des politiciens québécois durant la période allant de 1960 à 1974, ceux-ci voient dans le gouvernement un él</w:t>
      </w:r>
      <w:r w:rsidRPr="009B4860">
        <w:rPr>
          <w:lang w:eastAsia="fr-FR" w:bidi="fr-FR"/>
        </w:rPr>
        <w:t>é</w:t>
      </w:r>
      <w:r w:rsidRPr="009B4860">
        <w:rPr>
          <w:lang w:eastAsia="fr-FR" w:bidi="fr-FR"/>
        </w:rPr>
        <w:t>ment de « stabilisation », de réglementation, un auxiliaire de l’entreprise privée. M. Johnson l’exprimait clairement : « Le rôle de l’État n’est pas de se substituer à l’entreprise privée, mais de l’aider, de l’orienter, de la soutenir, de l’e</w:t>
      </w:r>
      <w:r>
        <w:rPr>
          <w:lang w:eastAsia="fr-FR" w:bidi="fr-FR"/>
        </w:rPr>
        <w:t>nt</w:t>
      </w:r>
      <w:r w:rsidRPr="009B4860">
        <w:rPr>
          <w:lang w:eastAsia="fr-FR" w:bidi="fr-FR"/>
        </w:rPr>
        <w:t>ourer d’un cl</w:t>
      </w:r>
      <w:r w:rsidRPr="009B4860">
        <w:rPr>
          <w:lang w:eastAsia="fr-FR" w:bidi="fr-FR"/>
        </w:rPr>
        <w:t>i</w:t>
      </w:r>
      <w:r w:rsidRPr="009B4860">
        <w:rPr>
          <w:lang w:eastAsia="fr-FR" w:bidi="fr-FR"/>
        </w:rPr>
        <w:t xml:space="preserve">mat de confiance et de </w:t>
      </w:r>
      <w:r>
        <w:rPr>
          <w:lang w:eastAsia="fr-FR" w:bidi="fr-FR"/>
        </w:rPr>
        <w:t>stabilité, de la stimuler... » </w:t>
      </w:r>
      <w:r>
        <w:rPr>
          <w:rStyle w:val="Appelnotedebasdep"/>
          <w:lang w:eastAsia="fr-FR" w:bidi="fr-FR"/>
        </w:rPr>
        <w:footnoteReference w:id="687"/>
      </w:r>
      <w:r>
        <w:rPr>
          <w:lang w:eastAsia="fr-FR" w:bidi="fr-FR"/>
        </w:rPr>
        <w:t>.</w:t>
      </w:r>
      <w:r w:rsidRPr="009B4860">
        <w:rPr>
          <w:lang w:eastAsia="fr-FR" w:bidi="fr-FR"/>
        </w:rPr>
        <w:t xml:space="preserve"> En 1972, M. Saint-Pierre écrivait dans </w:t>
      </w:r>
      <w:r w:rsidRPr="00D14877">
        <w:rPr>
          <w:i/>
          <w:iCs/>
        </w:rPr>
        <w:t>Le Devoir :</w:t>
      </w:r>
    </w:p>
    <w:p w:rsidR="00B374AD" w:rsidRDefault="00B374AD" w:rsidP="00B374AD">
      <w:pPr>
        <w:pStyle w:val="Grillecouleur-Accent1"/>
        <w:rPr>
          <w:rStyle w:val="Corpsdutexte2Italique"/>
          <w:b/>
          <w:bCs/>
        </w:rPr>
      </w:pPr>
    </w:p>
    <w:p w:rsidR="00B374AD" w:rsidRPr="009B4860" w:rsidRDefault="00B374AD" w:rsidP="00B374AD">
      <w:pPr>
        <w:pStyle w:val="Grillecouleur-Accent1"/>
      </w:pPr>
      <w:r w:rsidRPr="009B4860">
        <w:rPr>
          <w:rStyle w:val="Corpsdutexte2Italique"/>
          <w:b/>
          <w:bCs/>
        </w:rPr>
        <w:t>...</w:t>
      </w:r>
      <w:r w:rsidRPr="009B4860">
        <w:rPr>
          <w:lang w:eastAsia="fr-FR" w:bidi="fr-FR"/>
        </w:rPr>
        <w:t xml:space="preserve"> Le fondement de la doctrine du néo-libéralisme comporte la nécess</w:t>
      </w:r>
      <w:r w:rsidRPr="009B4860">
        <w:rPr>
          <w:lang w:eastAsia="fr-FR" w:bidi="fr-FR"/>
        </w:rPr>
        <w:t>i</w:t>
      </w:r>
      <w:r w:rsidRPr="009B4860">
        <w:rPr>
          <w:lang w:eastAsia="fr-FR" w:bidi="fr-FR"/>
        </w:rPr>
        <w:t>té pour l’État d’intervenir dans le déroulement de la vie indu</w:t>
      </w:r>
      <w:r w:rsidRPr="009B4860">
        <w:rPr>
          <w:lang w:eastAsia="fr-FR" w:bidi="fr-FR"/>
        </w:rPr>
        <w:t>s</w:t>
      </w:r>
      <w:r w:rsidRPr="009B4860">
        <w:rPr>
          <w:lang w:eastAsia="fr-FR" w:bidi="fr-FR"/>
        </w:rPr>
        <w:t>trielle sans aller jusqu’au dirigisme que redoute l’entreprise.</w:t>
      </w:r>
    </w:p>
    <w:p w:rsidR="00B374AD" w:rsidRDefault="00B374AD" w:rsidP="00B374AD">
      <w:pPr>
        <w:pStyle w:val="Grillecouleur-Accent1"/>
        <w:rPr>
          <w:lang w:eastAsia="fr-FR" w:bidi="fr-FR"/>
        </w:rPr>
      </w:pPr>
      <w:r w:rsidRPr="009B4860">
        <w:rPr>
          <w:lang w:eastAsia="fr-FR" w:bidi="fr-FR"/>
        </w:rPr>
        <w:t>... Le gouvernement québécois demeure convaincu que l’entreprise privée, encadrée par une législation progressiste, demeure le meilleur champ pour le développement du potentiel industriel du Québec</w:t>
      </w:r>
      <w:r>
        <w:rPr>
          <w:lang w:eastAsia="fr-FR" w:bidi="fr-FR"/>
        </w:rPr>
        <w:t> </w:t>
      </w:r>
      <w:r>
        <w:rPr>
          <w:rStyle w:val="Appelnotedebasdep"/>
          <w:lang w:eastAsia="fr-FR" w:bidi="fr-FR"/>
        </w:rPr>
        <w:footnoteReference w:id="688"/>
      </w:r>
      <w:r w:rsidRPr="009B4860">
        <w:rPr>
          <w:lang w:eastAsia="fr-FR" w:bidi="fr-FR"/>
        </w:rPr>
        <w:t>.</w:t>
      </w:r>
    </w:p>
    <w:p w:rsidR="00B374AD" w:rsidRPr="009B4860" w:rsidRDefault="00B374AD" w:rsidP="00B374AD">
      <w:pPr>
        <w:pStyle w:val="Grillecouleur-Accent1"/>
      </w:pPr>
    </w:p>
    <w:p w:rsidR="00B374AD" w:rsidRPr="009B4860" w:rsidRDefault="00B374AD" w:rsidP="00B374AD">
      <w:pPr>
        <w:spacing w:before="120" w:after="120"/>
        <w:jc w:val="both"/>
      </w:pPr>
      <w:r w:rsidRPr="009B4860">
        <w:rPr>
          <w:lang w:eastAsia="fr-FR" w:bidi="fr-FR"/>
        </w:rPr>
        <w:t>M. Saint-Pierre enchaînait ensuite sur la définition de certaines priorités économiques du gouvernement québ</w:t>
      </w:r>
      <w:r>
        <w:rPr>
          <w:lang w:eastAsia="fr-FR" w:bidi="fr-FR"/>
        </w:rPr>
        <w:t>écois : la défense et la protec</w:t>
      </w:r>
      <w:r w:rsidR="004E71A7" w:rsidRPr="009B4860">
        <w:rPr>
          <w:noProof/>
          <w:lang w:bidi="fr-FR"/>
        </w:rPr>
        <mc:AlternateContent>
          <mc:Choice Requires="wps">
            <w:drawing>
              <wp:anchor distT="0" distB="0" distL="63500" distR="63500" simplePos="0" relativeHeight="251679232" behindDoc="1" locked="0" layoutInCell="1" allowOverlap="1">
                <wp:simplePos x="0" y="0"/>
                <wp:positionH relativeFrom="margin">
                  <wp:posOffset>8769985</wp:posOffset>
                </wp:positionH>
                <wp:positionV relativeFrom="margin">
                  <wp:posOffset>231775</wp:posOffset>
                </wp:positionV>
                <wp:extent cx="204470" cy="150495"/>
                <wp:effectExtent l="0" t="0" r="0" b="0"/>
                <wp:wrapTopAndBottom/>
                <wp:docPr id="4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80" w:lineRule="exact"/>
                              <w:ind w:firstLine="34"/>
                            </w:pPr>
                            <w:r>
                              <w:rPr>
                                <w:rStyle w:val="Corpsdutexte2Exact"/>
                                <w:b/>
                                <w:bCs/>
                              </w:rPr>
                              <w:t>227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71" type="#_x0000_t202" style="position:absolute;left:0;text-align:left;margin-left:690.55pt;margin-top:18.25pt;width:16.1pt;height:11.85pt;z-index:-25163724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" filled="f" stroked="f">
                <v:path arrowok="t"/>
                <v:textbox style="mso-fit-shape-to-text:t" inset="0,0,0,0">
                  <w:txbxContent>
                    <w:p w:rsidR="00B374AD" w:rsidRDefault="00B374AD" w:rsidP="00B374AD">
                      <w:pPr>
                        <w:pStyle w:val="Corpsdutexte20"/>
                        <w:shd w:val="clear" w:color="auto" w:fill="auto"/>
                        <w:spacing w:after="0" w:line="180" w:lineRule="exact"/>
                        <w:ind w:firstLine="34"/>
                      </w:pPr>
                      <w:r>
                        <w:rPr>
                          <w:rStyle w:val="Corpsdutexte2Exact"/>
                          <w:b/>
                          <w:bCs/>
                        </w:rPr>
                        <w:t>227</w:t>
                      </w:r>
                    </w:p>
                  </w:txbxContent>
                </v:textbox>
                <w10:wrap type="topAndBottom" anchorx="margin" anchory="margin"/>
              </v:shape>
            </w:pict>
          </mc:Fallback>
        </mc:AlternateContent>
      </w:r>
      <w:r w:rsidRPr="009B4860">
        <w:rPr>
          <w:lang w:eastAsia="fr-FR" w:bidi="fr-FR"/>
        </w:rPr>
        <w:t>tion</w:t>
      </w:r>
      <w:r>
        <w:t xml:space="preserve"> [226]</w:t>
      </w:r>
      <w:r w:rsidRPr="009B4860">
        <w:rPr>
          <w:lang w:eastAsia="fr-FR" w:bidi="fr-FR"/>
        </w:rPr>
        <w:t xml:space="preserve"> des marchés des entreprises, la mise en place d’un système o</w:t>
      </w:r>
      <w:r w:rsidRPr="009B4860">
        <w:rPr>
          <w:lang w:eastAsia="fr-FR" w:bidi="fr-FR"/>
        </w:rPr>
        <w:t>f</w:t>
      </w:r>
      <w:r w:rsidRPr="009B4860">
        <w:rPr>
          <w:lang w:eastAsia="fr-FR" w:bidi="fr-FR"/>
        </w:rPr>
        <w:t>frant aux hommes d’affaires du Québec des capitaux de risque, un programme pour développer l’industrie à technologie de pointe et des mesures pour encourager et faciliter les exportations. Mais à to</w:t>
      </w:r>
      <w:r w:rsidRPr="009B4860">
        <w:rPr>
          <w:lang w:eastAsia="fr-FR" w:bidi="fr-FR"/>
        </w:rPr>
        <w:t>u</w:t>
      </w:r>
      <w:r w:rsidRPr="009B4860">
        <w:rPr>
          <w:lang w:eastAsia="fr-FR" w:bidi="fr-FR"/>
        </w:rPr>
        <w:t>tes fins pratiques, cependant, le gouvernement du Québec continuait de se fier à la bonne volonté de l'entreprise privée pour améliorer sa struct</w:t>
      </w:r>
      <w:r w:rsidRPr="009B4860">
        <w:rPr>
          <w:lang w:eastAsia="fr-FR" w:bidi="fr-FR"/>
        </w:rPr>
        <w:t>u</w:t>
      </w:r>
      <w:r w:rsidRPr="009B4860">
        <w:rPr>
          <w:lang w:eastAsia="fr-FR" w:bidi="fr-FR"/>
        </w:rPr>
        <w:t>re industrielle.</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9B4860">
        <w:rPr>
          <w:lang w:eastAsia="fr-FR" w:bidi="fr-FR"/>
        </w:rPr>
        <w:t>Le gouvernement québécois... fait appel au secteur privé pour le dév</w:t>
      </w:r>
      <w:r w:rsidRPr="009B4860">
        <w:rPr>
          <w:lang w:eastAsia="fr-FR" w:bidi="fr-FR"/>
        </w:rPr>
        <w:t>e</w:t>
      </w:r>
      <w:r w:rsidRPr="009B4860">
        <w:rPr>
          <w:lang w:eastAsia="fr-FR" w:bidi="fr-FR"/>
        </w:rPr>
        <w:t>loppement d’un secteur secondaire, particulièrement manufact</w:t>
      </w:r>
      <w:r w:rsidRPr="009B4860">
        <w:rPr>
          <w:lang w:eastAsia="fr-FR" w:bidi="fr-FR"/>
        </w:rPr>
        <w:t>u</w:t>
      </w:r>
      <w:r w:rsidRPr="009B4860">
        <w:rPr>
          <w:lang w:eastAsia="fr-FR" w:bidi="fr-FR"/>
        </w:rPr>
        <w:t>rier, dont l’importance doit doubler au Québec durant les années qui viennent. Trop longtemps, le Québec a été une terre d’entreprises pr</w:t>
      </w:r>
      <w:r w:rsidRPr="009B4860">
        <w:rPr>
          <w:lang w:eastAsia="fr-FR" w:bidi="fr-FR"/>
        </w:rPr>
        <w:t>i</w:t>
      </w:r>
      <w:r w:rsidRPr="009B4860">
        <w:rPr>
          <w:lang w:eastAsia="fr-FR" w:bidi="fr-FR"/>
        </w:rPr>
        <w:t>maires et a livré ses ressources naturelles sans les transformer</w:t>
      </w:r>
      <w:r>
        <w:rPr>
          <w:lang w:eastAsia="fr-FR" w:bidi="fr-FR"/>
        </w:rPr>
        <w:t> </w:t>
      </w:r>
      <w:r>
        <w:rPr>
          <w:rStyle w:val="Appelnotedebasdep"/>
          <w:lang w:eastAsia="fr-FR" w:bidi="fr-FR"/>
        </w:rPr>
        <w:footnoteReference w:id="689"/>
      </w:r>
      <w:r w:rsidRPr="009B4860">
        <w:rPr>
          <w:lang w:eastAsia="fr-FR" w:bidi="fr-FR"/>
        </w:rPr>
        <w:t>.</w:t>
      </w:r>
    </w:p>
    <w:p w:rsidR="00B374AD" w:rsidRPr="009B4860" w:rsidRDefault="00B374AD" w:rsidP="00B374AD">
      <w:pPr>
        <w:pStyle w:val="Grillecouleur-Accent1"/>
      </w:pPr>
    </w:p>
    <w:p w:rsidR="00B374AD" w:rsidRPr="009B4860" w:rsidRDefault="00B374AD" w:rsidP="00B374AD">
      <w:pPr>
        <w:spacing w:before="120" w:after="120"/>
        <w:jc w:val="both"/>
      </w:pPr>
      <w:r w:rsidRPr="009B4860">
        <w:rPr>
          <w:lang w:eastAsia="fr-FR" w:bidi="fr-FR"/>
        </w:rPr>
        <w:t>On peut voir d’après les témoignages qui précèdent qu’il existait une grande conco</w:t>
      </w:r>
      <w:r w:rsidRPr="009B4860">
        <w:rPr>
          <w:lang w:eastAsia="fr-FR" w:bidi="fr-FR"/>
        </w:rPr>
        <w:t>r</w:t>
      </w:r>
      <w:r w:rsidRPr="009B4860">
        <w:rPr>
          <w:lang w:eastAsia="fr-FR" w:bidi="fr-FR"/>
        </w:rPr>
        <w:t>dance de vues entre les entreprises privées et le gouvernement en matière de politique économique. D’ailleurs, pl</w:t>
      </w:r>
      <w:r w:rsidRPr="009B4860">
        <w:rPr>
          <w:lang w:eastAsia="fr-FR" w:bidi="fr-FR"/>
        </w:rPr>
        <w:t>u</w:t>
      </w:r>
      <w:r w:rsidRPr="009B4860">
        <w:rPr>
          <w:lang w:eastAsia="fr-FR" w:bidi="fr-FR"/>
        </w:rPr>
        <w:t>sieurs leaders gouvernementaux ont admis sans faux-fuyant que dans un système économique de libre entreprise, les politiques économ</w:t>
      </w:r>
      <w:r w:rsidRPr="009B4860">
        <w:rPr>
          <w:lang w:eastAsia="fr-FR" w:bidi="fr-FR"/>
        </w:rPr>
        <w:t>i</w:t>
      </w:r>
      <w:r w:rsidRPr="009B4860">
        <w:rPr>
          <w:lang w:eastAsia="fr-FR" w:bidi="fr-FR"/>
        </w:rPr>
        <w:t>ques de l’État ne pouvaient avoir qu’une portée limitée. Et M. Saint-Pierre d’ajouter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9B4860">
        <w:rPr>
          <w:lang w:eastAsia="fr-FR" w:bidi="fr-FR"/>
        </w:rPr>
        <w:t>... La nature même de notre système économique limite la portée des politiques de l’État dans le domaine industriel et commercial. En très grande partie, les décisions importantes dans l’industrie et le commerce r</w:t>
      </w:r>
      <w:r w:rsidRPr="009B4860">
        <w:rPr>
          <w:lang w:eastAsia="fr-FR" w:bidi="fr-FR"/>
        </w:rPr>
        <w:t>e</w:t>
      </w:r>
      <w:r w:rsidRPr="009B4860">
        <w:rPr>
          <w:lang w:eastAsia="fr-FR" w:bidi="fr-FR"/>
        </w:rPr>
        <w:t>lèvent du secteur privé et sont régies, du moins en partie, par les mécani</w:t>
      </w:r>
      <w:r w:rsidRPr="009B4860">
        <w:rPr>
          <w:lang w:eastAsia="fr-FR" w:bidi="fr-FR"/>
        </w:rPr>
        <w:t>s</w:t>
      </w:r>
      <w:r w:rsidRPr="009B4860">
        <w:rPr>
          <w:lang w:eastAsia="fr-FR" w:bidi="fr-FR"/>
        </w:rPr>
        <w:t>mes du marché. De plus, les sociétés multinationales ont un processus de décision qui peut être complètement indépendant des politiques industrie</w:t>
      </w:r>
      <w:r w:rsidRPr="009B4860">
        <w:rPr>
          <w:lang w:eastAsia="fr-FR" w:bidi="fr-FR"/>
        </w:rPr>
        <w:t>l</w:t>
      </w:r>
      <w:r w:rsidRPr="009B4860">
        <w:rPr>
          <w:lang w:eastAsia="fr-FR" w:bidi="fr-FR"/>
        </w:rPr>
        <w:t>les et commerciales des pays où elles sont i</w:t>
      </w:r>
      <w:r w:rsidRPr="009B4860">
        <w:rPr>
          <w:lang w:eastAsia="fr-FR" w:bidi="fr-FR"/>
        </w:rPr>
        <w:t>m</w:t>
      </w:r>
      <w:r w:rsidRPr="009B4860">
        <w:rPr>
          <w:lang w:eastAsia="fr-FR" w:bidi="fr-FR"/>
        </w:rPr>
        <w:t>plantées</w:t>
      </w:r>
      <w:r>
        <w:rPr>
          <w:lang w:eastAsia="fr-FR" w:bidi="fr-FR"/>
        </w:rPr>
        <w:t> </w:t>
      </w:r>
      <w:r>
        <w:rPr>
          <w:rStyle w:val="Appelnotedebasdep"/>
          <w:lang w:eastAsia="fr-FR" w:bidi="fr-FR"/>
        </w:rPr>
        <w:footnoteReference w:id="690"/>
      </w:r>
      <w:r w:rsidRPr="009B4860">
        <w:rPr>
          <w:lang w:eastAsia="fr-FR" w:bidi="fr-FR"/>
        </w:rPr>
        <w:t>.</w:t>
      </w:r>
    </w:p>
    <w:p w:rsidR="00B374AD" w:rsidRPr="009B4860" w:rsidRDefault="00B374AD" w:rsidP="00B374AD">
      <w:pPr>
        <w:pStyle w:val="Grillecouleur-Accent1"/>
      </w:pPr>
    </w:p>
    <w:p w:rsidR="00B374AD" w:rsidRPr="009B4860" w:rsidRDefault="00B374AD" w:rsidP="00B374AD">
      <w:pPr>
        <w:spacing w:before="120" w:after="120"/>
        <w:jc w:val="both"/>
      </w:pPr>
      <w:r w:rsidRPr="009B4860">
        <w:rPr>
          <w:lang w:eastAsia="fr-FR" w:bidi="fr-FR"/>
        </w:rPr>
        <w:t xml:space="preserve">Dans une interview à </w:t>
      </w:r>
      <w:r w:rsidRPr="0041264F">
        <w:rPr>
          <w:i/>
          <w:iCs/>
        </w:rPr>
        <w:t>Québec-Presse,</w:t>
      </w:r>
      <w:r>
        <w:rPr>
          <w:lang w:eastAsia="fr-FR" w:bidi="fr-FR"/>
        </w:rPr>
        <w:t xml:space="preserve"> M. Bourassa déclarait lui-</w:t>
      </w:r>
      <w:r w:rsidRPr="009B4860">
        <w:rPr>
          <w:lang w:eastAsia="fr-FR" w:bidi="fr-FR"/>
        </w:rPr>
        <w:t>même que « la marge de manœuvre » de son gouvernement était « très mi</w:t>
      </w:r>
      <w:r w:rsidRPr="009B4860">
        <w:rPr>
          <w:lang w:eastAsia="fr-FR" w:bidi="fr-FR"/>
        </w:rPr>
        <w:t>n</w:t>
      </w:r>
      <w:r w:rsidRPr="009B4860">
        <w:rPr>
          <w:lang w:eastAsia="fr-FR" w:bidi="fr-FR"/>
        </w:rPr>
        <w:t>ce »</w:t>
      </w:r>
      <w:r>
        <w:rPr>
          <w:lang w:eastAsia="fr-FR" w:bidi="fr-FR"/>
        </w:rPr>
        <w:t> </w:t>
      </w:r>
      <w:r>
        <w:rPr>
          <w:rStyle w:val="Appelnotedebasdep"/>
          <w:lang w:eastAsia="fr-FR" w:bidi="fr-FR"/>
        </w:rPr>
        <w:footnoteReference w:id="691"/>
      </w:r>
      <w:r w:rsidRPr="009B4860">
        <w:rPr>
          <w:lang w:eastAsia="fr-FR" w:bidi="fr-FR"/>
        </w:rPr>
        <w:t>.</w:t>
      </w:r>
    </w:p>
    <w:p w:rsidR="00B374AD" w:rsidRPr="009B4860" w:rsidRDefault="00B374AD" w:rsidP="00B374AD">
      <w:pPr>
        <w:spacing w:before="120" w:after="120"/>
        <w:jc w:val="both"/>
      </w:pPr>
      <w:r w:rsidRPr="009B4860">
        <w:rPr>
          <w:lang w:eastAsia="fr-FR" w:bidi="fr-FR"/>
        </w:rPr>
        <w:t>Comme cela s’était pratiqué à l’égard des politiques linguistiques, sociales et ouvrières du gouvernement, l’entreprise n’a cessé de rapp</w:t>
      </w:r>
      <w:r w:rsidRPr="009B4860">
        <w:rPr>
          <w:lang w:eastAsia="fr-FR" w:bidi="fr-FR"/>
        </w:rPr>
        <w:t>e</w:t>
      </w:r>
      <w:r w:rsidRPr="009B4860">
        <w:rPr>
          <w:lang w:eastAsia="fr-FR" w:bidi="fr-FR"/>
        </w:rPr>
        <w:t>ler à l’État que le développement industriel et les investissements étaient liés à des politiques économiques favorables aux affaires et au maintien d’un climat de confiance chez les investisseurs. Dans une étude faite en 1970, le Conseil général de l’industrie avertissait le gouvernement qu’il serait « futile — et en fin de compte — néfaste pour le Québec de s’orienter vers la nationalis</w:t>
      </w:r>
      <w:r w:rsidRPr="009B4860">
        <w:rPr>
          <w:lang w:eastAsia="fr-FR" w:bidi="fr-FR"/>
        </w:rPr>
        <w:t>a</w:t>
      </w:r>
      <w:r w:rsidRPr="009B4860">
        <w:rPr>
          <w:lang w:eastAsia="fr-FR" w:bidi="fr-FR"/>
        </w:rPr>
        <w:t>tion des moyens de production ou vers une expansion indue du secteur public de son éc</w:t>
      </w:r>
      <w:r w:rsidRPr="009B4860">
        <w:rPr>
          <w:lang w:eastAsia="fr-FR" w:bidi="fr-FR"/>
        </w:rPr>
        <w:t>o</w:t>
      </w:r>
      <w:r w:rsidRPr="009B4860">
        <w:rPr>
          <w:lang w:eastAsia="fr-FR" w:bidi="fr-FR"/>
        </w:rPr>
        <w:t>nomie ». Le CGI ajoutait : « Une déclaration non équivoque des aut</w:t>
      </w:r>
      <w:r w:rsidRPr="009B4860">
        <w:rPr>
          <w:lang w:eastAsia="fr-FR" w:bidi="fr-FR"/>
        </w:rPr>
        <w:t>o</w:t>
      </w:r>
      <w:r w:rsidRPr="009B4860">
        <w:rPr>
          <w:lang w:eastAsia="fr-FR" w:bidi="fr-FR"/>
        </w:rPr>
        <w:t>rités provinciales sur les principes qui guideront les politiques écon</w:t>
      </w:r>
      <w:r w:rsidRPr="009B4860">
        <w:rPr>
          <w:lang w:eastAsia="fr-FR" w:bidi="fr-FR"/>
        </w:rPr>
        <w:t>o</w:t>
      </w:r>
      <w:r w:rsidRPr="009B4860">
        <w:rPr>
          <w:lang w:eastAsia="fr-FR" w:bidi="fr-FR"/>
        </w:rPr>
        <w:t>miques du Québec à l’avenir ferait beaucoup pour créer un climat f</w:t>
      </w:r>
      <w:r w:rsidRPr="009B4860">
        <w:rPr>
          <w:lang w:eastAsia="fr-FR" w:bidi="fr-FR"/>
        </w:rPr>
        <w:t>a</w:t>
      </w:r>
      <w:r w:rsidRPr="009B4860">
        <w:rPr>
          <w:lang w:eastAsia="fr-FR" w:bidi="fr-FR"/>
        </w:rPr>
        <w:t>vorable à l’accroissement des investissements privés</w:t>
      </w:r>
      <w:r>
        <w:rPr>
          <w:lang w:eastAsia="fr-FR" w:bidi="fr-FR"/>
        </w:rPr>
        <w:t> </w:t>
      </w:r>
      <w:r>
        <w:rPr>
          <w:rStyle w:val="Appelnotedebasdep"/>
          <w:lang w:eastAsia="fr-FR" w:bidi="fr-FR"/>
        </w:rPr>
        <w:footnoteReference w:id="692"/>
      </w:r>
      <w:r w:rsidRPr="009B4860">
        <w:rPr>
          <w:lang w:eastAsia="fr-FR" w:bidi="fr-FR"/>
        </w:rPr>
        <w:t>. M. R.B. Ma</w:t>
      </w:r>
      <w:r w:rsidRPr="009B4860">
        <w:rPr>
          <w:lang w:eastAsia="fr-FR" w:bidi="fr-FR"/>
        </w:rPr>
        <w:t>c</w:t>
      </w:r>
      <w:r w:rsidRPr="009B4860">
        <w:rPr>
          <w:lang w:eastAsia="fr-FR" w:bidi="fr-FR"/>
        </w:rPr>
        <w:t>Pherson, économiste en chef de Du Pont, fut encore plus direct : il déclara aux gouvernements de Québec et d’Ottawa que l’industrie c</w:t>
      </w:r>
      <w:r w:rsidRPr="009B4860">
        <w:rPr>
          <w:lang w:eastAsia="fr-FR" w:bidi="fr-FR"/>
        </w:rPr>
        <w:t>a</w:t>
      </w:r>
      <w:r>
        <w:rPr>
          <w:lang w:eastAsia="fr-FR" w:bidi="fr-FR"/>
        </w:rPr>
        <w:t>nadien</w:t>
      </w:r>
      <w:r w:rsidRPr="009B4860">
        <w:rPr>
          <w:lang w:eastAsia="fr-FR" w:bidi="fr-FR"/>
        </w:rPr>
        <w:t>ne</w:t>
      </w:r>
      <w:r>
        <w:t xml:space="preserve"> [227]</w:t>
      </w:r>
      <w:r w:rsidRPr="009B4860">
        <w:rPr>
          <w:lang w:eastAsia="fr-FR" w:bidi="fr-FR"/>
        </w:rPr>
        <w:t xml:space="preserve"> des textiles pourrait créer 12% de tous les emplois dont le Canada avait besoin, — et 20% de ceux du Québec, — si ces gouvernements lui accordaient des mesures incit</w:t>
      </w:r>
      <w:r w:rsidRPr="009B4860">
        <w:rPr>
          <w:lang w:eastAsia="fr-FR" w:bidi="fr-FR"/>
        </w:rPr>
        <w:t>a</w:t>
      </w:r>
      <w:r w:rsidRPr="009B4860">
        <w:rPr>
          <w:lang w:eastAsia="fr-FR" w:bidi="fr-FR"/>
        </w:rPr>
        <w:t>trices suffisantes</w:t>
      </w:r>
      <w:r>
        <w:rPr>
          <w:lang w:eastAsia="fr-FR" w:bidi="fr-FR"/>
        </w:rPr>
        <w:t> </w:t>
      </w:r>
      <w:r>
        <w:rPr>
          <w:rStyle w:val="Appelnotedebasdep"/>
          <w:lang w:eastAsia="fr-FR" w:bidi="fr-FR"/>
        </w:rPr>
        <w:footnoteReference w:id="693"/>
      </w:r>
      <w:r w:rsidRPr="009B4860">
        <w:rPr>
          <w:lang w:eastAsia="fr-FR" w:bidi="fr-FR"/>
        </w:rPr>
        <w:t>.</w:t>
      </w:r>
    </w:p>
    <w:p w:rsidR="00B374AD" w:rsidRPr="009B4860" w:rsidRDefault="00B374AD" w:rsidP="00B374AD">
      <w:pPr>
        <w:spacing w:before="120" w:after="120"/>
        <w:jc w:val="both"/>
      </w:pPr>
      <w:r w:rsidRPr="009B4860">
        <w:rPr>
          <w:lang w:eastAsia="fr-FR" w:bidi="fr-FR"/>
        </w:rPr>
        <w:t>Avant d’entrer dans l’étude détaillée de certaines politiques éc</w:t>
      </w:r>
      <w:r w:rsidRPr="009B4860">
        <w:rPr>
          <w:lang w:eastAsia="fr-FR" w:bidi="fr-FR"/>
        </w:rPr>
        <w:t>o</w:t>
      </w:r>
      <w:r w:rsidRPr="009B4860">
        <w:rPr>
          <w:lang w:eastAsia="fr-FR" w:bidi="fr-FR"/>
        </w:rPr>
        <w:t>nomiques du gouve</w:t>
      </w:r>
      <w:r w:rsidRPr="009B4860">
        <w:rPr>
          <w:lang w:eastAsia="fr-FR" w:bidi="fr-FR"/>
        </w:rPr>
        <w:t>r</w:t>
      </w:r>
      <w:r w:rsidRPr="009B4860">
        <w:rPr>
          <w:lang w:eastAsia="fr-FR" w:bidi="fr-FR"/>
        </w:rPr>
        <w:t>nement et notamment les lois concernant l’industrie des pâtes et papiers, les budgets, les services offerts à l’industrie et les institutions économiques de l’État, nous allons bri</w:t>
      </w:r>
      <w:r w:rsidRPr="009B4860">
        <w:rPr>
          <w:lang w:eastAsia="fr-FR" w:bidi="fr-FR"/>
        </w:rPr>
        <w:t>è</w:t>
      </w:r>
      <w:r w:rsidRPr="009B4860">
        <w:rPr>
          <w:lang w:eastAsia="fr-FR" w:bidi="fr-FR"/>
        </w:rPr>
        <w:t>vement examiner les embûches suscitées par le pouvoir économique des entreprises au gouvernement pour l’empêcher de participer effic</w:t>
      </w:r>
      <w:r w:rsidRPr="009B4860">
        <w:rPr>
          <w:lang w:eastAsia="fr-FR" w:bidi="fr-FR"/>
        </w:rPr>
        <w:t>a</w:t>
      </w:r>
      <w:r w:rsidRPr="009B4860">
        <w:rPr>
          <w:lang w:eastAsia="fr-FR" w:bidi="fr-FR"/>
        </w:rPr>
        <w:t>cement au développement de la pr</w:t>
      </w:r>
      <w:r w:rsidRPr="009B4860">
        <w:rPr>
          <w:lang w:eastAsia="fr-FR" w:bidi="fr-FR"/>
        </w:rPr>
        <w:t>o</w:t>
      </w:r>
      <w:r w:rsidRPr="009B4860">
        <w:rPr>
          <w:lang w:eastAsia="fr-FR" w:bidi="fr-FR"/>
        </w:rPr>
        <w:t>vince.</w:t>
      </w:r>
    </w:p>
    <w:p w:rsidR="00B374AD" w:rsidRPr="009B4860" w:rsidRDefault="00B374AD" w:rsidP="00B374AD">
      <w:pPr>
        <w:spacing w:before="120" w:after="120"/>
        <w:jc w:val="both"/>
      </w:pPr>
      <w:r w:rsidRPr="009B4860">
        <w:rPr>
          <w:lang w:eastAsia="fr-FR" w:bidi="fr-FR"/>
        </w:rPr>
        <w:t>Pour ce qui est du développement régional et des fermetures d’usines, notamment, le gouvernement a été à peu près incapable d’intervenir avec autorité. Comme on l’a vu dans le chapitre préc</w:t>
      </w:r>
      <w:r w:rsidRPr="009B4860">
        <w:rPr>
          <w:lang w:eastAsia="fr-FR" w:bidi="fr-FR"/>
        </w:rPr>
        <w:t>é</w:t>
      </w:r>
      <w:r w:rsidRPr="009B4860">
        <w:rPr>
          <w:lang w:eastAsia="fr-FR" w:bidi="fr-FR"/>
        </w:rPr>
        <w:t>dent, le gouvernement a été impuissant à empêcher les sociétés de fermer leurs établissements ou de déménager en dehors de la provi</w:t>
      </w:r>
      <w:r w:rsidRPr="009B4860">
        <w:rPr>
          <w:lang w:eastAsia="fr-FR" w:bidi="fr-FR"/>
        </w:rPr>
        <w:t>n</w:t>
      </w:r>
      <w:r w:rsidRPr="009B4860">
        <w:rPr>
          <w:lang w:eastAsia="fr-FR" w:bidi="fr-FR"/>
        </w:rPr>
        <w:t>ce. Au mieux, et seulement dans des cas exceptionnels, a-t-il pu fou</w:t>
      </w:r>
      <w:r w:rsidRPr="009B4860">
        <w:rPr>
          <w:lang w:eastAsia="fr-FR" w:bidi="fr-FR"/>
        </w:rPr>
        <w:t>r</w:t>
      </w:r>
      <w:r w:rsidRPr="009B4860">
        <w:rPr>
          <w:lang w:eastAsia="fr-FR" w:bidi="fr-FR"/>
        </w:rPr>
        <w:t>nir assez de subventions pour garder l’usine ouverte ou aider financi</w:t>
      </w:r>
      <w:r w:rsidRPr="009B4860">
        <w:rPr>
          <w:lang w:eastAsia="fr-FR" w:bidi="fr-FR"/>
        </w:rPr>
        <w:t>è</w:t>
      </w:r>
      <w:r w:rsidRPr="009B4860">
        <w:rPr>
          <w:lang w:eastAsia="fr-FR" w:bidi="fr-FR"/>
        </w:rPr>
        <w:t>rement un nouveau groupe, coopérative ou autre, à la rouvrir. Comme le constatait le président d’une société de produits chimiques : « Quand nous fermons une usine, nous ne négocions pas avec le go</w:t>
      </w:r>
      <w:r w:rsidRPr="009B4860">
        <w:rPr>
          <w:lang w:eastAsia="fr-FR" w:bidi="fr-FR"/>
        </w:rPr>
        <w:t>u</w:t>
      </w:r>
      <w:r w:rsidRPr="009B4860">
        <w:rPr>
          <w:lang w:eastAsia="fr-FR" w:bidi="fr-FR"/>
        </w:rPr>
        <w:t>vernement ; nous l’en info</w:t>
      </w:r>
      <w:r w:rsidRPr="009B4860">
        <w:rPr>
          <w:lang w:eastAsia="fr-FR" w:bidi="fr-FR"/>
        </w:rPr>
        <w:t>r</w:t>
      </w:r>
      <w:r w:rsidRPr="009B4860">
        <w:rPr>
          <w:lang w:eastAsia="fr-FR" w:bidi="fr-FR"/>
        </w:rPr>
        <w:t>mons. »</w:t>
      </w:r>
      <w:r>
        <w:rPr>
          <w:lang w:eastAsia="fr-FR" w:bidi="fr-FR"/>
        </w:rPr>
        <w:t> </w:t>
      </w:r>
      <w:r>
        <w:rPr>
          <w:rStyle w:val="Appelnotedebasdep"/>
          <w:lang w:eastAsia="fr-FR" w:bidi="fr-FR"/>
        </w:rPr>
        <w:footnoteReference w:id="694"/>
      </w:r>
      <w:r w:rsidRPr="009B4860">
        <w:rPr>
          <w:lang w:eastAsia="fr-FR" w:bidi="fr-FR"/>
        </w:rPr>
        <w:t xml:space="preserve"> De même, le gouvernement n’a pas réussi à prévenir les mises à pied ; il n’a rien pu faire pour emp</w:t>
      </w:r>
      <w:r w:rsidRPr="009B4860">
        <w:rPr>
          <w:lang w:eastAsia="fr-FR" w:bidi="fr-FR"/>
        </w:rPr>
        <w:t>ê</w:t>
      </w:r>
      <w:r w:rsidRPr="009B4860">
        <w:rPr>
          <w:lang w:eastAsia="fr-FR" w:bidi="fr-FR"/>
        </w:rPr>
        <w:t>cher certaines grandes entreprises (Domtar, General Motors, R</w:t>
      </w:r>
      <w:r w:rsidRPr="009B4860">
        <w:rPr>
          <w:lang w:eastAsia="fr-FR" w:bidi="fr-FR"/>
        </w:rPr>
        <w:t>e</w:t>
      </w:r>
      <w:r w:rsidRPr="009B4860">
        <w:rPr>
          <w:lang w:eastAsia="fr-FR" w:bidi="fr-FR"/>
        </w:rPr>
        <w:t>gent Knitting et Northern Electric, parmi d’autres), de réduire considér</w:t>
      </w:r>
      <w:r w:rsidRPr="009B4860">
        <w:rPr>
          <w:lang w:eastAsia="fr-FR" w:bidi="fr-FR"/>
        </w:rPr>
        <w:t>a</w:t>
      </w:r>
      <w:r w:rsidRPr="009B4860">
        <w:rPr>
          <w:lang w:eastAsia="fr-FR" w:bidi="fr-FR"/>
        </w:rPr>
        <w:t>blement leur pe</w:t>
      </w:r>
      <w:r w:rsidRPr="009B4860">
        <w:rPr>
          <w:lang w:eastAsia="fr-FR" w:bidi="fr-FR"/>
        </w:rPr>
        <w:t>r</w:t>
      </w:r>
      <w:r w:rsidRPr="009B4860">
        <w:rPr>
          <w:lang w:eastAsia="fr-FR" w:bidi="fr-FR"/>
        </w:rPr>
        <w:t>sonnel au début des années soixante-dix.</w:t>
      </w:r>
    </w:p>
    <w:p w:rsidR="00B374AD" w:rsidRPr="009B4860" w:rsidRDefault="00B374AD" w:rsidP="00B374AD">
      <w:pPr>
        <w:spacing w:before="120" w:after="120"/>
        <w:jc w:val="both"/>
      </w:pPr>
      <w:r w:rsidRPr="009B4860">
        <w:rPr>
          <w:lang w:eastAsia="fr-FR" w:bidi="fr-FR"/>
        </w:rPr>
        <w:t>Dans le domaine du développement régional, le gouvernement a été, de bien des f</w:t>
      </w:r>
      <w:r w:rsidRPr="009B4860">
        <w:rPr>
          <w:lang w:eastAsia="fr-FR" w:bidi="fr-FR"/>
        </w:rPr>
        <w:t>a</w:t>
      </w:r>
      <w:r w:rsidRPr="009B4860">
        <w:rPr>
          <w:lang w:eastAsia="fr-FR" w:bidi="fr-FR"/>
        </w:rPr>
        <w:t>çons, à la merci des entreprises. Une étude portant sur le quartier de Saint-Henri à Mo</w:t>
      </w:r>
      <w:r w:rsidRPr="009B4860">
        <w:rPr>
          <w:lang w:eastAsia="fr-FR" w:bidi="fr-FR"/>
        </w:rPr>
        <w:t>n</w:t>
      </w:r>
      <w:r w:rsidRPr="009B4860">
        <w:rPr>
          <w:lang w:eastAsia="fr-FR" w:bidi="fr-FR"/>
        </w:rPr>
        <w:t>tréal a révélé que les décisions prises par de grandes sociétés avaient transformé un quartier relativ</w:t>
      </w:r>
      <w:r w:rsidRPr="009B4860">
        <w:rPr>
          <w:lang w:eastAsia="fr-FR" w:bidi="fr-FR"/>
        </w:rPr>
        <w:t>e</w:t>
      </w:r>
      <w:r w:rsidRPr="009B4860">
        <w:rPr>
          <w:lang w:eastAsia="fr-FR" w:bidi="fr-FR"/>
        </w:rPr>
        <w:t>ment prospère en une agglomération de taudis</w:t>
      </w:r>
      <w:r>
        <w:rPr>
          <w:lang w:eastAsia="fr-FR" w:bidi="fr-FR"/>
        </w:rPr>
        <w:t> </w:t>
      </w:r>
      <w:r>
        <w:rPr>
          <w:rStyle w:val="Appelnotedebasdep"/>
          <w:lang w:eastAsia="fr-FR" w:bidi="fr-FR"/>
        </w:rPr>
        <w:footnoteReference w:id="695"/>
      </w:r>
      <w:r w:rsidRPr="009B4860">
        <w:rPr>
          <w:lang w:eastAsia="fr-FR" w:bidi="fr-FR"/>
        </w:rPr>
        <w:t>. Entre 1900 et la Deuxième guerre mondiale, plusieurs grandes entreprises, RCA Vi</w:t>
      </w:r>
      <w:r w:rsidRPr="009B4860">
        <w:rPr>
          <w:lang w:eastAsia="fr-FR" w:bidi="fr-FR"/>
        </w:rPr>
        <w:t>c</w:t>
      </w:r>
      <w:r w:rsidRPr="009B4860">
        <w:rPr>
          <w:lang w:eastAsia="fr-FR" w:bidi="fr-FR"/>
        </w:rPr>
        <w:t>tor, Stelco, Johnson Wire et I</w:t>
      </w:r>
      <w:r w:rsidRPr="009B4860">
        <w:rPr>
          <w:lang w:eastAsia="fr-FR" w:bidi="fr-FR"/>
        </w:rPr>
        <w:t>m</w:t>
      </w:r>
      <w:r w:rsidRPr="009B4860">
        <w:rPr>
          <w:lang w:eastAsia="fr-FR" w:bidi="fr-FR"/>
        </w:rPr>
        <w:t>périal Tobacco, notamment, avaient construit des usines à Saint-Henri dont la population locale avait ainsi bénéficié de revenus et de conditions de travail supérieurs à la moye</w:t>
      </w:r>
      <w:r w:rsidRPr="009B4860">
        <w:rPr>
          <w:lang w:eastAsia="fr-FR" w:bidi="fr-FR"/>
        </w:rPr>
        <w:t>n</w:t>
      </w:r>
      <w:r w:rsidRPr="009B4860">
        <w:rPr>
          <w:lang w:eastAsia="fr-FR" w:bidi="fr-FR"/>
        </w:rPr>
        <w:t>ne. Après la guerre, plusieurs d’entre elles quittèrent le quartier et furent remplacées par des entreprises plus petites offrant des sala</w:t>
      </w:r>
      <w:r w:rsidRPr="009B4860">
        <w:rPr>
          <w:lang w:eastAsia="fr-FR" w:bidi="fr-FR"/>
        </w:rPr>
        <w:t>i</w:t>
      </w:r>
      <w:r w:rsidRPr="009B4860">
        <w:rPr>
          <w:lang w:eastAsia="fr-FR" w:bidi="fr-FR"/>
        </w:rPr>
        <w:t>res moins élevés. Après 1960, d’importantes mises à pied contribu</w:t>
      </w:r>
      <w:r w:rsidRPr="009B4860">
        <w:rPr>
          <w:lang w:eastAsia="fr-FR" w:bidi="fr-FR"/>
        </w:rPr>
        <w:t>è</w:t>
      </w:r>
      <w:r w:rsidRPr="009B4860">
        <w:rPr>
          <w:lang w:eastAsia="fr-FR" w:bidi="fr-FR"/>
        </w:rPr>
        <w:t>rent à détériorer encore davantage la situation. Depuis 1966, 30 soci</w:t>
      </w:r>
      <w:r w:rsidRPr="009B4860">
        <w:rPr>
          <w:lang w:eastAsia="fr-FR" w:bidi="fr-FR"/>
        </w:rPr>
        <w:t>é</w:t>
      </w:r>
      <w:r w:rsidRPr="009B4860">
        <w:rPr>
          <w:lang w:eastAsia="fr-FR" w:bidi="fr-FR"/>
        </w:rPr>
        <w:t>tés en tout ont soit quitté Saint-Henri, soit retiré du quartier une i</w:t>
      </w:r>
      <w:r w:rsidRPr="009B4860">
        <w:rPr>
          <w:lang w:eastAsia="fr-FR" w:bidi="fr-FR"/>
        </w:rPr>
        <w:t>m</w:t>
      </w:r>
      <w:r w:rsidRPr="009B4860">
        <w:rPr>
          <w:lang w:eastAsia="fr-FR" w:bidi="fr-FR"/>
        </w:rPr>
        <w:t>portante partie de leurs opérations. Or, le gouvernement a assisté, pa</w:t>
      </w:r>
      <w:r w:rsidRPr="009B4860">
        <w:rPr>
          <w:lang w:eastAsia="fr-FR" w:bidi="fr-FR"/>
        </w:rPr>
        <w:t>s</w:t>
      </w:r>
      <w:r w:rsidRPr="009B4860">
        <w:rPr>
          <w:lang w:eastAsia="fr-FR" w:bidi="fr-FR"/>
        </w:rPr>
        <w:t>sif, à ces transformations, se conte</w:t>
      </w:r>
      <w:r w:rsidRPr="009B4860">
        <w:rPr>
          <w:lang w:eastAsia="fr-FR" w:bidi="fr-FR"/>
        </w:rPr>
        <w:t>n</w:t>
      </w:r>
      <w:r w:rsidRPr="009B4860">
        <w:rPr>
          <w:lang w:eastAsia="fr-FR" w:bidi="fr-FR"/>
        </w:rPr>
        <w:t>tant d’offrir des prestations d’assurance- chômage et de bien-être social à une portion toujours plus grande de la population.</w:t>
      </w:r>
    </w:p>
    <w:p w:rsidR="00B374AD" w:rsidRPr="009B4860" w:rsidRDefault="00B374AD" w:rsidP="00B374AD">
      <w:pPr>
        <w:spacing w:before="120" w:after="120"/>
        <w:jc w:val="both"/>
        <w:rPr>
          <w:lang w:eastAsia="fr-FR" w:bidi="fr-FR"/>
        </w:rPr>
      </w:pPr>
      <w:r w:rsidRPr="009B4860">
        <w:rPr>
          <w:lang w:eastAsia="fr-FR" w:bidi="fr-FR"/>
        </w:rPr>
        <w:t>Lorsque l’activité des sociétés a un impact majeur sur le bien-être d’une collectivité, par exemple là où quelques entreprises concentrent entre leurs mains toute l’activité i</w:t>
      </w:r>
      <w:r w:rsidRPr="009B4860">
        <w:rPr>
          <w:lang w:eastAsia="fr-FR" w:bidi="fr-FR"/>
        </w:rPr>
        <w:t>n</w:t>
      </w:r>
      <w:r w:rsidRPr="009B4860">
        <w:rPr>
          <w:lang w:eastAsia="fr-FR" w:bidi="fr-FR"/>
        </w:rPr>
        <w:t>dustrielle, les gouvernements en sont réduits à</w:t>
      </w:r>
      <w:r>
        <w:rPr>
          <w:lang w:eastAsia="fr-FR" w:bidi="fr-FR"/>
        </w:rPr>
        <w:t xml:space="preserve"> </w:t>
      </w:r>
      <w:r>
        <w:t xml:space="preserve">[228] </w:t>
      </w:r>
      <w:r w:rsidRPr="009B4860">
        <w:rPr>
          <w:lang w:eastAsia="fr-FR" w:bidi="fr-FR"/>
        </w:rPr>
        <w:t xml:space="preserve">jouer un rôle de courtisan et à solliciter les faveurs de l’entreprise privée. Dans une annonce d’une page parue dans le </w:t>
      </w:r>
      <w:r w:rsidRPr="0041264F">
        <w:rPr>
          <w:i/>
          <w:iCs/>
        </w:rPr>
        <w:t>Financial Post</w:t>
      </w:r>
      <w:r w:rsidRPr="009B4860">
        <w:rPr>
          <w:lang w:eastAsia="fr-FR" w:bidi="fr-FR"/>
        </w:rPr>
        <w:t xml:space="preserve"> en 1961, par exemple, le gouvernement québécois d</w:t>
      </w:r>
      <w:r w:rsidRPr="009B4860">
        <w:rPr>
          <w:lang w:eastAsia="fr-FR" w:bidi="fr-FR"/>
        </w:rPr>
        <w:t>é</w:t>
      </w:r>
      <w:r w:rsidRPr="009B4860">
        <w:rPr>
          <w:lang w:eastAsia="fr-FR" w:bidi="fr-FR"/>
        </w:rPr>
        <w:t>crivait le climat économique du Québec à d’éventuels investisseurs :</w:t>
      </w:r>
    </w:p>
    <w:p w:rsidR="00B374AD" w:rsidRDefault="00B374AD" w:rsidP="00B374AD">
      <w:pPr>
        <w:pStyle w:val="Grillecouleur-Accent1"/>
        <w:rPr>
          <w:lang w:eastAsia="fr-FR" w:bidi="fr-FR"/>
        </w:rPr>
      </w:pPr>
    </w:p>
    <w:p w:rsidR="00B374AD" w:rsidRPr="009B4860" w:rsidRDefault="00B374AD" w:rsidP="00B374AD">
      <w:pPr>
        <w:pStyle w:val="Grillecouleur-Accent1"/>
      </w:pPr>
      <w:r w:rsidRPr="009B4860">
        <w:rPr>
          <w:lang w:eastAsia="fr-FR" w:bidi="fr-FR"/>
        </w:rPr>
        <w:t>Province richement dotée, le Québec fournit de l’électricité, de la main-d’œuvre et des matières premières en abondance...</w:t>
      </w:r>
    </w:p>
    <w:p w:rsidR="00B374AD" w:rsidRDefault="00B374AD" w:rsidP="00B374AD">
      <w:pPr>
        <w:pStyle w:val="Grillecouleur-Accent1"/>
        <w:rPr>
          <w:lang w:eastAsia="fr-FR" w:bidi="fr-FR"/>
        </w:rPr>
      </w:pPr>
      <w:r w:rsidRPr="009B4860">
        <w:rPr>
          <w:lang w:eastAsia="fr-FR" w:bidi="fr-FR"/>
        </w:rPr>
        <w:t>Ses habitants ont la réputation de s’adapter rapidement aux chang</w:t>
      </w:r>
      <w:r w:rsidRPr="009B4860">
        <w:rPr>
          <w:lang w:eastAsia="fr-FR" w:bidi="fr-FR"/>
        </w:rPr>
        <w:t>e</w:t>
      </w:r>
      <w:r w:rsidRPr="009B4860">
        <w:rPr>
          <w:lang w:eastAsia="fr-FR" w:bidi="fr-FR"/>
        </w:rPr>
        <w:t>ments technologiques... La maturité politique de son gouvernement gara</w:t>
      </w:r>
      <w:r w:rsidRPr="009B4860">
        <w:rPr>
          <w:lang w:eastAsia="fr-FR" w:bidi="fr-FR"/>
        </w:rPr>
        <w:t>n</w:t>
      </w:r>
      <w:r w:rsidRPr="009B4860">
        <w:rPr>
          <w:lang w:eastAsia="fr-FR" w:bidi="fr-FR"/>
        </w:rPr>
        <w:t>tit la liberté d’entreprise, l’harmonie sociale et des chances ég</w:t>
      </w:r>
      <w:r w:rsidRPr="009B4860">
        <w:rPr>
          <w:lang w:eastAsia="fr-FR" w:bidi="fr-FR"/>
        </w:rPr>
        <w:t>a</w:t>
      </w:r>
      <w:r w:rsidRPr="009B4860">
        <w:rPr>
          <w:lang w:eastAsia="fr-FR" w:bidi="fr-FR"/>
        </w:rPr>
        <w:t>les pour tous</w:t>
      </w:r>
      <w:r>
        <w:rPr>
          <w:lang w:eastAsia="fr-FR" w:bidi="fr-FR"/>
        </w:rPr>
        <w:t> </w:t>
      </w:r>
      <w:r>
        <w:rPr>
          <w:rStyle w:val="Appelnotedebasdep"/>
          <w:lang w:eastAsia="fr-FR" w:bidi="fr-FR"/>
        </w:rPr>
        <w:footnoteReference w:id="696"/>
      </w:r>
      <w:r w:rsidRPr="009B4860">
        <w:rPr>
          <w:lang w:eastAsia="fr-FR" w:bidi="fr-FR"/>
        </w:rPr>
        <w:t>.</w:t>
      </w:r>
    </w:p>
    <w:p w:rsidR="00B374AD" w:rsidRPr="009B4860" w:rsidRDefault="00B374AD" w:rsidP="00B374AD">
      <w:pPr>
        <w:pStyle w:val="Grillecouleur-Accent1"/>
      </w:pPr>
    </w:p>
    <w:p w:rsidR="00B374AD" w:rsidRPr="009B4860" w:rsidRDefault="00B374AD" w:rsidP="00B374AD">
      <w:pPr>
        <w:spacing w:before="120" w:after="120"/>
        <w:jc w:val="both"/>
      </w:pPr>
      <w:r w:rsidRPr="009B4860">
        <w:rPr>
          <w:lang w:eastAsia="fr-FR" w:bidi="fr-FR"/>
        </w:rPr>
        <w:t xml:space="preserve">Une annonce datée de mars 1971 dans </w:t>
      </w:r>
      <w:r w:rsidRPr="0041264F">
        <w:rPr>
          <w:i/>
          <w:iCs/>
        </w:rPr>
        <w:t xml:space="preserve">Institutional Investor, </w:t>
      </w:r>
      <w:r w:rsidRPr="009B4860">
        <w:rPr>
          <w:lang w:eastAsia="fr-FR" w:bidi="fr-FR"/>
        </w:rPr>
        <w:t>intit</w:t>
      </w:r>
      <w:r w:rsidRPr="009B4860">
        <w:rPr>
          <w:lang w:eastAsia="fr-FR" w:bidi="fr-FR"/>
        </w:rPr>
        <w:t>u</w:t>
      </w:r>
      <w:r w:rsidRPr="009B4860">
        <w:rPr>
          <w:lang w:eastAsia="fr-FR" w:bidi="fr-FR"/>
        </w:rPr>
        <w:t>lée « Here We Talk Profits », expliquait aux investisseurs que le Qu</w:t>
      </w:r>
      <w:r w:rsidRPr="009B4860">
        <w:rPr>
          <w:lang w:eastAsia="fr-FR" w:bidi="fr-FR"/>
        </w:rPr>
        <w:t>é</w:t>
      </w:r>
      <w:r w:rsidRPr="009B4860">
        <w:rPr>
          <w:lang w:eastAsia="fr-FR" w:bidi="fr-FR"/>
        </w:rPr>
        <w:t>bec est « incroyablement riche en re</w:t>
      </w:r>
      <w:r w:rsidRPr="009B4860">
        <w:rPr>
          <w:lang w:eastAsia="fr-FR" w:bidi="fr-FR"/>
        </w:rPr>
        <w:t>s</w:t>
      </w:r>
      <w:r w:rsidRPr="009B4860">
        <w:rPr>
          <w:lang w:eastAsia="fr-FR" w:bidi="fr-FR"/>
        </w:rPr>
        <w:t>sources naturelles et en précieuse énergie hydroélectrique » et qu’il « offre des chances uniques de pr</w:t>
      </w:r>
      <w:r w:rsidRPr="009B4860">
        <w:rPr>
          <w:lang w:eastAsia="fr-FR" w:bidi="fr-FR"/>
        </w:rPr>
        <w:t>o</w:t>
      </w:r>
      <w:r w:rsidRPr="009B4860">
        <w:rPr>
          <w:lang w:eastAsia="fr-FR" w:bidi="fr-FR"/>
        </w:rPr>
        <w:t>fits aux investisseurs »</w:t>
      </w:r>
      <w:r>
        <w:rPr>
          <w:lang w:eastAsia="fr-FR" w:bidi="fr-FR"/>
        </w:rPr>
        <w:t> </w:t>
      </w:r>
      <w:r>
        <w:rPr>
          <w:rStyle w:val="Appelnotedebasdep"/>
          <w:lang w:eastAsia="fr-FR" w:bidi="fr-FR"/>
        </w:rPr>
        <w:footnoteReference w:id="697"/>
      </w:r>
      <w:r w:rsidRPr="009B4860">
        <w:rPr>
          <w:lang w:eastAsia="fr-FR" w:bidi="fr-FR"/>
        </w:rPr>
        <w:t>.</w:t>
      </w:r>
    </w:p>
    <w:p w:rsidR="00B374AD" w:rsidRPr="009B4860" w:rsidRDefault="00B374AD" w:rsidP="00B374AD">
      <w:pPr>
        <w:spacing w:before="120" w:after="120"/>
        <w:jc w:val="both"/>
      </w:pPr>
      <w:r w:rsidRPr="009B4860">
        <w:rPr>
          <w:lang w:eastAsia="fr-FR" w:bidi="fr-FR"/>
        </w:rPr>
        <w:t>Autre indice du pouvoir limité du gouvernement québécois en m</w:t>
      </w:r>
      <w:r w:rsidRPr="009B4860">
        <w:rPr>
          <w:lang w:eastAsia="fr-FR" w:bidi="fr-FR"/>
        </w:rPr>
        <w:t>a</w:t>
      </w:r>
      <w:r w:rsidRPr="009B4860">
        <w:rPr>
          <w:lang w:eastAsia="fr-FR" w:bidi="fr-FR"/>
        </w:rPr>
        <w:t>tière d’économie : les entreprises faisant affaires au Québec ou obt</w:t>
      </w:r>
      <w:r w:rsidRPr="009B4860">
        <w:rPr>
          <w:lang w:eastAsia="fr-FR" w:bidi="fr-FR"/>
        </w:rPr>
        <w:t>e</w:t>
      </w:r>
      <w:r w:rsidRPr="009B4860">
        <w:rPr>
          <w:lang w:eastAsia="fr-FR" w:bidi="fr-FR"/>
        </w:rPr>
        <w:t>nant leurs capitaux dans la province par le truchement, par exemple, des dépôts bancaires, des polices d’assurances ou des fonds des soci</w:t>
      </w:r>
      <w:r w:rsidRPr="009B4860">
        <w:rPr>
          <w:lang w:eastAsia="fr-FR" w:bidi="fr-FR"/>
        </w:rPr>
        <w:t>é</w:t>
      </w:r>
      <w:r w:rsidRPr="009B4860">
        <w:rPr>
          <w:lang w:eastAsia="fr-FR" w:bidi="fr-FR"/>
        </w:rPr>
        <w:t>tés de fiducie, n’étaient en aucune façon obligées de réinvestir ces c</w:t>
      </w:r>
      <w:r w:rsidRPr="009B4860">
        <w:rPr>
          <w:lang w:eastAsia="fr-FR" w:bidi="fr-FR"/>
        </w:rPr>
        <w:t>a</w:t>
      </w:r>
      <w:r w:rsidRPr="009B4860">
        <w:rPr>
          <w:lang w:eastAsia="fr-FR" w:bidi="fr-FR"/>
        </w:rPr>
        <w:t>pitaux au Québec. Dans une allocution prononcée à la Chambre de commerce, M. Saint-Pierre soulignait que de 1968 à 1971, les épa</w:t>
      </w:r>
      <w:r w:rsidRPr="009B4860">
        <w:rPr>
          <w:lang w:eastAsia="fr-FR" w:bidi="fr-FR"/>
        </w:rPr>
        <w:t>r</w:t>
      </w:r>
      <w:r w:rsidRPr="009B4860">
        <w:rPr>
          <w:lang w:eastAsia="fr-FR" w:bidi="fr-FR"/>
        </w:rPr>
        <w:t>gnes des Québécois avaient dépassé le chiffre total des investiss</w:t>
      </w:r>
      <w:r w:rsidRPr="009B4860">
        <w:rPr>
          <w:lang w:eastAsia="fr-FR" w:bidi="fr-FR"/>
        </w:rPr>
        <w:t>e</w:t>
      </w:r>
      <w:r w:rsidRPr="009B4860">
        <w:rPr>
          <w:lang w:eastAsia="fr-FR" w:bidi="fr-FR"/>
        </w:rPr>
        <w:t>ments, mais que le Québec avait été néanmoins dans l’obligation de compter pour une bonne part sur des capitaux étrangers, car une gra</w:t>
      </w:r>
      <w:r w:rsidRPr="009B4860">
        <w:rPr>
          <w:lang w:eastAsia="fr-FR" w:bidi="fr-FR"/>
        </w:rPr>
        <w:t>n</w:t>
      </w:r>
      <w:r w:rsidRPr="009B4860">
        <w:rPr>
          <w:lang w:eastAsia="fr-FR" w:bidi="fr-FR"/>
        </w:rPr>
        <w:t>de partie des épargnes étaient placées hors du Québec par les instit</w:t>
      </w:r>
      <w:r w:rsidRPr="009B4860">
        <w:rPr>
          <w:lang w:eastAsia="fr-FR" w:bidi="fr-FR"/>
        </w:rPr>
        <w:t>u</w:t>
      </w:r>
      <w:r w:rsidRPr="009B4860">
        <w:rPr>
          <w:lang w:eastAsia="fr-FR" w:bidi="fr-FR"/>
        </w:rPr>
        <w:t>tions financières et les sociétés</w:t>
      </w:r>
      <w:r>
        <w:rPr>
          <w:lang w:eastAsia="fr-FR" w:bidi="fr-FR"/>
        </w:rPr>
        <w:t> </w:t>
      </w:r>
      <w:r>
        <w:rPr>
          <w:rStyle w:val="Appelnotedebasdep"/>
          <w:lang w:eastAsia="fr-FR" w:bidi="fr-FR"/>
        </w:rPr>
        <w:footnoteReference w:id="698"/>
      </w:r>
      <w:r w:rsidRPr="009B4860">
        <w:rPr>
          <w:lang w:eastAsia="fr-FR" w:bidi="fr-FR"/>
        </w:rPr>
        <w:t>.</w:t>
      </w:r>
    </w:p>
    <w:p w:rsidR="00B374AD" w:rsidRPr="009B4860" w:rsidRDefault="00B374AD" w:rsidP="00B374AD">
      <w:pPr>
        <w:spacing w:before="120" w:after="120"/>
        <w:jc w:val="both"/>
      </w:pPr>
      <w:r w:rsidRPr="009B4860">
        <w:rPr>
          <w:lang w:eastAsia="fr-FR" w:bidi="fr-FR"/>
        </w:rPr>
        <w:t>Lorsque le gouvernement du Québec a essayé d’orienter le plac</w:t>
      </w:r>
      <w:r w:rsidRPr="009B4860">
        <w:rPr>
          <w:lang w:eastAsia="fr-FR" w:bidi="fr-FR"/>
        </w:rPr>
        <w:t>e</w:t>
      </w:r>
      <w:r w:rsidRPr="009B4860">
        <w:rPr>
          <w:lang w:eastAsia="fr-FR" w:bidi="fr-FR"/>
        </w:rPr>
        <w:t>ment de ces capitaux, il s’est heurté au mur du silence. Un des dir</w:t>
      </w:r>
      <w:r w:rsidRPr="009B4860">
        <w:rPr>
          <w:lang w:eastAsia="fr-FR" w:bidi="fr-FR"/>
        </w:rPr>
        <w:t>i</w:t>
      </w:r>
      <w:r w:rsidRPr="009B4860">
        <w:rPr>
          <w:lang w:eastAsia="fr-FR" w:bidi="fr-FR"/>
        </w:rPr>
        <w:t>geants de l’Association des banquiers can</w:t>
      </w:r>
      <w:r w:rsidRPr="009B4860">
        <w:rPr>
          <w:lang w:eastAsia="fr-FR" w:bidi="fr-FR"/>
        </w:rPr>
        <w:t>a</w:t>
      </w:r>
      <w:r w:rsidRPr="009B4860">
        <w:rPr>
          <w:lang w:eastAsia="fr-FR" w:bidi="fr-FR"/>
        </w:rPr>
        <w:t>diens a déclaré à ce sujet que M. William Tetley, ministre des Institutions financières et coop</w:t>
      </w:r>
      <w:r w:rsidRPr="009B4860">
        <w:rPr>
          <w:lang w:eastAsia="fr-FR" w:bidi="fr-FR"/>
        </w:rPr>
        <w:t>é</w:t>
      </w:r>
      <w:r w:rsidRPr="009B4860">
        <w:rPr>
          <w:lang w:eastAsia="fr-FR" w:bidi="fr-FR"/>
        </w:rPr>
        <w:t>ratives, avait à plusieurs reprises tenté d’obtenir de l’information sur les opérations des grandes banques au Québec, mais qu’on la lui avait refusée. Selon un membre de l’ABC : « Nous avons eu de nombreuses rencontres avec lui à ce sujet ; après quelques mois,</w:t>
      </w:r>
      <w:r>
        <w:rPr>
          <w:lang w:eastAsia="fr-FR" w:bidi="fr-FR"/>
        </w:rPr>
        <w:t xml:space="preserve"> </w:t>
      </w:r>
      <w:r w:rsidRPr="009B4860">
        <w:rPr>
          <w:lang w:eastAsia="fr-FR" w:bidi="fr-FR"/>
        </w:rPr>
        <w:t>il a renoncé à son projet »</w:t>
      </w:r>
      <w:r>
        <w:rPr>
          <w:lang w:eastAsia="fr-FR" w:bidi="fr-FR"/>
        </w:rPr>
        <w:t> </w:t>
      </w:r>
      <w:r>
        <w:rPr>
          <w:rStyle w:val="Appelnotedebasdep"/>
          <w:lang w:eastAsia="fr-FR" w:bidi="fr-FR"/>
        </w:rPr>
        <w:footnoteReference w:id="699"/>
      </w:r>
      <w:r w:rsidRPr="009B4860">
        <w:rPr>
          <w:lang w:eastAsia="fr-FR" w:bidi="fr-FR"/>
        </w:rPr>
        <w:t>. En l’absence de chiffres précis sur les activités fina</w:t>
      </w:r>
      <w:r w:rsidRPr="009B4860">
        <w:rPr>
          <w:lang w:eastAsia="fr-FR" w:bidi="fr-FR"/>
        </w:rPr>
        <w:t>n</w:t>
      </w:r>
      <w:r w:rsidRPr="009B4860">
        <w:rPr>
          <w:lang w:eastAsia="fr-FR" w:bidi="fr-FR"/>
        </w:rPr>
        <w:t>cières des banques et autres institutions semblables, il était pratiquement i</w:t>
      </w:r>
      <w:r w:rsidRPr="009B4860">
        <w:rPr>
          <w:lang w:eastAsia="fr-FR" w:bidi="fr-FR"/>
        </w:rPr>
        <w:t>m</w:t>
      </w:r>
      <w:r w:rsidRPr="009B4860">
        <w:rPr>
          <w:lang w:eastAsia="fr-FR" w:bidi="fr-FR"/>
        </w:rPr>
        <w:t>possible au gouvernement du Québec d’émettre des directives ou d’exercer un contrôle sur les inve</w:t>
      </w:r>
      <w:r w:rsidRPr="009B4860">
        <w:rPr>
          <w:lang w:eastAsia="fr-FR" w:bidi="fr-FR"/>
        </w:rPr>
        <w:t>s</w:t>
      </w:r>
      <w:r w:rsidRPr="009B4860">
        <w:rPr>
          <w:lang w:eastAsia="fr-FR" w:bidi="fr-FR"/>
        </w:rPr>
        <w:t>tissements privés</w:t>
      </w:r>
      <w:r>
        <w:rPr>
          <w:lang w:eastAsia="fr-FR" w:bidi="fr-FR"/>
        </w:rPr>
        <w:t> </w:t>
      </w:r>
      <w:r>
        <w:rPr>
          <w:rStyle w:val="Appelnotedebasdep"/>
          <w:lang w:eastAsia="fr-FR" w:bidi="fr-FR"/>
        </w:rPr>
        <w:footnoteReference w:id="700"/>
      </w:r>
      <w:r w:rsidRPr="009B4860">
        <w:rPr>
          <w:lang w:eastAsia="fr-FR" w:bidi="fr-FR"/>
        </w:rPr>
        <w:t>.</w:t>
      </w:r>
    </w:p>
    <w:p w:rsidR="00B374AD" w:rsidRPr="009B4860" w:rsidRDefault="00B374AD" w:rsidP="00B374AD">
      <w:pPr>
        <w:spacing w:before="120" w:after="120"/>
        <w:jc w:val="both"/>
      </w:pPr>
      <w:r w:rsidRPr="009B4860">
        <w:rPr>
          <w:lang w:eastAsia="fr-FR" w:bidi="fr-FR"/>
        </w:rPr>
        <w:t>Les témoignages de Bell Canada aux audiences de la Commission canadienne des transports en 1972 et 1973 sont un autre exemple de ce mur du silence. Le gouvernement du Québec était opposé aux augmentations de tarif réclamées par la Bell et accusait le monopole de transférer des bénéfices</w:t>
      </w:r>
      <w:r>
        <w:rPr>
          <w:lang w:eastAsia="fr-FR" w:bidi="fr-FR"/>
        </w:rPr>
        <w:t xml:space="preserve"> </w:t>
      </w:r>
      <w:r>
        <w:t xml:space="preserve">[229] </w:t>
      </w:r>
      <w:r w:rsidRPr="009B4860">
        <w:rPr>
          <w:lang w:eastAsia="fr-FR" w:bidi="fr-FR"/>
        </w:rPr>
        <w:t>à ses filiales, notamment à la No</w:t>
      </w:r>
      <w:r w:rsidRPr="009B4860">
        <w:rPr>
          <w:lang w:eastAsia="fr-FR" w:bidi="fr-FR"/>
        </w:rPr>
        <w:t>r</w:t>
      </w:r>
      <w:r w:rsidRPr="009B4860">
        <w:rPr>
          <w:lang w:eastAsia="fr-FR" w:bidi="fr-FR"/>
        </w:rPr>
        <w:t>thern Electric, et de ne pas part</w:t>
      </w:r>
      <w:r w:rsidRPr="009B4860">
        <w:rPr>
          <w:lang w:eastAsia="fr-FR" w:bidi="fr-FR"/>
        </w:rPr>
        <w:t>a</w:t>
      </w:r>
      <w:r w:rsidRPr="009B4860">
        <w:rPr>
          <w:lang w:eastAsia="fr-FR" w:bidi="fr-FR"/>
        </w:rPr>
        <w:t>ger équitablement ses investissements entre les régions. La Bell refusa de fournir des données détaillées sur ses investissements, alors que plus de la moitié de ses revenus étaient réinvestis chaque année et refusa également de fournir des renseign</w:t>
      </w:r>
      <w:r w:rsidRPr="009B4860">
        <w:rPr>
          <w:lang w:eastAsia="fr-FR" w:bidi="fr-FR"/>
        </w:rPr>
        <w:t>e</w:t>
      </w:r>
      <w:r w:rsidRPr="009B4860">
        <w:rPr>
          <w:lang w:eastAsia="fr-FR" w:bidi="fr-FR"/>
        </w:rPr>
        <w:t>ments financiers sur les opér</w:t>
      </w:r>
      <w:r w:rsidRPr="009B4860">
        <w:rPr>
          <w:lang w:eastAsia="fr-FR" w:bidi="fr-FR"/>
        </w:rPr>
        <w:t>a</w:t>
      </w:r>
      <w:r w:rsidRPr="009B4860">
        <w:rPr>
          <w:lang w:eastAsia="fr-FR" w:bidi="fr-FR"/>
        </w:rPr>
        <w:t>tions de ses filiales</w:t>
      </w:r>
      <w:r>
        <w:rPr>
          <w:lang w:eastAsia="fr-FR" w:bidi="fr-FR"/>
        </w:rPr>
        <w:t> </w:t>
      </w:r>
      <w:r>
        <w:rPr>
          <w:rStyle w:val="Appelnotedebasdep"/>
          <w:lang w:eastAsia="fr-FR" w:bidi="fr-FR"/>
        </w:rPr>
        <w:footnoteReference w:id="701"/>
      </w:r>
      <w:r w:rsidRPr="009B4860">
        <w:rPr>
          <w:lang w:eastAsia="fr-FR" w:bidi="fr-FR"/>
        </w:rPr>
        <w:t>. La CCT autorisa Bell à hausser ses tarifs, mais on peut sérieusement se d</w:t>
      </w:r>
      <w:r w:rsidRPr="009B4860">
        <w:rPr>
          <w:lang w:eastAsia="fr-FR" w:bidi="fr-FR"/>
        </w:rPr>
        <w:t>e</w:t>
      </w:r>
      <w:r w:rsidRPr="009B4860">
        <w:rPr>
          <w:lang w:eastAsia="fr-FR" w:bidi="fr-FR"/>
        </w:rPr>
        <w:t>mander si sa décision s’appuyait sur une information suffisante.</w:t>
      </w:r>
    </w:p>
    <w:p w:rsidR="00B374AD" w:rsidRPr="009B4860" w:rsidRDefault="00B374AD" w:rsidP="00B374AD">
      <w:pPr>
        <w:spacing w:before="120" w:after="120"/>
        <w:jc w:val="both"/>
      </w:pPr>
      <w:r w:rsidRPr="009B4860">
        <w:rPr>
          <w:lang w:eastAsia="fr-FR" w:bidi="fr-FR"/>
        </w:rPr>
        <w:t>Le gouvernement a aussi été dans une grande mesure impuissant à orienter l’exploitation des ressources naturelles du Québec en fonction de l’intérêt public. On a vu au chapitre 3 que l’Iron Ore avait très peu contribué au développement économique du Québec. Un rapport go</w:t>
      </w:r>
      <w:r w:rsidRPr="009B4860">
        <w:rPr>
          <w:lang w:eastAsia="fr-FR" w:bidi="fr-FR"/>
        </w:rPr>
        <w:t>u</w:t>
      </w:r>
      <w:r w:rsidRPr="009B4860">
        <w:rPr>
          <w:lang w:eastAsia="fr-FR" w:bidi="fr-FR"/>
        </w:rPr>
        <w:t>vernemental secret préparé par le ministère des Richesses n</w:t>
      </w:r>
      <w:r w:rsidRPr="009B4860">
        <w:rPr>
          <w:lang w:eastAsia="fr-FR" w:bidi="fr-FR"/>
        </w:rPr>
        <w:t>a</w:t>
      </w:r>
      <w:r w:rsidRPr="009B4860">
        <w:rPr>
          <w:lang w:eastAsia="fr-FR" w:bidi="fr-FR"/>
        </w:rPr>
        <w:t>turelles et remis clandestinement à la presse en 1972 confirmait que la même chose s’était produite dans le cas de l’amiante. Ecrit par M. Yves Fo</w:t>
      </w:r>
      <w:r w:rsidRPr="009B4860">
        <w:rPr>
          <w:lang w:eastAsia="fr-FR" w:bidi="fr-FR"/>
        </w:rPr>
        <w:t>r</w:t>
      </w:r>
      <w:r w:rsidRPr="009B4860">
        <w:rPr>
          <w:lang w:eastAsia="fr-FR" w:bidi="fr-FR"/>
        </w:rPr>
        <w:t>tier de l’Office de planif</w:t>
      </w:r>
      <w:r w:rsidRPr="009B4860">
        <w:rPr>
          <w:lang w:eastAsia="fr-FR" w:bidi="fr-FR"/>
        </w:rPr>
        <w:t>i</w:t>
      </w:r>
      <w:r w:rsidRPr="009B4860">
        <w:rPr>
          <w:lang w:eastAsia="fr-FR" w:bidi="fr-FR"/>
        </w:rPr>
        <w:t>cation et de développement et daté du 26 mars 1972, le rapport concluait que « l’industrie de l’amiante est loin de constituer un facteur d’expansion économique au Québec »</w:t>
      </w:r>
      <w:r>
        <w:rPr>
          <w:lang w:eastAsia="fr-FR" w:bidi="fr-FR"/>
        </w:rPr>
        <w:t> </w:t>
      </w:r>
      <w:r>
        <w:rPr>
          <w:rStyle w:val="Appelnotedebasdep"/>
          <w:lang w:eastAsia="fr-FR" w:bidi="fr-FR"/>
        </w:rPr>
        <w:footnoteReference w:id="702"/>
      </w:r>
      <w:r w:rsidRPr="009B4860">
        <w:rPr>
          <w:lang w:eastAsia="fr-FR" w:bidi="fr-FR"/>
        </w:rPr>
        <w:t>, et que le gouvernement du Québec devrait l’étatiser en partie.</w:t>
      </w:r>
    </w:p>
    <w:p w:rsidR="00B374AD" w:rsidRPr="009B4860" w:rsidRDefault="00B374AD" w:rsidP="00B374AD">
      <w:pPr>
        <w:spacing w:before="120" w:after="120"/>
        <w:jc w:val="both"/>
      </w:pPr>
      <w:r w:rsidRPr="009B4860">
        <w:rPr>
          <w:lang w:eastAsia="fr-FR" w:bidi="fr-FR"/>
        </w:rPr>
        <w:t>La production québécoise d’amiante représentait 40% de la pr</w:t>
      </w:r>
      <w:r w:rsidRPr="009B4860">
        <w:rPr>
          <w:lang w:eastAsia="fr-FR" w:bidi="fr-FR"/>
        </w:rPr>
        <w:t>o</w:t>
      </w:r>
      <w:r w:rsidRPr="009B4860">
        <w:rPr>
          <w:lang w:eastAsia="fr-FR" w:bidi="fr-FR"/>
        </w:rPr>
        <w:t>duction mondiale et 83% de la production canadienne ; de plus elle répondait à 85% des besoins américains. La province était donc en position d’exercer un quasi monopole par rapport aux États-Unis. Or, la production d’amiante était entre les mains de huit sociétés ayant leur siège social aux États-Unis, la plus importante d’entre elles étant la Canadian Johns-Manville. L’amiante fournissait 6</w:t>
      </w:r>
      <w:r>
        <w:rPr>
          <w:lang w:eastAsia="fr-FR" w:bidi="fr-FR"/>
        </w:rPr>
        <w:t> </w:t>
      </w:r>
      <w:r w:rsidRPr="009B4860">
        <w:rPr>
          <w:lang w:eastAsia="fr-FR" w:bidi="fr-FR"/>
        </w:rPr>
        <w:t>000 emplois aux Québécois, mais seulement 1</w:t>
      </w:r>
      <w:r>
        <w:rPr>
          <w:lang w:eastAsia="fr-FR" w:bidi="fr-FR"/>
        </w:rPr>
        <w:t> </w:t>
      </w:r>
      <w:r w:rsidRPr="009B4860">
        <w:rPr>
          <w:lang w:eastAsia="fr-FR" w:bidi="fr-FR"/>
        </w:rPr>
        <w:t>225 dans le se</w:t>
      </w:r>
      <w:r w:rsidRPr="009B4860">
        <w:rPr>
          <w:lang w:eastAsia="fr-FR" w:bidi="fr-FR"/>
        </w:rPr>
        <w:t>c</w:t>
      </w:r>
      <w:r w:rsidRPr="009B4860">
        <w:rPr>
          <w:lang w:eastAsia="fr-FR" w:bidi="fr-FR"/>
        </w:rPr>
        <w:t>teur de la transformation. Aux États-Unis, par contre, l’amiante fournissait 22</w:t>
      </w:r>
      <w:r>
        <w:rPr>
          <w:lang w:eastAsia="fr-FR" w:bidi="fr-FR"/>
        </w:rPr>
        <w:t> </w:t>
      </w:r>
      <w:r w:rsidRPr="009B4860">
        <w:rPr>
          <w:lang w:eastAsia="fr-FR" w:bidi="fr-FR"/>
        </w:rPr>
        <w:t>000 e</w:t>
      </w:r>
      <w:r w:rsidRPr="009B4860">
        <w:rPr>
          <w:lang w:eastAsia="fr-FR" w:bidi="fr-FR"/>
        </w:rPr>
        <w:t>m</w:t>
      </w:r>
      <w:r w:rsidRPr="009B4860">
        <w:rPr>
          <w:lang w:eastAsia="fr-FR" w:bidi="fr-FR"/>
        </w:rPr>
        <w:t>plois dans le secteur secondaire et 2</w:t>
      </w:r>
      <w:r>
        <w:rPr>
          <w:lang w:eastAsia="fr-FR" w:bidi="fr-FR"/>
        </w:rPr>
        <w:t> </w:t>
      </w:r>
      <w:r w:rsidRPr="009B4860">
        <w:rPr>
          <w:lang w:eastAsia="fr-FR" w:bidi="fr-FR"/>
        </w:rPr>
        <w:t>000 en recherche. La Johns-Manville ne possédait qu’une seule usine de transformation au Québec, avec 425 employés, contre 46 usines aux États-Unis. On a estimé que 2% se</w:t>
      </w:r>
      <w:r w:rsidRPr="009B4860">
        <w:rPr>
          <w:lang w:eastAsia="fr-FR" w:bidi="fr-FR"/>
        </w:rPr>
        <w:t>u</w:t>
      </w:r>
      <w:r w:rsidRPr="009B4860">
        <w:rPr>
          <w:lang w:eastAsia="fr-FR" w:bidi="fr-FR"/>
        </w:rPr>
        <w:t>lement de l’amiante québécois était transformé sur place. Si bien qu’en 1971, le Canada, premier producteur mondial d’amiante, avait acheté à l’étranger pour 14,5 millions de dollars de produits finis en amiante, mais n’en avait vendu que pour 5,7 millions</w:t>
      </w:r>
      <w:r>
        <w:rPr>
          <w:lang w:eastAsia="fr-FR" w:bidi="fr-FR"/>
        </w:rPr>
        <w:t> </w:t>
      </w:r>
      <w:r>
        <w:rPr>
          <w:rStyle w:val="Appelnotedebasdep"/>
          <w:lang w:eastAsia="fr-FR" w:bidi="fr-FR"/>
        </w:rPr>
        <w:footnoteReference w:id="703"/>
      </w:r>
      <w:r w:rsidRPr="009B4860">
        <w:rPr>
          <w:lang w:eastAsia="fr-FR" w:bidi="fr-FR"/>
        </w:rPr>
        <w:t>.</w:t>
      </w:r>
    </w:p>
    <w:p w:rsidR="00B374AD" w:rsidRPr="009B4860" w:rsidRDefault="00B374AD" w:rsidP="00B374AD">
      <w:pPr>
        <w:spacing w:before="120" w:after="120"/>
        <w:jc w:val="both"/>
      </w:pPr>
      <w:r w:rsidRPr="009B4860">
        <w:rPr>
          <w:lang w:eastAsia="fr-FR" w:bidi="fr-FR"/>
        </w:rPr>
        <w:t>Le Livre blanc sur l’industrie de l’amiante, qui s’inscrivait dans le cadre plus vaste d’un rapport sur le développement de l’Estrie, fut f</w:t>
      </w:r>
      <w:r w:rsidRPr="009B4860">
        <w:rPr>
          <w:lang w:eastAsia="fr-FR" w:bidi="fr-FR"/>
        </w:rPr>
        <w:t>i</w:t>
      </w:r>
      <w:r w:rsidRPr="009B4860">
        <w:rPr>
          <w:lang w:eastAsia="fr-FR" w:bidi="fr-FR"/>
        </w:rPr>
        <w:t>nalement rendu public le 25 janvier 1973. Les conclusions les plus sévères concernant l’industrie de l’amiante et l’inertie du gouvern</w:t>
      </w:r>
      <w:r w:rsidRPr="009B4860">
        <w:rPr>
          <w:lang w:eastAsia="fr-FR" w:bidi="fr-FR"/>
        </w:rPr>
        <w:t>e</w:t>
      </w:r>
      <w:r w:rsidRPr="009B4860">
        <w:rPr>
          <w:lang w:eastAsia="fr-FR" w:bidi="fr-FR"/>
        </w:rPr>
        <w:t>ment avaient été éliminées de la « version revue et corrigée » du ra</w:t>
      </w:r>
      <w:r w:rsidRPr="009B4860">
        <w:rPr>
          <w:lang w:eastAsia="fr-FR" w:bidi="fr-FR"/>
        </w:rPr>
        <w:t>p</w:t>
      </w:r>
      <w:r w:rsidRPr="009B4860">
        <w:rPr>
          <w:lang w:eastAsia="fr-FR" w:bidi="fr-FR"/>
        </w:rPr>
        <w:t>port. Selon M. Maurice Tessier, ministre des Affaires municipales, certains passages avaient été supprimés à la demande de M. Paul A. Filtreau, directeur général de l’Association québécoise des produ</w:t>
      </w:r>
      <w:r w:rsidRPr="009B4860">
        <w:rPr>
          <w:lang w:eastAsia="fr-FR" w:bidi="fr-FR"/>
        </w:rPr>
        <w:t>c</w:t>
      </w:r>
      <w:r w:rsidRPr="009B4860">
        <w:rPr>
          <w:lang w:eastAsia="fr-FR" w:bidi="fr-FR"/>
        </w:rPr>
        <w:t>teurs d’amiante, après « consultation », de dire M. Tessier, et non pas à la suite de « pressions ». S’abstenant de critiquer l’industrie de l’amiante et de réclamer l’intervention de l’État, la nouvelle version du rapport suggérait au ministère des Riche</w:t>
      </w:r>
      <w:r w:rsidRPr="009B4860">
        <w:rPr>
          <w:lang w:eastAsia="fr-FR" w:bidi="fr-FR"/>
        </w:rPr>
        <w:t>s</w:t>
      </w:r>
      <w:r w:rsidRPr="009B4860">
        <w:rPr>
          <w:lang w:eastAsia="fr-FR" w:bidi="fr-FR"/>
        </w:rPr>
        <w:t>ses naturelles</w:t>
      </w:r>
      <w:r>
        <w:rPr>
          <w:lang w:eastAsia="fr-FR" w:bidi="fr-FR"/>
        </w:rPr>
        <w:t xml:space="preserve"> </w:t>
      </w:r>
      <w:r w:rsidR="004E71A7" w:rsidRPr="009B4860">
        <w:rPr>
          <w:noProof/>
          <w:lang w:bidi="fr-FR"/>
        </w:rPr>
        <mc:AlternateContent>
          <mc:Choice Requires="wps">
            <w:drawing>
              <wp:anchor distT="0" distB="0" distL="2459990" distR="63500" simplePos="0" relativeHeight="251680256" behindDoc="1" locked="0" layoutInCell="1" allowOverlap="1">
                <wp:simplePos x="0" y="0"/>
                <wp:positionH relativeFrom="margin">
                  <wp:posOffset>8829675</wp:posOffset>
                </wp:positionH>
                <wp:positionV relativeFrom="margin">
                  <wp:posOffset>88265</wp:posOffset>
                </wp:positionV>
                <wp:extent cx="194945" cy="151130"/>
                <wp:effectExtent l="0" t="0" r="0" b="0"/>
                <wp:wrapSquare wrapText="left"/>
                <wp:docPr id="4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9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80" w:lineRule="exact"/>
                              <w:ind w:firstLine="29"/>
                            </w:pPr>
                            <w:r>
                              <w:rPr>
                                <w:rStyle w:val="Corpsdutexte2Exact"/>
                                <w:b/>
                                <w:bCs/>
                              </w:rPr>
                              <w:t>231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72" type="#_x0000_t202" style="position:absolute;left:0;text-align:left;margin-left:695.25pt;margin-top:6.95pt;width:15.35pt;height:11.9pt;z-index:-251636224;visibility:visible;mso-wrap-style:square;mso-width-percent:0;mso-height-percent:0;mso-wrap-distance-left:193.7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" filled="f" stroked="f">
                <v:path arrowok="t"/>
                <v:textbox style="mso-fit-shape-to-text:t" inset="0,0,0,0">
                  <w:txbxContent>
                    <w:p w:rsidR="00B374AD" w:rsidRDefault="00B374AD" w:rsidP="00B374AD">
                      <w:pPr>
                        <w:pStyle w:val="Corpsdutexte20"/>
                        <w:shd w:val="clear" w:color="auto" w:fill="auto"/>
                        <w:spacing w:after="0" w:line="180" w:lineRule="exact"/>
                        <w:ind w:firstLine="29"/>
                      </w:pPr>
                      <w:r>
                        <w:rPr>
                          <w:rStyle w:val="Corpsdutexte2Exact"/>
                          <w:b/>
                          <w:bCs/>
                        </w:rPr>
                        <w:t>231</w:t>
                      </w:r>
                    </w:p>
                  </w:txbxContent>
                </v:textbox>
                <w10:wrap type="square" side="left" anchorx="margin" anchory="margin"/>
              </v:shape>
            </w:pict>
          </mc:Fallback>
        </mc:AlternateContent>
      </w:r>
      <w:r>
        <w:rPr>
          <w:lang w:eastAsia="fr-FR" w:bidi="fr-FR"/>
        </w:rPr>
        <w:t xml:space="preserve">[230] </w:t>
      </w:r>
      <w:r w:rsidRPr="009B4860">
        <w:rPr>
          <w:lang w:eastAsia="fr-FR" w:bidi="fr-FR"/>
        </w:rPr>
        <w:t>d’étudier la façon d’augmenter les retombées économiques de l’industrie de l’amiante au Québec</w:t>
      </w:r>
      <w:r>
        <w:rPr>
          <w:lang w:eastAsia="fr-FR" w:bidi="fr-FR"/>
        </w:rPr>
        <w:t> </w:t>
      </w:r>
      <w:r>
        <w:rPr>
          <w:rStyle w:val="Appelnotedebasdep"/>
          <w:lang w:eastAsia="fr-FR" w:bidi="fr-FR"/>
        </w:rPr>
        <w:footnoteReference w:id="704"/>
      </w:r>
      <w:r w:rsidRPr="009B4860">
        <w:rPr>
          <w:lang w:eastAsia="fr-FR" w:bidi="fr-FR"/>
        </w:rPr>
        <w:t>.</w:t>
      </w:r>
    </w:p>
    <w:p w:rsidR="00B374AD" w:rsidRPr="009B4860" w:rsidRDefault="00B374AD" w:rsidP="00B374AD">
      <w:pPr>
        <w:spacing w:before="120" w:after="120"/>
        <w:jc w:val="both"/>
      </w:pPr>
      <w:r w:rsidRPr="009B4860">
        <w:rPr>
          <w:lang w:eastAsia="fr-FR" w:bidi="fr-FR"/>
        </w:rPr>
        <w:t>Enfin, même dans les cas où les gouvernements ont subventionné les industries en posant leurs conditions, ils ont été impuissants à faire respecter ces conditions. Durant la campagne fédérale de 1972, M. David Lewis, chef du Nouveau parti démocratique, a publié des chi</w:t>
      </w:r>
      <w:r w:rsidRPr="009B4860">
        <w:rPr>
          <w:lang w:eastAsia="fr-FR" w:bidi="fr-FR"/>
        </w:rPr>
        <w:t>f</w:t>
      </w:r>
      <w:r w:rsidRPr="009B4860">
        <w:rPr>
          <w:lang w:eastAsia="fr-FR" w:bidi="fr-FR"/>
        </w:rPr>
        <w:t>fres éloquents sur les emplois créés par les subventions accordées par le ministère de l’Expansion économique régionale aux entreprises. M. Lewis faisait entre autre remarquer que 3</w:t>
      </w:r>
      <w:r>
        <w:rPr>
          <w:lang w:eastAsia="fr-FR" w:bidi="fr-FR"/>
        </w:rPr>
        <w:t> </w:t>
      </w:r>
      <w:r w:rsidRPr="009B4860">
        <w:rPr>
          <w:lang w:eastAsia="fr-FR" w:bidi="fr-FR"/>
        </w:rPr>
        <w:t>100 emplois avaient été supprimés à la Northern Electric en dépit d’une subvention de 26 mi</w:t>
      </w:r>
      <w:r w:rsidRPr="009B4860">
        <w:rPr>
          <w:lang w:eastAsia="fr-FR" w:bidi="fr-FR"/>
        </w:rPr>
        <w:t>l</w:t>
      </w:r>
      <w:r w:rsidRPr="009B4860">
        <w:rPr>
          <w:lang w:eastAsia="fr-FR" w:bidi="fr-FR"/>
        </w:rPr>
        <w:t>lions de dollars ; 420 à Canadian Celanese malgré une su</w:t>
      </w:r>
      <w:r w:rsidRPr="009B4860">
        <w:rPr>
          <w:lang w:eastAsia="fr-FR" w:bidi="fr-FR"/>
        </w:rPr>
        <w:t>b</w:t>
      </w:r>
      <w:r w:rsidRPr="009B4860">
        <w:rPr>
          <w:lang w:eastAsia="fr-FR" w:bidi="fr-FR"/>
        </w:rPr>
        <w:t>vention de 500</w:t>
      </w:r>
      <w:r>
        <w:rPr>
          <w:lang w:eastAsia="fr-FR" w:bidi="fr-FR"/>
        </w:rPr>
        <w:t> </w:t>
      </w:r>
      <w:r w:rsidRPr="009B4860">
        <w:rPr>
          <w:lang w:eastAsia="fr-FR" w:bidi="fr-FR"/>
        </w:rPr>
        <w:t>000 dollars et enfin que 30 emplois avaient été créés en février 1972 à l’usine de l’Alcan Aluminium à Arvida à la suite d’une su</w:t>
      </w:r>
      <w:r w:rsidRPr="009B4860">
        <w:rPr>
          <w:lang w:eastAsia="fr-FR" w:bidi="fr-FR"/>
        </w:rPr>
        <w:t>b</w:t>
      </w:r>
      <w:r w:rsidRPr="009B4860">
        <w:rPr>
          <w:lang w:eastAsia="fr-FR" w:bidi="fr-FR"/>
        </w:rPr>
        <w:t>vention de 495</w:t>
      </w:r>
      <w:r>
        <w:rPr>
          <w:lang w:eastAsia="fr-FR" w:bidi="fr-FR"/>
        </w:rPr>
        <w:t> </w:t>
      </w:r>
      <w:r w:rsidRPr="009B4860">
        <w:rPr>
          <w:lang w:eastAsia="fr-FR" w:bidi="fr-FR"/>
        </w:rPr>
        <w:t>300 dollars, mais que 206 employés avaient été mis à pied à la même usine un mois plus tard</w:t>
      </w:r>
      <w:r>
        <w:rPr>
          <w:lang w:eastAsia="fr-FR" w:bidi="fr-FR"/>
        </w:rPr>
        <w:t> </w:t>
      </w:r>
      <w:r>
        <w:rPr>
          <w:rStyle w:val="Appelnotedebasdep"/>
          <w:lang w:eastAsia="fr-FR" w:bidi="fr-FR"/>
        </w:rPr>
        <w:footnoteReference w:id="705"/>
      </w:r>
      <w:r w:rsidRPr="009B4860">
        <w:rPr>
          <w:lang w:eastAsia="fr-FR" w:bidi="fr-FR"/>
        </w:rPr>
        <w:t>.</w:t>
      </w:r>
    </w:p>
    <w:p w:rsidR="00B374AD" w:rsidRDefault="00B374AD" w:rsidP="00B374AD">
      <w:pPr>
        <w:spacing w:before="120" w:after="120"/>
        <w:jc w:val="both"/>
        <w:rPr>
          <w:lang w:eastAsia="fr-FR" w:bidi="fr-FR"/>
        </w:rPr>
      </w:pPr>
    </w:p>
    <w:p w:rsidR="00B374AD" w:rsidRPr="009B4860" w:rsidRDefault="00B374AD" w:rsidP="00B374AD">
      <w:pPr>
        <w:pStyle w:val="planche"/>
      </w:pPr>
      <w:bookmarkStart w:id="35" w:name="patronat_qc_pt_2_chap_10_1"/>
      <w:r w:rsidRPr="009B4860">
        <w:rPr>
          <w:lang w:eastAsia="fr-FR" w:bidi="fr-FR"/>
        </w:rPr>
        <w:t>Les</w:t>
      </w:r>
      <w:r>
        <w:rPr>
          <w:lang w:eastAsia="fr-FR" w:bidi="fr-FR"/>
        </w:rPr>
        <w:t xml:space="preserve"> services offerts à l'industrie</w:t>
      </w:r>
      <w:r>
        <w:rPr>
          <w:lang w:eastAsia="fr-FR" w:bidi="fr-FR"/>
        </w:rPr>
        <w:br/>
      </w:r>
      <w:r w:rsidRPr="009B4860">
        <w:rPr>
          <w:lang w:eastAsia="fr-FR" w:bidi="fr-FR"/>
        </w:rPr>
        <w:t>par les gouvernements du Québec</w:t>
      </w:r>
    </w:p>
    <w:bookmarkEnd w:id="35"/>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9B4860" w:rsidRDefault="00B374AD" w:rsidP="00B374AD">
      <w:pPr>
        <w:spacing w:before="120" w:after="120"/>
        <w:jc w:val="both"/>
      </w:pPr>
      <w:r w:rsidRPr="009B4860">
        <w:rPr>
          <w:lang w:eastAsia="fr-FR" w:bidi="fr-FR"/>
        </w:rPr>
        <w:t>Durant les années quarante et cinquante, aucune règle spéciale ne régissait les relations économiques entre le gouvernement et les entr</w:t>
      </w:r>
      <w:r w:rsidRPr="009B4860">
        <w:rPr>
          <w:lang w:eastAsia="fr-FR" w:bidi="fr-FR"/>
        </w:rPr>
        <w:t>e</w:t>
      </w:r>
      <w:r w:rsidRPr="009B4860">
        <w:rPr>
          <w:lang w:eastAsia="fr-FR" w:bidi="fr-FR"/>
        </w:rPr>
        <w:t>prises ; les membres du cabinet et les dirigeants d’entreprises comm</w:t>
      </w:r>
      <w:r w:rsidRPr="009B4860">
        <w:rPr>
          <w:lang w:eastAsia="fr-FR" w:bidi="fr-FR"/>
        </w:rPr>
        <w:t>u</w:t>
      </w:r>
      <w:r w:rsidRPr="009B4860">
        <w:rPr>
          <w:lang w:eastAsia="fr-FR" w:bidi="fr-FR"/>
        </w:rPr>
        <w:t>niquaient au besoin directement les uns avec les a</w:t>
      </w:r>
      <w:r w:rsidRPr="009B4860">
        <w:rPr>
          <w:lang w:eastAsia="fr-FR" w:bidi="fr-FR"/>
        </w:rPr>
        <w:t>u</w:t>
      </w:r>
      <w:r w:rsidRPr="009B4860">
        <w:rPr>
          <w:lang w:eastAsia="fr-FR" w:bidi="fr-FR"/>
        </w:rPr>
        <w:t xml:space="preserve">tres. Comme l’écrivait le </w:t>
      </w:r>
      <w:r w:rsidRPr="0041264F">
        <w:rPr>
          <w:i/>
          <w:iCs/>
        </w:rPr>
        <w:t>Financial Post</w:t>
      </w:r>
      <w:r w:rsidRPr="009B4860">
        <w:rPr>
          <w:lang w:eastAsia="fr-FR" w:bidi="fr-FR"/>
        </w:rPr>
        <w:t xml:space="preserve"> en 1962, « On peut dire qu’avant l’arrivée au pouvoir de l’administration actuelle, il n’y avait pas de planific</w:t>
      </w:r>
      <w:r w:rsidRPr="009B4860">
        <w:rPr>
          <w:lang w:eastAsia="fr-FR" w:bidi="fr-FR"/>
        </w:rPr>
        <w:t>a</w:t>
      </w:r>
      <w:r w:rsidRPr="009B4860">
        <w:rPr>
          <w:lang w:eastAsia="fr-FR" w:bidi="fr-FR"/>
        </w:rPr>
        <w:t>tion économique nati</w:t>
      </w:r>
      <w:r w:rsidRPr="009B4860">
        <w:rPr>
          <w:lang w:eastAsia="fr-FR" w:bidi="fr-FR"/>
        </w:rPr>
        <w:t>o</w:t>
      </w:r>
      <w:r w:rsidRPr="009B4860">
        <w:rPr>
          <w:lang w:eastAsia="fr-FR" w:bidi="fr-FR"/>
        </w:rPr>
        <w:t>nale au niveau de la province... Le favoritisme était le plus souvent de règle dans les ententes entre les autorités go</w:t>
      </w:r>
      <w:r w:rsidRPr="009B4860">
        <w:rPr>
          <w:lang w:eastAsia="fr-FR" w:bidi="fr-FR"/>
        </w:rPr>
        <w:t>u</w:t>
      </w:r>
      <w:r w:rsidRPr="009B4860">
        <w:rPr>
          <w:lang w:eastAsia="fr-FR" w:bidi="fr-FR"/>
        </w:rPr>
        <w:t>vernementales, soit les députés ou le premier ministre D</w:t>
      </w:r>
      <w:r w:rsidRPr="009B4860">
        <w:rPr>
          <w:lang w:eastAsia="fr-FR" w:bidi="fr-FR"/>
        </w:rPr>
        <w:t>u</w:t>
      </w:r>
      <w:r w:rsidRPr="009B4860">
        <w:rPr>
          <w:lang w:eastAsia="fr-FR" w:bidi="fr-FR"/>
        </w:rPr>
        <w:t>plessis lui-même, et les sociétés industrielles</w:t>
      </w:r>
      <w:r>
        <w:rPr>
          <w:lang w:eastAsia="fr-FR" w:bidi="fr-FR"/>
        </w:rPr>
        <w:t> </w:t>
      </w:r>
      <w:r>
        <w:rPr>
          <w:rStyle w:val="Appelnotedebasdep"/>
          <w:lang w:eastAsia="fr-FR" w:bidi="fr-FR"/>
        </w:rPr>
        <w:footnoteReference w:id="706"/>
      </w:r>
      <w:r w:rsidRPr="009B4860">
        <w:rPr>
          <w:lang w:eastAsia="fr-FR" w:bidi="fr-FR"/>
        </w:rPr>
        <w:t>. »</w:t>
      </w:r>
    </w:p>
    <w:p w:rsidR="00B374AD" w:rsidRPr="009B4860" w:rsidRDefault="00B374AD" w:rsidP="00B374AD">
      <w:pPr>
        <w:spacing w:before="120" w:after="120"/>
        <w:jc w:val="both"/>
      </w:pPr>
      <w:r w:rsidRPr="009B4860">
        <w:rPr>
          <w:lang w:eastAsia="fr-FR" w:bidi="fr-FR"/>
        </w:rPr>
        <w:t>On en trouve un bon exemple dans la lettre que faisait parvenir le 4 mars 1946 M. R.E. Powell, alors président d’Alcan Aluminium, à M. Duplessis. M. Powell expliquait au premier ministre que son entrepr</w:t>
      </w:r>
      <w:r w:rsidRPr="009B4860">
        <w:rPr>
          <w:lang w:eastAsia="fr-FR" w:bidi="fr-FR"/>
        </w:rPr>
        <w:t>i</w:t>
      </w:r>
      <w:r w:rsidRPr="009B4860">
        <w:rPr>
          <w:lang w:eastAsia="fr-FR" w:bidi="fr-FR"/>
        </w:rPr>
        <w:t>se avait besoin de compter sur des tarifs d’électricité très bas et de fa</w:t>
      </w:r>
      <w:r w:rsidRPr="009B4860">
        <w:rPr>
          <w:lang w:eastAsia="fr-FR" w:bidi="fr-FR"/>
        </w:rPr>
        <w:t>i</w:t>
      </w:r>
      <w:r w:rsidRPr="009B4860">
        <w:rPr>
          <w:lang w:eastAsia="fr-FR" w:bidi="fr-FR"/>
        </w:rPr>
        <w:t>bles impôts pour demeurer concurrentielle sur les marchés internati</w:t>
      </w:r>
      <w:r w:rsidRPr="009B4860">
        <w:rPr>
          <w:lang w:eastAsia="fr-FR" w:bidi="fr-FR"/>
        </w:rPr>
        <w:t>o</w:t>
      </w:r>
      <w:r w:rsidRPr="009B4860">
        <w:rPr>
          <w:lang w:eastAsia="fr-FR" w:bidi="fr-FR"/>
        </w:rPr>
        <w:t>naux</w:t>
      </w:r>
      <w:r>
        <w:rPr>
          <w:lang w:eastAsia="fr-FR" w:bidi="fr-FR"/>
        </w:rPr>
        <w:t> </w:t>
      </w:r>
      <w:r>
        <w:rPr>
          <w:rStyle w:val="Appelnotedebasdep"/>
          <w:lang w:eastAsia="fr-FR" w:bidi="fr-FR"/>
        </w:rPr>
        <w:footnoteReference w:id="707"/>
      </w:r>
      <w:r w:rsidRPr="009B4860">
        <w:rPr>
          <w:lang w:eastAsia="fr-FR" w:bidi="fr-FR"/>
        </w:rPr>
        <w:t>. Et M. Powell concluait habilement en jouant sur l’anticommunisme de Duple</w:t>
      </w:r>
      <w:r w:rsidRPr="009B4860">
        <w:rPr>
          <w:lang w:eastAsia="fr-FR" w:bidi="fr-FR"/>
        </w:rPr>
        <w:t>s</w:t>
      </w:r>
      <w:r w:rsidRPr="009B4860">
        <w:rPr>
          <w:lang w:eastAsia="fr-FR" w:bidi="fr-FR"/>
        </w:rPr>
        <w:t>sis : « Nous avons de bonnes raisons de croire que nos concurrents les plus redoutables sur le plan internati</w:t>
      </w:r>
      <w:r w:rsidRPr="009B4860">
        <w:rPr>
          <w:lang w:eastAsia="fr-FR" w:bidi="fr-FR"/>
        </w:rPr>
        <w:t>o</w:t>
      </w:r>
      <w:r w:rsidRPr="009B4860">
        <w:rPr>
          <w:lang w:eastAsia="fr-FR" w:bidi="fr-FR"/>
        </w:rPr>
        <w:t>nal peuvent venir de Russie ou des pays satellites, y compris la Yo</w:t>
      </w:r>
      <w:r w:rsidRPr="009B4860">
        <w:rPr>
          <w:lang w:eastAsia="fr-FR" w:bidi="fr-FR"/>
        </w:rPr>
        <w:t>u</w:t>
      </w:r>
      <w:r w:rsidRPr="009B4860">
        <w:rPr>
          <w:lang w:eastAsia="fr-FR" w:bidi="fr-FR"/>
        </w:rPr>
        <w:t>goslavie, qui disposent tous de vastes ressources en bauxite et en énergie hydraul</w:t>
      </w:r>
      <w:r w:rsidRPr="009B4860">
        <w:rPr>
          <w:lang w:eastAsia="fr-FR" w:bidi="fr-FR"/>
        </w:rPr>
        <w:t>i</w:t>
      </w:r>
      <w:r w:rsidRPr="009B4860">
        <w:rPr>
          <w:lang w:eastAsia="fr-FR" w:bidi="fr-FR"/>
        </w:rPr>
        <w:t>que »</w:t>
      </w:r>
      <w:r>
        <w:rPr>
          <w:lang w:eastAsia="fr-FR" w:bidi="fr-FR"/>
        </w:rPr>
        <w:t> </w:t>
      </w:r>
      <w:r>
        <w:rPr>
          <w:rStyle w:val="Appelnotedebasdep"/>
          <w:lang w:eastAsia="fr-FR" w:bidi="fr-FR"/>
        </w:rPr>
        <w:footnoteReference w:id="708"/>
      </w:r>
      <w:r w:rsidRPr="009B4860">
        <w:rPr>
          <w:lang w:eastAsia="fr-FR" w:bidi="fr-FR"/>
        </w:rPr>
        <w:t>.</w:t>
      </w:r>
    </w:p>
    <w:p w:rsidR="00B374AD" w:rsidRPr="009B4860" w:rsidRDefault="00B374AD" w:rsidP="00B374AD">
      <w:pPr>
        <w:spacing w:before="120" w:after="120"/>
        <w:jc w:val="both"/>
      </w:pPr>
      <w:r w:rsidRPr="009B4860">
        <w:rPr>
          <w:lang w:eastAsia="fr-FR" w:bidi="fr-FR"/>
        </w:rPr>
        <w:t>Avec l’arrivée au pouvoir d’un gouvernement libéral en 1960, on assista au début de la planification et de la promotion industrielle sous l’égide, notamment, du ministère de l’Industrie et du Commerce. La Loi des fonds industriels, ou projet de loi 65, adoptée par l’Assemblée nationale le 24 mai 1961, fut l’une des premières mesures à assurer une aide directe à l’entreprise. La loi autorisait les municipalités à créer au moyen de</w:t>
      </w:r>
      <w:r>
        <w:rPr>
          <w:lang w:eastAsia="fr-FR" w:bidi="fr-FR"/>
        </w:rPr>
        <w:t xml:space="preserve"> </w:t>
      </w:r>
      <w:r>
        <w:t xml:space="preserve">[231] </w:t>
      </w:r>
      <w:r w:rsidRPr="009B4860">
        <w:rPr>
          <w:lang w:eastAsia="fr-FR" w:bidi="fr-FR"/>
        </w:rPr>
        <w:t>subventions gouvernementales un fonds i</w:t>
      </w:r>
      <w:r w:rsidRPr="009B4860">
        <w:rPr>
          <w:lang w:eastAsia="fr-FR" w:bidi="fr-FR"/>
        </w:rPr>
        <w:t>n</w:t>
      </w:r>
      <w:r w:rsidRPr="009B4860">
        <w:rPr>
          <w:lang w:eastAsia="fr-FR" w:bidi="fr-FR"/>
        </w:rPr>
        <w:t>dustriel destiné à financer l’achat de te</w:t>
      </w:r>
      <w:r w:rsidRPr="009B4860">
        <w:rPr>
          <w:lang w:eastAsia="fr-FR" w:bidi="fr-FR"/>
        </w:rPr>
        <w:t>r</w:t>
      </w:r>
      <w:r w:rsidRPr="009B4860">
        <w:rPr>
          <w:lang w:eastAsia="fr-FR" w:bidi="fr-FR"/>
        </w:rPr>
        <w:t>rains pour la création de parcs industriels ou l’achat et la construction de bâtiments industriels. Ces propriétés étaient ensuite vendues ou louées à bon compte, pour des péri</w:t>
      </w:r>
      <w:r w:rsidRPr="009B4860">
        <w:rPr>
          <w:lang w:eastAsia="fr-FR" w:bidi="fr-FR"/>
        </w:rPr>
        <w:t>o</w:t>
      </w:r>
      <w:r w:rsidRPr="009B4860">
        <w:rPr>
          <w:lang w:eastAsia="fr-FR" w:bidi="fr-FR"/>
        </w:rPr>
        <w:t>des allant de 20 à 25 ans, à des entreprises manufacturières. En réalité, le principal o</w:t>
      </w:r>
      <w:r w:rsidRPr="009B4860">
        <w:rPr>
          <w:lang w:eastAsia="fr-FR" w:bidi="fr-FR"/>
        </w:rPr>
        <w:t>b</w:t>
      </w:r>
      <w:r w:rsidRPr="009B4860">
        <w:rPr>
          <w:lang w:eastAsia="fr-FR" w:bidi="fr-FR"/>
        </w:rPr>
        <w:t>jectif de la loi était de consentir des prêts aux entreprises intéressées à construire de nouve</w:t>
      </w:r>
      <w:r w:rsidRPr="009B4860">
        <w:rPr>
          <w:lang w:eastAsia="fr-FR" w:bidi="fr-FR"/>
        </w:rPr>
        <w:t>l</w:t>
      </w:r>
      <w:r w:rsidRPr="009B4860">
        <w:rPr>
          <w:lang w:eastAsia="fr-FR" w:bidi="fr-FR"/>
        </w:rPr>
        <w:t>les usines dans certaines localités du Québec</w:t>
      </w:r>
      <w:r>
        <w:rPr>
          <w:lang w:eastAsia="fr-FR" w:bidi="fr-FR"/>
        </w:rPr>
        <w:t> </w:t>
      </w:r>
      <w:r>
        <w:rPr>
          <w:rStyle w:val="Appelnotedebasdep"/>
          <w:lang w:eastAsia="fr-FR" w:bidi="fr-FR"/>
        </w:rPr>
        <w:footnoteReference w:id="709"/>
      </w:r>
      <w:r w:rsidRPr="009B4860">
        <w:rPr>
          <w:lang w:eastAsia="fr-FR" w:bidi="fr-FR"/>
        </w:rPr>
        <w:t>.</w:t>
      </w:r>
    </w:p>
    <w:p w:rsidR="00B374AD" w:rsidRPr="009B4860" w:rsidRDefault="00B374AD" w:rsidP="00B374AD">
      <w:pPr>
        <w:spacing w:before="120" w:after="120"/>
        <w:jc w:val="both"/>
      </w:pPr>
      <w:r w:rsidRPr="009B4860">
        <w:rPr>
          <w:lang w:eastAsia="fr-FR" w:bidi="fr-FR"/>
        </w:rPr>
        <w:t>Au cours des années soixante et soixante-dix, le gouvernement continua, par le biais du ministère de l’Industrie et du Commerce, à multiplier les services offerts aux entrepr</w:t>
      </w:r>
      <w:r w:rsidRPr="009B4860">
        <w:rPr>
          <w:lang w:eastAsia="fr-FR" w:bidi="fr-FR"/>
        </w:rPr>
        <w:t>i</w:t>
      </w:r>
      <w:r w:rsidRPr="009B4860">
        <w:rPr>
          <w:lang w:eastAsia="fr-FR" w:bidi="fr-FR"/>
        </w:rPr>
        <w:t>ses. Parmi ceux-ci, on peut nommer une division des études et des enquêtes qui, entre autres, pr</w:t>
      </w:r>
      <w:r w:rsidRPr="009B4860">
        <w:rPr>
          <w:lang w:eastAsia="fr-FR" w:bidi="fr-FR"/>
        </w:rPr>
        <w:t>o</w:t>
      </w:r>
      <w:r w:rsidRPr="009B4860">
        <w:rPr>
          <w:lang w:eastAsia="fr-FR" w:bidi="fr-FR"/>
        </w:rPr>
        <w:t>duisait des études de marchés pour l’entreprise privée, une division des prat</w:t>
      </w:r>
      <w:r w:rsidRPr="009B4860">
        <w:rPr>
          <w:lang w:eastAsia="fr-FR" w:bidi="fr-FR"/>
        </w:rPr>
        <w:t>i</w:t>
      </w:r>
      <w:r w:rsidRPr="009B4860">
        <w:rPr>
          <w:lang w:eastAsia="fr-FR" w:bidi="fr-FR"/>
        </w:rPr>
        <w:t>ques commerciales chargée de renseigner l’entreprise sur les nouvelles techniques, une division de la promotion commerciale, un service du commerce extérieur s’occupant n</w:t>
      </w:r>
      <w:r w:rsidRPr="009B4860">
        <w:rPr>
          <w:lang w:eastAsia="fr-FR" w:bidi="fr-FR"/>
        </w:rPr>
        <w:t>o</w:t>
      </w:r>
      <w:r w:rsidRPr="009B4860">
        <w:rPr>
          <w:lang w:eastAsia="fr-FR" w:bidi="fr-FR"/>
        </w:rPr>
        <w:t>tamment de missions commerciales, de participation à des foires internationales et un serv</w:t>
      </w:r>
      <w:r w:rsidRPr="009B4860">
        <w:rPr>
          <w:lang w:eastAsia="fr-FR" w:bidi="fr-FR"/>
        </w:rPr>
        <w:t>i</w:t>
      </w:r>
      <w:r w:rsidRPr="009B4860">
        <w:rPr>
          <w:lang w:eastAsia="fr-FR" w:bidi="fr-FR"/>
        </w:rPr>
        <w:t>ce de techniques d’exportation s’occupant aussi d’organiser des visites d’acheteurs. La direction de l’industrie comprenait un bureau de la statistique ; un centre de reche</w:t>
      </w:r>
      <w:r w:rsidRPr="009B4860">
        <w:rPr>
          <w:lang w:eastAsia="fr-FR" w:bidi="fr-FR"/>
        </w:rPr>
        <w:t>r</w:t>
      </w:r>
      <w:r w:rsidRPr="009B4860">
        <w:rPr>
          <w:lang w:eastAsia="fr-FR" w:bidi="fr-FR"/>
        </w:rPr>
        <w:t>ches industrielles ayant pour objectifs la recherche en science appliquée, la mise au point, de concert avec l’entreprise privée, de produits, procédés et appareils industriels et la diffusion de renseignements d’ordre technique ; un conseil de dév</w:t>
      </w:r>
      <w:r w:rsidRPr="009B4860">
        <w:rPr>
          <w:lang w:eastAsia="fr-FR" w:bidi="fr-FR"/>
        </w:rPr>
        <w:t>e</w:t>
      </w:r>
      <w:r w:rsidRPr="009B4860">
        <w:rPr>
          <w:lang w:eastAsia="fr-FR" w:bidi="fr-FR"/>
        </w:rPr>
        <w:t>loppement industriel ayant pour but de faciliter l’implantation de no</w:t>
      </w:r>
      <w:r w:rsidRPr="009B4860">
        <w:rPr>
          <w:lang w:eastAsia="fr-FR" w:bidi="fr-FR"/>
        </w:rPr>
        <w:t>u</w:t>
      </w:r>
      <w:r w:rsidRPr="009B4860">
        <w:rPr>
          <w:lang w:eastAsia="fr-FR" w:bidi="fr-FR"/>
        </w:rPr>
        <w:t>velles industries à Montréal, une société du parc industriel du centre du Québec principalement active à Bécancour ; une direction du dév</w:t>
      </w:r>
      <w:r w:rsidRPr="009B4860">
        <w:rPr>
          <w:lang w:eastAsia="fr-FR" w:bidi="fr-FR"/>
        </w:rPr>
        <w:t>e</w:t>
      </w:r>
      <w:r w:rsidRPr="009B4860">
        <w:rPr>
          <w:lang w:eastAsia="fr-FR" w:bidi="fr-FR"/>
        </w:rPr>
        <w:t>loppement régional chargée d’aider les entreprises désireuses de pre</w:t>
      </w:r>
      <w:r w:rsidRPr="009B4860">
        <w:rPr>
          <w:lang w:eastAsia="fr-FR" w:bidi="fr-FR"/>
        </w:rPr>
        <w:t>n</w:t>
      </w:r>
      <w:r w:rsidRPr="009B4860">
        <w:rPr>
          <w:lang w:eastAsia="fr-FR" w:bidi="fr-FR"/>
        </w:rPr>
        <w:t>dre de l’expansion, et une société de développement industriel dont nous parlerons en détail plus loin</w:t>
      </w:r>
      <w:r>
        <w:rPr>
          <w:lang w:eastAsia="fr-FR" w:bidi="fr-FR"/>
        </w:rPr>
        <w:t> </w:t>
      </w:r>
      <w:r>
        <w:rPr>
          <w:rStyle w:val="Appelnotedebasdep"/>
          <w:lang w:eastAsia="fr-FR" w:bidi="fr-FR"/>
        </w:rPr>
        <w:footnoteReference w:id="710"/>
      </w:r>
      <w:r w:rsidRPr="009B4860">
        <w:rPr>
          <w:lang w:eastAsia="fr-FR" w:bidi="fr-FR"/>
        </w:rPr>
        <w:t>.</w:t>
      </w:r>
    </w:p>
    <w:p w:rsidR="00B374AD" w:rsidRPr="009B4860" w:rsidRDefault="00B374AD" w:rsidP="00B374AD">
      <w:pPr>
        <w:spacing w:before="120" w:after="120"/>
        <w:jc w:val="both"/>
      </w:pPr>
      <w:r w:rsidRPr="009B4860">
        <w:rPr>
          <w:lang w:eastAsia="fr-FR" w:bidi="fr-FR"/>
        </w:rPr>
        <w:t>D’autres ministères offraient également certains services aux e</w:t>
      </w:r>
      <w:r w:rsidRPr="009B4860">
        <w:rPr>
          <w:lang w:eastAsia="fr-FR" w:bidi="fr-FR"/>
        </w:rPr>
        <w:t>n</w:t>
      </w:r>
      <w:r w:rsidRPr="009B4860">
        <w:rPr>
          <w:lang w:eastAsia="fr-FR" w:bidi="fr-FR"/>
        </w:rPr>
        <w:t>treprises ; le ministère des Terres et Forêts fournissait des chiffres sur les disponibilités et les allocations en re</w:t>
      </w:r>
      <w:r w:rsidRPr="009B4860">
        <w:rPr>
          <w:lang w:eastAsia="fr-FR" w:bidi="fr-FR"/>
        </w:rPr>
        <w:t>s</w:t>
      </w:r>
      <w:r w:rsidRPr="009B4860">
        <w:rPr>
          <w:lang w:eastAsia="fr-FR" w:bidi="fr-FR"/>
        </w:rPr>
        <w:t>sources forestières, un service de la cartographie, un service de l’inventaire forestier, un service pour la conservation des forêts et un autre pour la construction de chemins d’accès aux forêts. Le ministère des Richesses naturelles offrait des renseignements sur les gisements et sur l’exploration minière, con</w:t>
      </w:r>
      <w:r w:rsidRPr="009B4860">
        <w:rPr>
          <w:lang w:eastAsia="fr-FR" w:bidi="fr-FR"/>
        </w:rPr>
        <w:t>s</w:t>
      </w:r>
      <w:r w:rsidRPr="009B4860">
        <w:rPr>
          <w:lang w:eastAsia="fr-FR" w:bidi="fr-FR"/>
        </w:rPr>
        <w:t>truisait des routes et avait un centre de recherche sur les techniques d’extraction</w:t>
      </w:r>
      <w:r>
        <w:rPr>
          <w:lang w:eastAsia="fr-FR" w:bidi="fr-FR"/>
        </w:rPr>
        <w:t> </w:t>
      </w:r>
      <w:r>
        <w:rPr>
          <w:rStyle w:val="Appelnotedebasdep"/>
          <w:lang w:eastAsia="fr-FR" w:bidi="fr-FR"/>
        </w:rPr>
        <w:footnoteReference w:id="711"/>
      </w:r>
      <w:r w:rsidRPr="009B4860">
        <w:rPr>
          <w:lang w:eastAsia="fr-FR" w:bidi="fr-FR"/>
        </w:rPr>
        <w:t>.</w:t>
      </w:r>
    </w:p>
    <w:p w:rsidR="00B374AD" w:rsidRPr="009B4860" w:rsidRDefault="00B374AD" w:rsidP="00B374AD">
      <w:pPr>
        <w:spacing w:before="120" w:after="120"/>
        <w:jc w:val="both"/>
      </w:pPr>
      <w:r w:rsidRPr="009B4860">
        <w:rPr>
          <w:lang w:eastAsia="fr-FR" w:bidi="fr-FR"/>
        </w:rPr>
        <w:t>Pour ce qui est des allègements fiscaux, le gouvernement adoptait le 1</w:t>
      </w:r>
      <w:r w:rsidRPr="009B4860">
        <w:rPr>
          <w:vertAlign w:val="superscript"/>
          <w:lang w:eastAsia="fr-FR" w:bidi="fr-FR"/>
        </w:rPr>
        <w:t>er</w:t>
      </w:r>
      <w:r w:rsidRPr="009B4860">
        <w:rPr>
          <w:lang w:eastAsia="fr-FR" w:bidi="fr-FR"/>
        </w:rPr>
        <w:t xml:space="preserve"> avril 1971 une « Loi modifiant la loi de l’impôt sur les corpor</w:t>
      </w:r>
      <w:r w:rsidRPr="009B4860">
        <w:rPr>
          <w:lang w:eastAsia="fr-FR" w:bidi="fr-FR"/>
        </w:rPr>
        <w:t>a</w:t>
      </w:r>
      <w:r w:rsidRPr="009B4860">
        <w:rPr>
          <w:lang w:eastAsia="fr-FR" w:bidi="fr-FR"/>
        </w:rPr>
        <w:t>tions pour stimuler le développement industriel » (projet de loi 24) accordant aux entreprises manufacturières qui placeraient de l’argent dans de nouvelles usines ou de l’équipement, partout au Québec, un dégr</w:t>
      </w:r>
      <w:r w:rsidRPr="009B4860">
        <w:rPr>
          <w:lang w:eastAsia="fr-FR" w:bidi="fr-FR"/>
        </w:rPr>
        <w:t>è</w:t>
      </w:r>
      <w:r w:rsidRPr="009B4860">
        <w:rPr>
          <w:lang w:eastAsia="fr-FR" w:bidi="fr-FR"/>
        </w:rPr>
        <w:t>vement de 30% sur leurs investissements annuels au delà de 50</w:t>
      </w:r>
      <w:r>
        <w:rPr>
          <w:lang w:eastAsia="fr-FR" w:bidi="fr-FR"/>
        </w:rPr>
        <w:t> </w:t>
      </w:r>
      <w:r w:rsidRPr="009B4860">
        <w:rPr>
          <w:lang w:eastAsia="fr-FR" w:bidi="fr-FR"/>
        </w:rPr>
        <w:t>000 dollars</w:t>
      </w:r>
      <w:r>
        <w:rPr>
          <w:lang w:eastAsia="fr-FR" w:bidi="fr-FR"/>
        </w:rPr>
        <w:t> </w:t>
      </w:r>
      <w:r>
        <w:rPr>
          <w:rStyle w:val="Appelnotedebasdep"/>
          <w:lang w:eastAsia="fr-FR" w:bidi="fr-FR"/>
        </w:rPr>
        <w:footnoteReference w:id="712"/>
      </w:r>
      <w:r w:rsidRPr="009B4860">
        <w:rPr>
          <w:lang w:eastAsia="fr-FR" w:bidi="fr-FR"/>
        </w:rPr>
        <w:t>.</w:t>
      </w:r>
    </w:p>
    <w:p w:rsidR="00B374AD" w:rsidRPr="009B4860" w:rsidRDefault="00B374AD" w:rsidP="00B374AD">
      <w:pPr>
        <w:spacing w:before="120" w:after="120"/>
        <w:jc w:val="both"/>
      </w:pPr>
      <w:r w:rsidRPr="009B4860">
        <w:rPr>
          <w:lang w:eastAsia="fr-FR" w:bidi="fr-FR"/>
        </w:rPr>
        <w:t>Mais l’instrument le plus important du programme gouvernemental d’aide aux entreprises industrielles fut sans doute la Société de dév</w:t>
      </w:r>
      <w:r w:rsidRPr="009B4860">
        <w:rPr>
          <w:lang w:eastAsia="fr-FR" w:bidi="fr-FR"/>
        </w:rPr>
        <w:t>e</w:t>
      </w:r>
      <w:r w:rsidRPr="009B4860">
        <w:rPr>
          <w:lang w:eastAsia="fr-FR" w:bidi="fr-FR"/>
        </w:rPr>
        <w:t>loppement industriel créée le 8 avril 1971 par l’adoption à l’Assemblée</w:t>
      </w:r>
      <w:r>
        <w:rPr>
          <w:lang w:eastAsia="fr-FR" w:bidi="fr-FR"/>
        </w:rPr>
        <w:t xml:space="preserve"> </w:t>
      </w:r>
      <w:r w:rsidR="004E71A7" w:rsidRPr="009B4860">
        <w:rPr>
          <w:noProof/>
          <w:lang w:bidi="fr-FR"/>
        </w:rPr>
        <mc:AlternateContent>
          <mc:Choice Requires="wps">
            <w:drawing>
              <wp:anchor distT="0" distB="0" distL="63500" distR="63500" simplePos="0" relativeHeight="251681280" behindDoc="1" locked="0" layoutInCell="1" allowOverlap="1">
                <wp:simplePos x="0" y="0"/>
                <wp:positionH relativeFrom="margin">
                  <wp:posOffset>8771890</wp:posOffset>
                </wp:positionH>
                <wp:positionV relativeFrom="margin">
                  <wp:posOffset>-102235</wp:posOffset>
                </wp:positionV>
                <wp:extent cx="198120" cy="151130"/>
                <wp:effectExtent l="0" t="0" r="0" b="0"/>
                <wp:wrapSquare wrapText="left"/>
                <wp:docPr id="3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12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80" w:lineRule="exact"/>
                              <w:ind w:firstLine="29"/>
                            </w:pPr>
                            <w:r>
                              <w:rPr>
                                <w:rStyle w:val="Corpsdutexte2Exact"/>
                                <w:b/>
                                <w:bCs/>
                              </w:rPr>
                              <w:t>233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73" type="#_x0000_t202" style="position:absolute;left:0;text-align:left;margin-left:690.7pt;margin-top:-8.05pt;width:15.6pt;height:11.9pt;z-index:-25163520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" filled="f" stroked="f">
                <v:path arrowok="t"/>
                <v:textbox style="mso-fit-shape-to-text:t" inset="0,0,0,0">
                  <w:txbxContent>
                    <w:p w:rsidR="00B374AD" w:rsidRDefault="00B374AD" w:rsidP="00B374AD">
                      <w:pPr>
                        <w:pStyle w:val="Corpsdutexte20"/>
                        <w:shd w:val="clear" w:color="auto" w:fill="auto"/>
                        <w:spacing w:after="0" w:line="180" w:lineRule="exact"/>
                        <w:ind w:firstLine="29"/>
                      </w:pPr>
                      <w:r>
                        <w:rPr>
                          <w:rStyle w:val="Corpsdutexte2Exact"/>
                          <w:b/>
                          <w:bCs/>
                        </w:rPr>
                        <w:t>233</w:t>
                      </w:r>
                    </w:p>
                  </w:txbxContent>
                </v:textbox>
                <w10:wrap type="square" side="left" anchorx="margin" anchory="margin"/>
              </v:shape>
            </w:pict>
          </mc:Fallback>
        </mc:AlternateContent>
      </w:r>
      <w:r>
        <w:t xml:space="preserve">[232] </w:t>
      </w:r>
      <w:r w:rsidRPr="009B4860">
        <w:rPr>
          <w:lang w:eastAsia="fr-FR" w:bidi="fr-FR"/>
        </w:rPr>
        <w:t>nationale du projet de loi 20. Son premier objectif était de rempl</w:t>
      </w:r>
      <w:r w:rsidRPr="009B4860">
        <w:rPr>
          <w:lang w:eastAsia="fr-FR" w:bidi="fr-FR"/>
        </w:rPr>
        <w:t>a</w:t>
      </w:r>
      <w:r w:rsidRPr="009B4860">
        <w:rPr>
          <w:lang w:eastAsia="fr-FR" w:bidi="fr-FR"/>
        </w:rPr>
        <w:t>cer l’ancien Office de crédit industriel, mis en place en août 1967 (projet de loi 60) qui, durant ses quatre a</w:t>
      </w:r>
      <w:r w:rsidRPr="009B4860">
        <w:rPr>
          <w:lang w:eastAsia="fr-FR" w:bidi="fr-FR"/>
        </w:rPr>
        <w:t>n</w:t>
      </w:r>
      <w:r w:rsidRPr="009B4860">
        <w:rPr>
          <w:lang w:eastAsia="fr-FR" w:bidi="fr-FR"/>
        </w:rPr>
        <w:t>nées d’existence, avait à toutes fins pratiques joué le rôle d’une banque industrielle, fournissant des prêts à termes aux entreprises industrielles désireuses de s'implanter au Qu</w:t>
      </w:r>
      <w:r w:rsidRPr="009B4860">
        <w:rPr>
          <w:lang w:eastAsia="fr-FR" w:bidi="fr-FR"/>
        </w:rPr>
        <w:t>é</w:t>
      </w:r>
      <w:r w:rsidRPr="009B4860">
        <w:rPr>
          <w:lang w:eastAsia="fr-FR" w:bidi="fr-FR"/>
        </w:rPr>
        <w:t>bec ou de moderniser leurs installations. L’Office du crédit industriel avait fait porter le gros de ses efforts sur la petite et la moyenne entr</w:t>
      </w:r>
      <w:r w:rsidRPr="009B4860">
        <w:rPr>
          <w:lang w:eastAsia="fr-FR" w:bidi="fr-FR"/>
        </w:rPr>
        <w:t>e</w:t>
      </w:r>
      <w:r w:rsidRPr="009B4860">
        <w:rPr>
          <w:lang w:eastAsia="fr-FR" w:bidi="fr-FR"/>
        </w:rPr>
        <w:t>prise appartenant à des Québécois. C’est ainsi qu’en 1971 par exe</w:t>
      </w:r>
      <w:r w:rsidRPr="009B4860">
        <w:rPr>
          <w:lang w:eastAsia="fr-FR" w:bidi="fr-FR"/>
        </w:rPr>
        <w:t>m</w:t>
      </w:r>
      <w:r w:rsidRPr="009B4860">
        <w:rPr>
          <w:lang w:eastAsia="fr-FR" w:bidi="fr-FR"/>
        </w:rPr>
        <w:t>ple, 95% des clients de l’Office étaient québécois. Fait à noter, l’Office de crédit industriel n’entrait pas en concurrence avec les institutions financières ou les prêteurs privés, puisqu’il ne conse</w:t>
      </w:r>
      <w:r w:rsidRPr="009B4860">
        <w:rPr>
          <w:lang w:eastAsia="fr-FR" w:bidi="fr-FR"/>
        </w:rPr>
        <w:t>n</w:t>
      </w:r>
      <w:r w:rsidRPr="009B4860">
        <w:rPr>
          <w:lang w:eastAsia="fr-FR" w:bidi="fr-FR"/>
        </w:rPr>
        <w:t>tait de prêts qu’aux entreprises qui n’avaient pu en obtenir auprès de ceux-ci, assumant ainsi en fin de compte de plus grands risques</w:t>
      </w:r>
      <w:r>
        <w:rPr>
          <w:lang w:eastAsia="fr-FR" w:bidi="fr-FR"/>
        </w:rPr>
        <w:t> </w:t>
      </w:r>
      <w:r>
        <w:rPr>
          <w:rStyle w:val="Appelnotedebasdep"/>
          <w:lang w:eastAsia="fr-FR" w:bidi="fr-FR"/>
        </w:rPr>
        <w:footnoteReference w:id="713"/>
      </w:r>
      <w:r w:rsidRPr="009B4860">
        <w:rPr>
          <w:lang w:eastAsia="fr-FR" w:bidi="fr-FR"/>
        </w:rPr>
        <w:t>.</w:t>
      </w:r>
    </w:p>
    <w:p w:rsidR="00B374AD" w:rsidRPr="009B4860" w:rsidRDefault="00B374AD" w:rsidP="00B374AD">
      <w:pPr>
        <w:spacing w:before="120" w:after="120"/>
        <w:jc w:val="both"/>
      </w:pPr>
      <w:r w:rsidRPr="009B4860">
        <w:rPr>
          <w:lang w:eastAsia="fr-FR" w:bidi="fr-FR"/>
        </w:rPr>
        <w:t>En créant la Société de développement industriel, le gouvernement voulait jouer un rôle plus actif que celui de prêteur auprès des entr</w:t>
      </w:r>
      <w:r w:rsidRPr="009B4860">
        <w:rPr>
          <w:lang w:eastAsia="fr-FR" w:bidi="fr-FR"/>
        </w:rPr>
        <w:t>e</w:t>
      </w:r>
      <w:r w:rsidRPr="009B4860">
        <w:rPr>
          <w:lang w:eastAsia="fr-FR" w:bidi="fr-FR"/>
        </w:rPr>
        <w:t>prises du Québec. Le projet de loi 20 avait pour objectif de créer des emplois nouveaux et de stimuler la transformation de la structure i</w:t>
      </w:r>
      <w:r w:rsidRPr="009B4860">
        <w:rPr>
          <w:lang w:eastAsia="fr-FR" w:bidi="fr-FR"/>
        </w:rPr>
        <w:t>n</w:t>
      </w:r>
      <w:r w:rsidRPr="009B4860">
        <w:rPr>
          <w:lang w:eastAsia="fr-FR" w:bidi="fr-FR"/>
        </w:rPr>
        <w:t>dustrielle du Québec en accordant l’aide financière nécessaire aux e</w:t>
      </w:r>
      <w:r w:rsidRPr="009B4860">
        <w:rPr>
          <w:lang w:eastAsia="fr-FR" w:bidi="fr-FR"/>
        </w:rPr>
        <w:t>n</w:t>
      </w:r>
      <w:r w:rsidRPr="009B4860">
        <w:rPr>
          <w:lang w:eastAsia="fr-FR" w:bidi="fr-FR"/>
        </w:rPr>
        <w:t>treprises faisant surtout appel aux technologies de pointe. Aux termes de l’article 2 de la loi, la Société se proposait d’accorder des prêts à un taux d’intérêt préférentiel, courant ou inférieur, pour aider aux pai</w:t>
      </w:r>
      <w:r w:rsidRPr="009B4860">
        <w:rPr>
          <w:lang w:eastAsia="fr-FR" w:bidi="fr-FR"/>
        </w:rPr>
        <w:t>e</w:t>
      </w:r>
      <w:r w:rsidRPr="009B4860">
        <w:rPr>
          <w:lang w:eastAsia="fr-FR" w:bidi="fr-FR"/>
        </w:rPr>
        <w:t>ments d’intérêt sur des sommes équivalant au plus à 50% des coûts totaux, et l’achat d’au plus 30% du capital-actions émis</w:t>
      </w:r>
      <w:r>
        <w:rPr>
          <w:lang w:eastAsia="fr-FR" w:bidi="fr-FR"/>
        </w:rPr>
        <w:t> </w:t>
      </w:r>
      <w:r>
        <w:rPr>
          <w:rStyle w:val="Appelnotedebasdep"/>
          <w:lang w:eastAsia="fr-FR" w:bidi="fr-FR"/>
        </w:rPr>
        <w:footnoteReference w:id="714"/>
      </w:r>
      <w:r w:rsidRPr="009B4860">
        <w:rPr>
          <w:lang w:eastAsia="fr-FR" w:bidi="fr-FR"/>
        </w:rPr>
        <w:t> ; les inve</w:t>
      </w:r>
      <w:r w:rsidRPr="009B4860">
        <w:rPr>
          <w:lang w:eastAsia="fr-FR" w:bidi="fr-FR"/>
        </w:rPr>
        <w:t>s</w:t>
      </w:r>
      <w:r w:rsidRPr="009B4860">
        <w:rPr>
          <w:lang w:eastAsia="fr-FR" w:bidi="fr-FR"/>
        </w:rPr>
        <w:t>tissements en capital-actions ne devaient pas être supérieurs à 10% de l’actif total de la société. Pour être admissibles, les entreprises d</w:t>
      </w:r>
      <w:r w:rsidRPr="009B4860">
        <w:rPr>
          <w:lang w:eastAsia="fr-FR" w:bidi="fr-FR"/>
        </w:rPr>
        <w:t>e</w:t>
      </w:r>
      <w:r w:rsidRPr="009B4860">
        <w:rPr>
          <w:lang w:eastAsia="fr-FR" w:bidi="fr-FR"/>
        </w:rPr>
        <w:t>vaient faire un nouvel investissement au Québec d’au moins 150</w:t>
      </w:r>
      <w:r>
        <w:rPr>
          <w:lang w:eastAsia="fr-FR" w:bidi="fr-FR"/>
        </w:rPr>
        <w:t> </w:t>
      </w:r>
      <w:r w:rsidRPr="009B4860">
        <w:rPr>
          <w:lang w:eastAsia="fr-FR" w:bidi="fr-FR"/>
        </w:rPr>
        <w:t>000 dollars mettant en œuvre une technologie avancée afin de fabriquer un produit de conception nouvelle ou offrant des perspectives de croi</w:t>
      </w:r>
      <w:r w:rsidRPr="009B4860">
        <w:rPr>
          <w:lang w:eastAsia="fr-FR" w:bidi="fr-FR"/>
        </w:rPr>
        <w:t>s</w:t>
      </w:r>
      <w:r w:rsidRPr="009B4860">
        <w:rPr>
          <w:lang w:eastAsia="fr-FR" w:bidi="fr-FR"/>
        </w:rPr>
        <w:t>sance importante et continue. Le projet de loi 20 offrait également de l’aide financière et technique aux e</w:t>
      </w:r>
      <w:r w:rsidRPr="009B4860">
        <w:rPr>
          <w:lang w:eastAsia="fr-FR" w:bidi="fr-FR"/>
        </w:rPr>
        <w:t>n</w:t>
      </w:r>
      <w:r w:rsidRPr="009B4860">
        <w:rPr>
          <w:lang w:eastAsia="fr-FR" w:bidi="fr-FR"/>
        </w:rPr>
        <w:t>treprises désireuses de fusionner ou de se regrouper, ainsi que divers modes de dégrèv</w:t>
      </w:r>
      <w:r w:rsidRPr="009B4860">
        <w:rPr>
          <w:lang w:eastAsia="fr-FR" w:bidi="fr-FR"/>
        </w:rPr>
        <w:t>e</w:t>
      </w:r>
      <w:r w:rsidRPr="009B4860">
        <w:rPr>
          <w:lang w:eastAsia="fr-FR" w:bidi="fr-FR"/>
        </w:rPr>
        <w:t>ment allant de 30 à 100% selon la région. Bref, la Société de développement indu</w:t>
      </w:r>
      <w:r w:rsidRPr="009B4860">
        <w:rPr>
          <w:lang w:eastAsia="fr-FR" w:bidi="fr-FR"/>
        </w:rPr>
        <w:t>s</w:t>
      </w:r>
      <w:r w:rsidRPr="009B4860">
        <w:rPr>
          <w:lang w:eastAsia="fr-FR" w:bidi="fr-FR"/>
        </w:rPr>
        <w:t>triel du Québec allait chapeauter la plupart des programmes d’assistance au développement industriel créés par le gouvernement québécois</w:t>
      </w:r>
      <w:r>
        <w:rPr>
          <w:lang w:eastAsia="fr-FR" w:bidi="fr-FR"/>
        </w:rPr>
        <w:t> </w:t>
      </w:r>
      <w:r>
        <w:rPr>
          <w:rStyle w:val="Appelnotedebasdep"/>
          <w:lang w:eastAsia="fr-FR" w:bidi="fr-FR"/>
        </w:rPr>
        <w:footnoteReference w:id="715"/>
      </w:r>
      <w:r w:rsidRPr="009B4860">
        <w:rPr>
          <w:lang w:eastAsia="fr-FR" w:bidi="fr-FR"/>
        </w:rPr>
        <w:t>.</w:t>
      </w:r>
    </w:p>
    <w:p w:rsidR="00B374AD" w:rsidRPr="009B4860" w:rsidRDefault="00B374AD" w:rsidP="00B374AD">
      <w:pPr>
        <w:spacing w:before="120" w:after="120"/>
        <w:jc w:val="both"/>
      </w:pPr>
      <w:r w:rsidRPr="009B4860">
        <w:rPr>
          <w:lang w:eastAsia="fr-FR" w:bidi="fr-FR"/>
        </w:rPr>
        <w:t>Le nouvel organisme fut bien reçu dans les milieux d’affaires. L’AMC écrivait : « L’on se doit de louer vivement le gouvernement québécois pour ces mesures éclairées introduisant des stimulants f</w:t>
      </w:r>
      <w:r w:rsidRPr="009B4860">
        <w:rPr>
          <w:lang w:eastAsia="fr-FR" w:bidi="fr-FR"/>
        </w:rPr>
        <w:t>i</w:t>
      </w:r>
      <w:r w:rsidRPr="009B4860">
        <w:rPr>
          <w:lang w:eastAsia="fr-FR" w:bidi="fr-FR"/>
        </w:rPr>
        <w:t>nanciers et fiscaux, destinés à encourager les fabricants fa</w:t>
      </w:r>
      <w:r w:rsidRPr="009B4860">
        <w:rPr>
          <w:lang w:eastAsia="fr-FR" w:bidi="fr-FR"/>
        </w:rPr>
        <w:t>i</w:t>
      </w:r>
      <w:r w:rsidRPr="009B4860">
        <w:rPr>
          <w:lang w:eastAsia="fr-FR" w:bidi="fr-FR"/>
        </w:rPr>
        <w:t>sant usage de méthodes technologiques avancées. »</w:t>
      </w:r>
      <w:r>
        <w:rPr>
          <w:lang w:eastAsia="fr-FR" w:bidi="fr-FR"/>
        </w:rPr>
        <w:t> </w:t>
      </w:r>
      <w:r>
        <w:rPr>
          <w:rStyle w:val="Appelnotedebasdep"/>
          <w:lang w:eastAsia="fr-FR" w:bidi="fr-FR"/>
        </w:rPr>
        <w:footnoteReference w:id="716"/>
      </w:r>
      <w:r w:rsidRPr="009B4860">
        <w:rPr>
          <w:lang w:eastAsia="fr-FR" w:bidi="fr-FR"/>
        </w:rPr>
        <w:t xml:space="preserve"> En outre, le Conseil du p</w:t>
      </w:r>
      <w:r w:rsidRPr="009B4860">
        <w:rPr>
          <w:lang w:eastAsia="fr-FR" w:bidi="fr-FR"/>
        </w:rPr>
        <w:t>a</w:t>
      </w:r>
      <w:r w:rsidRPr="009B4860">
        <w:rPr>
          <w:lang w:eastAsia="fr-FR" w:bidi="fr-FR"/>
        </w:rPr>
        <w:t>tronat et le Centre des dirigeants d’entreprise,</w:t>
      </w:r>
      <w:r>
        <w:rPr>
          <w:lang w:eastAsia="fr-FR" w:bidi="fr-FR"/>
        </w:rPr>
        <w:t xml:space="preserve"> </w:t>
      </w:r>
      <w:r w:rsidRPr="009B4860">
        <w:rPr>
          <w:lang w:eastAsia="fr-FR" w:bidi="fr-FR"/>
        </w:rPr>
        <w:t>suggéraient en août 1972 d’élargir les pouvoirs de la société de manière à en faire un pui</w:t>
      </w:r>
      <w:r w:rsidRPr="009B4860">
        <w:rPr>
          <w:lang w:eastAsia="fr-FR" w:bidi="fr-FR"/>
        </w:rPr>
        <w:t>s</w:t>
      </w:r>
      <w:r w:rsidRPr="009B4860">
        <w:rPr>
          <w:lang w:eastAsia="fr-FR" w:bidi="fr-FR"/>
        </w:rPr>
        <w:t>sant instrument de transformation industrielle au Québec</w:t>
      </w:r>
      <w:r>
        <w:rPr>
          <w:lang w:eastAsia="fr-FR" w:bidi="fr-FR"/>
        </w:rPr>
        <w:t> </w:t>
      </w:r>
      <w:r>
        <w:rPr>
          <w:rStyle w:val="Appelnotedebasdep"/>
          <w:lang w:eastAsia="fr-FR" w:bidi="fr-FR"/>
        </w:rPr>
        <w:footnoteReference w:id="717"/>
      </w:r>
      <w:r w:rsidRPr="009B4860">
        <w:rPr>
          <w:lang w:eastAsia="fr-FR" w:bidi="fr-FR"/>
        </w:rPr>
        <w:t>. En so</w:t>
      </w:r>
      <w:r w:rsidRPr="009B4860">
        <w:rPr>
          <w:lang w:eastAsia="fr-FR" w:bidi="fr-FR"/>
        </w:rPr>
        <w:t>m</w:t>
      </w:r>
      <w:r w:rsidRPr="009B4860">
        <w:rPr>
          <w:lang w:eastAsia="fr-FR" w:bidi="fr-FR"/>
        </w:rPr>
        <w:t>me, le projet de loi répondait à l’attente des milieux d’affaires. C’est pou</w:t>
      </w:r>
      <w:r w:rsidRPr="009B4860">
        <w:rPr>
          <w:lang w:eastAsia="fr-FR" w:bidi="fr-FR"/>
        </w:rPr>
        <w:t>r</w:t>
      </w:r>
      <w:r w:rsidRPr="009B4860">
        <w:rPr>
          <w:lang w:eastAsia="fr-FR" w:bidi="fr-FR"/>
        </w:rPr>
        <w:t>quoi en mai 1970, le Conseil général de l’industrie recommandait au gouvernement du Québec « d’encourager l’expansion des indu</w:t>
      </w:r>
      <w:r w:rsidRPr="009B4860">
        <w:rPr>
          <w:lang w:eastAsia="fr-FR" w:bidi="fr-FR"/>
        </w:rPr>
        <w:t>s</w:t>
      </w:r>
      <w:r w:rsidRPr="009B4860">
        <w:rPr>
          <w:lang w:eastAsia="fr-FR" w:bidi="fr-FR"/>
        </w:rPr>
        <w:t>tries à haut taux de productivité et de donner au Québec une structure industrielle plus dynamique »</w:t>
      </w:r>
      <w:r>
        <w:rPr>
          <w:lang w:eastAsia="fr-FR" w:bidi="fr-FR"/>
        </w:rPr>
        <w:t> </w:t>
      </w:r>
      <w:r>
        <w:rPr>
          <w:rStyle w:val="Appelnotedebasdep"/>
          <w:lang w:eastAsia="fr-FR" w:bidi="fr-FR"/>
        </w:rPr>
        <w:footnoteReference w:id="718"/>
      </w:r>
      <w:r w:rsidRPr="009B4860">
        <w:rPr>
          <w:lang w:eastAsia="fr-FR" w:bidi="fr-FR"/>
        </w:rPr>
        <w:t>. Il recommandait en o</w:t>
      </w:r>
      <w:r w:rsidRPr="009B4860">
        <w:rPr>
          <w:lang w:eastAsia="fr-FR" w:bidi="fr-FR"/>
        </w:rPr>
        <w:t>u</w:t>
      </w:r>
      <w:r w:rsidRPr="009B4860">
        <w:rPr>
          <w:lang w:eastAsia="fr-FR" w:bidi="fr-FR"/>
        </w:rPr>
        <w:t>tre :</w:t>
      </w:r>
    </w:p>
    <w:p w:rsidR="00B374AD" w:rsidRPr="009B4860" w:rsidRDefault="00B374AD" w:rsidP="00B374AD">
      <w:pPr>
        <w:spacing w:before="120" w:after="120"/>
        <w:jc w:val="both"/>
      </w:pPr>
      <w:r>
        <w:t>[233]</w:t>
      </w:r>
    </w:p>
    <w:p w:rsidR="00B374AD" w:rsidRDefault="00B374AD" w:rsidP="00B374AD">
      <w:pPr>
        <w:pStyle w:val="Citation0"/>
        <w:rPr>
          <w:lang w:eastAsia="fr-FR" w:bidi="fr-FR"/>
        </w:rPr>
      </w:pPr>
    </w:p>
    <w:p w:rsidR="00B374AD" w:rsidRDefault="00B374AD" w:rsidP="00B374AD">
      <w:pPr>
        <w:pStyle w:val="Citation0"/>
        <w:rPr>
          <w:lang w:eastAsia="fr-FR" w:bidi="fr-FR"/>
        </w:rPr>
      </w:pPr>
      <w:r w:rsidRPr="009B4860">
        <w:rPr>
          <w:lang w:eastAsia="fr-FR" w:bidi="fr-FR"/>
        </w:rPr>
        <w:t>... de créer un organisme autonome pour encourager les fusions entre pet</w:t>
      </w:r>
      <w:r w:rsidRPr="009B4860">
        <w:rPr>
          <w:lang w:eastAsia="fr-FR" w:bidi="fr-FR"/>
        </w:rPr>
        <w:t>i</w:t>
      </w:r>
      <w:r w:rsidRPr="009B4860">
        <w:rPr>
          <w:lang w:eastAsia="fr-FR" w:bidi="fr-FR"/>
        </w:rPr>
        <w:t>tes et moyennes entreprises au Québec... de stimuler la recherche et le d</w:t>
      </w:r>
      <w:r w:rsidRPr="009B4860">
        <w:rPr>
          <w:lang w:eastAsia="fr-FR" w:bidi="fr-FR"/>
        </w:rPr>
        <w:t>é</w:t>
      </w:r>
      <w:r w:rsidRPr="009B4860">
        <w:rPr>
          <w:lang w:eastAsia="fr-FR" w:bidi="fr-FR"/>
        </w:rPr>
        <w:t>veloppement industriels dans la province au moyen de dégrèvements fi</w:t>
      </w:r>
      <w:r w:rsidRPr="009B4860">
        <w:rPr>
          <w:lang w:eastAsia="fr-FR" w:bidi="fr-FR"/>
        </w:rPr>
        <w:t>s</w:t>
      </w:r>
      <w:r w:rsidRPr="009B4860">
        <w:rPr>
          <w:lang w:eastAsia="fr-FR" w:bidi="fr-FR"/>
        </w:rPr>
        <w:t>caux... (de fonder) une société pour aider les nouvelles entreprises indu</w:t>
      </w:r>
      <w:r w:rsidRPr="009B4860">
        <w:rPr>
          <w:lang w:eastAsia="fr-FR" w:bidi="fr-FR"/>
        </w:rPr>
        <w:t>s</w:t>
      </w:r>
      <w:r w:rsidRPr="009B4860">
        <w:rPr>
          <w:lang w:eastAsia="fr-FR" w:bidi="fr-FR"/>
        </w:rPr>
        <w:t>trielles à s’installer au Québec en leur fournissant des prêts et du capital-actions. Seules les entreprises désireuses de se la</w:t>
      </w:r>
      <w:r w:rsidRPr="009B4860">
        <w:rPr>
          <w:lang w:eastAsia="fr-FR" w:bidi="fr-FR"/>
        </w:rPr>
        <w:t>n</w:t>
      </w:r>
      <w:r w:rsidRPr="009B4860">
        <w:rPr>
          <w:lang w:eastAsia="fr-FR" w:bidi="fr-FR"/>
        </w:rPr>
        <w:t>cer dans la production d’un bien non encore fabriqué au Québec s</w:t>
      </w:r>
      <w:r w:rsidRPr="009B4860">
        <w:rPr>
          <w:lang w:eastAsia="fr-FR" w:bidi="fr-FR"/>
        </w:rPr>
        <w:t>e</w:t>
      </w:r>
      <w:r w:rsidRPr="009B4860">
        <w:rPr>
          <w:lang w:eastAsia="fr-FR" w:bidi="fr-FR"/>
        </w:rPr>
        <w:t>raient admissibles. (Plutôt que de créer un nouvel organisme, le gouvernement pourrait confier cette mi</w:t>
      </w:r>
      <w:r w:rsidRPr="009B4860">
        <w:rPr>
          <w:lang w:eastAsia="fr-FR" w:bidi="fr-FR"/>
        </w:rPr>
        <w:t>s</w:t>
      </w:r>
      <w:r w:rsidRPr="009B4860">
        <w:rPr>
          <w:lang w:eastAsia="fr-FR" w:bidi="fr-FR"/>
        </w:rPr>
        <w:t>sion de façon exclusive à une société déjà en place, comme la Société g</w:t>
      </w:r>
      <w:r w:rsidRPr="009B4860">
        <w:rPr>
          <w:lang w:eastAsia="fr-FR" w:bidi="fr-FR"/>
        </w:rPr>
        <w:t>é</w:t>
      </w:r>
      <w:r w:rsidRPr="009B4860">
        <w:rPr>
          <w:lang w:eastAsia="fr-FR" w:bidi="fr-FR"/>
        </w:rPr>
        <w:t>nérale de financement ou à un nouvel Office du crédit industriel</w:t>
      </w:r>
      <w:r>
        <w:rPr>
          <w:lang w:eastAsia="fr-FR" w:bidi="fr-FR"/>
        </w:rPr>
        <w:t> </w:t>
      </w:r>
      <w:r>
        <w:rPr>
          <w:rStyle w:val="Appelnotedebasdep"/>
          <w:lang w:eastAsia="fr-FR" w:bidi="fr-FR"/>
        </w:rPr>
        <w:footnoteReference w:id="719"/>
      </w:r>
      <w:r w:rsidRPr="009B4860">
        <w:rPr>
          <w:lang w:eastAsia="fr-FR" w:bidi="fr-FR"/>
        </w:rPr>
        <w:t>.)</w:t>
      </w:r>
    </w:p>
    <w:p w:rsidR="00B374AD" w:rsidRPr="009B4860" w:rsidRDefault="00B374AD" w:rsidP="00B374AD">
      <w:pPr>
        <w:pStyle w:val="Citation0"/>
      </w:pPr>
    </w:p>
    <w:p w:rsidR="00B374AD" w:rsidRPr="009B4860" w:rsidRDefault="00B374AD" w:rsidP="00B374AD">
      <w:pPr>
        <w:spacing w:before="120" w:after="120"/>
        <w:jc w:val="both"/>
      </w:pPr>
      <w:r w:rsidRPr="009B4860">
        <w:rPr>
          <w:lang w:eastAsia="fr-FR" w:bidi="fr-FR"/>
        </w:rPr>
        <w:t>Comme on peut le constater, les recommandations du CGI se ra</w:t>
      </w:r>
      <w:r w:rsidRPr="009B4860">
        <w:rPr>
          <w:lang w:eastAsia="fr-FR" w:bidi="fr-FR"/>
        </w:rPr>
        <w:t>p</w:t>
      </w:r>
      <w:r w:rsidRPr="009B4860">
        <w:rPr>
          <w:lang w:eastAsia="fr-FR" w:bidi="fr-FR"/>
        </w:rPr>
        <w:t>prochaient sensibl</w:t>
      </w:r>
      <w:r w:rsidRPr="009B4860">
        <w:rPr>
          <w:lang w:eastAsia="fr-FR" w:bidi="fr-FR"/>
        </w:rPr>
        <w:t>e</w:t>
      </w:r>
      <w:r w:rsidRPr="009B4860">
        <w:rPr>
          <w:lang w:eastAsia="fr-FR" w:bidi="fr-FR"/>
        </w:rPr>
        <w:t>ment des dispositions du projet de loi</w:t>
      </w:r>
      <w:r>
        <w:rPr>
          <w:lang w:eastAsia="fr-FR" w:bidi="fr-FR"/>
        </w:rPr>
        <w:t> </w:t>
      </w:r>
      <w:r w:rsidRPr="009B4860">
        <w:rPr>
          <w:lang w:eastAsia="fr-FR" w:bidi="fr-FR"/>
        </w:rPr>
        <w:t>20.</w:t>
      </w:r>
    </w:p>
    <w:p w:rsidR="00B374AD" w:rsidRPr="009B4860" w:rsidRDefault="00B374AD" w:rsidP="00B374AD">
      <w:pPr>
        <w:spacing w:before="120" w:after="120"/>
        <w:jc w:val="both"/>
      </w:pPr>
      <w:r w:rsidRPr="009B4860">
        <w:rPr>
          <w:lang w:eastAsia="fr-FR" w:bidi="fr-FR"/>
        </w:rPr>
        <w:t>Durant les deux premières années, la Société de développement i</w:t>
      </w:r>
      <w:r w:rsidRPr="009B4860">
        <w:rPr>
          <w:lang w:eastAsia="fr-FR" w:bidi="fr-FR"/>
        </w:rPr>
        <w:t>n</w:t>
      </w:r>
      <w:r w:rsidRPr="009B4860">
        <w:rPr>
          <w:lang w:eastAsia="fr-FR" w:bidi="fr-FR"/>
        </w:rPr>
        <w:t>dustriel du Québec distribua quelque 53 millions de dollars à 201 e</w:t>
      </w:r>
      <w:r w:rsidRPr="009B4860">
        <w:rPr>
          <w:lang w:eastAsia="fr-FR" w:bidi="fr-FR"/>
        </w:rPr>
        <w:t>n</w:t>
      </w:r>
      <w:r w:rsidRPr="009B4860">
        <w:rPr>
          <w:lang w:eastAsia="fr-FR" w:bidi="fr-FR"/>
        </w:rPr>
        <w:t>treprises : de ce montant, 34 millions furent consacrés à trois grands secteurs de pointe : le transport, les mines et l’équipement électrique. La plus forte subvention, de 4,4 millions, fut accordée à Union Carb</w:t>
      </w:r>
      <w:r w:rsidRPr="009B4860">
        <w:rPr>
          <w:lang w:eastAsia="fr-FR" w:bidi="fr-FR"/>
        </w:rPr>
        <w:t>i</w:t>
      </w:r>
      <w:r w:rsidRPr="009B4860">
        <w:rPr>
          <w:lang w:eastAsia="fr-FR" w:bidi="fr-FR"/>
        </w:rPr>
        <w:t>de pour la construction d’une usine de produits pétrochimiques de 26,5 millions</w:t>
      </w:r>
      <w:r>
        <w:rPr>
          <w:lang w:eastAsia="fr-FR" w:bidi="fr-FR"/>
        </w:rPr>
        <w:t> </w:t>
      </w:r>
      <w:r>
        <w:rPr>
          <w:rStyle w:val="Appelnotedebasdep"/>
          <w:lang w:eastAsia="fr-FR" w:bidi="fr-FR"/>
        </w:rPr>
        <w:footnoteReference w:id="720"/>
      </w:r>
      <w:r w:rsidRPr="009B4860">
        <w:rPr>
          <w:lang w:eastAsia="fr-FR" w:bidi="fr-FR"/>
        </w:rPr>
        <w:t>.</w:t>
      </w:r>
    </w:p>
    <w:p w:rsidR="00B374AD" w:rsidRPr="009B4860" w:rsidRDefault="00B374AD" w:rsidP="00B374AD">
      <w:pPr>
        <w:spacing w:before="120" w:after="120"/>
        <w:jc w:val="both"/>
      </w:pPr>
      <w:r w:rsidRPr="009B4860">
        <w:rPr>
          <w:lang w:eastAsia="fr-FR" w:bidi="fr-FR"/>
        </w:rPr>
        <w:t>Dans les faits, la Société de développement industriel du Québec demeura à toutes fins pratiques une banque industrielle, même si elle s’intéressa davantage aux moyennes entreprises à technologie avancée qu’aux petites entreprises qu’avait par le passé a</w:t>
      </w:r>
      <w:r w:rsidRPr="009B4860">
        <w:rPr>
          <w:lang w:eastAsia="fr-FR" w:bidi="fr-FR"/>
        </w:rPr>
        <w:t>p</w:t>
      </w:r>
      <w:r w:rsidRPr="009B4860">
        <w:rPr>
          <w:lang w:eastAsia="fr-FR" w:bidi="fr-FR"/>
        </w:rPr>
        <w:t>puyées l’Office du crédit indu</w:t>
      </w:r>
      <w:r>
        <w:rPr>
          <w:lang w:eastAsia="fr-FR" w:bidi="fr-FR"/>
        </w:rPr>
        <w:t>s</w:t>
      </w:r>
      <w:r w:rsidRPr="009B4860">
        <w:rPr>
          <w:lang w:eastAsia="fr-FR" w:bidi="fr-FR"/>
        </w:rPr>
        <w:t>triel. Mais les objectifs de la Société de créer de l’emploi et de transformer la structure industrielle du Québec étaient trop amb</w:t>
      </w:r>
      <w:r w:rsidRPr="009B4860">
        <w:rPr>
          <w:lang w:eastAsia="fr-FR" w:bidi="fr-FR"/>
        </w:rPr>
        <w:t>i</w:t>
      </w:r>
      <w:r w:rsidRPr="009B4860">
        <w:rPr>
          <w:lang w:eastAsia="fr-FR" w:bidi="fr-FR"/>
        </w:rPr>
        <w:t>tieux compte tenu des pouvoirs que lui conférait le projet de loi 20. La Société fut obligée d’adopter une attit</w:t>
      </w:r>
      <w:r w:rsidRPr="009B4860">
        <w:rPr>
          <w:lang w:eastAsia="fr-FR" w:bidi="fr-FR"/>
        </w:rPr>
        <w:t>u</w:t>
      </w:r>
      <w:r w:rsidRPr="009B4860">
        <w:rPr>
          <w:lang w:eastAsia="fr-FR" w:bidi="fr-FR"/>
        </w:rPr>
        <w:t>de passive et d’attendre que le secteur privé fasse appel à son aide financière plutôt que de travailler à orienter l’expansion industrielle du Québec. Au lieu de lancer des initiat</w:t>
      </w:r>
      <w:r w:rsidRPr="009B4860">
        <w:rPr>
          <w:lang w:eastAsia="fr-FR" w:bidi="fr-FR"/>
        </w:rPr>
        <w:t>i</w:t>
      </w:r>
      <w:r w:rsidRPr="009B4860">
        <w:rPr>
          <w:lang w:eastAsia="fr-FR" w:bidi="fr-FR"/>
        </w:rPr>
        <w:t>ves et des projets de son cru, la Société se contenta d’aider les entreprises dont les inve</w:t>
      </w:r>
      <w:r w:rsidRPr="009B4860">
        <w:rPr>
          <w:lang w:eastAsia="fr-FR" w:bidi="fr-FR"/>
        </w:rPr>
        <w:t>s</w:t>
      </w:r>
      <w:r w:rsidRPr="009B4860">
        <w:rPr>
          <w:lang w:eastAsia="fr-FR" w:bidi="fr-FR"/>
        </w:rPr>
        <w:t>tissements allaient dans le sens des intérêts économiques du Québec</w:t>
      </w:r>
      <w:r>
        <w:rPr>
          <w:lang w:eastAsia="fr-FR" w:bidi="fr-FR"/>
        </w:rPr>
        <w:t> </w:t>
      </w:r>
      <w:r>
        <w:rPr>
          <w:rStyle w:val="Appelnotedebasdep"/>
          <w:lang w:eastAsia="fr-FR" w:bidi="fr-FR"/>
        </w:rPr>
        <w:footnoteReference w:id="721"/>
      </w:r>
      <w:r w:rsidRPr="009B4860">
        <w:rPr>
          <w:lang w:eastAsia="fr-FR" w:bidi="fr-FR"/>
        </w:rPr>
        <w:t>.</w:t>
      </w:r>
    </w:p>
    <w:p w:rsidR="00B374AD" w:rsidRPr="009B4860" w:rsidRDefault="00B374AD" w:rsidP="00B374AD">
      <w:pPr>
        <w:spacing w:before="120" w:after="120"/>
        <w:jc w:val="both"/>
      </w:pPr>
      <w:r w:rsidRPr="009B4860">
        <w:rPr>
          <w:lang w:eastAsia="fr-FR" w:bidi="fr-FR"/>
        </w:rPr>
        <w:t>Les réponses au questionnaire montrèrent que les hommes d’affaires avaient été fort heureux des politiques économiques du gouvernement Bourassa, 81,1% des répondants se déclarant d’accord avec elles. Les réactions ne furent pas aussi chaleureuses à l’égard des « initiatives économiques récentes du gouvernement du Québec (par exemple, la Société de développement industriel, les stimulants fi</w:t>
      </w:r>
      <w:r w:rsidRPr="009B4860">
        <w:rPr>
          <w:lang w:eastAsia="fr-FR" w:bidi="fr-FR"/>
        </w:rPr>
        <w:t>s</w:t>
      </w:r>
      <w:r w:rsidRPr="009B4860">
        <w:rPr>
          <w:lang w:eastAsia="fr-FR" w:bidi="fr-FR"/>
        </w:rPr>
        <w:t>caux) » qui ne furent approuvées que par 63,1% des répondants. La tiédeur des grandes entreprises devant les programmes d’assistance et les services du ministère de l’Industrie et du Commerce tiennent sans doute au fait que ceux-ci s’adressaient principalement aux petites et moyennes entrepr</w:t>
      </w:r>
      <w:r w:rsidRPr="009B4860">
        <w:rPr>
          <w:lang w:eastAsia="fr-FR" w:bidi="fr-FR"/>
        </w:rPr>
        <w:t>i</w:t>
      </w:r>
      <w:r w:rsidRPr="009B4860">
        <w:rPr>
          <w:lang w:eastAsia="fr-FR" w:bidi="fr-FR"/>
        </w:rPr>
        <w:t>ses. Les grandes entreprises, elles, n’avaient aucune difficulté à obtenir des prêts du se</w:t>
      </w:r>
      <w:r w:rsidRPr="009B4860">
        <w:rPr>
          <w:lang w:eastAsia="fr-FR" w:bidi="fr-FR"/>
        </w:rPr>
        <w:t>c</w:t>
      </w:r>
      <w:r w:rsidRPr="009B4860">
        <w:rPr>
          <w:lang w:eastAsia="fr-FR" w:bidi="fr-FR"/>
        </w:rPr>
        <w:t>teur privé pour leurs</w:t>
      </w:r>
      <w:r>
        <w:rPr>
          <w:lang w:eastAsia="fr-FR" w:bidi="fr-FR"/>
        </w:rPr>
        <w:t xml:space="preserve"> </w:t>
      </w:r>
      <w:r w:rsidR="004E71A7" w:rsidRPr="009B4860">
        <w:rPr>
          <w:noProof/>
          <w:lang w:bidi="fr-FR"/>
        </w:rPr>
        <mc:AlternateContent>
          <mc:Choice Requires="wps">
            <w:drawing>
              <wp:anchor distT="0" distB="0" distL="2453640" distR="63500" simplePos="0" relativeHeight="251682304" behindDoc="1" locked="0" layoutInCell="1" allowOverlap="1">
                <wp:simplePos x="0" y="0"/>
                <wp:positionH relativeFrom="margin">
                  <wp:posOffset>8710930</wp:posOffset>
                </wp:positionH>
                <wp:positionV relativeFrom="margin">
                  <wp:posOffset>85725</wp:posOffset>
                </wp:positionV>
                <wp:extent cx="194945" cy="153670"/>
                <wp:effectExtent l="0" t="0" r="0" b="0"/>
                <wp:wrapSquare wrapText="left"/>
                <wp:docPr id="3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94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80" w:lineRule="exact"/>
                              <w:ind w:firstLine="29"/>
                            </w:pPr>
                            <w:r>
                              <w:rPr>
                                <w:rStyle w:val="Corpsdutexte2Exact"/>
                                <w:b/>
                                <w:bCs/>
                              </w:rPr>
                              <w:t>235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74" type="#_x0000_t202" style="position:absolute;left:0;text-align:left;margin-left:685.9pt;margin-top:6.75pt;width:15.35pt;height:12.1pt;z-index:-251634176;visibility:visible;mso-wrap-style:square;mso-width-percent:0;mso-height-percent:0;mso-wrap-distance-left:193.2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" filled="f" stroked="f">
                <v:path arrowok="t"/>
                <v:textbox style="mso-fit-shape-to-text:t" inset="0,0,0,0">
                  <w:txbxContent>
                    <w:p w:rsidR="00B374AD" w:rsidRDefault="00B374AD" w:rsidP="00B374AD">
                      <w:pPr>
                        <w:pStyle w:val="Corpsdutexte20"/>
                        <w:shd w:val="clear" w:color="auto" w:fill="auto"/>
                        <w:spacing w:after="0" w:line="180" w:lineRule="exact"/>
                        <w:ind w:firstLine="29"/>
                      </w:pPr>
                      <w:r>
                        <w:rPr>
                          <w:rStyle w:val="Corpsdutexte2Exact"/>
                          <w:b/>
                          <w:bCs/>
                        </w:rPr>
                        <w:t>235</w:t>
                      </w:r>
                    </w:p>
                  </w:txbxContent>
                </v:textbox>
                <w10:wrap type="square" side="left" anchorx="margin" anchory="margin"/>
              </v:shape>
            </w:pict>
          </mc:Fallback>
        </mc:AlternateContent>
      </w:r>
      <w:r>
        <w:rPr>
          <w:lang w:eastAsia="fr-FR" w:bidi="fr-FR"/>
        </w:rPr>
        <w:t xml:space="preserve">[234] </w:t>
      </w:r>
      <w:r w:rsidRPr="009B4860">
        <w:rPr>
          <w:lang w:eastAsia="fr-FR" w:bidi="fr-FR"/>
        </w:rPr>
        <w:t>projets d’expansion ou de construction et pouvaient se passer de certains se</w:t>
      </w:r>
      <w:r w:rsidRPr="009B4860">
        <w:rPr>
          <w:lang w:eastAsia="fr-FR" w:bidi="fr-FR"/>
        </w:rPr>
        <w:t>r</w:t>
      </w:r>
      <w:r w:rsidRPr="009B4860">
        <w:rPr>
          <w:lang w:eastAsia="fr-FR" w:bidi="fr-FR"/>
        </w:rPr>
        <w:t>vices gouvernementaux, comme les études de marché, les bureaux de statistique, l’information commerciale, etc.</w:t>
      </w:r>
    </w:p>
    <w:p w:rsidR="00B374AD" w:rsidRDefault="00B374AD" w:rsidP="00B374AD">
      <w:pPr>
        <w:spacing w:before="120" w:after="120"/>
        <w:jc w:val="both"/>
        <w:rPr>
          <w:lang w:eastAsia="fr-FR" w:bidi="fr-FR"/>
        </w:rPr>
      </w:pPr>
      <w:r>
        <w:rPr>
          <w:lang w:eastAsia="fr-FR" w:bidi="fr-FR"/>
        </w:rPr>
        <w:br w:type="page"/>
      </w:r>
    </w:p>
    <w:p w:rsidR="00B374AD" w:rsidRPr="009B4860" w:rsidRDefault="00B374AD" w:rsidP="00B374AD">
      <w:pPr>
        <w:pStyle w:val="planche"/>
      </w:pPr>
      <w:bookmarkStart w:id="36" w:name="patronat_qc_pt_2_chap_10_2"/>
      <w:r w:rsidRPr="009B4860">
        <w:rPr>
          <w:lang w:eastAsia="fr-FR" w:bidi="fr-FR"/>
        </w:rPr>
        <w:t>Les politiques gouvernementales</w:t>
      </w:r>
      <w:r>
        <w:rPr>
          <w:lang w:eastAsia="fr-FR" w:bidi="fr-FR"/>
        </w:rPr>
        <w:br/>
      </w:r>
      <w:r w:rsidRPr="009B4860">
        <w:rPr>
          <w:lang w:eastAsia="fr-FR" w:bidi="fr-FR"/>
        </w:rPr>
        <w:t>touchant l’industrie des pâtes et papiers</w:t>
      </w:r>
    </w:p>
    <w:bookmarkEnd w:id="36"/>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9B4860" w:rsidRDefault="00B374AD" w:rsidP="00B374AD">
      <w:pPr>
        <w:spacing w:before="120" w:after="120"/>
        <w:jc w:val="both"/>
      </w:pPr>
      <w:r w:rsidRPr="009B4860">
        <w:rPr>
          <w:lang w:eastAsia="fr-FR" w:bidi="fr-FR"/>
        </w:rPr>
        <w:t>Comme on l’a vu au chapitre</w:t>
      </w:r>
      <w:r>
        <w:rPr>
          <w:lang w:eastAsia="fr-FR" w:bidi="fr-FR"/>
        </w:rPr>
        <w:t> </w:t>
      </w:r>
      <w:r w:rsidRPr="009B4860">
        <w:rPr>
          <w:lang w:eastAsia="fr-FR" w:bidi="fr-FR"/>
        </w:rPr>
        <w:t>3, l'industrie des pâtes et papiers est d’une importance vitale pour l’économie du Québec. Par les emplois qu’elle procure et par son chiffre d’exportation, elle est le secteur i</w:t>
      </w:r>
      <w:r w:rsidRPr="009B4860">
        <w:rPr>
          <w:lang w:eastAsia="fr-FR" w:bidi="fr-FR"/>
        </w:rPr>
        <w:t>n</w:t>
      </w:r>
      <w:r w:rsidRPr="009B4860">
        <w:rPr>
          <w:lang w:eastAsia="fr-FR" w:bidi="fr-FR"/>
        </w:rPr>
        <w:t>dustriel le plus important et plusieurs régions du Québec en dépe</w:t>
      </w:r>
      <w:r w:rsidRPr="009B4860">
        <w:rPr>
          <w:lang w:eastAsia="fr-FR" w:bidi="fr-FR"/>
        </w:rPr>
        <w:t>n</w:t>
      </w:r>
      <w:r w:rsidRPr="009B4860">
        <w:rPr>
          <w:lang w:eastAsia="fr-FR" w:bidi="fr-FR"/>
        </w:rPr>
        <w:t>dent. Dans l’Estrie, par exemple, Domtar embauche de 70 à 75% de la main-d’œuvre de Windsor et de East Angus, tandis que 85% des tr</w:t>
      </w:r>
      <w:r w:rsidRPr="009B4860">
        <w:rPr>
          <w:lang w:eastAsia="fr-FR" w:bidi="fr-FR"/>
        </w:rPr>
        <w:t>a</w:t>
      </w:r>
      <w:r w:rsidRPr="009B4860">
        <w:rPr>
          <w:lang w:eastAsia="fr-FR" w:bidi="fr-FR"/>
        </w:rPr>
        <w:t>vailleurs de Brom</w:t>
      </w:r>
      <w:r w:rsidRPr="009B4860">
        <w:rPr>
          <w:lang w:eastAsia="fr-FR" w:bidi="fr-FR"/>
        </w:rPr>
        <w:t>p</w:t>
      </w:r>
      <w:r w:rsidRPr="009B4860">
        <w:rPr>
          <w:lang w:eastAsia="fr-FR" w:bidi="fr-FR"/>
        </w:rPr>
        <w:t>tomville se retrouvent chez Kruger.</w:t>
      </w:r>
    </w:p>
    <w:p w:rsidR="00B374AD" w:rsidRPr="009B4860" w:rsidRDefault="00B374AD" w:rsidP="00B374AD">
      <w:pPr>
        <w:spacing w:before="120" w:after="120"/>
        <w:jc w:val="both"/>
      </w:pPr>
      <w:r w:rsidRPr="009B4860">
        <w:rPr>
          <w:lang w:eastAsia="fr-FR" w:bidi="fr-FR"/>
        </w:rPr>
        <w:t>On comprend dès lors pourquoi Ottawa et Québec décidèrent d’intervenir</w:t>
      </w:r>
      <w:r>
        <w:rPr>
          <w:lang w:eastAsia="fr-FR" w:bidi="fr-FR"/>
        </w:rPr>
        <w:t> </w:t>
      </w:r>
      <w:r>
        <w:rPr>
          <w:rStyle w:val="Appelnotedebasdep"/>
          <w:lang w:eastAsia="fr-FR" w:bidi="fr-FR"/>
        </w:rPr>
        <w:footnoteReference w:id="722"/>
      </w:r>
      <w:r w:rsidRPr="009B4860">
        <w:rPr>
          <w:lang w:eastAsia="fr-FR" w:bidi="fr-FR"/>
        </w:rPr>
        <w:t xml:space="preserve"> lorsque l’industrie, commençant d’éprouver de graves difficultés financières, mit à pied des mi</w:t>
      </w:r>
      <w:r w:rsidRPr="009B4860">
        <w:rPr>
          <w:lang w:eastAsia="fr-FR" w:bidi="fr-FR"/>
        </w:rPr>
        <w:t>l</w:t>
      </w:r>
      <w:r w:rsidRPr="009B4860">
        <w:rPr>
          <w:lang w:eastAsia="fr-FR" w:bidi="fr-FR"/>
        </w:rPr>
        <w:t>liers de travailleurs de 1969 à 1972</w:t>
      </w:r>
      <w:r>
        <w:rPr>
          <w:lang w:eastAsia="fr-FR" w:bidi="fr-FR"/>
        </w:rPr>
        <w:t> </w:t>
      </w:r>
      <w:r>
        <w:rPr>
          <w:rStyle w:val="Appelnotedebasdep"/>
          <w:lang w:eastAsia="fr-FR" w:bidi="fr-FR"/>
        </w:rPr>
        <w:footnoteReference w:id="723"/>
      </w:r>
      <w:r w:rsidRPr="009B4860">
        <w:rPr>
          <w:lang w:eastAsia="fr-FR" w:bidi="fr-FR"/>
        </w:rPr>
        <w:t>. Le gouvernement fédéral réduisit de 49 à 40% l'impôt sur les profits des entreprises de pâtes et papiers à partir de janvier 1973 et Qu</w:t>
      </w:r>
      <w:r w:rsidRPr="009B4860">
        <w:rPr>
          <w:lang w:eastAsia="fr-FR" w:bidi="fr-FR"/>
        </w:rPr>
        <w:t>é</w:t>
      </w:r>
      <w:r w:rsidRPr="009B4860">
        <w:rPr>
          <w:lang w:eastAsia="fr-FR" w:bidi="fr-FR"/>
        </w:rPr>
        <w:t>bec renonça à sa taxe de vente de 8% sur la machinerie</w:t>
      </w:r>
      <w:r>
        <w:rPr>
          <w:lang w:eastAsia="fr-FR" w:bidi="fr-FR"/>
        </w:rPr>
        <w:t> </w:t>
      </w:r>
      <w:r>
        <w:rPr>
          <w:rStyle w:val="Appelnotedebasdep"/>
          <w:lang w:eastAsia="fr-FR" w:bidi="fr-FR"/>
        </w:rPr>
        <w:footnoteReference w:id="724"/>
      </w:r>
      <w:r w:rsidRPr="009B4860">
        <w:rPr>
          <w:lang w:eastAsia="fr-FR" w:bidi="fr-FR"/>
        </w:rPr>
        <w:t>, décida d’assumer les coûts de construction et d’entretien des routes foresti</w:t>
      </w:r>
      <w:r w:rsidRPr="009B4860">
        <w:rPr>
          <w:lang w:eastAsia="fr-FR" w:bidi="fr-FR"/>
        </w:rPr>
        <w:t>è</w:t>
      </w:r>
      <w:r w:rsidRPr="009B4860">
        <w:rPr>
          <w:lang w:eastAsia="fr-FR" w:bidi="fr-FR"/>
        </w:rPr>
        <w:t>res et créa une société d’État, Rexfor, pour conserver les ressources forestières</w:t>
      </w:r>
      <w:r>
        <w:rPr>
          <w:lang w:eastAsia="fr-FR" w:bidi="fr-FR"/>
        </w:rPr>
        <w:t> </w:t>
      </w:r>
      <w:r>
        <w:rPr>
          <w:rStyle w:val="Appelnotedebasdep"/>
          <w:lang w:eastAsia="fr-FR" w:bidi="fr-FR"/>
        </w:rPr>
        <w:footnoteReference w:id="725"/>
      </w:r>
      <w:r w:rsidRPr="009B4860">
        <w:rPr>
          <w:lang w:eastAsia="fr-FR" w:bidi="fr-FR"/>
        </w:rPr>
        <w:t>. Enfin, le gouvernement du Québec annonçait en septe</w:t>
      </w:r>
      <w:r w:rsidRPr="009B4860">
        <w:rPr>
          <w:lang w:eastAsia="fr-FR" w:bidi="fr-FR"/>
        </w:rPr>
        <w:t>m</w:t>
      </w:r>
      <w:r w:rsidRPr="009B4860">
        <w:rPr>
          <w:lang w:eastAsia="fr-FR" w:bidi="fr-FR"/>
        </w:rPr>
        <w:t>bre 1971 que par des mesures spéciales, il fournirait de l’aide fina</w:t>
      </w:r>
      <w:r w:rsidRPr="009B4860">
        <w:rPr>
          <w:lang w:eastAsia="fr-FR" w:bidi="fr-FR"/>
        </w:rPr>
        <w:t>n</w:t>
      </w:r>
      <w:r w:rsidRPr="009B4860">
        <w:rPr>
          <w:lang w:eastAsia="fr-FR" w:bidi="fr-FR"/>
        </w:rPr>
        <w:t>cière aux e</w:t>
      </w:r>
      <w:r w:rsidRPr="009B4860">
        <w:rPr>
          <w:lang w:eastAsia="fr-FR" w:bidi="fr-FR"/>
        </w:rPr>
        <w:t>n</w:t>
      </w:r>
      <w:r w:rsidRPr="009B4860">
        <w:rPr>
          <w:lang w:eastAsia="fr-FR" w:bidi="fr-FR"/>
        </w:rPr>
        <w:t>treprises qui adopteraient des dispositifs antipollution. Mais en dépit d’une assistance financière aussi substantielle, ni Ott</w:t>
      </w:r>
      <w:r w:rsidRPr="009B4860">
        <w:rPr>
          <w:lang w:eastAsia="fr-FR" w:bidi="fr-FR"/>
        </w:rPr>
        <w:t>a</w:t>
      </w:r>
      <w:r w:rsidRPr="009B4860">
        <w:rPr>
          <w:lang w:eastAsia="fr-FR" w:bidi="fr-FR"/>
        </w:rPr>
        <w:t>wa ni Québec ne réussirent à s’approprier suff</w:t>
      </w:r>
      <w:r w:rsidRPr="009B4860">
        <w:rPr>
          <w:lang w:eastAsia="fr-FR" w:bidi="fr-FR"/>
        </w:rPr>
        <w:t>i</w:t>
      </w:r>
      <w:r w:rsidRPr="009B4860">
        <w:rPr>
          <w:lang w:eastAsia="fr-FR" w:bidi="fr-FR"/>
        </w:rPr>
        <w:t>samment de pouvoirs de décision pour orienter le développement de l’industrie.</w:t>
      </w:r>
    </w:p>
    <w:p w:rsidR="00B374AD" w:rsidRPr="009B4860" w:rsidRDefault="00B374AD" w:rsidP="00B374AD">
      <w:pPr>
        <w:spacing w:before="120" w:after="120"/>
        <w:jc w:val="both"/>
      </w:pPr>
      <w:r w:rsidRPr="009B4860">
        <w:rPr>
          <w:lang w:eastAsia="fr-FR" w:bidi="fr-FR"/>
        </w:rPr>
        <w:t>En dépit de leurs subventions, les deux gouvernements eurent peu d'influence auprès des grands producteurs des pâtes et papiers. L’exemple le plus frappant est celui de ITT-Rayonnier dans le nord du Québec. Filiale à part entière de International Téléphoné and Tel</w:t>
      </w:r>
      <w:r w:rsidRPr="009B4860">
        <w:rPr>
          <w:lang w:eastAsia="fr-FR" w:bidi="fr-FR"/>
        </w:rPr>
        <w:t>e</w:t>
      </w:r>
      <w:r w:rsidRPr="009B4860">
        <w:rPr>
          <w:lang w:eastAsia="fr-FR" w:bidi="fr-FR"/>
        </w:rPr>
        <w:t>graph, la société construisait une usine de papier à Port-Cartier, à 350 milles au nord-est de la ville de Québec. Le coût total de l'usine, des routes pour y mener et des installations devait s’élever à 165 millions de dollars. Les deux gouvernements fourn</w:t>
      </w:r>
      <w:r w:rsidRPr="009B4860">
        <w:rPr>
          <w:lang w:eastAsia="fr-FR" w:bidi="fr-FR"/>
        </w:rPr>
        <w:t>i</w:t>
      </w:r>
      <w:r w:rsidRPr="009B4860">
        <w:rPr>
          <w:lang w:eastAsia="fr-FR" w:bidi="fr-FR"/>
        </w:rPr>
        <w:t>rent 57,3 millions</w:t>
      </w:r>
      <w:r>
        <w:rPr>
          <w:lang w:eastAsia="fr-FR" w:bidi="fr-FR"/>
        </w:rPr>
        <w:t> </w:t>
      </w:r>
      <w:r>
        <w:rPr>
          <w:rStyle w:val="Appelnotedebasdep"/>
          <w:lang w:eastAsia="fr-FR" w:bidi="fr-FR"/>
        </w:rPr>
        <w:footnoteReference w:id="726"/>
      </w:r>
      <w:r w:rsidRPr="009B4860">
        <w:rPr>
          <w:lang w:eastAsia="fr-FR" w:bidi="fr-FR"/>
        </w:rPr>
        <w:t> : le gouvernement du Canada, 20,8 millions, 13,8 millions du mini</w:t>
      </w:r>
      <w:r w:rsidRPr="009B4860">
        <w:rPr>
          <w:lang w:eastAsia="fr-FR" w:bidi="fr-FR"/>
        </w:rPr>
        <w:t>s</w:t>
      </w:r>
      <w:r w:rsidRPr="009B4860">
        <w:rPr>
          <w:lang w:eastAsia="fr-FR" w:bidi="fr-FR"/>
        </w:rPr>
        <w:t>tère de l’Expansion économique régionale et 7 millions pour la construction de routes et autres infrastructures ; le gouvernement du Québec promit de construire pour 17,5 millions de voies d’accès et de fournir 19 mi</w:t>
      </w:r>
      <w:r w:rsidRPr="009B4860">
        <w:rPr>
          <w:lang w:eastAsia="fr-FR" w:bidi="fr-FR"/>
        </w:rPr>
        <w:t>l</w:t>
      </w:r>
      <w:r w:rsidRPr="009B4860">
        <w:rPr>
          <w:lang w:eastAsia="fr-FR" w:bidi="fr-FR"/>
        </w:rPr>
        <w:t>lions en machinerie pour la coupe du bois par l’entremise de Rexfor, société de la Couronne</w:t>
      </w:r>
      <w:r>
        <w:rPr>
          <w:lang w:eastAsia="fr-FR" w:bidi="fr-FR"/>
        </w:rPr>
        <w:t> </w:t>
      </w:r>
      <w:r>
        <w:rPr>
          <w:rStyle w:val="Appelnotedebasdep"/>
          <w:lang w:eastAsia="fr-FR" w:bidi="fr-FR"/>
        </w:rPr>
        <w:footnoteReference w:id="727"/>
      </w:r>
      <w:r w:rsidRPr="009B4860">
        <w:rPr>
          <w:lang w:eastAsia="fr-FR" w:bidi="fr-FR"/>
        </w:rPr>
        <w:t>.</w:t>
      </w:r>
    </w:p>
    <w:p w:rsidR="00B374AD" w:rsidRPr="009B4860" w:rsidRDefault="00B374AD" w:rsidP="00B374AD">
      <w:pPr>
        <w:spacing w:before="120" w:after="120"/>
        <w:jc w:val="both"/>
        <w:rPr>
          <w:lang w:eastAsia="fr-FR" w:bidi="fr-FR"/>
        </w:rPr>
      </w:pPr>
      <w:r w:rsidRPr="009B4860">
        <w:rPr>
          <w:lang w:eastAsia="fr-FR" w:bidi="fr-FR"/>
        </w:rPr>
        <w:t>En outre, et c’est peut-être le plus important, le gouvernement du Québec accordait à ITT-Rayonnier des droits presque exclusifs de coupe sur</w:t>
      </w:r>
      <w:r>
        <w:rPr>
          <w:lang w:eastAsia="fr-FR" w:bidi="fr-FR"/>
        </w:rPr>
        <w:t xml:space="preserve"> [235] </w:t>
      </w:r>
      <w:r w:rsidRPr="009B4860">
        <w:rPr>
          <w:lang w:eastAsia="fr-FR" w:bidi="fr-FR"/>
        </w:rPr>
        <w:t>51</w:t>
      </w:r>
      <w:r>
        <w:rPr>
          <w:lang w:eastAsia="fr-FR" w:bidi="fr-FR"/>
        </w:rPr>
        <w:t> </w:t>
      </w:r>
      <w:r w:rsidRPr="009B4860">
        <w:rPr>
          <w:lang w:eastAsia="fr-FR" w:bidi="fr-FR"/>
        </w:rPr>
        <w:t xml:space="preserve">000 milles carrés de forêts domaniales, grâce à la création d’une « forêt de la Couronne ». Selon Walter Stewart du </w:t>
      </w:r>
      <w:r w:rsidRPr="0041264F">
        <w:rPr>
          <w:i/>
          <w:iCs/>
        </w:rPr>
        <w:t>T</w:t>
      </w:r>
      <w:r w:rsidRPr="0041264F">
        <w:rPr>
          <w:i/>
          <w:iCs/>
        </w:rPr>
        <w:t>o</w:t>
      </w:r>
      <w:r w:rsidRPr="0041264F">
        <w:rPr>
          <w:i/>
          <w:iCs/>
        </w:rPr>
        <w:t>ronto Star :</w:t>
      </w:r>
    </w:p>
    <w:p w:rsidR="00B374AD" w:rsidRDefault="00B374AD" w:rsidP="00B374AD">
      <w:pPr>
        <w:pStyle w:val="Grillecouleur-Accent1"/>
        <w:rPr>
          <w:lang w:eastAsia="fr-FR" w:bidi="fr-FR"/>
        </w:rPr>
      </w:pPr>
    </w:p>
    <w:p w:rsidR="00B374AD" w:rsidRPr="009B4860" w:rsidRDefault="00B374AD" w:rsidP="00B374AD">
      <w:pPr>
        <w:pStyle w:val="Grillecouleur-Accent1"/>
      </w:pPr>
      <w:r w:rsidRPr="009B4860">
        <w:rPr>
          <w:lang w:eastAsia="fr-FR" w:bidi="fr-FR"/>
        </w:rPr>
        <w:t>En théorie, cela voulait dire qu’au lieu de vendre des concessions à des entreprises industrielles, comme par le passé, la province gardait le contr</w:t>
      </w:r>
      <w:r w:rsidRPr="009B4860">
        <w:rPr>
          <w:lang w:eastAsia="fr-FR" w:bidi="fr-FR"/>
        </w:rPr>
        <w:t>ô</w:t>
      </w:r>
      <w:r w:rsidRPr="009B4860">
        <w:rPr>
          <w:lang w:eastAsia="fr-FR" w:bidi="fr-FR"/>
        </w:rPr>
        <w:t>le de ses réserves et vendait des droits de coupe aux plus o</w:t>
      </w:r>
      <w:r w:rsidRPr="009B4860">
        <w:rPr>
          <w:lang w:eastAsia="fr-FR" w:bidi="fr-FR"/>
        </w:rPr>
        <w:t>f</w:t>
      </w:r>
      <w:r w:rsidRPr="009B4860">
        <w:rPr>
          <w:lang w:eastAsia="fr-FR" w:bidi="fr-FR"/>
        </w:rPr>
        <w:t>frants...</w:t>
      </w:r>
    </w:p>
    <w:p w:rsidR="00B374AD" w:rsidRDefault="00B374AD" w:rsidP="00B374AD">
      <w:pPr>
        <w:pStyle w:val="Grillecouleur-Accent1"/>
        <w:rPr>
          <w:lang w:eastAsia="fr-FR" w:bidi="fr-FR"/>
        </w:rPr>
      </w:pPr>
      <w:r w:rsidRPr="009B4860">
        <w:rPr>
          <w:lang w:eastAsia="fr-FR" w:bidi="fr-FR"/>
        </w:rPr>
        <w:t>En pratique, Québec réservait le cœur de la forêt, un bloc de 26</w:t>
      </w:r>
      <w:r>
        <w:rPr>
          <w:lang w:eastAsia="fr-FR" w:bidi="fr-FR"/>
        </w:rPr>
        <w:t> </w:t>
      </w:r>
      <w:r w:rsidRPr="009B4860">
        <w:rPr>
          <w:lang w:eastAsia="fr-FR" w:bidi="fr-FR"/>
        </w:rPr>
        <w:t>000 milles carrés, exclusivement à Rayonnier et lui donnait à toutes fins prat</w:t>
      </w:r>
      <w:r w:rsidRPr="009B4860">
        <w:rPr>
          <w:lang w:eastAsia="fr-FR" w:bidi="fr-FR"/>
        </w:rPr>
        <w:t>i</w:t>
      </w:r>
      <w:r w:rsidRPr="009B4860">
        <w:rPr>
          <w:lang w:eastAsia="fr-FR" w:bidi="fr-FR"/>
        </w:rPr>
        <w:t>ques un droit de veto sur les a</w:t>
      </w:r>
      <w:r w:rsidRPr="009B4860">
        <w:rPr>
          <w:lang w:eastAsia="fr-FR" w:bidi="fr-FR"/>
        </w:rPr>
        <w:t>u</w:t>
      </w:r>
      <w:r w:rsidRPr="009B4860">
        <w:rPr>
          <w:lang w:eastAsia="fr-FR" w:bidi="fr-FR"/>
        </w:rPr>
        <w:t>tres opérations forestières à l’intérieur de ce territoire</w:t>
      </w:r>
      <w:r>
        <w:rPr>
          <w:lang w:eastAsia="fr-FR" w:bidi="fr-FR"/>
        </w:rPr>
        <w:t> </w:t>
      </w:r>
      <w:r>
        <w:rPr>
          <w:rStyle w:val="Appelnotedebasdep"/>
          <w:lang w:eastAsia="fr-FR" w:bidi="fr-FR"/>
        </w:rPr>
        <w:footnoteReference w:id="728"/>
      </w:r>
      <w:r w:rsidRPr="009B4860">
        <w:rPr>
          <w:lang w:eastAsia="fr-FR" w:bidi="fr-FR"/>
        </w:rPr>
        <w:t>.</w:t>
      </w:r>
    </w:p>
    <w:p w:rsidR="00B374AD" w:rsidRPr="009B4860" w:rsidRDefault="00B374AD" w:rsidP="00B374AD">
      <w:pPr>
        <w:pStyle w:val="Grillecouleur-Accent1"/>
      </w:pPr>
    </w:p>
    <w:p w:rsidR="00B374AD" w:rsidRPr="009B4860" w:rsidRDefault="00B374AD" w:rsidP="00B374AD">
      <w:pPr>
        <w:spacing w:before="120" w:after="120"/>
        <w:jc w:val="both"/>
      </w:pPr>
      <w:r w:rsidRPr="009B4860">
        <w:rPr>
          <w:lang w:eastAsia="fr-FR" w:bidi="fr-FR"/>
        </w:rPr>
        <w:t>Toujours par l’entremise de Rexfor, ITT-Rayonnier s’était égal</w:t>
      </w:r>
      <w:r w:rsidRPr="009B4860">
        <w:rPr>
          <w:lang w:eastAsia="fr-FR" w:bidi="fr-FR"/>
        </w:rPr>
        <w:t>e</w:t>
      </w:r>
      <w:r w:rsidRPr="009B4860">
        <w:rPr>
          <w:lang w:eastAsia="fr-FR" w:bidi="fr-FR"/>
        </w:rPr>
        <w:t>ment vu accorder de généreux stimulants pour la coupe du bois. L’entente établie entre Rexfor et la société, dont une copie était pa</w:t>
      </w:r>
      <w:r w:rsidRPr="009B4860">
        <w:rPr>
          <w:lang w:eastAsia="fr-FR" w:bidi="fr-FR"/>
        </w:rPr>
        <w:t>r</w:t>
      </w:r>
      <w:r w:rsidRPr="009B4860">
        <w:rPr>
          <w:lang w:eastAsia="fr-FR" w:bidi="fr-FR"/>
        </w:rPr>
        <w:t xml:space="preserve">venue au </w:t>
      </w:r>
      <w:r w:rsidRPr="0041264F">
        <w:rPr>
          <w:i/>
          <w:iCs/>
        </w:rPr>
        <w:t>Toronto Star</w:t>
      </w:r>
      <w:r>
        <w:rPr>
          <w:iCs/>
        </w:rPr>
        <w:t> </w:t>
      </w:r>
      <w:r>
        <w:rPr>
          <w:rStyle w:val="Appelnotedebasdep"/>
          <w:iCs/>
        </w:rPr>
        <w:footnoteReference w:id="729"/>
      </w:r>
      <w:r w:rsidRPr="009B4860">
        <w:rPr>
          <w:lang w:eastAsia="fr-FR" w:bidi="fr-FR"/>
        </w:rPr>
        <w:t>, stipulait que Rayonnier ne paierait en red</w:t>
      </w:r>
      <w:r w:rsidRPr="009B4860">
        <w:rPr>
          <w:lang w:eastAsia="fr-FR" w:bidi="fr-FR"/>
        </w:rPr>
        <w:t>e</w:t>
      </w:r>
      <w:r w:rsidRPr="009B4860">
        <w:rPr>
          <w:lang w:eastAsia="fr-FR" w:bidi="fr-FR"/>
        </w:rPr>
        <w:t>vances que 50 cents par corde, au lieu du montant normal de 2.50 do</w:t>
      </w:r>
      <w:r w:rsidRPr="009B4860">
        <w:rPr>
          <w:lang w:eastAsia="fr-FR" w:bidi="fr-FR"/>
        </w:rPr>
        <w:t>l</w:t>
      </w:r>
      <w:r w:rsidRPr="009B4860">
        <w:rPr>
          <w:lang w:eastAsia="fr-FR" w:bidi="fr-FR"/>
        </w:rPr>
        <w:t>lars à 3 dollars, et que Québec assumerait la responsabilité du rebo</w:t>
      </w:r>
      <w:r w:rsidRPr="009B4860">
        <w:rPr>
          <w:lang w:eastAsia="fr-FR" w:bidi="fr-FR"/>
        </w:rPr>
        <w:t>i</w:t>
      </w:r>
      <w:r w:rsidRPr="009B4860">
        <w:rPr>
          <w:lang w:eastAsia="fr-FR" w:bidi="fr-FR"/>
        </w:rPr>
        <w:t>sement et de la sylviculture</w:t>
      </w:r>
      <w:r>
        <w:rPr>
          <w:lang w:eastAsia="fr-FR" w:bidi="fr-FR"/>
        </w:rPr>
        <w:t> </w:t>
      </w:r>
      <w:r>
        <w:rPr>
          <w:rStyle w:val="Appelnotedebasdep"/>
          <w:lang w:eastAsia="fr-FR" w:bidi="fr-FR"/>
        </w:rPr>
        <w:footnoteReference w:id="730"/>
      </w:r>
      <w:r w:rsidRPr="009B4860">
        <w:rPr>
          <w:lang w:eastAsia="fr-FR" w:bidi="fr-FR"/>
        </w:rPr>
        <w:t>. L’entente permettait en outre à Rayo</w:t>
      </w:r>
      <w:r w:rsidRPr="009B4860">
        <w:rPr>
          <w:lang w:eastAsia="fr-FR" w:bidi="fr-FR"/>
        </w:rPr>
        <w:t>n</w:t>
      </w:r>
      <w:r w:rsidRPr="009B4860">
        <w:rPr>
          <w:lang w:eastAsia="fr-FR" w:bidi="fr-FR"/>
        </w:rPr>
        <w:t>nier de couper 600</w:t>
      </w:r>
      <w:r>
        <w:rPr>
          <w:lang w:eastAsia="fr-FR" w:bidi="fr-FR"/>
        </w:rPr>
        <w:t> </w:t>
      </w:r>
      <w:r w:rsidRPr="009B4860">
        <w:rPr>
          <w:lang w:eastAsia="fr-FR" w:bidi="fr-FR"/>
        </w:rPr>
        <w:t>000 cordes de bois par année jusqu’en 1987 et deux millions de cordes annuellement par la suite. Enfin, une dispos</w:t>
      </w:r>
      <w:r w:rsidRPr="009B4860">
        <w:rPr>
          <w:lang w:eastAsia="fr-FR" w:bidi="fr-FR"/>
        </w:rPr>
        <w:t>i</w:t>
      </w:r>
      <w:r w:rsidRPr="009B4860">
        <w:rPr>
          <w:lang w:eastAsia="fr-FR" w:bidi="fr-FR"/>
        </w:rPr>
        <w:t>tion prévoyait que « si les ressources en bois (n’étaient) pas suffisa</w:t>
      </w:r>
      <w:r w:rsidRPr="009B4860">
        <w:rPr>
          <w:lang w:eastAsia="fr-FR" w:bidi="fr-FR"/>
        </w:rPr>
        <w:t>n</w:t>
      </w:r>
      <w:r w:rsidRPr="009B4860">
        <w:rPr>
          <w:lang w:eastAsia="fr-FR" w:bidi="fr-FR"/>
        </w:rPr>
        <w:t>tes sur les terres concédées à Rayonnier, la province (était) obligée de livrer la différence à l’usine de Rayonnier au prix moyen des propres opér</w:t>
      </w:r>
      <w:r w:rsidRPr="009B4860">
        <w:rPr>
          <w:lang w:eastAsia="fr-FR" w:bidi="fr-FR"/>
        </w:rPr>
        <w:t>a</w:t>
      </w:r>
      <w:r w:rsidRPr="009B4860">
        <w:rPr>
          <w:lang w:eastAsia="fr-FR" w:bidi="fr-FR"/>
        </w:rPr>
        <w:t>tions de coupe de Rayonnier »</w:t>
      </w:r>
      <w:r>
        <w:rPr>
          <w:lang w:eastAsia="fr-FR" w:bidi="fr-FR"/>
        </w:rPr>
        <w:t> </w:t>
      </w:r>
      <w:r>
        <w:rPr>
          <w:rStyle w:val="Appelnotedebasdep"/>
          <w:lang w:eastAsia="fr-FR" w:bidi="fr-FR"/>
        </w:rPr>
        <w:footnoteReference w:id="731"/>
      </w:r>
      <w:r w:rsidRPr="009B4860">
        <w:rPr>
          <w:lang w:eastAsia="fr-FR" w:bidi="fr-FR"/>
        </w:rPr>
        <w:t>. L’accord avait une durée de 40 ans avec option de renouvellement pour 40 autres années ; « il (do</w:t>
      </w:r>
      <w:r w:rsidRPr="009B4860">
        <w:rPr>
          <w:lang w:eastAsia="fr-FR" w:bidi="fr-FR"/>
        </w:rPr>
        <w:t>n</w:t>
      </w:r>
      <w:r w:rsidRPr="009B4860">
        <w:rPr>
          <w:lang w:eastAsia="fr-FR" w:bidi="fr-FR"/>
        </w:rPr>
        <w:t>nait) à Rayonnier le contrôle de réserves forestières égales au double de la superficie du Nouveau-Brunswick et ce pour une période de presque cent ans »</w:t>
      </w:r>
      <w:r>
        <w:rPr>
          <w:lang w:eastAsia="fr-FR" w:bidi="fr-FR"/>
        </w:rPr>
        <w:t> </w:t>
      </w:r>
      <w:r>
        <w:rPr>
          <w:rStyle w:val="Appelnotedebasdep"/>
          <w:lang w:eastAsia="fr-FR" w:bidi="fr-FR"/>
        </w:rPr>
        <w:footnoteReference w:id="732"/>
      </w:r>
      <w:r w:rsidRPr="009B4860">
        <w:rPr>
          <w:lang w:eastAsia="fr-FR" w:bidi="fr-FR"/>
        </w:rPr>
        <w:t>.</w:t>
      </w:r>
    </w:p>
    <w:p w:rsidR="00B374AD" w:rsidRPr="009B4860" w:rsidRDefault="00B374AD" w:rsidP="00B374AD">
      <w:pPr>
        <w:spacing w:before="120" w:after="120"/>
        <w:jc w:val="both"/>
      </w:pPr>
      <w:r w:rsidRPr="009B4860">
        <w:rPr>
          <w:lang w:eastAsia="fr-FR" w:bidi="fr-FR"/>
        </w:rPr>
        <w:t>Le projet, par ailleurs, ne devait créer que 459 emplois permanents à l’usine et 1330 emplois saisonniers pour la coupe du bois, soit un investissement de 359</w:t>
      </w:r>
      <w:r>
        <w:rPr>
          <w:lang w:eastAsia="fr-FR" w:bidi="fr-FR"/>
        </w:rPr>
        <w:t> </w:t>
      </w:r>
      <w:r w:rsidRPr="009B4860">
        <w:rPr>
          <w:lang w:eastAsia="fr-FR" w:bidi="fr-FR"/>
        </w:rPr>
        <w:t>477 dollars pour chaque emploi permanent en usine ou de 92</w:t>
      </w:r>
      <w:r>
        <w:rPr>
          <w:lang w:eastAsia="fr-FR" w:bidi="fr-FR"/>
        </w:rPr>
        <w:t> </w:t>
      </w:r>
      <w:r w:rsidRPr="009B4860">
        <w:rPr>
          <w:lang w:eastAsia="fr-FR" w:bidi="fr-FR"/>
        </w:rPr>
        <w:t>174 dollars pour chaque emploi temporaire. Ici encore, c’est en dehors du Québec qu’un tel projet allait créer le plus d’emplois, et surtout dans l’Europe de l’ouest. L’usine ITT-Rayonnier devait en effet produire de la pâte à usage chimique « matière assez brute expédiée en Europe de l’ouest pour y être transformée en fibres de rayonne servant à fabriquer des tissus, des pneus de caoutchouc et d’autres produits finis que les Canadiens rachèteront à des prix bien plus forts »</w:t>
      </w:r>
      <w:r>
        <w:rPr>
          <w:lang w:eastAsia="fr-FR" w:bidi="fr-FR"/>
        </w:rPr>
        <w:t> </w:t>
      </w:r>
      <w:r>
        <w:rPr>
          <w:rStyle w:val="Appelnotedebasdep"/>
          <w:lang w:eastAsia="fr-FR" w:bidi="fr-FR"/>
        </w:rPr>
        <w:footnoteReference w:id="733"/>
      </w:r>
      <w:r w:rsidRPr="009B4860">
        <w:rPr>
          <w:lang w:eastAsia="fr-FR" w:bidi="fr-FR"/>
        </w:rPr>
        <w:t>.</w:t>
      </w:r>
    </w:p>
    <w:p w:rsidR="00B374AD" w:rsidRPr="009B4860" w:rsidRDefault="00B374AD" w:rsidP="00B374AD">
      <w:pPr>
        <w:spacing w:before="120" w:after="120"/>
        <w:jc w:val="both"/>
      </w:pPr>
      <w:r w:rsidRPr="009B4860">
        <w:rPr>
          <w:lang w:eastAsia="fr-FR" w:bidi="fr-FR"/>
        </w:rPr>
        <w:t>L’accord entre ITT et le gouvernement du Québec fut signé en janvier 1972. L’ITT était représentée par un avocat de Québec, M</w:t>
      </w:r>
      <w:r w:rsidRPr="009B4860">
        <w:rPr>
          <w:vertAlign w:val="superscript"/>
          <w:lang w:eastAsia="fr-FR" w:bidi="fr-FR"/>
        </w:rPr>
        <w:t>e</w:t>
      </w:r>
      <w:r w:rsidRPr="009B4860">
        <w:rPr>
          <w:lang w:eastAsia="fr-FR" w:bidi="fr-FR"/>
        </w:rPr>
        <w:t xml:space="preserve"> Marcel Piché, membre de plusieurs conseils d’administration de gra</w:t>
      </w:r>
      <w:r w:rsidRPr="009B4860">
        <w:rPr>
          <w:lang w:eastAsia="fr-FR" w:bidi="fr-FR"/>
        </w:rPr>
        <w:t>n</w:t>
      </w:r>
      <w:r w:rsidRPr="009B4860">
        <w:rPr>
          <w:lang w:eastAsia="fr-FR" w:bidi="fr-FR"/>
        </w:rPr>
        <w:t>des entreprises installées au Québec. Le gouvernement avait comme négociateur M. Lesage qui, comme nous l’avons déjà souligné, était aussi membre de plusieurs conseils d’administration de grandes soci</w:t>
      </w:r>
      <w:r w:rsidRPr="009B4860">
        <w:rPr>
          <w:lang w:eastAsia="fr-FR" w:bidi="fr-FR"/>
        </w:rPr>
        <w:t>é</w:t>
      </w:r>
      <w:r w:rsidRPr="009B4860">
        <w:rPr>
          <w:lang w:eastAsia="fr-FR" w:bidi="fr-FR"/>
        </w:rPr>
        <w:t>tés privées. Pour tout d</w:t>
      </w:r>
      <w:r w:rsidRPr="009B4860">
        <w:rPr>
          <w:lang w:eastAsia="fr-FR" w:bidi="fr-FR"/>
        </w:rPr>
        <w:t>i</w:t>
      </w:r>
      <w:r w:rsidRPr="009B4860">
        <w:rPr>
          <w:lang w:eastAsia="fr-FR" w:bidi="fr-FR"/>
        </w:rPr>
        <w:t>re, MM. Lesage et Piché siégeaient tous deux au conseil de Reynolds</w:t>
      </w:r>
      <w:r>
        <w:rPr>
          <w:lang w:eastAsia="fr-FR" w:bidi="fr-FR"/>
        </w:rPr>
        <w:t xml:space="preserve"> </w:t>
      </w:r>
      <w:r w:rsidR="004E71A7" w:rsidRPr="009B4860">
        <w:rPr>
          <w:noProof/>
          <w:lang w:bidi="fr-FR"/>
        </w:rPr>
        <mc:AlternateContent>
          <mc:Choice Requires="wps">
            <w:drawing>
              <wp:anchor distT="0" distB="0" distL="63500" distR="63500" simplePos="0" relativeHeight="251683328" behindDoc="1" locked="0" layoutInCell="1" allowOverlap="1">
                <wp:simplePos x="0" y="0"/>
                <wp:positionH relativeFrom="margin">
                  <wp:posOffset>8745855</wp:posOffset>
                </wp:positionH>
                <wp:positionV relativeFrom="margin">
                  <wp:posOffset>52070</wp:posOffset>
                </wp:positionV>
                <wp:extent cx="204470" cy="151130"/>
                <wp:effectExtent l="0" t="0" r="0" b="0"/>
                <wp:wrapSquare wrapText="left"/>
                <wp:docPr id="3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80" w:lineRule="exact"/>
                              <w:ind w:firstLine="34"/>
                            </w:pPr>
                            <w:r>
                              <w:rPr>
                                <w:rStyle w:val="Corpsdutexte2Exact"/>
                                <w:b/>
                                <w:bCs/>
                              </w:rPr>
                              <w:t>237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75" type="#_x0000_t202" style="position:absolute;left:0;text-align:left;margin-left:688.65pt;margin-top:4.1pt;width:16.1pt;height:11.9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" filled="f" stroked="f">
                <v:path arrowok="t"/>
                <v:textbox style="mso-fit-shape-to-text:t" inset="0,0,0,0">
                  <w:txbxContent>
                    <w:p w:rsidR="00B374AD" w:rsidRDefault="00B374AD" w:rsidP="00B374AD">
                      <w:pPr>
                        <w:pStyle w:val="Corpsdutexte20"/>
                        <w:shd w:val="clear" w:color="auto" w:fill="auto"/>
                        <w:spacing w:after="0" w:line="180" w:lineRule="exact"/>
                        <w:ind w:firstLine="34"/>
                      </w:pPr>
                      <w:r>
                        <w:rPr>
                          <w:rStyle w:val="Corpsdutexte2Exact"/>
                          <w:b/>
                          <w:bCs/>
                        </w:rPr>
                        <w:t>237</w:t>
                      </w:r>
                    </w:p>
                  </w:txbxContent>
                </v:textbox>
                <w10:wrap type="square" side="left" anchorx="margin" anchory="margin"/>
              </v:shape>
            </w:pict>
          </mc:Fallback>
        </mc:AlternateContent>
      </w:r>
      <w:r>
        <w:t xml:space="preserve">[236] </w:t>
      </w:r>
      <w:r w:rsidRPr="009B4860">
        <w:rPr>
          <w:lang w:eastAsia="fr-FR" w:bidi="fr-FR"/>
        </w:rPr>
        <w:t>Aluminum Company.</w:t>
      </w:r>
    </w:p>
    <w:p w:rsidR="00B374AD" w:rsidRPr="009B4860" w:rsidRDefault="00B374AD" w:rsidP="00B374AD">
      <w:pPr>
        <w:spacing w:before="120" w:after="120"/>
        <w:jc w:val="both"/>
      </w:pPr>
      <w:r w:rsidRPr="009B4860">
        <w:rPr>
          <w:lang w:eastAsia="fr-FR" w:bidi="fr-FR"/>
        </w:rPr>
        <w:t>Plusieurs hommes d’affaires exprimèrent quelques réticences d</w:t>
      </w:r>
      <w:r w:rsidRPr="009B4860">
        <w:rPr>
          <w:lang w:eastAsia="fr-FR" w:bidi="fr-FR"/>
        </w:rPr>
        <w:t>e</w:t>
      </w:r>
      <w:r w:rsidRPr="009B4860">
        <w:rPr>
          <w:lang w:eastAsia="fr-FR" w:bidi="fr-FR"/>
        </w:rPr>
        <w:t>vant cette entente. Les grandes sociétés de pâtes et papiers, en partic</w:t>
      </w:r>
      <w:r w:rsidRPr="009B4860">
        <w:rPr>
          <w:lang w:eastAsia="fr-FR" w:bidi="fr-FR"/>
        </w:rPr>
        <w:t>u</w:t>
      </w:r>
      <w:r w:rsidRPr="009B4860">
        <w:rPr>
          <w:lang w:eastAsia="fr-FR" w:bidi="fr-FR"/>
        </w:rPr>
        <w:t>lier, s’élevèrent contre le traitement de faveur accordé à ITT. Le pr</w:t>
      </w:r>
      <w:r w:rsidRPr="009B4860">
        <w:rPr>
          <w:lang w:eastAsia="fr-FR" w:bidi="fr-FR"/>
        </w:rPr>
        <w:t>é</w:t>
      </w:r>
      <w:r w:rsidRPr="009B4860">
        <w:rPr>
          <w:lang w:eastAsia="fr-FR" w:bidi="fr-FR"/>
        </w:rPr>
        <w:t>sident de l’une d’elles fit remarquer que les producteurs déjà en place n’obtenaient pas autant de concessions que les nouveaux et que ITT bénéfici</w:t>
      </w:r>
      <w:r w:rsidRPr="009B4860">
        <w:rPr>
          <w:lang w:eastAsia="fr-FR" w:bidi="fr-FR"/>
        </w:rPr>
        <w:t>e</w:t>
      </w:r>
      <w:r w:rsidRPr="009B4860">
        <w:rPr>
          <w:lang w:eastAsia="fr-FR" w:bidi="fr-FR"/>
        </w:rPr>
        <w:t>rait d’un avantage injuste sur ses concurrents puisque par ses subventions, le gouvern</w:t>
      </w:r>
      <w:r w:rsidRPr="009B4860">
        <w:rPr>
          <w:lang w:eastAsia="fr-FR" w:bidi="fr-FR"/>
        </w:rPr>
        <w:t>e</w:t>
      </w:r>
      <w:r w:rsidRPr="009B4860">
        <w:rPr>
          <w:lang w:eastAsia="fr-FR" w:bidi="fr-FR"/>
        </w:rPr>
        <w:t>ment lui permettrait d’obtenir son bois à meilleur compte</w:t>
      </w:r>
      <w:r>
        <w:rPr>
          <w:lang w:eastAsia="fr-FR" w:bidi="fr-FR"/>
        </w:rPr>
        <w:t> </w:t>
      </w:r>
      <w:r>
        <w:rPr>
          <w:rStyle w:val="Appelnotedebasdep"/>
          <w:lang w:eastAsia="fr-FR" w:bidi="fr-FR"/>
        </w:rPr>
        <w:footnoteReference w:id="734"/>
      </w:r>
      <w:r w:rsidRPr="009B4860">
        <w:rPr>
          <w:lang w:eastAsia="fr-FR" w:bidi="fr-FR"/>
        </w:rPr>
        <w:t>. Un autre fit amèrement r</w:t>
      </w:r>
      <w:r w:rsidRPr="009B4860">
        <w:rPr>
          <w:lang w:eastAsia="fr-FR" w:bidi="fr-FR"/>
        </w:rPr>
        <w:t>e</w:t>
      </w:r>
      <w:r w:rsidRPr="009B4860">
        <w:rPr>
          <w:lang w:eastAsia="fr-FR" w:bidi="fr-FR"/>
        </w:rPr>
        <w:t>marquer que sa société n’avait rien reçu pour la construction d’une usine au coût de 100 mi</w:t>
      </w:r>
      <w:r w:rsidRPr="009B4860">
        <w:rPr>
          <w:lang w:eastAsia="fr-FR" w:bidi="fr-FR"/>
        </w:rPr>
        <w:t>l</w:t>
      </w:r>
      <w:r w:rsidRPr="009B4860">
        <w:rPr>
          <w:lang w:eastAsia="fr-FR" w:bidi="fr-FR"/>
        </w:rPr>
        <w:t>lions de dollars dans le nord du Québec</w:t>
      </w:r>
      <w:r>
        <w:rPr>
          <w:lang w:eastAsia="fr-FR" w:bidi="fr-FR"/>
        </w:rPr>
        <w:t> </w:t>
      </w:r>
      <w:r>
        <w:rPr>
          <w:rStyle w:val="Appelnotedebasdep"/>
          <w:lang w:eastAsia="fr-FR" w:bidi="fr-FR"/>
        </w:rPr>
        <w:footnoteReference w:id="735"/>
      </w:r>
      <w:r w:rsidRPr="009B4860">
        <w:rPr>
          <w:lang w:eastAsia="fr-FR" w:bidi="fr-FR"/>
        </w:rPr>
        <w:t>. Enfin, le président d’une banque déclara que les emplois ainsi créés ne rimeraient à rien pui</w:t>
      </w:r>
      <w:r w:rsidRPr="009B4860">
        <w:rPr>
          <w:lang w:eastAsia="fr-FR" w:bidi="fr-FR"/>
        </w:rPr>
        <w:t>s</w:t>
      </w:r>
      <w:r w:rsidRPr="009B4860">
        <w:rPr>
          <w:lang w:eastAsia="fr-FR" w:bidi="fr-FR"/>
        </w:rPr>
        <w:t>que certaines usines parmi les plus vieilles, incapables de rivaliser avec ITT, se verraient dans l’obligation de fermer leurs portes</w:t>
      </w:r>
      <w:r>
        <w:rPr>
          <w:lang w:eastAsia="fr-FR" w:bidi="fr-FR"/>
        </w:rPr>
        <w:t> </w:t>
      </w:r>
      <w:r>
        <w:rPr>
          <w:rStyle w:val="Appelnotedebasdep"/>
          <w:lang w:eastAsia="fr-FR" w:bidi="fr-FR"/>
        </w:rPr>
        <w:footnoteReference w:id="736"/>
      </w:r>
      <w:r w:rsidRPr="009B4860">
        <w:rPr>
          <w:lang w:eastAsia="fr-FR" w:bidi="fr-FR"/>
        </w:rPr>
        <w:t>.</w:t>
      </w:r>
    </w:p>
    <w:p w:rsidR="00B374AD" w:rsidRPr="009B4860" w:rsidRDefault="00B374AD" w:rsidP="00B374AD">
      <w:pPr>
        <w:spacing w:before="120" w:after="120"/>
        <w:jc w:val="both"/>
      </w:pPr>
      <w:r w:rsidRPr="009B4860">
        <w:rPr>
          <w:lang w:eastAsia="fr-FR" w:bidi="fr-FR"/>
        </w:rPr>
        <w:t>L’indice le plus significatif de l’attitude du gouvernement québ</w:t>
      </w:r>
      <w:r w:rsidRPr="009B4860">
        <w:rPr>
          <w:lang w:eastAsia="fr-FR" w:bidi="fr-FR"/>
        </w:rPr>
        <w:t>é</w:t>
      </w:r>
      <w:r w:rsidRPr="009B4860">
        <w:rPr>
          <w:lang w:eastAsia="fr-FR" w:bidi="fr-FR"/>
        </w:rPr>
        <w:t>cois envers l’industrie des pâtes et papiers demeure ses tentatives pour réformer le système des concessions forestières et, par là, retrouver un certain pouvoir décisionnel sur l’utilisation de ses ressources en bois.</w:t>
      </w:r>
    </w:p>
    <w:p w:rsidR="00B374AD" w:rsidRPr="009B4860" w:rsidRDefault="00B374AD" w:rsidP="00B374AD">
      <w:pPr>
        <w:spacing w:before="120" w:after="120"/>
        <w:jc w:val="both"/>
      </w:pPr>
      <w:r w:rsidRPr="009B4860">
        <w:rPr>
          <w:lang w:eastAsia="fr-FR" w:bidi="fr-FR"/>
        </w:rPr>
        <w:t>En 1972, sept entreprises de pâtes et papiers se partageaient 163</w:t>
      </w:r>
      <w:r>
        <w:rPr>
          <w:lang w:eastAsia="fr-FR" w:bidi="fr-FR"/>
        </w:rPr>
        <w:t> </w:t>
      </w:r>
      <w:r w:rsidRPr="009B4860">
        <w:rPr>
          <w:lang w:eastAsia="fr-FR" w:bidi="fr-FR"/>
        </w:rPr>
        <w:t>000 milles carrés de forêts, soit 80% de toutes les concessions acco</w:t>
      </w:r>
      <w:r w:rsidRPr="009B4860">
        <w:rPr>
          <w:lang w:eastAsia="fr-FR" w:bidi="fr-FR"/>
        </w:rPr>
        <w:t>r</w:t>
      </w:r>
      <w:r w:rsidRPr="009B4860">
        <w:rPr>
          <w:lang w:eastAsia="fr-FR" w:bidi="fr-FR"/>
        </w:rPr>
        <w:t>dées par le gouvernement. Contrairement à ce qui s’était fait aux États-Unis, le Québec n’avait aucune loi sur l’utilisation ratio</w:t>
      </w:r>
      <w:r w:rsidRPr="009B4860">
        <w:rPr>
          <w:lang w:eastAsia="fr-FR" w:bidi="fr-FR"/>
        </w:rPr>
        <w:t>n</w:t>
      </w:r>
      <w:r w:rsidRPr="009B4860">
        <w:rPr>
          <w:lang w:eastAsia="fr-FR" w:bidi="fr-FR"/>
        </w:rPr>
        <w:t>nelle de ses forêts. Plusieurs entreprises s’étaient donc servies de bulldozers pour la co</w:t>
      </w:r>
      <w:r w:rsidRPr="009B4860">
        <w:rPr>
          <w:lang w:eastAsia="fr-FR" w:bidi="fr-FR"/>
        </w:rPr>
        <w:t>u</w:t>
      </w:r>
      <w:r w:rsidRPr="009B4860">
        <w:rPr>
          <w:lang w:eastAsia="fr-FR" w:bidi="fr-FR"/>
        </w:rPr>
        <w:t>pe du bois, méthode de loin la plus économique et la plus rapide, mais qui gaspillait les ressources et retardait gravement le c</w:t>
      </w:r>
      <w:r w:rsidRPr="009B4860">
        <w:rPr>
          <w:lang w:eastAsia="fr-FR" w:bidi="fr-FR"/>
        </w:rPr>
        <w:t>y</w:t>
      </w:r>
      <w:r w:rsidRPr="009B4860">
        <w:rPr>
          <w:lang w:eastAsia="fr-FR" w:bidi="fr-FR"/>
        </w:rPr>
        <w:t>cle du reboisement</w:t>
      </w:r>
      <w:r>
        <w:rPr>
          <w:lang w:eastAsia="fr-FR" w:bidi="fr-FR"/>
        </w:rPr>
        <w:t> </w:t>
      </w:r>
      <w:r>
        <w:rPr>
          <w:rStyle w:val="Appelnotedebasdep"/>
          <w:lang w:eastAsia="fr-FR" w:bidi="fr-FR"/>
        </w:rPr>
        <w:footnoteReference w:id="737"/>
      </w:r>
      <w:r w:rsidRPr="009B4860">
        <w:rPr>
          <w:lang w:eastAsia="fr-FR" w:bidi="fr-FR"/>
        </w:rPr>
        <w:t>. En outre, le partage des concessions forestières n’obéissait à aucune logique ; certaines entreprises étaient fort élo</w:t>
      </w:r>
      <w:r w:rsidRPr="009B4860">
        <w:rPr>
          <w:lang w:eastAsia="fr-FR" w:bidi="fr-FR"/>
        </w:rPr>
        <w:t>i</w:t>
      </w:r>
      <w:r w:rsidRPr="009B4860">
        <w:rPr>
          <w:lang w:eastAsia="fr-FR" w:bidi="fr-FR"/>
        </w:rPr>
        <w:t>gnées de leurs concessions tandis que d’autres se trouvaient à côté de concessions ne leur appartenant pas.</w:t>
      </w:r>
    </w:p>
    <w:p w:rsidR="00B374AD" w:rsidRPr="009B4860" w:rsidRDefault="00B374AD" w:rsidP="00B374AD">
      <w:pPr>
        <w:spacing w:before="120" w:after="120"/>
        <w:jc w:val="both"/>
      </w:pPr>
      <w:r w:rsidRPr="009B4860">
        <w:rPr>
          <w:lang w:eastAsia="fr-FR" w:bidi="fr-FR"/>
        </w:rPr>
        <w:t>Dès le début de 1963, le gouvernement du Québec mettait sur pied un comité « pour faire enquête sur la répartition des ressources fore</w:t>
      </w:r>
      <w:r w:rsidRPr="009B4860">
        <w:rPr>
          <w:lang w:eastAsia="fr-FR" w:bidi="fr-FR"/>
        </w:rPr>
        <w:t>s</w:t>
      </w:r>
      <w:r w:rsidRPr="009B4860">
        <w:rPr>
          <w:lang w:eastAsia="fr-FR" w:bidi="fr-FR"/>
        </w:rPr>
        <w:t>tières de la province et suggérer des moyens d’en améliorer l’utilisation »</w:t>
      </w:r>
      <w:r>
        <w:rPr>
          <w:lang w:eastAsia="fr-FR" w:bidi="fr-FR"/>
        </w:rPr>
        <w:t> </w:t>
      </w:r>
      <w:r>
        <w:rPr>
          <w:rStyle w:val="Appelnotedebasdep"/>
          <w:lang w:eastAsia="fr-FR" w:bidi="fr-FR"/>
        </w:rPr>
        <w:footnoteReference w:id="738"/>
      </w:r>
      <w:r w:rsidRPr="009B4860">
        <w:rPr>
          <w:lang w:eastAsia="fr-FR" w:bidi="fr-FR"/>
        </w:rPr>
        <w:t xml:space="preserve">. Selon Amy Booth du </w:t>
      </w:r>
      <w:r w:rsidRPr="0041264F">
        <w:rPr>
          <w:i/>
          <w:iCs/>
        </w:rPr>
        <w:t>Financial Post,</w:t>
      </w:r>
      <w:r w:rsidRPr="009B4860">
        <w:rPr>
          <w:lang w:eastAsia="fr-FR" w:bidi="fr-FR"/>
        </w:rPr>
        <w:t xml:space="preserve"> le comité avait, entre autres méthodes, étudié la possibilité de retirer toutes les conce</w:t>
      </w:r>
      <w:r w:rsidRPr="009B4860">
        <w:rPr>
          <w:lang w:eastAsia="fr-FR" w:bidi="fr-FR"/>
        </w:rPr>
        <w:t>s</w:t>
      </w:r>
      <w:r w:rsidRPr="009B4860">
        <w:rPr>
          <w:lang w:eastAsia="fr-FR" w:bidi="fr-FR"/>
        </w:rPr>
        <w:t>sions aux entreprises »</w:t>
      </w:r>
      <w:r>
        <w:rPr>
          <w:lang w:eastAsia="fr-FR" w:bidi="fr-FR"/>
        </w:rPr>
        <w:t> </w:t>
      </w:r>
      <w:r>
        <w:rPr>
          <w:rStyle w:val="Appelnotedebasdep"/>
          <w:lang w:eastAsia="fr-FR" w:bidi="fr-FR"/>
        </w:rPr>
        <w:footnoteReference w:id="739"/>
      </w:r>
      <w:r w:rsidRPr="009B4860">
        <w:rPr>
          <w:lang w:eastAsia="fr-FR" w:bidi="fr-FR"/>
        </w:rPr>
        <w:t>. Selon M. Parizeau, qui était alors conseiller économique auprès du go</w:t>
      </w:r>
      <w:r w:rsidRPr="009B4860">
        <w:rPr>
          <w:lang w:eastAsia="fr-FR" w:bidi="fr-FR"/>
        </w:rPr>
        <w:t>u</w:t>
      </w:r>
      <w:r w:rsidRPr="009B4860">
        <w:rPr>
          <w:lang w:eastAsia="fr-FR" w:bidi="fr-FR"/>
        </w:rPr>
        <w:t>vernement du Québec, le gouvernement avait décidé d’effectuer de vastes réformes f</w:t>
      </w:r>
      <w:r w:rsidRPr="009B4860">
        <w:rPr>
          <w:lang w:eastAsia="fr-FR" w:bidi="fr-FR"/>
        </w:rPr>
        <w:t>o</w:t>
      </w:r>
      <w:r w:rsidRPr="009B4860">
        <w:rPr>
          <w:lang w:eastAsia="fr-FR" w:bidi="fr-FR"/>
        </w:rPr>
        <w:t>restières dès 1966, mais il s’était buté à l’opposition de la CIP qui contrôlait quelque 25</w:t>
      </w:r>
      <w:r>
        <w:rPr>
          <w:lang w:eastAsia="fr-FR" w:bidi="fr-FR"/>
        </w:rPr>
        <w:t> </w:t>
      </w:r>
      <w:r w:rsidRPr="009B4860">
        <w:rPr>
          <w:lang w:eastAsia="fr-FR" w:bidi="fr-FR"/>
        </w:rPr>
        <w:t>000 mi</w:t>
      </w:r>
      <w:r w:rsidRPr="009B4860">
        <w:rPr>
          <w:lang w:eastAsia="fr-FR" w:bidi="fr-FR"/>
        </w:rPr>
        <w:t>l</w:t>
      </w:r>
      <w:r w:rsidRPr="009B4860">
        <w:rPr>
          <w:lang w:eastAsia="fr-FR" w:bidi="fr-FR"/>
        </w:rPr>
        <w:t>les carrés de concessions forestières</w:t>
      </w:r>
      <w:r>
        <w:rPr>
          <w:lang w:eastAsia="fr-FR" w:bidi="fr-FR"/>
        </w:rPr>
        <w:t> </w:t>
      </w:r>
      <w:r>
        <w:rPr>
          <w:rStyle w:val="Appelnotedebasdep"/>
          <w:lang w:eastAsia="fr-FR" w:bidi="fr-FR"/>
        </w:rPr>
        <w:footnoteReference w:id="740"/>
      </w:r>
      <w:r w:rsidRPr="009B4860">
        <w:rPr>
          <w:lang w:eastAsia="fr-FR" w:bidi="fr-FR"/>
        </w:rPr>
        <w:t>.</w:t>
      </w:r>
    </w:p>
    <w:p w:rsidR="00B374AD" w:rsidRPr="009B4860" w:rsidRDefault="00B374AD" w:rsidP="00B374AD">
      <w:pPr>
        <w:spacing w:before="120" w:after="120"/>
        <w:jc w:val="both"/>
      </w:pPr>
      <w:r w:rsidRPr="009B4860">
        <w:rPr>
          <w:lang w:eastAsia="fr-FR" w:bidi="fr-FR"/>
        </w:rPr>
        <w:t>En avril 1972, le gouvernement du Québec dévoilait enfin les pr</w:t>
      </w:r>
      <w:r w:rsidRPr="009B4860">
        <w:rPr>
          <w:lang w:eastAsia="fr-FR" w:bidi="fr-FR"/>
        </w:rPr>
        <w:t>o</w:t>
      </w:r>
      <w:r w:rsidRPr="009B4860">
        <w:rPr>
          <w:lang w:eastAsia="fr-FR" w:bidi="fr-FR"/>
        </w:rPr>
        <w:t>positions contenues dans un Livre blanc sur la réforme forestière. Le principal objectif du ministère des Te</w:t>
      </w:r>
      <w:r w:rsidRPr="009B4860">
        <w:rPr>
          <w:lang w:eastAsia="fr-FR" w:bidi="fr-FR"/>
        </w:rPr>
        <w:t>r</w:t>
      </w:r>
      <w:r w:rsidRPr="009B4860">
        <w:rPr>
          <w:lang w:eastAsia="fr-FR" w:bidi="fr-FR"/>
        </w:rPr>
        <w:t>res et Forêts, selon le rapport, devait être de contribuer « à la rectification, à la croissance et à l’expansion de l’industrie forestière en aidant à réduire le coût de la fibre de bois »</w:t>
      </w:r>
      <w:r>
        <w:rPr>
          <w:lang w:eastAsia="fr-FR" w:bidi="fr-FR"/>
        </w:rPr>
        <w:t> </w:t>
      </w:r>
      <w:r>
        <w:rPr>
          <w:rStyle w:val="Appelnotedebasdep"/>
          <w:lang w:eastAsia="fr-FR" w:bidi="fr-FR"/>
        </w:rPr>
        <w:footnoteReference w:id="741"/>
      </w:r>
      <w:r w:rsidRPr="009B4860">
        <w:rPr>
          <w:lang w:eastAsia="fr-FR" w:bidi="fr-FR"/>
        </w:rPr>
        <w:t>. Le Livre blanc recommandait principalement d’abolir dans les dix ans toutes</w:t>
      </w:r>
      <w:r>
        <w:rPr>
          <w:lang w:eastAsia="fr-FR" w:bidi="fr-FR"/>
        </w:rPr>
        <w:t xml:space="preserve"> </w:t>
      </w:r>
      <w:r>
        <w:t xml:space="preserve">[237] </w:t>
      </w:r>
      <w:r w:rsidRPr="009B4860">
        <w:rPr>
          <w:lang w:eastAsia="fr-FR" w:bidi="fr-FR"/>
        </w:rPr>
        <w:t>les concessions forestières et d’instaurer une « société de gestion forestière ». Les concessions s</w:t>
      </w:r>
      <w:r w:rsidRPr="009B4860">
        <w:rPr>
          <w:lang w:eastAsia="fr-FR" w:bidi="fr-FR"/>
        </w:rPr>
        <w:t>e</w:t>
      </w:r>
      <w:r w:rsidRPr="009B4860">
        <w:rPr>
          <w:lang w:eastAsia="fr-FR" w:bidi="fr-FR"/>
        </w:rPr>
        <w:t>raient remplacées par des contrats de 20 à 40 ans, à la seule dispos</w:t>
      </w:r>
      <w:r w:rsidRPr="009B4860">
        <w:rPr>
          <w:lang w:eastAsia="fr-FR" w:bidi="fr-FR"/>
        </w:rPr>
        <w:t>i</w:t>
      </w:r>
      <w:r w:rsidRPr="009B4860">
        <w:rPr>
          <w:lang w:eastAsia="fr-FR" w:bidi="fr-FR"/>
        </w:rPr>
        <w:t>tion des producteurs de pâtes et papiers.</w:t>
      </w:r>
    </w:p>
    <w:p w:rsidR="00B374AD" w:rsidRPr="009B4860" w:rsidRDefault="00B374AD" w:rsidP="00B374AD">
      <w:pPr>
        <w:spacing w:before="120" w:after="120"/>
        <w:jc w:val="both"/>
      </w:pPr>
      <w:r w:rsidRPr="009B4860">
        <w:rPr>
          <w:lang w:eastAsia="fr-FR" w:bidi="fr-FR"/>
        </w:rPr>
        <w:t>Outre la planification, l’orientation du développement, la gestion des terres forestières et la garantie des approvisionnements en bois, le Livre blanc suggérait d’autres moyens pour le gouvernement du Qu</w:t>
      </w:r>
      <w:r w:rsidRPr="009B4860">
        <w:rPr>
          <w:lang w:eastAsia="fr-FR" w:bidi="fr-FR"/>
        </w:rPr>
        <w:t>é</w:t>
      </w:r>
      <w:r w:rsidRPr="009B4860">
        <w:rPr>
          <w:lang w:eastAsia="fr-FR" w:bidi="fr-FR"/>
        </w:rPr>
        <w:t>bec de réduire les coûts de production des fabricants de pâtes et p</w:t>
      </w:r>
      <w:r w:rsidRPr="009B4860">
        <w:rPr>
          <w:lang w:eastAsia="fr-FR" w:bidi="fr-FR"/>
        </w:rPr>
        <w:t>a</w:t>
      </w:r>
      <w:r w:rsidRPr="009B4860">
        <w:rPr>
          <w:lang w:eastAsia="fr-FR" w:bidi="fr-FR"/>
        </w:rPr>
        <w:t>piers, et notamment la création de plusieurs centres de recherche a</w:t>
      </w:r>
      <w:r w:rsidRPr="009B4860">
        <w:rPr>
          <w:lang w:eastAsia="fr-FR" w:bidi="fr-FR"/>
        </w:rPr>
        <w:t>p</w:t>
      </w:r>
      <w:r w:rsidRPr="009B4860">
        <w:rPr>
          <w:lang w:eastAsia="fr-FR" w:bidi="fr-FR"/>
        </w:rPr>
        <w:t>pliquée sur les problèmes de la sylviculture, le financement de la con</w:t>
      </w:r>
      <w:r w:rsidRPr="009B4860">
        <w:rPr>
          <w:lang w:eastAsia="fr-FR" w:bidi="fr-FR"/>
        </w:rPr>
        <w:t>s</w:t>
      </w:r>
      <w:r w:rsidRPr="009B4860">
        <w:rPr>
          <w:lang w:eastAsia="fr-FR" w:bidi="fr-FR"/>
        </w:rPr>
        <w:t>truction et de l’entretien des voies d’accès et la participation aux coûts de protection et de conservation des forêts</w:t>
      </w:r>
      <w:r>
        <w:rPr>
          <w:lang w:eastAsia="fr-FR" w:bidi="fr-FR"/>
        </w:rPr>
        <w:t> </w:t>
      </w:r>
      <w:r>
        <w:rPr>
          <w:rStyle w:val="Appelnotedebasdep"/>
          <w:lang w:eastAsia="fr-FR" w:bidi="fr-FR"/>
        </w:rPr>
        <w:footnoteReference w:id="742"/>
      </w:r>
      <w:r w:rsidRPr="009B4860">
        <w:rPr>
          <w:lang w:eastAsia="fr-FR" w:bidi="fr-FR"/>
        </w:rPr>
        <w:t>.</w:t>
      </w:r>
    </w:p>
    <w:p w:rsidR="00B374AD" w:rsidRPr="009B4860" w:rsidRDefault="00B374AD" w:rsidP="00B374AD">
      <w:pPr>
        <w:spacing w:before="120" w:after="120"/>
        <w:jc w:val="both"/>
      </w:pPr>
      <w:r w:rsidRPr="009B4860">
        <w:rPr>
          <w:lang w:eastAsia="fr-FR" w:bidi="fr-FR"/>
        </w:rPr>
        <w:t>Individus et groupements reprochèrent au Livre blanc d’être resté à mi-chemin dans son projet de redonner à l’État le contrôle des forêts québécoises. M. Yvon Valcin, économiste à la CSN, accusa le go</w:t>
      </w:r>
      <w:r w:rsidRPr="009B4860">
        <w:rPr>
          <w:lang w:eastAsia="fr-FR" w:bidi="fr-FR"/>
        </w:rPr>
        <w:t>u</w:t>
      </w:r>
      <w:r w:rsidRPr="009B4860">
        <w:rPr>
          <w:lang w:eastAsia="fr-FR" w:bidi="fr-FR"/>
        </w:rPr>
        <w:t>vernement d’avoir eu peur d’affronter l’entreprise pr</w:t>
      </w:r>
      <w:r w:rsidRPr="009B4860">
        <w:rPr>
          <w:lang w:eastAsia="fr-FR" w:bidi="fr-FR"/>
        </w:rPr>
        <w:t>i</w:t>
      </w:r>
      <w:r w:rsidRPr="009B4860">
        <w:rPr>
          <w:lang w:eastAsia="fr-FR" w:bidi="fr-FR"/>
        </w:rPr>
        <w:t>vée ; il qualifia d’écran de fumée l’abolition des concessions forestières et soutint que le nouveau système serait encore plus profitable aux producteurs de pâtes et papiers</w:t>
      </w:r>
      <w:r>
        <w:rPr>
          <w:lang w:eastAsia="fr-FR" w:bidi="fr-FR"/>
        </w:rPr>
        <w:t> </w:t>
      </w:r>
      <w:r>
        <w:rPr>
          <w:rStyle w:val="Appelnotedebasdep"/>
          <w:lang w:eastAsia="fr-FR" w:bidi="fr-FR"/>
        </w:rPr>
        <w:footnoteReference w:id="743"/>
      </w:r>
      <w:r w:rsidRPr="009B4860">
        <w:rPr>
          <w:lang w:eastAsia="fr-FR" w:bidi="fr-FR"/>
        </w:rPr>
        <w:t>. S</w:t>
      </w:r>
      <w:r w:rsidRPr="009B4860">
        <w:rPr>
          <w:lang w:eastAsia="fr-FR" w:bidi="fr-FR"/>
        </w:rPr>
        <w:t>e</w:t>
      </w:r>
      <w:r w:rsidRPr="009B4860">
        <w:rPr>
          <w:lang w:eastAsia="fr-FR" w:bidi="fr-FR"/>
        </w:rPr>
        <w:t>lon M. Parizeau, les concessions n’avaient été abolies qu’en paroles et les contrats de 20 à 40 ans mettraient les e</w:t>
      </w:r>
      <w:r w:rsidRPr="009B4860">
        <w:rPr>
          <w:lang w:eastAsia="fr-FR" w:bidi="fr-FR"/>
        </w:rPr>
        <w:t>n</w:t>
      </w:r>
      <w:r w:rsidRPr="009B4860">
        <w:rPr>
          <w:lang w:eastAsia="fr-FR" w:bidi="fr-FR"/>
        </w:rPr>
        <w:t xml:space="preserve">treprises </w:t>
      </w:r>
      <w:r>
        <w:rPr>
          <w:lang w:eastAsia="fr-FR" w:bidi="fr-FR"/>
        </w:rPr>
        <w:t>en meilleure posture qu’aupara</w:t>
      </w:r>
      <w:r w:rsidRPr="009B4860">
        <w:rPr>
          <w:lang w:eastAsia="fr-FR" w:bidi="fr-FR"/>
        </w:rPr>
        <w:t>vant</w:t>
      </w:r>
      <w:r>
        <w:rPr>
          <w:lang w:eastAsia="fr-FR" w:bidi="fr-FR"/>
        </w:rPr>
        <w:t> </w:t>
      </w:r>
      <w:r>
        <w:rPr>
          <w:rStyle w:val="Appelnotedebasdep"/>
          <w:lang w:eastAsia="fr-FR" w:bidi="fr-FR"/>
        </w:rPr>
        <w:footnoteReference w:id="744"/>
      </w:r>
      <w:r w:rsidRPr="009B4860">
        <w:rPr>
          <w:lang w:eastAsia="fr-FR" w:bidi="fr-FR"/>
        </w:rPr>
        <w:t>.</w:t>
      </w:r>
    </w:p>
    <w:p w:rsidR="00B374AD" w:rsidRPr="009B4860" w:rsidRDefault="00B374AD" w:rsidP="00B374AD">
      <w:pPr>
        <w:spacing w:before="120" w:after="120"/>
        <w:jc w:val="both"/>
      </w:pPr>
      <w:r w:rsidRPr="009B4860">
        <w:rPr>
          <w:lang w:eastAsia="fr-FR" w:bidi="fr-FR"/>
        </w:rPr>
        <w:t>Les producteurs, eux, maintinrent leur opposition au Livre blanc. On peut en voir la preuve dans les mémoires soumis au gouvernement par le Conseil des producteurs de pâtes et papiers, l’Association des industries forestières du Québec, Domtar, CIP et Consolidated-Bathurst</w:t>
      </w:r>
      <w:r>
        <w:rPr>
          <w:lang w:eastAsia="fr-FR" w:bidi="fr-FR"/>
        </w:rPr>
        <w:t> </w:t>
      </w:r>
      <w:r>
        <w:rPr>
          <w:rStyle w:val="Appelnotedebasdep"/>
          <w:lang w:eastAsia="fr-FR" w:bidi="fr-FR"/>
        </w:rPr>
        <w:footnoteReference w:id="745"/>
      </w:r>
      <w:r w:rsidRPr="009B4860">
        <w:rPr>
          <w:lang w:eastAsia="fr-FR" w:bidi="fr-FR"/>
        </w:rPr>
        <w:t>. Ces deux dernières demandèrent à M. Kevin Drummond, m</w:t>
      </w:r>
      <w:r w:rsidRPr="009B4860">
        <w:rPr>
          <w:lang w:eastAsia="fr-FR" w:bidi="fr-FR"/>
        </w:rPr>
        <w:t>i</w:t>
      </w:r>
      <w:r w:rsidRPr="009B4860">
        <w:rPr>
          <w:lang w:eastAsia="fr-FR" w:bidi="fr-FR"/>
        </w:rPr>
        <w:t>nistre des Terres et Forêts, de préparer un nouveau Livre blanc. Les principaux produ</w:t>
      </w:r>
      <w:r w:rsidRPr="009B4860">
        <w:rPr>
          <w:lang w:eastAsia="fr-FR" w:bidi="fr-FR"/>
        </w:rPr>
        <w:t>c</w:t>
      </w:r>
      <w:r w:rsidRPr="009B4860">
        <w:rPr>
          <w:lang w:eastAsia="fr-FR" w:bidi="fr-FR"/>
        </w:rPr>
        <w:t>teurs n’étaient pourtant pas formellement opposés à l’abolition des concessions forestières ; ils s’inquiétaient plutôt de s</w:t>
      </w:r>
      <w:r w:rsidRPr="009B4860">
        <w:rPr>
          <w:lang w:eastAsia="fr-FR" w:bidi="fr-FR"/>
        </w:rPr>
        <w:t>a</w:t>
      </w:r>
      <w:r w:rsidRPr="009B4860">
        <w:rPr>
          <w:lang w:eastAsia="fr-FR" w:bidi="fr-FR"/>
        </w:rPr>
        <w:t>voir si les compensations seraient suffisantes</w:t>
      </w:r>
      <w:r>
        <w:rPr>
          <w:lang w:eastAsia="fr-FR" w:bidi="fr-FR"/>
        </w:rPr>
        <w:t> </w:t>
      </w:r>
      <w:r>
        <w:rPr>
          <w:rStyle w:val="Appelnotedebasdep"/>
          <w:lang w:eastAsia="fr-FR" w:bidi="fr-FR"/>
        </w:rPr>
        <w:footnoteReference w:id="746"/>
      </w:r>
      <w:r w:rsidRPr="009B4860">
        <w:rPr>
          <w:lang w:eastAsia="fr-FR" w:bidi="fr-FR"/>
        </w:rPr>
        <w:t xml:space="preserve"> et si « la gestion des terres forestières de la province demeurerait, au fond, entre les mains de l’entreprise privée »</w:t>
      </w:r>
      <w:r>
        <w:rPr>
          <w:lang w:eastAsia="fr-FR" w:bidi="fr-FR"/>
        </w:rPr>
        <w:t> </w:t>
      </w:r>
      <w:r>
        <w:rPr>
          <w:rStyle w:val="Appelnotedebasdep"/>
          <w:lang w:eastAsia="fr-FR" w:bidi="fr-FR"/>
        </w:rPr>
        <w:footnoteReference w:id="747"/>
      </w:r>
      <w:r w:rsidRPr="009B4860">
        <w:rPr>
          <w:lang w:eastAsia="fr-FR" w:bidi="fr-FR"/>
        </w:rPr>
        <w:t>. Plusieurs mémoires mettaient le gouvern</w:t>
      </w:r>
      <w:r w:rsidRPr="009B4860">
        <w:rPr>
          <w:lang w:eastAsia="fr-FR" w:bidi="fr-FR"/>
        </w:rPr>
        <w:t>e</w:t>
      </w:r>
      <w:r w:rsidRPr="009B4860">
        <w:rPr>
          <w:lang w:eastAsia="fr-FR" w:bidi="fr-FR"/>
        </w:rPr>
        <w:t>ment en garde contre les conséquences économiques désastreuses qui résulteraient de l’adoption des propositions contenues dans le Livre blanc. L’Association des industries forestières déclarait nota</w:t>
      </w:r>
      <w:r w:rsidRPr="009B4860">
        <w:rPr>
          <w:lang w:eastAsia="fr-FR" w:bidi="fr-FR"/>
        </w:rPr>
        <w:t>m</w:t>
      </w:r>
      <w:r w:rsidRPr="009B4860">
        <w:rPr>
          <w:lang w:eastAsia="fr-FR" w:bidi="fr-FR"/>
        </w:rPr>
        <w:t>ment : « Nous pouvons affirmer, sans crainte de nous tromper, que si les m</w:t>
      </w:r>
      <w:r w:rsidRPr="009B4860">
        <w:rPr>
          <w:lang w:eastAsia="fr-FR" w:bidi="fr-FR"/>
        </w:rPr>
        <w:t>e</w:t>
      </w:r>
      <w:r w:rsidRPr="009B4860">
        <w:rPr>
          <w:lang w:eastAsia="fr-FR" w:bidi="fr-FR"/>
        </w:rPr>
        <w:t>sures soci</w:t>
      </w:r>
      <w:r w:rsidRPr="009B4860">
        <w:rPr>
          <w:lang w:eastAsia="fr-FR" w:bidi="fr-FR"/>
        </w:rPr>
        <w:t>a</w:t>
      </w:r>
      <w:r w:rsidRPr="009B4860">
        <w:rPr>
          <w:lang w:eastAsia="fr-FR" w:bidi="fr-FR"/>
        </w:rPr>
        <w:t>listes suggérées pour l’approvisionnement des usines sont adoptées, nous n’attendrons malheureusement pas si longtemps pour voir la fin de toute croissance dans le secteur forestier au Québec. »</w:t>
      </w:r>
      <w:r>
        <w:rPr>
          <w:lang w:eastAsia="fr-FR" w:bidi="fr-FR"/>
        </w:rPr>
        <w:t> </w:t>
      </w:r>
      <w:r>
        <w:rPr>
          <w:rStyle w:val="Appelnotedebasdep"/>
          <w:lang w:eastAsia="fr-FR" w:bidi="fr-FR"/>
        </w:rPr>
        <w:footnoteReference w:id="748"/>
      </w:r>
      <w:r w:rsidRPr="009B4860">
        <w:rPr>
          <w:lang w:eastAsia="fr-FR" w:bidi="fr-FR"/>
        </w:rPr>
        <w:t xml:space="preserve"> Domtar, de son côté, soutenait que plusieurs usines de pâtes et papiers fermeraient probablement si le Livre blanc acquérait force de loi</w:t>
      </w:r>
      <w:r>
        <w:rPr>
          <w:lang w:eastAsia="fr-FR" w:bidi="fr-FR"/>
        </w:rPr>
        <w:t> </w:t>
      </w:r>
      <w:r>
        <w:rPr>
          <w:rStyle w:val="Appelnotedebasdep"/>
          <w:lang w:eastAsia="fr-FR" w:bidi="fr-FR"/>
        </w:rPr>
        <w:footnoteReference w:id="749"/>
      </w:r>
      <w:r w:rsidRPr="009B4860">
        <w:rPr>
          <w:lang w:eastAsia="fr-FR" w:bidi="fr-FR"/>
        </w:rPr>
        <w:t>.</w:t>
      </w:r>
    </w:p>
    <w:p w:rsidR="00B374AD" w:rsidRPr="009B4860" w:rsidRDefault="00B374AD" w:rsidP="00B374AD">
      <w:pPr>
        <w:spacing w:before="120" w:after="120"/>
        <w:jc w:val="both"/>
      </w:pPr>
      <w:r w:rsidRPr="009B4860">
        <w:rPr>
          <w:lang w:eastAsia="fr-FR" w:bidi="fr-FR"/>
        </w:rPr>
        <w:t>Le projet de réforme forestière fut différé et en juin 1974, le go</w:t>
      </w:r>
      <w:r w:rsidRPr="009B4860">
        <w:rPr>
          <w:lang w:eastAsia="fr-FR" w:bidi="fr-FR"/>
        </w:rPr>
        <w:t>u</w:t>
      </w:r>
      <w:r w:rsidRPr="009B4860">
        <w:rPr>
          <w:lang w:eastAsia="fr-FR" w:bidi="fr-FR"/>
        </w:rPr>
        <w:t>vernement n’avait pas encore indiqué clairement s’il légiférerait en ce domaine. La chose était d’autant plus étonnante qu’il avait à maintes reprises annoncé son intention de présenter une loi sur la réforme f</w:t>
      </w:r>
      <w:r w:rsidRPr="009B4860">
        <w:rPr>
          <w:lang w:eastAsia="fr-FR" w:bidi="fr-FR"/>
        </w:rPr>
        <w:t>o</w:t>
      </w:r>
      <w:r w:rsidRPr="009B4860">
        <w:rPr>
          <w:lang w:eastAsia="fr-FR" w:bidi="fr-FR"/>
        </w:rPr>
        <w:t>restière dans les mois suivants la publication du Livre blanc. Dès le 8 juillet 1972, Ian</w:t>
      </w:r>
      <w:r>
        <w:rPr>
          <w:lang w:eastAsia="fr-FR" w:bidi="fr-FR"/>
        </w:rPr>
        <w:t xml:space="preserve"> </w:t>
      </w:r>
      <w:r w:rsidR="004E71A7" w:rsidRPr="009B4860">
        <w:rPr>
          <w:noProof/>
          <w:lang w:bidi="fr-FR"/>
        </w:rPr>
        <mc:AlternateContent>
          <mc:Choice Requires="wps">
            <w:drawing>
              <wp:anchor distT="0" distB="0" distL="63500" distR="63500" simplePos="0" relativeHeight="251684352" behindDoc="1" locked="0" layoutInCell="1" allowOverlap="1">
                <wp:simplePos x="0" y="0"/>
                <wp:positionH relativeFrom="margin">
                  <wp:posOffset>8735060</wp:posOffset>
                </wp:positionH>
                <wp:positionV relativeFrom="margin">
                  <wp:posOffset>-139700</wp:posOffset>
                </wp:positionV>
                <wp:extent cx="201295" cy="150495"/>
                <wp:effectExtent l="0" t="0" r="0" b="0"/>
                <wp:wrapTopAndBottom/>
                <wp:docPr id="3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80" w:lineRule="exact"/>
                              <w:ind w:firstLine="29"/>
                            </w:pPr>
                            <w:r>
                              <w:rPr>
                                <w:rStyle w:val="Corpsdutexte2Exact"/>
                                <w:b/>
                                <w:bCs/>
                              </w:rPr>
                              <w:t>239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76" type="#_x0000_t202" style="position:absolute;left:0;text-align:left;margin-left:687.8pt;margin-top:-11pt;width:15.85pt;height:11.85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" filled="f" stroked="f">
                <v:path arrowok="t"/>
                <v:textbox style="mso-fit-shape-to-text:t" inset="0,0,0,0">
                  <w:txbxContent>
                    <w:p w:rsidR="00B374AD" w:rsidRDefault="00B374AD" w:rsidP="00B374AD">
                      <w:pPr>
                        <w:pStyle w:val="Corpsdutexte20"/>
                        <w:shd w:val="clear" w:color="auto" w:fill="auto"/>
                        <w:spacing w:after="0" w:line="180" w:lineRule="exact"/>
                        <w:ind w:firstLine="29"/>
                      </w:pPr>
                      <w:r>
                        <w:rPr>
                          <w:rStyle w:val="Corpsdutexte2Exact"/>
                          <w:b/>
                          <w:bCs/>
                        </w:rPr>
                        <w:t>239</w:t>
                      </w:r>
                    </w:p>
                  </w:txbxContent>
                </v:textbox>
                <w10:wrap type="topAndBottom" anchorx="margin" anchory="margin"/>
              </v:shape>
            </w:pict>
          </mc:Fallback>
        </mc:AlternateContent>
      </w:r>
      <w:r>
        <w:t xml:space="preserve">[238] </w:t>
      </w:r>
      <w:r w:rsidRPr="009B4860">
        <w:rPr>
          <w:lang w:eastAsia="fr-FR" w:bidi="fr-FR"/>
        </w:rPr>
        <w:t xml:space="preserve">Rodger du </w:t>
      </w:r>
      <w:r w:rsidRPr="008E4121">
        <w:rPr>
          <w:i/>
          <w:iCs/>
        </w:rPr>
        <w:t>Financial Post</w:t>
      </w:r>
      <w:r w:rsidRPr="009B4860">
        <w:rPr>
          <w:lang w:eastAsia="fr-FR" w:bidi="fr-FR"/>
        </w:rPr>
        <w:t xml:space="preserve"> avait pu écrire : « La législation requise est en cours de préparation pour être présentée cet automne et les crédits ont déjà été prévus dans le budget de l’an pr</w:t>
      </w:r>
      <w:r w:rsidRPr="009B4860">
        <w:rPr>
          <w:lang w:eastAsia="fr-FR" w:bidi="fr-FR"/>
        </w:rPr>
        <w:t>o</w:t>
      </w:r>
      <w:r w:rsidRPr="009B4860">
        <w:rPr>
          <w:lang w:eastAsia="fr-FR" w:bidi="fr-FR"/>
        </w:rPr>
        <w:t>chain. »</w:t>
      </w:r>
      <w:r>
        <w:rPr>
          <w:lang w:eastAsia="fr-FR" w:bidi="fr-FR"/>
        </w:rPr>
        <w:t> </w:t>
      </w:r>
      <w:r>
        <w:rPr>
          <w:rStyle w:val="Appelnotedebasdep"/>
          <w:lang w:eastAsia="fr-FR" w:bidi="fr-FR"/>
        </w:rPr>
        <w:footnoteReference w:id="750"/>
      </w:r>
      <w:r w:rsidRPr="009B4860">
        <w:rPr>
          <w:lang w:eastAsia="fr-FR" w:bidi="fr-FR"/>
        </w:rPr>
        <w:t xml:space="preserve"> Durant les a</w:t>
      </w:r>
      <w:r w:rsidRPr="009B4860">
        <w:rPr>
          <w:lang w:eastAsia="fr-FR" w:bidi="fr-FR"/>
        </w:rPr>
        <w:t>u</w:t>
      </w:r>
      <w:r w:rsidRPr="009B4860">
        <w:rPr>
          <w:lang w:eastAsia="fr-FR" w:bidi="fr-FR"/>
        </w:rPr>
        <w:t>diences sur le Livre blanc, M. Drummond avait adopté une attitude hostile et agressive à l’endroit des produ</w:t>
      </w:r>
      <w:r w:rsidRPr="009B4860">
        <w:rPr>
          <w:lang w:eastAsia="fr-FR" w:bidi="fr-FR"/>
        </w:rPr>
        <w:t>c</w:t>
      </w:r>
      <w:r w:rsidRPr="009B4860">
        <w:rPr>
          <w:lang w:eastAsia="fr-FR" w:bidi="fr-FR"/>
        </w:rPr>
        <w:t>teurs de pâtes et papiers. Devant les mémoires présentés par les ass</w:t>
      </w:r>
      <w:r w:rsidRPr="009B4860">
        <w:rPr>
          <w:lang w:eastAsia="fr-FR" w:bidi="fr-FR"/>
        </w:rPr>
        <w:t>o</w:t>
      </w:r>
      <w:r w:rsidRPr="009B4860">
        <w:rPr>
          <w:lang w:eastAsia="fr-FR" w:bidi="fr-FR"/>
        </w:rPr>
        <w:t>ciations patronales de l’industrie, il avait même qual</w:t>
      </w:r>
      <w:r w:rsidRPr="009B4860">
        <w:rPr>
          <w:lang w:eastAsia="fr-FR" w:bidi="fr-FR"/>
        </w:rPr>
        <w:t>i</w:t>
      </w:r>
      <w:r w:rsidRPr="009B4860">
        <w:rPr>
          <w:lang w:eastAsia="fr-FR" w:bidi="fr-FR"/>
        </w:rPr>
        <w:t>fié l’attitude des producteurs de « réactionnaire et méprisable ». Il avait en outre décl</w:t>
      </w:r>
      <w:r w:rsidRPr="009B4860">
        <w:rPr>
          <w:lang w:eastAsia="fr-FR" w:bidi="fr-FR"/>
        </w:rPr>
        <w:t>a</w:t>
      </w:r>
      <w:r w:rsidRPr="009B4860">
        <w:rPr>
          <w:lang w:eastAsia="fr-FR" w:bidi="fr-FR"/>
        </w:rPr>
        <w:t xml:space="preserve">ré que ce n’était pas du </w:t>
      </w:r>
      <w:r w:rsidRPr="008E4121">
        <w:rPr>
          <w:i/>
          <w:iCs/>
        </w:rPr>
        <w:t>statu quo</w:t>
      </w:r>
      <w:r w:rsidRPr="009B4860">
        <w:rPr>
          <w:lang w:eastAsia="fr-FR" w:bidi="fr-FR"/>
        </w:rPr>
        <w:t xml:space="preserve"> qu’allait émerger une politique f</w:t>
      </w:r>
      <w:r w:rsidRPr="009B4860">
        <w:rPr>
          <w:lang w:eastAsia="fr-FR" w:bidi="fr-FR"/>
        </w:rPr>
        <w:t>o</w:t>
      </w:r>
      <w:r w:rsidRPr="009B4860">
        <w:rPr>
          <w:lang w:eastAsia="fr-FR" w:bidi="fr-FR"/>
        </w:rPr>
        <w:t>restière orientée en fonction de l’intérêt public plutôt que de celui d’un groupe privil</w:t>
      </w:r>
      <w:r w:rsidRPr="009B4860">
        <w:rPr>
          <w:lang w:eastAsia="fr-FR" w:bidi="fr-FR"/>
        </w:rPr>
        <w:t>é</w:t>
      </w:r>
      <w:r w:rsidRPr="009B4860">
        <w:rPr>
          <w:lang w:eastAsia="fr-FR" w:bidi="fr-FR"/>
        </w:rPr>
        <w:t>gié</w:t>
      </w:r>
      <w:r>
        <w:rPr>
          <w:lang w:eastAsia="fr-FR" w:bidi="fr-FR"/>
        </w:rPr>
        <w:t> </w:t>
      </w:r>
      <w:r>
        <w:rPr>
          <w:rStyle w:val="Appelnotedebasdep"/>
          <w:lang w:eastAsia="fr-FR" w:bidi="fr-FR"/>
        </w:rPr>
        <w:footnoteReference w:id="751"/>
      </w:r>
      <w:r w:rsidRPr="009B4860">
        <w:rPr>
          <w:lang w:eastAsia="fr-FR" w:bidi="fr-FR"/>
        </w:rPr>
        <w:t>. Un peu plus tard au cours des audiences, M. Drummond se fit encore plus direct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9B4860">
        <w:rPr>
          <w:lang w:eastAsia="fr-FR" w:bidi="fr-FR"/>
        </w:rPr>
        <w:t>Faire des lois, c’est la tâche du gouvernement, et ni la Canadian Inte</w:t>
      </w:r>
      <w:r w:rsidRPr="009B4860">
        <w:rPr>
          <w:lang w:eastAsia="fr-FR" w:bidi="fr-FR"/>
        </w:rPr>
        <w:t>r</w:t>
      </w:r>
      <w:r w:rsidRPr="009B4860">
        <w:rPr>
          <w:lang w:eastAsia="fr-FR" w:bidi="fr-FR"/>
        </w:rPr>
        <w:t>national Paper, ni aucune autre compagnie, ne viendra nous dire quoi faire. Peut-être y eut-il une époque où les concessionnaires po</w:t>
      </w:r>
      <w:r w:rsidRPr="009B4860">
        <w:rPr>
          <w:lang w:eastAsia="fr-FR" w:bidi="fr-FR"/>
        </w:rPr>
        <w:t>u</w:t>
      </w:r>
      <w:r w:rsidRPr="009B4860">
        <w:rPr>
          <w:lang w:eastAsia="fr-FR" w:bidi="fr-FR"/>
        </w:rPr>
        <w:t>vaient dicter une ligne de conduite au gouvernement, mais ce n’est sûrement plus le cas a</w:t>
      </w:r>
      <w:r w:rsidRPr="009B4860">
        <w:rPr>
          <w:lang w:eastAsia="fr-FR" w:bidi="fr-FR"/>
        </w:rPr>
        <w:t>u</w:t>
      </w:r>
      <w:r w:rsidRPr="009B4860">
        <w:rPr>
          <w:lang w:eastAsia="fr-FR" w:bidi="fr-FR"/>
        </w:rPr>
        <w:t xml:space="preserve">jourd’hui... Nous savons que les compagnies aimeraient maintenir le </w:t>
      </w:r>
      <w:r w:rsidRPr="008E4121">
        <w:rPr>
          <w:i/>
          <w:iCs/>
        </w:rPr>
        <w:t>statu quo</w:t>
      </w:r>
      <w:r w:rsidRPr="008E4121">
        <w:rPr>
          <w:iCs/>
        </w:rPr>
        <w:t> ;</w:t>
      </w:r>
      <w:r w:rsidRPr="009B4860">
        <w:rPr>
          <w:lang w:eastAsia="fr-FR" w:bidi="fr-FR"/>
        </w:rPr>
        <w:t xml:space="preserve"> mais une réforme répondant aux ex</w:t>
      </w:r>
      <w:r w:rsidRPr="009B4860">
        <w:rPr>
          <w:lang w:eastAsia="fr-FR" w:bidi="fr-FR"/>
        </w:rPr>
        <w:t>i</w:t>
      </w:r>
      <w:r w:rsidRPr="009B4860">
        <w:rPr>
          <w:lang w:eastAsia="fr-FR" w:bidi="fr-FR"/>
        </w:rPr>
        <w:t>gences de la population s’impose, et elle aura lieu</w:t>
      </w:r>
      <w:r>
        <w:rPr>
          <w:lang w:eastAsia="fr-FR" w:bidi="fr-FR"/>
        </w:rPr>
        <w:t> </w:t>
      </w:r>
      <w:r>
        <w:rPr>
          <w:rStyle w:val="Appelnotedebasdep"/>
          <w:lang w:eastAsia="fr-FR" w:bidi="fr-FR"/>
        </w:rPr>
        <w:footnoteReference w:id="752"/>
      </w:r>
      <w:r w:rsidRPr="009B4860">
        <w:rPr>
          <w:lang w:eastAsia="fr-FR" w:bidi="fr-FR"/>
        </w:rPr>
        <w:t>.</w:t>
      </w:r>
    </w:p>
    <w:p w:rsidR="00B374AD" w:rsidRPr="009B4860" w:rsidRDefault="00B374AD" w:rsidP="00B374AD">
      <w:pPr>
        <w:pStyle w:val="Grillecouleur-Accent1"/>
      </w:pPr>
    </w:p>
    <w:p w:rsidR="00B374AD" w:rsidRPr="009B4860" w:rsidRDefault="00B374AD" w:rsidP="00B374AD">
      <w:pPr>
        <w:spacing w:before="120" w:after="120"/>
        <w:jc w:val="both"/>
      </w:pPr>
      <w:r w:rsidRPr="009B4860">
        <w:rPr>
          <w:lang w:eastAsia="fr-FR" w:bidi="fr-FR"/>
        </w:rPr>
        <w:t>Le 29 octobre 1972, M. Drummond annonçait que le projet de r</w:t>
      </w:r>
      <w:r w:rsidRPr="009B4860">
        <w:rPr>
          <w:lang w:eastAsia="fr-FR" w:bidi="fr-FR"/>
        </w:rPr>
        <w:t>é</w:t>
      </w:r>
      <w:r w:rsidRPr="009B4860">
        <w:rPr>
          <w:lang w:eastAsia="fr-FR" w:bidi="fr-FR"/>
        </w:rPr>
        <w:t>forme forestière était remis à plus tard et que le gouvernement n’avait plus l’intention de constituer une société d’État pour administrer ses ressources forestières, soit la Société de gestion forestière. D’après La Presse Canadienne, ce sont les pressions exercées par les entreprises de pâtes et papiers qui expliquent ce revirement du gouvernement</w:t>
      </w:r>
      <w:r>
        <w:rPr>
          <w:lang w:eastAsia="fr-FR" w:bidi="fr-FR"/>
        </w:rPr>
        <w:t> </w:t>
      </w:r>
      <w:r>
        <w:rPr>
          <w:rStyle w:val="Appelnotedebasdep"/>
          <w:lang w:eastAsia="fr-FR" w:bidi="fr-FR"/>
        </w:rPr>
        <w:footnoteReference w:id="753"/>
      </w:r>
      <w:r w:rsidRPr="009B4860">
        <w:rPr>
          <w:lang w:eastAsia="fr-FR" w:bidi="fr-FR"/>
        </w:rPr>
        <w:t>. Dès le 7 septembre, durant les brûlantes discussions de la commission parlementaire, les grands seigneurs des pâtes et papiers avaient prédit que la législation sur la réforme forestière « n’était pas pour d</w:t>
      </w:r>
      <w:r w:rsidRPr="009B4860">
        <w:rPr>
          <w:lang w:eastAsia="fr-FR" w:bidi="fr-FR"/>
        </w:rPr>
        <w:t>e</w:t>
      </w:r>
      <w:r w:rsidRPr="009B4860">
        <w:rPr>
          <w:lang w:eastAsia="fr-FR" w:bidi="fr-FR"/>
        </w:rPr>
        <w:t>main »</w:t>
      </w:r>
      <w:r>
        <w:rPr>
          <w:lang w:eastAsia="fr-FR" w:bidi="fr-FR"/>
        </w:rPr>
        <w:t> </w:t>
      </w:r>
      <w:r>
        <w:rPr>
          <w:rStyle w:val="Appelnotedebasdep"/>
          <w:lang w:eastAsia="fr-FR" w:bidi="fr-FR"/>
        </w:rPr>
        <w:footnoteReference w:id="754"/>
      </w:r>
      <w:r w:rsidRPr="009B4860">
        <w:rPr>
          <w:lang w:eastAsia="fr-FR" w:bidi="fr-FR"/>
        </w:rPr>
        <w:t>.</w:t>
      </w:r>
    </w:p>
    <w:p w:rsidR="00B374AD" w:rsidRPr="009B4860" w:rsidRDefault="00B374AD" w:rsidP="00B374AD">
      <w:pPr>
        <w:spacing w:before="120" w:after="120"/>
        <w:jc w:val="both"/>
      </w:pPr>
      <w:r w:rsidRPr="009B4860">
        <w:rPr>
          <w:lang w:eastAsia="fr-FR" w:bidi="fr-FR"/>
        </w:rPr>
        <w:t>En mai 1973, M. Drummond annonçait de nouveau qu’il dépos</w:t>
      </w:r>
      <w:r w:rsidRPr="009B4860">
        <w:rPr>
          <w:lang w:eastAsia="fr-FR" w:bidi="fr-FR"/>
        </w:rPr>
        <w:t>e</w:t>
      </w:r>
      <w:r w:rsidRPr="009B4860">
        <w:rPr>
          <w:lang w:eastAsia="fr-FR" w:bidi="fr-FR"/>
        </w:rPr>
        <w:t>rait un projet de loi abolissant les concessions forestières avant les vacances d’été</w:t>
      </w:r>
      <w:r>
        <w:rPr>
          <w:lang w:eastAsia="fr-FR" w:bidi="fr-FR"/>
        </w:rPr>
        <w:t> </w:t>
      </w:r>
      <w:r>
        <w:rPr>
          <w:rStyle w:val="Appelnotedebasdep"/>
          <w:lang w:eastAsia="fr-FR" w:bidi="fr-FR"/>
        </w:rPr>
        <w:footnoteReference w:id="755"/>
      </w:r>
      <w:r w:rsidRPr="009B4860">
        <w:rPr>
          <w:lang w:eastAsia="fr-FR" w:bidi="fr-FR"/>
        </w:rPr>
        <w:t>. Il n’en fut rien. En janvier 1974, M. Drummond d</w:t>
      </w:r>
      <w:r w:rsidRPr="009B4860">
        <w:rPr>
          <w:lang w:eastAsia="fr-FR" w:bidi="fr-FR"/>
        </w:rPr>
        <w:t>é</w:t>
      </w:r>
      <w:r w:rsidRPr="009B4860">
        <w:rPr>
          <w:lang w:eastAsia="fr-FR" w:bidi="fr-FR"/>
        </w:rPr>
        <w:t>clarait que le gouvernement avait décidé de ne pas abolir les conce</w:t>
      </w:r>
      <w:r w:rsidRPr="009B4860">
        <w:rPr>
          <w:lang w:eastAsia="fr-FR" w:bidi="fr-FR"/>
        </w:rPr>
        <w:t>s</w:t>
      </w:r>
      <w:r w:rsidRPr="009B4860">
        <w:rPr>
          <w:lang w:eastAsia="fr-FR" w:bidi="fr-FR"/>
        </w:rPr>
        <w:t>sions forestières d’un seul coup ; le ministère des Terres et Forêts n</w:t>
      </w:r>
      <w:r w:rsidRPr="009B4860">
        <w:rPr>
          <w:lang w:eastAsia="fr-FR" w:bidi="fr-FR"/>
        </w:rPr>
        <w:t>é</w:t>
      </w:r>
      <w:r w:rsidRPr="009B4860">
        <w:rPr>
          <w:lang w:eastAsia="fr-FR" w:bidi="fr-FR"/>
        </w:rPr>
        <w:t>gocierait plutôt des contrats avec chacune des entreprises productr</w:t>
      </w:r>
      <w:r w:rsidRPr="009B4860">
        <w:rPr>
          <w:lang w:eastAsia="fr-FR" w:bidi="fr-FR"/>
        </w:rPr>
        <w:t>i</w:t>
      </w:r>
      <w:r w:rsidRPr="009B4860">
        <w:rPr>
          <w:lang w:eastAsia="fr-FR" w:bidi="fr-FR"/>
        </w:rPr>
        <w:t>ces, dans chaque région du Qu</w:t>
      </w:r>
      <w:r w:rsidRPr="009B4860">
        <w:rPr>
          <w:lang w:eastAsia="fr-FR" w:bidi="fr-FR"/>
        </w:rPr>
        <w:t>é</w:t>
      </w:r>
      <w:r w:rsidRPr="009B4860">
        <w:rPr>
          <w:lang w:eastAsia="fr-FR" w:bidi="fr-FR"/>
        </w:rPr>
        <w:t>bec.</w:t>
      </w:r>
    </w:p>
    <w:p w:rsidR="00B374AD" w:rsidRPr="009B4860" w:rsidRDefault="00B374AD" w:rsidP="00B374AD">
      <w:pPr>
        <w:spacing w:before="120" w:after="120"/>
        <w:jc w:val="both"/>
      </w:pPr>
      <w:r w:rsidRPr="009B4860">
        <w:rPr>
          <w:lang w:eastAsia="fr-FR" w:bidi="fr-FR"/>
        </w:rPr>
        <w:t>Il est trop tôt pour déterminer quelle sera l’issue des tentatives du gouvernement en matière de réforme forestière, mais on peut d’ores et déjà affirmer que les entreprises de pâtes et papiers ont réussi à lui arracher d’importantes concessions et que leur opposition et leurs moyens de pression ont retardé l’adoption d’une loi en ce domaine. Ici encore, les réponses au questionnaire indiquent bien que les hommes d’affaires ont été satisfaits du gouvernement québécois. Par exemple, 82,4% d’entre eux ont appuyé la décision gouvernementale de différer le projet de loi sur la réforme forestière. Enfin, dans une entrevue avec un dirigeant d’une entreprise de pâtes et papiers, celui-ci déclara que d</w:t>
      </w:r>
      <w:r w:rsidRPr="009B4860">
        <w:rPr>
          <w:lang w:eastAsia="fr-FR" w:bidi="fr-FR"/>
        </w:rPr>
        <w:t>e</w:t>
      </w:r>
      <w:r w:rsidRPr="009B4860">
        <w:rPr>
          <w:lang w:eastAsia="fr-FR" w:bidi="fr-FR"/>
        </w:rPr>
        <w:t>puis deux ou trois ans,</w:t>
      </w:r>
      <w:r>
        <w:rPr>
          <w:lang w:eastAsia="fr-FR" w:bidi="fr-FR"/>
        </w:rPr>
        <w:t xml:space="preserve"> </w:t>
      </w:r>
      <w:r>
        <w:t xml:space="preserve">[239] </w:t>
      </w:r>
      <w:r w:rsidRPr="009B4860">
        <w:rPr>
          <w:lang w:eastAsia="fr-FR" w:bidi="fr-FR"/>
        </w:rPr>
        <w:t>des assemblées, à la cadence d’une par mois environ, réunissaient les principaux dir</w:t>
      </w:r>
      <w:r w:rsidRPr="009B4860">
        <w:rPr>
          <w:lang w:eastAsia="fr-FR" w:bidi="fr-FR"/>
        </w:rPr>
        <w:t>i</w:t>
      </w:r>
      <w:r w:rsidRPr="009B4860">
        <w:rPr>
          <w:lang w:eastAsia="fr-FR" w:bidi="fr-FR"/>
        </w:rPr>
        <w:t>geants des entreprises de pâtes et papiers et un groupe de ministres dont faisait parfois partie le premier ministre lui-même. Ces assemblées, ajoutait-il, avaient été « très ut</w:t>
      </w:r>
      <w:r w:rsidRPr="009B4860">
        <w:rPr>
          <w:lang w:eastAsia="fr-FR" w:bidi="fr-FR"/>
        </w:rPr>
        <w:t>i</w:t>
      </w:r>
      <w:r w:rsidRPr="009B4860">
        <w:rPr>
          <w:lang w:eastAsia="fr-FR" w:bidi="fr-FR"/>
        </w:rPr>
        <w:t>les », mais « depuis quatre mois à peu près, il n’y (en avait) plus... parce que nous avons obtenu ce que nous voulions »</w:t>
      </w:r>
      <w:r>
        <w:rPr>
          <w:lang w:eastAsia="fr-FR" w:bidi="fr-FR"/>
        </w:rPr>
        <w:t> </w:t>
      </w:r>
      <w:r>
        <w:rPr>
          <w:rStyle w:val="Appelnotedebasdep"/>
          <w:lang w:eastAsia="fr-FR" w:bidi="fr-FR"/>
        </w:rPr>
        <w:footnoteReference w:id="756"/>
      </w:r>
      <w:r w:rsidRPr="009B4860">
        <w:rPr>
          <w:lang w:eastAsia="fr-FR" w:bidi="fr-FR"/>
        </w:rPr>
        <w:t>. Il préc</w:t>
      </w:r>
      <w:r w:rsidRPr="009B4860">
        <w:rPr>
          <w:lang w:eastAsia="fr-FR" w:bidi="fr-FR"/>
        </w:rPr>
        <w:t>i</w:t>
      </w:r>
      <w:r w:rsidRPr="009B4860">
        <w:rPr>
          <w:lang w:eastAsia="fr-FR" w:bidi="fr-FR"/>
        </w:rPr>
        <w:t>sa d’ailleurs que le gouvernement leur avait demandé « de ne pas trop parler de ces assemblées parce qu’on pourrait lui reprocher de favor</w:t>
      </w:r>
      <w:r w:rsidRPr="009B4860">
        <w:rPr>
          <w:lang w:eastAsia="fr-FR" w:bidi="fr-FR"/>
        </w:rPr>
        <w:t>i</w:t>
      </w:r>
      <w:r w:rsidRPr="009B4860">
        <w:rPr>
          <w:lang w:eastAsia="fr-FR" w:bidi="fr-FR"/>
        </w:rPr>
        <w:t>ser notre indu</w:t>
      </w:r>
      <w:r w:rsidRPr="009B4860">
        <w:rPr>
          <w:lang w:eastAsia="fr-FR" w:bidi="fr-FR"/>
        </w:rPr>
        <w:t>s</w:t>
      </w:r>
      <w:r w:rsidRPr="009B4860">
        <w:rPr>
          <w:lang w:eastAsia="fr-FR" w:bidi="fr-FR"/>
        </w:rPr>
        <w:t>trie »</w:t>
      </w:r>
      <w:r>
        <w:rPr>
          <w:lang w:eastAsia="fr-FR" w:bidi="fr-FR"/>
        </w:rPr>
        <w:t> </w:t>
      </w:r>
      <w:r>
        <w:rPr>
          <w:rStyle w:val="Appelnotedebasdep"/>
          <w:lang w:eastAsia="fr-FR" w:bidi="fr-FR"/>
        </w:rPr>
        <w:footnoteReference w:id="757"/>
      </w:r>
      <w:r w:rsidRPr="009B4860">
        <w:rPr>
          <w:lang w:eastAsia="fr-FR" w:bidi="fr-FR"/>
        </w:rPr>
        <w:t>.</w:t>
      </w:r>
    </w:p>
    <w:p w:rsidR="00B374AD" w:rsidRDefault="00B374AD" w:rsidP="00B374AD">
      <w:pPr>
        <w:spacing w:before="120" w:after="120"/>
        <w:jc w:val="both"/>
        <w:rPr>
          <w:lang w:eastAsia="fr-FR" w:bidi="fr-FR"/>
        </w:rPr>
      </w:pPr>
    </w:p>
    <w:p w:rsidR="00B374AD" w:rsidRPr="009B4860" w:rsidRDefault="00B374AD" w:rsidP="00B374AD">
      <w:pPr>
        <w:pStyle w:val="planche"/>
      </w:pPr>
      <w:bookmarkStart w:id="37" w:name="patronat_qc_pt_2_chap_10_3"/>
      <w:r w:rsidRPr="009B4860">
        <w:rPr>
          <w:lang w:eastAsia="fr-FR" w:bidi="fr-FR"/>
        </w:rPr>
        <w:t>Le budget du Québec</w:t>
      </w:r>
    </w:p>
    <w:bookmarkEnd w:id="37"/>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9B4860" w:rsidRDefault="00B374AD" w:rsidP="00B374AD">
      <w:pPr>
        <w:spacing w:before="120" w:after="120"/>
        <w:jc w:val="both"/>
      </w:pPr>
      <w:r>
        <w:rPr>
          <w:lang w:eastAsia="fr-FR" w:bidi="fr-FR"/>
        </w:rPr>
        <w:t>À</w:t>
      </w:r>
      <w:r w:rsidRPr="009B4860">
        <w:rPr>
          <w:lang w:eastAsia="fr-FR" w:bidi="fr-FR"/>
        </w:rPr>
        <w:t xml:space="preserve"> partir de l’année financière 1972-1973, le Conseil du patronat prit l’habitude de soumettre des recommandations détaillée au go</w:t>
      </w:r>
      <w:r w:rsidRPr="009B4860">
        <w:rPr>
          <w:lang w:eastAsia="fr-FR" w:bidi="fr-FR"/>
        </w:rPr>
        <w:t>u</w:t>
      </w:r>
      <w:r w:rsidRPr="009B4860">
        <w:rPr>
          <w:lang w:eastAsia="fr-FR" w:bidi="fr-FR"/>
        </w:rPr>
        <w:t>vernement du Québec sur le contenu du budget, plusieurs mois avant le dépôt de celui-ci.</w:t>
      </w:r>
    </w:p>
    <w:p w:rsidR="00B374AD" w:rsidRPr="009B4860" w:rsidRDefault="00B374AD" w:rsidP="00B374AD">
      <w:pPr>
        <w:spacing w:before="120" w:after="120"/>
        <w:jc w:val="both"/>
      </w:pPr>
      <w:r w:rsidRPr="009B4860">
        <w:rPr>
          <w:lang w:eastAsia="fr-FR" w:bidi="fr-FR"/>
        </w:rPr>
        <w:t>Avant de voir si, en 1972-1973, ces démarches ont eu du succès, nous allons étudier brièvement de quelle façon le budget se détermine. Si l’on en croit une étude réalisée par la FTQ, les revenus fiscaux du gouvernement québécois durant la période allant de 1961 à 1970 pr</w:t>
      </w:r>
      <w:r w:rsidRPr="009B4860">
        <w:rPr>
          <w:lang w:eastAsia="fr-FR" w:bidi="fr-FR"/>
        </w:rPr>
        <w:t>o</w:t>
      </w:r>
      <w:r w:rsidRPr="009B4860">
        <w:rPr>
          <w:lang w:eastAsia="fr-FR" w:bidi="fr-FR"/>
        </w:rPr>
        <w:t>venaient de plus en plus de l’impôt sur le revenu des particuliers et de moins en moins des impôts payés par les sociétés. Par exemple, la portion des revenus fiscaux totaux représentée par l’impôt sur le rev</w:t>
      </w:r>
      <w:r w:rsidRPr="009B4860">
        <w:rPr>
          <w:lang w:eastAsia="fr-FR" w:bidi="fr-FR"/>
        </w:rPr>
        <w:t>e</w:t>
      </w:r>
      <w:r w:rsidRPr="009B4860">
        <w:rPr>
          <w:lang w:eastAsia="fr-FR" w:bidi="fr-FR"/>
        </w:rPr>
        <w:t>nu des particuliers était passée durant cette p</w:t>
      </w:r>
      <w:r w:rsidRPr="009B4860">
        <w:rPr>
          <w:lang w:eastAsia="fr-FR" w:bidi="fr-FR"/>
        </w:rPr>
        <w:t>é</w:t>
      </w:r>
      <w:r w:rsidRPr="009B4860">
        <w:rPr>
          <w:lang w:eastAsia="fr-FR" w:bidi="fr-FR"/>
        </w:rPr>
        <w:t>riode de 16,5 à 41,7%, tandis que la portion représentée par les impôts des sociétés bai</w:t>
      </w:r>
      <w:r w:rsidRPr="009B4860">
        <w:rPr>
          <w:lang w:eastAsia="fr-FR" w:bidi="fr-FR"/>
        </w:rPr>
        <w:t>s</w:t>
      </w:r>
      <w:r w:rsidRPr="009B4860">
        <w:rPr>
          <w:lang w:eastAsia="fr-FR" w:bidi="fr-FR"/>
        </w:rPr>
        <w:t>sait de 27 à 10,8%</w:t>
      </w:r>
      <w:r>
        <w:rPr>
          <w:lang w:eastAsia="fr-FR" w:bidi="fr-FR"/>
        </w:rPr>
        <w:t> </w:t>
      </w:r>
      <w:r>
        <w:rPr>
          <w:rStyle w:val="Appelnotedebasdep"/>
          <w:lang w:eastAsia="fr-FR" w:bidi="fr-FR"/>
        </w:rPr>
        <w:footnoteReference w:id="758"/>
      </w:r>
      <w:r w:rsidRPr="009B4860">
        <w:rPr>
          <w:lang w:eastAsia="fr-FR" w:bidi="fr-FR"/>
        </w:rPr>
        <w:t>. Le produit de la taxe de vente passait de 51,2 à 44,6%. On peut donc conclure que les dépenses gouvernementales accrues de la « révolution tranquille » ont été surtout financées par les particuliers</w:t>
      </w:r>
      <w:r>
        <w:rPr>
          <w:lang w:eastAsia="fr-FR" w:bidi="fr-FR"/>
        </w:rPr>
        <w:t> </w:t>
      </w:r>
      <w:r>
        <w:rPr>
          <w:rStyle w:val="Appelnotedebasdep"/>
          <w:lang w:eastAsia="fr-FR" w:bidi="fr-FR"/>
        </w:rPr>
        <w:footnoteReference w:id="759"/>
      </w:r>
      <w:r w:rsidRPr="009B4860">
        <w:rPr>
          <w:lang w:eastAsia="fr-FR" w:bidi="fr-FR"/>
        </w:rPr>
        <w:t>. En outre, selon la même étude, il est faux de prétendre que la révolution tranquille a vu se décupler les dépenses aux postes des affaires sociales et de l’éducation. De 1961 à 1970, les dépenses en éducation ont dim</w:t>
      </w:r>
      <w:r w:rsidRPr="009B4860">
        <w:rPr>
          <w:lang w:eastAsia="fr-FR" w:bidi="fr-FR"/>
        </w:rPr>
        <w:t>i</w:t>
      </w:r>
      <w:r w:rsidRPr="009B4860">
        <w:rPr>
          <w:lang w:eastAsia="fr-FR" w:bidi="fr-FR"/>
        </w:rPr>
        <w:t>nué légèrement, passant de 25,93 à 24,04% du budget total, tandis que le budget pour la santé et le bien-être social tombait de 28,86 à 25,42%</w:t>
      </w:r>
      <w:r>
        <w:rPr>
          <w:lang w:eastAsia="fr-FR" w:bidi="fr-FR"/>
        </w:rPr>
        <w:t> </w:t>
      </w:r>
      <w:r>
        <w:rPr>
          <w:rStyle w:val="Appelnotedebasdep"/>
          <w:lang w:eastAsia="fr-FR" w:bidi="fr-FR"/>
        </w:rPr>
        <w:footnoteReference w:id="760"/>
      </w:r>
      <w:r w:rsidRPr="009B4860">
        <w:rPr>
          <w:lang w:eastAsia="fr-FR" w:bidi="fr-FR"/>
        </w:rPr>
        <w:t>.</w:t>
      </w:r>
    </w:p>
    <w:p w:rsidR="00B374AD" w:rsidRPr="009B4860" w:rsidRDefault="00B374AD" w:rsidP="00B374AD">
      <w:pPr>
        <w:spacing w:before="120" w:after="120"/>
        <w:jc w:val="both"/>
      </w:pPr>
      <w:r w:rsidRPr="009B4860">
        <w:rPr>
          <w:lang w:eastAsia="fr-FR" w:bidi="fr-FR"/>
        </w:rPr>
        <w:t>Pour ce qui est du budget de l’année 1972-1973, une délégation du Conseil du patr</w:t>
      </w:r>
      <w:r w:rsidRPr="009B4860">
        <w:rPr>
          <w:lang w:eastAsia="fr-FR" w:bidi="fr-FR"/>
        </w:rPr>
        <w:t>o</w:t>
      </w:r>
      <w:r w:rsidRPr="009B4860">
        <w:rPr>
          <w:lang w:eastAsia="fr-FR" w:bidi="fr-FR"/>
        </w:rPr>
        <w:t>nat dirigée par M. Perrault re</w:t>
      </w:r>
      <w:r>
        <w:rPr>
          <w:lang w:eastAsia="fr-FR" w:bidi="fr-FR"/>
        </w:rPr>
        <w:t>n</w:t>
      </w:r>
      <w:r w:rsidRPr="009B4860">
        <w:rPr>
          <w:lang w:eastAsia="fr-FR" w:bidi="fr-FR"/>
        </w:rPr>
        <w:t>contrait MM. Bourassa et Garneau le 24 janvier 1972 pour leur présenter officiellement ses recommandations et en discuter avec eux</w:t>
      </w:r>
      <w:r>
        <w:rPr>
          <w:lang w:eastAsia="fr-FR" w:bidi="fr-FR"/>
        </w:rPr>
        <w:t> </w:t>
      </w:r>
      <w:r>
        <w:rPr>
          <w:rStyle w:val="Appelnotedebasdep"/>
          <w:lang w:eastAsia="fr-FR" w:bidi="fr-FR"/>
        </w:rPr>
        <w:footnoteReference w:id="761"/>
      </w:r>
      <w:r w:rsidRPr="009B4860">
        <w:rPr>
          <w:lang w:eastAsia="fr-FR" w:bidi="fr-FR"/>
        </w:rPr>
        <w:t>. Les témoignages recuei</w:t>
      </w:r>
      <w:r w:rsidRPr="009B4860">
        <w:rPr>
          <w:lang w:eastAsia="fr-FR" w:bidi="fr-FR"/>
        </w:rPr>
        <w:t>l</w:t>
      </w:r>
      <w:r w:rsidRPr="009B4860">
        <w:rPr>
          <w:lang w:eastAsia="fr-FR" w:bidi="fr-FR"/>
        </w:rPr>
        <w:t>lis indiquent que le Conseil eut un succès certain et que le gouvern</w:t>
      </w:r>
      <w:r w:rsidRPr="009B4860">
        <w:rPr>
          <w:lang w:eastAsia="fr-FR" w:bidi="fr-FR"/>
        </w:rPr>
        <w:t>e</w:t>
      </w:r>
      <w:r w:rsidRPr="009B4860">
        <w:rPr>
          <w:lang w:eastAsia="fr-FR" w:bidi="fr-FR"/>
        </w:rPr>
        <w:t>ment adopta effectivement quelques-unes de ses suggestions.</w:t>
      </w:r>
    </w:p>
    <w:p w:rsidR="00B374AD" w:rsidRPr="009B4860" w:rsidRDefault="00B374AD" w:rsidP="00B374AD">
      <w:pPr>
        <w:spacing w:before="120" w:after="120"/>
        <w:jc w:val="both"/>
      </w:pPr>
      <w:r w:rsidRPr="009B4860">
        <w:rPr>
          <w:lang w:eastAsia="fr-FR" w:bidi="fr-FR"/>
        </w:rPr>
        <w:t>Le Conseil recommandait, par exemple, que les dépenses gouve</w:t>
      </w:r>
      <w:r w:rsidRPr="009B4860">
        <w:rPr>
          <w:lang w:eastAsia="fr-FR" w:bidi="fr-FR"/>
        </w:rPr>
        <w:t>r</w:t>
      </w:r>
      <w:r w:rsidRPr="009B4860">
        <w:rPr>
          <w:lang w:eastAsia="fr-FR" w:bidi="fr-FR"/>
        </w:rPr>
        <w:t>nementales totales n’augmentent pas de plus de 5%. L’augmentation, au budget, fut de 8,1%, soit une baisse radicale par rapport aux trois années financières précédentes durant lesquelles le taux d’accroissement avait dépassé les 15%. Le Conseil recommandait en outre au gouvern</w:t>
      </w:r>
      <w:r w:rsidRPr="009B4860">
        <w:rPr>
          <w:lang w:eastAsia="fr-FR" w:bidi="fr-FR"/>
        </w:rPr>
        <w:t>e</w:t>
      </w:r>
      <w:r w:rsidRPr="009B4860">
        <w:rPr>
          <w:lang w:eastAsia="fr-FR" w:bidi="fr-FR"/>
        </w:rPr>
        <w:t>ment</w:t>
      </w:r>
      <w:r>
        <w:rPr>
          <w:lang w:eastAsia="fr-FR" w:bidi="fr-FR"/>
        </w:rPr>
        <w:t xml:space="preserve"> </w:t>
      </w:r>
      <w:r>
        <w:t xml:space="preserve">[240] </w:t>
      </w:r>
      <w:r w:rsidRPr="009B4860">
        <w:rPr>
          <w:lang w:eastAsia="fr-FR" w:bidi="fr-FR"/>
        </w:rPr>
        <w:t>d’augmenter ses investissements dans des secteurs contribuant d</w:t>
      </w:r>
      <w:r w:rsidRPr="009B4860">
        <w:rPr>
          <w:lang w:eastAsia="fr-FR" w:bidi="fr-FR"/>
        </w:rPr>
        <w:t>i</w:t>
      </w:r>
      <w:r w:rsidRPr="009B4860">
        <w:rPr>
          <w:lang w:eastAsia="fr-FR" w:bidi="fr-FR"/>
        </w:rPr>
        <w:t>rectement à l’enrichissement. Le budget de 1972-1973 comporta une augmentation de 23% des investissements dans les secteurs parap</w:t>
      </w:r>
      <w:r w:rsidRPr="009B4860">
        <w:rPr>
          <w:lang w:eastAsia="fr-FR" w:bidi="fr-FR"/>
        </w:rPr>
        <w:t>u</w:t>
      </w:r>
      <w:r w:rsidRPr="009B4860">
        <w:rPr>
          <w:lang w:eastAsia="fr-FR" w:bidi="fr-FR"/>
        </w:rPr>
        <w:t>blics, soit principalement dans l’Hydro-Québec et la construction d’écoles. Les investissements publics et p</w:t>
      </w:r>
      <w:r w:rsidRPr="009B4860">
        <w:rPr>
          <w:lang w:eastAsia="fr-FR" w:bidi="fr-FR"/>
        </w:rPr>
        <w:t>a</w:t>
      </w:r>
      <w:r w:rsidRPr="009B4860">
        <w:rPr>
          <w:lang w:eastAsia="fr-FR" w:bidi="fr-FR"/>
        </w:rPr>
        <w:t>rapublics se chiffrèrent en tout à 1,5 milliard de dollars. Enfin sa tro</w:t>
      </w:r>
      <w:r w:rsidRPr="009B4860">
        <w:rPr>
          <w:lang w:eastAsia="fr-FR" w:bidi="fr-FR"/>
        </w:rPr>
        <w:t>i</w:t>
      </w:r>
      <w:r w:rsidRPr="009B4860">
        <w:rPr>
          <w:lang w:eastAsia="fr-FR" w:bidi="fr-FR"/>
        </w:rPr>
        <w:t>sième recommandation po</w:t>
      </w:r>
      <w:r w:rsidRPr="009B4860">
        <w:rPr>
          <w:lang w:eastAsia="fr-FR" w:bidi="fr-FR"/>
        </w:rPr>
        <w:t>r</w:t>
      </w:r>
      <w:r w:rsidRPr="009B4860">
        <w:rPr>
          <w:lang w:eastAsia="fr-FR" w:bidi="fr-FR"/>
        </w:rPr>
        <w:t>tait sur une diminution du taux d’accroissement des dépenses aux po</w:t>
      </w:r>
      <w:r w:rsidRPr="009B4860">
        <w:rPr>
          <w:lang w:eastAsia="fr-FR" w:bidi="fr-FR"/>
        </w:rPr>
        <w:t>s</w:t>
      </w:r>
      <w:r w:rsidRPr="009B4860">
        <w:rPr>
          <w:lang w:eastAsia="fr-FR" w:bidi="fr-FR"/>
        </w:rPr>
        <w:t>tes de la santé et du bien-être social et de l’éducation. Or, dans le d</w:t>
      </w:r>
      <w:r w:rsidRPr="009B4860">
        <w:rPr>
          <w:lang w:eastAsia="fr-FR" w:bidi="fr-FR"/>
        </w:rPr>
        <w:t>o</w:t>
      </w:r>
      <w:r w:rsidRPr="009B4860">
        <w:rPr>
          <w:lang w:eastAsia="fr-FR" w:bidi="fr-FR"/>
        </w:rPr>
        <w:t>maine de l’éducation, le taux d’accroissement, de 15% qu’il avait été l’année précédente, tomba à 5,6% tandis qu’il passait de 12,5 à 8% dans le cas des affaire</w:t>
      </w:r>
      <w:r>
        <w:rPr>
          <w:lang w:eastAsia="fr-FR" w:bidi="fr-FR"/>
        </w:rPr>
        <w:t>s</w:t>
      </w:r>
      <w:r w:rsidRPr="009B4860">
        <w:rPr>
          <w:lang w:eastAsia="fr-FR" w:bidi="fr-FR"/>
        </w:rPr>
        <w:t xml:space="preserve"> soci</w:t>
      </w:r>
      <w:r w:rsidRPr="009B4860">
        <w:rPr>
          <w:lang w:eastAsia="fr-FR" w:bidi="fr-FR"/>
        </w:rPr>
        <w:t>a</w:t>
      </w:r>
      <w:r w:rsidRPr="009B4860">
        <w:rPr>
          <w:lang w:eastAsia="fr-FR" w:bidi="fr-FR"/>
        </w:rPr>
        <w:t>les</w:t>
      </w:r>
      <w:r>
        <w:rPr>
          <w:lang w:eastAsia="fr-FR" w:bidi="fr-FR"/>
        </w:rPr>
        <w:t> </w:t>
      </w:r>
      <w:r>
        <w:rPr>
          <w:rStyle w:val="Appelnotedebasdep"/>
          <w:lang w:eastAsia="fr-FR" w:bidi="fr-FR"/>
        </w:rPr>
        <w:footnoteReference w:id="762"/>
      </w:r>
      <w:r w:rsidRPr="009B4860">
        <w:rPr>
          <w:lang w:eastAsia="fr-FR" w:bidi="fr-FR"/>
        </w:rPr>
        <w:t>.</w:t>
      </w:r>
    </w:p>
    <w:p w:rsidR="00B374AD" w:rsidRPr="009B4860" w:rsidRDefault="00B374AD" w:rsidP="00B374AD">
      <w:pPr>
        <w:spacing w:before="120" w:after="120"/>
        <w:jc w:val="both"/>
      </w:pPr>
      <w:r w:rsidRPr="009B4860">
        <w:rPr>
          <w:lang w:eastAsia="fr-FR" w:bidi="fr-FR"/>
        </w:rPr>
        <w:t>Plusieurs autres propositions du Conseil se retrouvèrent dans le budget, notamment l’ouverture d’une délégation du Québec à Bruxe</w:t>
      </w:r>
      <w:r w:rsidRPr="009B4860">
        <w:rPr>
          <w:lang w:eastAsia="fr-FR" w:bidi="fr-FR"/>
        </w:rPr>
        <w:t>l</w:t>
      </w:r>
      <w:r w:rsidRPr="009B4860">
        <w:rPr>
          <w:lang w:eastAsia="fr-FR" w:bidi="fr-FR"/>
        </w:rPr>
        <w:t>les pour faciliter les relations avec la Communauté économique eur</w:t>
      </w:r>
      <w:r w:rsidRPr="009B4860">
        <w:rPr>
          <w:lang w:eastAsia="fr-FR" w:bidi="fr-FR"/>
        </w:rPr>
        <w:t>o</w:t>
      </w:r>
      <w:r w:rsidRPr="009B4860">
        <w:rPr>
          <w:lang w:eastAsia="fr-FR" w:bidi="fr-FR"/>
        </w:rPr>
        <w:t>péenne, la nomination d’une mission commerciale en E</w:t>
      </w:r>
      <w:r w:rsidRPr="009B4860">
        <w:rPr>
          <w:lang w:eastAsia="fr-FR" w:bidi="fr-FR"/>
        </w:rPr>
        <w:t>x</w:t>
      </w:r>
      <w:r w:rsidRPr="009B4860">
        <w:rPr>
          <w:lang w:eastAsia="fr-FR" w:bidi="fr-FR"/>
        </w:rPr>
        <w:t>trême-Orient (réalisée par le CGI en 1973), le retrait de la taxe de vente sur la m</w:t>
      </w:r>
      <w:r w:rsidRPr="009B4860">
        <w:rPr>
          <w:lang w:eastAsia="fr-FR" w:bidi="fr-FR"/>
        </w:rPr>
        <w:t>a</w:t>
      </w:r>
      <w:r w:rsidRPr="009B4860">
        <w:rPr>
          <w:lang w:eastAsia="fr-FR" w:bidi="fr-FR"/>
        </w:rPr>
        <w:t>chinerie industrielle, la diminution des droits sur les successions et l’augmentation du budget du Centre de recherche industrielle</w:t>
      </w:r>
      <w:r>
        <w:rPr>
          <w:lang w:eastAsia="fr-FR" w:bidi="fr-FR"/>
        </w:rPr>
        <w:t> </w:t>
      </w:r>
      <w:r>
        <w:rPr>
          <w:rStyle w:val="Appelnotedebasdep"/>
          <w:lang w:eastAsia="fr-FR" w:bidi="fr-FR"/>
        </w:rPr>
        <w:footnoteReference w:id="763"/>
      </w:r>
      <w:r w:rsidRPr="009B4860">
        <w:rPr>
          <w:lang w:eastAsia="fr-FR" w:bidi="fr-FR"/>
        </w:rPr>
        <w:t>. Enfin, les propositions budgétaires du Conseil du p</w:t>
      </w:r>
      <w:r w:rsidRPr="009B4860">
        <w:rPr>
          <w:lang w:eastAsia="fr-FR" w:bidi="fr-FR"/>
        </w:rPr>
        <w:t>a</w:t>
      </w:r>
      <w:r w:rsidRPr="009B4860">
        <w:rPr>
          <w:lang w:eastAsia="fr-FR" w:bidi="fr-FR"/>
        </w:rPr>
        <w:t>tronat contenaient des recommandations générales sur la politique salariale du gouve</w:t>
      </w:r>
      <w:r w:rsidRPr="009B4860">
        <w:rPr>
          <w:lang w:eastAsia="fr-FR" w:bidi="fr-FR"/>
        </w:rPr>
        <w:t>r</w:t>
      </w:r>
      <w:r w:rsidRPr="009B4860">
        <w:rPr>
          <w:lang w:eastAsia="fr-FR" w:bidi="fr-FR"/>
        </w:rPr>
        <w:t>nement pour les négociations qui s’amorçaient avec les employés du secteur public</w:t>
      </w:r>
      <w:r>
        <w:rPr>
          <w:lang w:eastAsia="fr-FR" w:bidi="fr-FR"/>
        </w:rPr>
        <w:t> </w:t>
      </w:r>
      <w:r>
        <w:rPr>
          <w:rStyle w:val="Appelnotedebasdep"/>
          <w:lang w:eastAsia="fr-FR" w:bidi="fr-FR"/>
        </w:rPr>
        <w:footnoteReference w:id="764"/>
      </w:r>
      <w:r w:rsidRPr="009B4860">
        <w:rPr>
          <w:lang w:eastAsia="fr-FR" w:bidi="fr-FR"/>
        </w:rPr>
        <w:t>. Comme on l’a vu au chapitre précédent, le gouvernement s’y montra fort réceptif lors de la grève du front commun.</w:t>
      </w:r>
    </w:p>
    <w:p w:rsidR="00B374AD" w:rsidRPr="009B4860" w:rsidRDefault="00B374AD" w:rsidP="00B374AD">
      <w:pPr>
        <w:spacing w:before="120" w:after="120"/>
        <w:jc w:val="both"/>
      </w:pPr>
      <w:r w:rsidRPr="009B4860">
        <w:rPr>
          <w:lang w:eastAsia="fr-FR" w:bidi="fr-FR"/>
        </w:rPr>
        <w:t>Le budget de 1972-1973 fut reçu avec grande satisfaction par les milieux d’affaires du Québec. Le Conseil du patronat, la Chambré de commerce du Québec, le Centre des d</w:t>
      </w:r>
      <w:r w:rsidRPr="009B4860">
        <w:rPr>
          <w:lang w:eastAsia="fr-FR" w:bidi="fr-FR"/>
        </w:rPr>
        <w:t>i</w:t>
      </w:r>
      <w:r w:rsidRPr="009B4860">
        <w:rPr>
          <w:lang w:eastAsia="fr-FR" w:bidi="fr-FR"/>
        </w:rPr>
        <w:t>rigeants d’entreprise et l’AMC l’appuyèrent publiquement</w:t>
      </w:r>
      <w:r>
        <w:rPr>
          <w:lang w:eastAsia="fr-FR" w:bidi="fr-FR"/>
        </w:rPr>
        <w:t> </w:t>
      </w:r>
      <w:r>
        <w:rPr>
          <w:rStyle w:val="Appelnotedebasdep"/>
          <w:lang w:eastAsia="fr-FR" w:bidi="fr-FR"/>
        </w:rPr>
        <w:footnoteReference w:id="765"/>
      </w:r>
      <w:r w:rsidRPr="009B4860">
        <w:rPr>
          <w:lang w:eastAsia="fr-FR" w:bidi="fr-FR"/>
        </w:rPr>
        <w:t>. M. Brunelle du Conseil félicita le go</w:t>
      </w:r>
      <w:r w:rsidRPr="009B4860">
        <w:rPr>
          <w:lang w:eastAsia="fr-FR" w:bidi="fr-FR"/>
        </w:rPr>
        <w:t>u</w:t>
      </w:r>
      <w:r w:rsidRPr="009B4860">
        <w:rPr>
          <w:lang w:eastAsia="fr-FR" w:bidi="fr-FR"/>
        </w:rPr>
        <w:t>vernement d’avoir diminué le taux d’accroissement des dépenses p</w:t>
      </w:r>
      <w:r w:rsidRPr="009B4860">
        <w:rPr>
          <w:lang w:eastAsia="fr-FR" w:bidi="fr-FR"/>
        </w:rPr>
        <w:t>u</w:t>
      </w:r>
      <w:r w:rsidRPr="009B4860">
        <w:rPr>
          <w:lang w:eastAsia="fr-FR" w:bidi="fr-FR"/>
        </w:rPr>
        <w:t>bliques conformément aux vœux exprimés par les hommes d’affaires</w:t>
      </w:r>
      <w:r>
        <w:rPr>
          <w:lang w:eastAsia="fr-FR" w:bidi="fr-FR"/>
        </w:rPr>
        <w:t> </w:t>
      </w:r>
      <w:r>
        <w:rPr>
          <w:rStyle w:val="Appelnotedebasdep"/>
          <w:lang w:eastAsia="fr-FR" w:bidi="fr-FR"/>
        </w:rPr>
        <w:footnoteReference w:id="766"/>
      </w:r>
      <w:r w:rsidRPr="009B4860">
        <w:rPr>
          <w:lang w:eastAsia="fr-FR" w:bidi="fr-FR"/>
        </w:rPr>
        <w:t>. Le Conseil fit remarquer que le gouvernement avait tenu compte dans son budget de la situation difficile dans laquelle se tro</w:t>
      </w:r>
      <w:r w:rsidRPr="009B4860">
        <w:rPr>
          <w:lang w:eastAsia="fr-FR" w:bidi="fr-FR"/>
        </w:rPr>
        <w:t>u</w:t>
      </w:r>
      <w:r w:rsidRPr="009B4860">
        <w:rPr>
          <w:lang w:eastAsia="fr-FR" w:bidi="fr-FR"/>
        </w:rPr>
        <w:t>vait l’industrie québécoise ; il se réjouissait en particulier de voir ab</w:t>
      </w:r>
      <w:r w:rsidRPr="009B4860">
        <w:rPr>
          <w:lang w:eastAsia="fr-FR" w:bidi="fr-FR"/>
        </w:rPr>
        <w:t>o</w:t>
      </w:r>
      <w:r w:rsidRPr="009B4860">
        <w:rPr>
          <w:lang w:eastAsia="fr-FR" w:bidi="fr-FR"/>
        </w:rPr>
        <w:t>lie la taxe de vente sur l’équipement industriel, progressivement él</w:t>
      </w:r>
      <w:r w:rsidRPr="009B4860">
        <w:rPr>
          <w:lang w:eastAsia="fr-FR" w:bidi="fr-FR"/>
        </w:rPr>
        <w:t>i</w:t>
      </w:r>
      <w:r w:rsidRPr="009B4860">
        <w:rPr>
          <w:lang w:eastAsia="fr-FR" w:bidi="fr-FR"/>
        </w:rPr>
        <w:t>minés les droits sur les successions et supprimée la taxe sur les tran</w:t>
      </w:r>
      <w:r w:rsidRPr="009B4860">
        <w:rPr>
          <w:lang w:eastAsia="fr-FR" w:bidi="fr-FR"/>
        </w:rPr>
        <w:t>s</w:t>
      </w:r>
      <w:r w:rsidRPr="009B4860">
        <w:rPr>
          <w:lang w:eastAsia="fr-FR" w:bidi="fr-FR"/>
        </w:rPr>
        <w:t>ferts d’actions</w:t>
      </w:r>
      <w:r>
        <w:rPr>
          <w:lang w:eastAsia="fr-FR" w:bidi="fr-FR"/>
        </w:rPr>
        <w:t> </w:t>
      </w:r>
      <w:r>
        <w:rPr>
          <w:rStyle w:val="Appelnotedebasdep"/>
          <w:lang w:eastAsia="fr-FR" w:bidi="fr-FR"/>
        </w:rPr>
        <w:footnoteReference w:id="767"/>
      </w:r>
      <w:r w:rsidRPr="009B4860">
        <w:rPr>
          <w:lang w:eastAsia="fr-FR" w:bidi="fr-FR"/>
        </w:rPr>
        <w:t>.</w:t>
      </w:r>
    </w:p>
    <w:p w:rsidR="00B374AD" w:rsidRPr="009B4860" w:rsidRDefault="00B374AD" w:rsidP="00B374AD">
      <w:pPr>
        <w:spacing w:before="120" w:after="120"/>
        <w:jc w:val="both"/>
      </w:pPr>
      <w:r w:rsidRPr="009B4860">
        <w:rPr>
          <w:lang w:eastAsia="fr-FR" w:bidi="fr-FR"/>
        </w:rPr>
        <w:t>Au cours d’une entrevue, un dirigeant du Conseil se déclara fort satisfait des résultats obtenus. Il avait fallu, selon lui, presque une a</w:t>
      </w:r>
      <w:r w:rsidRPr="009B4860">
        <w:rPr>
          <w:lang w:eastAsia="fr-FR" w:bidi="fr-FR"/>
        </w:rPr>
        <w:t>n</w:t>
      </w:r>
      <w:r w:rsidRPr="009B4860">
        <w:rPr>
          <w:lang w:eastAsia="fr-FR" w:bidi="fr-FR"/>
        </w:rPr>
        <w:t>née de travail et de nombreuses réunions avec des ministres et des fonctionnaires pour préparer ce document. Le Conseil, ajouta-t-il, a été « très optimiste et fort satisfait » devant le succès de ses propos</w:t>
      </w:r>
      <w:r w:rsidRPr="009B4860">
        <w:rPr>
          <w:lang w:eastAsia="fr-FR" w:bidi="fr-FR"/>
        </w:rPr>
        <w:t>i</w:t>
      </w:r>
      <w:r w:rsidRPr="009B4860">
        <w:rPr>
          <w:lang w:eastAsia="fr-FR" w:bidi="fr-FR"/>
        </w:rPr>
        <w:t>tions et s’est félicité de voir que « le gouvernement nous écoute, m</w:t>
      </w:r>
      <w:r w:rsidRPr="009B4860">
        <w:rPr>
          <w:lang w:eastAsia="fr-FR" w:bidi="fr-FR"/>
        </w:rPr>
        <w:t>ê</w:t>
      </w:r>
      <w:r w:rsidRPr="009B4860">
        <w:rPr>
          <w:lang w:eastAsia="fr-FR" w:bidi="fr-FR"/>
        </w:rPr>
        <w:t>me pour les détails »</w:t>
      </w:r>
      <w:r>
        <w:rPr>
          <w:lang w:eastAsia="fr-FR" w:bidi="fr-FR"/>
        </w:rPr>
        <w:t> </w:t>
      </w:r>
      <w:r>
        <w:rPr>
          <w:rStyle w:val="Appelnotedebasdep"/>
          <w:lang w:eastAsia="fr-FR" w:bidi="fr-FR"/>
        </w:rPr>
        <w:footnoteReference w:id="768"/>
      </w:r>
      <w:r w:rsidRPr="009B4860">
        <w:rPr>
          <w:lang w:eastAsia="fr-FR" w:bidi="fr-FR"/>
        </w:rPr>
        <w:t>. Il précisa que les réactions officielles de M. Bourassa à ces propositions avaient été discrètes de crainte que l’opinion publique ne croie que les milieux d’affaires menaient le gouvernement</w:t>
      </w:r>
      <w:r>
        <w:rPr>
          <w:lang w:eastAsia="fr-FR" w:bidi="fr-FR"/>
        </w:rPr>
        <w:t> </w:t>
      </w:r>
      <w:r>
        <w:rPr>
          <w:rStyle w:val="Appelnotedebasdep"/>
          <w:lang w:eastAsia="fr-FR" w:bidi="fr-FR"/>
        </w:rPr>
        <w:footnoteReference w:id="769"/>
      </w:r>
      <w:r w:rsidRPr="009B4860">
        <w:rPr>
          <w:lang w:eastAsia="fr-FR" w:bidi="fr-FR"/>
        </w:rPr>
        <w:t xml:space="preserve">. Enfin, </w:t>
      </w:r>
      <w:r>
        <w:rPr>
          <w:lang w:eastAsia="fr-FR" w:bidi="fr-FR"/>
        </w:rPr>
        <w:t xml:space="preserve">le </w:t>
      </w:r>
      <w:r w:rsidRPr="008E4121">
        <w:rPr>
          <w:i/>
          <w:lang w:eastAsia="fr-FR" w:bidi="fr-FR"/>
        </w:rPr>
        <w:t>Financial</w:t>
      </w:r>
      <w:r w:rsidRPr="008E4121">
        <w:rPr>
          <w:i/>
          <w:iCs/>
        </w:rPr>
        <w:t xml:space="preserve"> Post</w:t>
      </w:r>
      <w:r w:rsidRPr="009B4860">
        <w:rPr>
          <w:lang w:eastAsia="fr-FR" w:bidi="fr-FR"/>
        </w:rPr>
        <w:t xml:space="preserve"> rapporta que selon de hauts fon</w:t>
      </w:r>
      <w:r w:rsidRPr="009B4860">
        <w:rPr>
          <w:lang w:eastAsia="fr-FR" w:bidi="fr-FR"/>
        </w:rPr>
        <w:t>c</w:t>
      </w:r>
      <w:r w:rsidRPr="009B4860">
        <w:rPr>
          <w:lang w:eastAsia="fr-FR" w:bidi="fr-FR"/>
        </w:rPr>
        <w:t>tionnaires du gouvernement, les propositions du Conseil étaient « le document le plus important que nous possédions pour nous aider à préparer le budget »</w:t>
      </w:r>
      <w:r>
        <w:rPr>
          <w:lang w:eastAsia="fr-FR" w:bidi="fr-FR"/>
        </w:rPr>
        <w:t> </w:t>
      </w:r>
      <w:r>
        <w:rPr>
          <w:rStyle w:val="Appelnotedebasdep"/>
          <w:lang w:eastAsia="fr-FR" w:bidi="fr-FR"/>
        </w:rPr>
        <w:footnoteReference w:id="770"/>
      </w:r>
      <w:r w:rsidRPr="009B4860">
        <w:rPr>
          <w:lang w:eastAsia="fr-FR" w:bidi="fr-FR"/>
        </w:rPr>
        <w:t>.</w:t>
      </w:r>
    </w:p>
    <w:p w:rsidR="00B374AD" w:rsidRDefault="00B374AD" w:rsidP="00B374AD">
      <w:pPr>
        <w:spacing w:before="120" w:after="120"/>
        <w:jc w:val="both"/>
      </w:pPr>
    </w:p>
    <w:p w:rsidR="00B374AD" w:rsidRDefault="00B374AD" w:rsidP="00B374AD">
      <w:pPr>
        <w:pStyle w:val="p"/>
      </w:pPr>
      <w:r>
        <w:br w:type="page"/>
        <w:t>[241]</w:t>
      </w:r>
    </w:p>
    <w:p w:rsidR="00B374AD" w:rsidRPr="009B4860" w:rsidRDefault="00B374AD" w:rsidP="00B374AD">
      <w:pPr>
        <w:spacing w:before="120" w:after="120"/>
        <w:jc w:val="both"/>
      </w:pPr>
    </w:p>
    <w:p w:rsidR="00B374AD" w:rsidRPr="009B4860" w:rsidRDefault="00B374AD" w:rsidP="00B374AD">
      <w:pPr>
        <w:pStyle w:val="planche"/>
      </w:pPr>
      <w:bookmarkStart w:id="38" w:name="patronat_qc_pt_2_chap_10_4"/>
      <w:r w:rsidRPr="009B4860">
        <w:rPr>
          <w:lang w:eastAsia="fr-FR" w:bidi="fr-FR"/>
        </w:rPr>
        <w:t>Les sociétés d’État au Québec</w:t>
      </w:r>
    </w:p>
    <w:bookmarkEnd w:id="38"/>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9B4860" w:rsidRDefault="00B374AD" w:rsidP="00B374AD">
      <w:pPr>
        <w:spacing w:before="120" w:after="120"/>
        <w:jc w:val="both"/>
      </w:pPr>
      <w:r>
        <w:rPr>
          <w:lang w:eastAsia="fr-FR" w:bidi="fr-FR"/>
        </w:rPr>
        <w:t xml:space="preserve">L’élément </w:t>
      </w:r>
      <w:r w:rsidRPr="009B4860">
        <w:rPr>
          <w:lang w:eastAsia="fr-FR" w:bidi="fr-FR"/>
        </w:rPr>
        <w:t>le plus marquant dans les politiques économiques du Québec durant la p</w:t>
      </w:r>
      <w:r w:rsidRPr="009B4860">
        <w:rPr>
          <w:lang w:eastAsia="fr-FR" w:bidi="fr-FR"/>
        </w:rPr>
        <w:t>é</w:t>
      </w:r>
      <w:r w:rsidRPr="009B4860">
        <w:rPr>
          <w:lang w:eastAsia="fr-FR" w:bidi="fr-FR"/>
        </w:rPr>
        <w:t>riode de 1960 à 1975 demeure indiscutablement la création d’un réseau d’entreprises d’État exerçant leur activité dans plusieurs secteurs de l’industrie et dont les plus impor</w:t>
      </w:r>
      <w:r>
        <w:rPr>
          <w:lang w:eastAsia="fr-FR" w:bidi="fr-FR"/>
        </w:rPr>
        <w:t>tantes sont l’Hydro-</w:t>
      </w:r>
      <w:r w:rsidRPr="009B4860">
        <w:rPr>
          <w:lang w:eastAsia="fr-FR" w:bidi="fr-FR"/>
        </w:rPr>
        <w:t>Qu</w:t>
      </w:r>
      <w:r w:rsidRPr="009B4860">
        <w:rPr>
          <w:lang w:eastAsia="fr-FR" w:bidi="fr-FR"/>
        </w:rPr>
        <w:t>é</w:t>
      </w:r>
      <w:r w:rsidRPr="009B4860">
        <w:rPr>
          <w:lang w:eastAsia="fr-FR" w:bidi="fr-FR"/>
        </w:rPr>
        <w:t>bec, créée à la suite de la nationalisation des entreprises privées d’électricité en 1963, la Société générale de financement, la Caisse de dépôt et placement, la Société québécoise d’initiatives p</w:t>
      </w:r>
      <w:r w:rsidRPr="009B4860">
        <w:rPr>
          <w:lang w:eastAsia="fr-FR" w:bidi="fr-FR"/>
        </w:rPr>
        <w:t>é</w:t>
      </w:r>
      <w:r w:rsidRPr="009B4860">
        <w:rPr>
          <w:lang w:eastAsia="fr-FR" w:bidi="fr-FR"/>
        </w:rPr>
        <w:t>trolières, la Société québécoise d’exploration minière et la Sidérurgie du Québec.</w:t>
      </w:r>
    </w:p>
    <w:p w:rsidR="00B374AD" w:rsidRPr="009B4860" w:rsidRDefault="00B374AD" w:rsidP="00B374AD">
      <w:pPr>
        <w:spacing w:before="120" w:after="120"/>
        <w:jc w:val="both"/>
      </w:pPr>
      <w:r w:rsidRPr="009B4860">
        <w:rPr>
          <w:lang w:eastAsia="fr-FR" w:bidi="fr-FR"/>
        </w:rPr>
        <w:t>La plupart ont été constituées par le gouvernement libéral de M. Lesage entre 1960 et 1966. Bien que les objectifs aient varié d’une institution à l’autre, l’intention avouée du gouvernement était de contribuer à la « libération économique » du Québec, conform</w:t>
      </w:r>
      <w:r w:rsidRPr="009B4860">
        <w:rPr>
          <w:lang w:eastAsia="fr-FR" w:bidi="fr-FR"/>
        </w:rPr>
        <w:t>é</w:t>
      </w:r>
      <w:r w:rsidRPr="009B4860">
        <w:rPr>
          <w:lang w:eastAsia="fr-FR" w:bidi="fr-FR"/>
        </w:rPr>
        <w:t>ment au slogan électoral des libéraux : « maîtres chez nous ». En réalité, le gouvern</w:t>
      </w:r>
      <w:r w:rsidRPr="009B4860">
        <w:rPr>
          <w:lang w:eastAsia="fr-FR" w:bidi="fr-FR"/>
        </w:rPr>
        <w:t>e</w:t>
      </w:r>
      <w:r w:rsidRPr="009B4860">
        <w:rPr>
          <w:lang w:eastAsia="fr-FR" w:bidi="fr-FR"/>
        </w:rPr>
        <w:t>ment se proposait de jouer un rôle actif dans la création d’une base canadienne-française de pouvoir économique. Il estimait que ce n’est que par le biais de l’instance étatique que les Canadiens français accéderaient au processus décisionnel dans l’économie, ce qui, jusqu</w:t>
      </w:r>
      <w:r>
        <w:rPr>
          <w:lang w:eastAsia="fr-FR" w:bidi="fr-FR"/>
        </w:rPr>
        <w:t>e</w:t>
      </w:r>
      <w:r w:rsidRPr="009B4860">
        <w:rPr>
          <w:lang w:eastAsia="fr-FR" w:bidi="fr-FR"/>
        </w:rPr>
        <w:t>-là, avait été presque exclusivement réservé aux Anglo-canadiens ou aux étrangers. Pour citer M. Parizeau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9B4860">
        <w:rPr>
          <w:lang w:eastAsia="fr-FR" w:bidi="fr-FR"/>
        </w:rPr>
        <w:t>Au Québec, il faut faire intervenir l’État. C’est inévitable. C’est ce qui nous donne une allure plus à gauche. Si nous avions au Québec 25 entr</w:t>
      </w:r>
      <w:r w:rsidRPr="009B4860">
        <w:rPr>
          <w:lang w:eastAsia="fr-FR" w:bidi="fr-FR"/>
        </w:rPr>
        <w:t>e</w:t>
      </w:r>
      <w:r w:rsidRPr="009B4860">
        <w:rPr>
          <w:lang w:eastAsia="fr-FR" w:bidi="fr-FR"/>
        </w:rPr>
        <w:t>prises Bombardier et si nous avions des banques très importantes, la situ</w:t>
      </w:r>
      <w:r w:rsidRPr="009B4860">
        <w:rPr>
          <w:lang w:eastAsia="fr-FR" w:bidi="fr-FR"/>
        </w:rPr>
        <w:t>a</w:t>
      </w:r>
      <w:r w:rsidRPr="009B4860">
        <w:rPr>
          <w:lang w:eastAsia="fr-FR" w:bidi="fr-FR"/>
        </w:rPr>
        <w:t>tion serait peut-être différente. Nous n’avons pas de grosses institutions, il faut donc les créer</w:t>
      </w:r>
      <w:r>
        <w:rPr>
          <w:lang w:eastAsia="fr-FR" w:bidi="fr-FR"/>
        </w:rPr>
        <w:t> </w:t>
      </w:r>
      <w:r>
        <w:rPr>
          <w:rStyle w:val="Appelnotedebasdep"/>
          <w:lang w:eastAsia="fr-FR" w:bidi="fr-FR"/>
        </w:rPr>
        <w:footnoteReference w:id="771"/>
      </w:r>
      <w:r w:rsidRPr="009B4860">
        <w:rPr>
          <w:lang w:eastAsia="fr-FR" w:bidi="fr-FR"/>
        </w:rPr>
        <w:t>.</w:t>
      </w:r>
    </w:p>
    <w:p w:rsidR="00B374AD" w:rsidRPr="009B4860" w:rsidRDefault="00B374AD" w:rsidP="00B374AD">
      <w:pPr>
        <w:pStyle w:val="Grillecouleur-Accent1"/>
      </w:pPr>
    </w:p>
    <w:p w:rsidR="00B374AD" w:rsidRPr="009B4860" w:rsidRDefault="00B374AD" w:rsidP="00B374AD">
      <w:pPr>
        <w:spacing w:before="120" w:after="120"/>
        <w:jc w:val="both"/>
      </w:pPr>
      <w:r w:rsidRPr="009B4860">
        <w:rPr>
          <w:lang w:eastAsia="fr-FR" w:bidi="fr-FR"/>
        </w:rPr>
        <w:t>Le message de M. Parizeau était clair. L’État intervenait non pas pour des motifs s</w:t>
      </w:r>
      <w:r w:rsidRPr="009B4860">
        <w:rPr>
          <w:lang w:eastAsia="fr-FR" w:bidi="fr-FR"/>
        </w:rPr>
        <w:t>o</w:t>
      </w:r>
      <w:r w:rsidRPr="009B4860">
        <w:rPr>
          <w:lang w:eastAsia="fr-FR" w:bidi="fr-FR"/>
        </w:rPr>
        <w:t>ciaux, mais plutôt pour redonner aux Québécois un certain poids dans la balance écon</w:t>
      </w:r>
      <w:r w:rsidRPr="009B4860">
        <w:rPr>
          <w:lang w:eastAsia="fr-FR" w:bidi="fr-FR"/>
        </w:rPr>
        <w:t>o</w:t>
      </w:r>
      <w:r w:rsidRPr="009B4860">
        <w:rPr>
          <w:lang w:eastAsia="fr-FR" w:bidi="fr-FR"/>
        </w:rPr>
        <w:t>mique du pouvoir au Québec. M. Dion partageait cette opinion : « C’est dans le dessein de constituer une base économique proprement québécoise que furent créées à l’époque de la révolution tranquille des entreprises comme la Société générale de financement, Soquem, Soquip, Rexfor et Sogefor. »</w:t>
      </w:r>
      <w:r>
        <w:rPr>
          <w:lang w:eastAsia="fr-FR" w:bidi="fr-FR"/>
        </w:rPr>
        <w:t> </w:t>
      </w:r>
      <w:r>
        <w:rPr>
          <w:rStyle w:val="Appelnotedebasdep"/>
          <w:lang w:eastAsia="fr-FR" w:bidi="fr-FR"/>
        </w:rPr>
        <w:footnoteReference w:id="772"/>
      </w:r>
    </w:p>
    <w:p w:rsidR="00B374AD" w:rsidRPr="009B4860" w:rsidRDefault="00B374AD" w:rsidP="00B374AD">
      <w:pPr>
        <w:spacing w:before="120" w:after="120"/>
        <w:jc w:val="both"/>
      </w:pPr>
      <w:r w:rsidRPr="009B4860">
        <w:rPr>
          <w:lang w:eastAsia="fr-FR" w:bidi="fr-FR"/>
        </w:rPr>
        <w:t>Même si un certain nationalisme a inspiré la création de ces instit</w:t>
      </w:r>
      <w:r w:rsidRPr="009B4860">
        <w:rPr>
          <w:lang w:eastAsia="fr-FR" w:bidi="fr-FR"/>
        </w:rPr>
        <w:t>u</w:t>
      </w:r>
      <w:r w:rsidRPr="009B4860">
        <w:rPr>
          <w:lang w:eastAsia="fr-FR" w:bidi="fr-FR"/>
        </w:rPr>
        <w:t>tions, il est certain qu’en pratique celles-ci ont assumé bien d’autres fonctions. Il s’agissait notamment de renflouer les entreprises — su</w:t>
      </w:r>
      <w:r w:rsidRPr="009B4860">
        <w:rPr>
          <w:lang w:eastAsia="fr-FR" w:bidi="fr-FR"/>
        </w:rPr>
        <w:t>r</w:t>
      </w:r>
      <w:r w:rsidRPr="009B4860">
        <w:rPr>
          <w:lang w:eastAsia="fr-FR" w:bidi="fr-FR"/>
        </w:rPr>
        <w:t>tout petites et moyennes — en difficulté financière, de prendre en charge certains secteurs économiques que l’entreprise privée ne j</w:t>
      </w:r>
      <w:r w:rsidRPr="009B4860">
        <w:rPr>
          <w:lang w:eastAsia="fr-FR" w:bidi="fr-FR"/>
        </w:rPr>
        <w:t>u</w:t>
      </w:r>
      <w:r w:rsidRPr="009B4860">
        <w:rPr>
          <w:lang w:eastAsia="fr-FR" w:bidi="fr-FR"/>
        </w:rPr>
        <w:t>geait plus rentables et de fournir, directement ou indirectement, de l’assistance à des entreprises ou à des secteurs industriels spécifiques.</w:t>
      </w:r>
    </w:p>
    <w:p w:rsidR="00B374AD" w:rsidRPr="009B4860" w:rsidRDefault="00B374AD" w:rsidP="00B374AD">
      <w:pPr>
        <w:spacing w:before="120" w:after="120"/>
        <w:jc w:val="both"/>
      </w:pPr>
      <w:r w:rsidRPr="009B4860">
        <w:rPr>
          <w:lang w:eastAsia="fr-FR" w:bidi="fr-FR"/>
        </w:rPr>
        <w:t>Nous allons maintenant examiner l’importance relative de ces fonctions pour chacune des grandes sociétés d’État et voir surtout quel écart a pu exister entre les intentions e</w:t>
      </w:r>
      <w:r w:rsidRPr="009B4860">
        <w:rPr>
          <w:lang w:eastAsia="fr-FR" w:bidi="fr-FR"/>
        </w:rPr>
        <w:t>x</w:t>
      </w:r>
      <w:r w:rsidRPr="009B4860">
        <w:rPr>
          <w:lang w:eastAsia="fr-FR" w:bidi="fr-FR"/>
        </w:rPr>
        <w:t>plicites du législateur et les résultats obtenus. Quels intérêts ont-elles réellement servis ? Quel pouvoir</w:t>
      </w:r>
      <w:r>
        <w:rPr>
          <w:lang w:eastAsia="fr-FR" w:bidi="fr-FR"/>
        </w:rPr>
        <w:t xml:space="preserve"> </w:t>
      </w:r>
      <w:r>
        <w:t xml:space="preserve">[242] </w:t>
      </w:r>
      <w:r w:rsidRPr="009B4860">
        <w:rPr>
          <w:lang w:eastAsia="fr-FR" w:bidi="fr-FR"/>
        </w:rPr>
        <w:t>ont-elles exercé, quelle influence ont-elles eue sur les prises de d</w:t>
      </w:r>
      <w:r w:rsidRPr="009B4860">
        <w:rPr>
          <w:lang w:eastAsia="fr-FR" w:bidi="fr-FR"/>
        </w:rPr>
        <w:t>é</w:t>
      </w:r>
      <w:r w:rsidRPr="009B4860">
        <w:rPr>
          <w:lang w:eastAsia="fr-FR" w:bidi="fr-FR"/>
        </w:rPr>
        <w:t>cisions, chacune dans son secteur ? Enfin, quelles ont été leurs rel</w:t>
      </w:r>
      <w:r w:rsidRPr="009B4860">
        <w:rPr>
          <w:lang w:eastAsia="fr-FR" w:bidi="fr-FR"/>
        </w:rPr>
        <w:t>a</w:t>
      </w:r>
      <w:r w:rsidRPr="009B4860">
        <w:rPr>
          <w:lang w:eastAsia="fr-FR" w:bidi="fr-FR"/>
        </w:rPr>
        <w:t>tions avec l’entreprise privée ? Bref, nous allons essayer de déterminer si ces grandes sociétés d’État ont constitué pour le gouve</w:t>
      </w:r>
      <w:r w:rsidRPr="009B4860">
        <w:rPr>
          <w:lang w:eastAsia="fr-FR" w:bidi="fr-FR"/>
        </w:rPr>
        <w:t>r</w:t>
      </w:r>
      <w:r w:rsidRPr="009B4860">
        <w:rPr>
          <w:lang w:eastAsia="fr-FR" w:bidi="fr-FR"/>
        </w:rPr>
        <w:t>nement du Québec un levier ou un instrument de pouvoir économique face à l’entreprise privée.</w:t>
      </w:r>
    </w:p>
    <w:p w:rsidR="00B374AD" w:rsidRPr="009B4860" w:rsidRDefault="00B374AD" w:rsidP="00B374AD">
      <w:pPr>
        <w:spacing w:before="120" w:after="120"/>
        <w:jc w:val="both"/>
      </w:pPr>
      <w:r>
        <w:rPr>
          <w:lang w:eastAsia="fr-FR" w:bidi="fr-FR"/>
        </w:rPr>
        <w:t>À</w:t>
      </w:r>
      <w:r w:rsidRPr="009B4860">
        <w:rPr>
          <w:lang w:eastAsia="fr-FR" w:bidi="fr-FR"/>
        </w:rPr>
        <w:t xml:space="preserve"> quelques exceptions près, on peut dire que les entreprises d’État ont eu peu d’effet sur l’économie du Québec même si elles ont œuvré dans des secteurs clés de l’économie québécoise, comme les pâtes et papiers, l’acier, le pétrole, les mines et même si les lois leur ont a</w:t>
      </w:r>
      <w:r w:rsidRPr="009B4860">
        <w:rPr>
          <w:lang w:eastAsia="fr-FR" w:bidi="fr-FR"/>
        </w:rPr>
        <w:t>c</w:t>
      </w:r>
      <w:r w:rsidRPr="009B4860">
        <w:rPr>
          <w:lang w:eastAsia="fr-FR" w:bidi="fr-FR"/>
        </w:rPr>
        <w:t>cordé des pouvoirs étendus. Dans les faits, elles ont principalement servi à épauler l’entreprise privée plutôt qu’à faire échec à son po</w:t>
      </w:r>
      <w:r w:rsidRPr="009B4860">
        <w:rPr>
          <w:lang w:eastAsia="fr-FR" w:bidi="fr-FR"/>
        </w:rPr>
        <w:t>u</w:t>
      </w:r>
      <w:r w:rsidRPr="009B4860">
        <w:rPr>
          <w:lang w:eastAsia="fr-FR" w:bidi="fr-FR"/>
        </w:rPr>
        <w:t>voir et à constituer la base d’un pouvoir économique indépendant pour le gouvernement du Québec. Parmi les fa</w:t>
      </w:r>
      <w:r w:rsidRPr="009B4860">
        <w:rPr>
          <w:lang w:eastAsia="fr-FR" w:bidi="fr-FR"/>
        </w:rPr>
        <w:t>c</w:t>
      </w:r>
      <w:r w:rsidRPr="009B4860">
        <w:rPr>
          <w:lang w:eastAsia="fr-FR" w:bidi="fr-FR"/>
        </w:rPr>
        <w:t>teurs qui ont contribué à gêner leur activité, on peut nommer l’insuffisance des budgets, des faiblesses de structures, l’exiguïté de leurs sphères d’action, limitées par la loi, et leurs nombreuses affinités avec l’entreprise privée.</w:t>
      </w:r>
    </w:p>
    <w:p w:rsidR="00B374AD" w:rsidRDefault="00B374AD" w:rsidP="00B374AD">
      <w:pPr>
        <w:spacing w:before="120" w:after="120"/>
        <w:jc w:val="both"/>
        <w:rPr>
          <w:lang w:eastAsia="fr-FR" w:bidi="fr-FR"/>
        </w:rPr>
      </w:pPr>
    </w:p>
    <w:p w:rsidR="00B374AD" w:rsidRPr="009B4860" w:rsidRDefault="00B374AD" w:rsidP="00B374AD">
      <w:pPr>
        <w:pStyle w:val="planche"/>
      </w:pPr>
      <w:bookmarkStart w:id="39" w:name="patronat_qc_pt_2_chap_10_5"/>
      <w:r w:rsidRPr="009B4860">
        <w:rPr>
          <w:lang w:eastAsia="fr-FR" w:bidi="fr-FR"/>
        </w:rPr>
        <w:t>L'Hydro-Québec</w:t>
      </w:r>
    </w:p>
    <w:bookmarkEnd w:id="39"/>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9B4860" w:rsidRDefault="00B374AD" w:rsidP="00B374AD">
      <w:pPr>
        <w:spacing w:before="120" w:after="120"/>
        <w:jc w:val="both"/>
      </w:pPr>
      <w:r w:rsidRPr="009B4860">
        <w:rPr>
          <w:lang w:eastAsia="fr-FR" w:bidi="fr-FR"/>
        </w:rPr>
        <w:t>La nationalisation des entreprises privées d’électricité en 1963 a été proclamée comme une victoire majeure du gouvernement du Qu</w:t>
      </w:r>
      <w:r w:rsidRPr="009B4860">
        <w:rPr>
          <w:lang w:eastAsia="fr-FR" w:bidi="fr-FR"/>
        </w:rPr>
        <w:t>é</w:t>
      </w:r>
      <w:r w:rsidRPr="009B4860">
        <w:rPr>
          <w:lang w:eastAsia="fr-FR" w:bidi="fr-FR"/>
        </w:rPr>
        <w:t>bec sur le pouvoir économique de la grande entreprise et comme la prise en charge par l’État d’un secteur économique esse</w:t>
      </w:r>
      <w:r w:rsidRPr="009B4860">
        <w:rPr>
          <w:lang w:eastAsia="fr-FR" w:bidi="fr-FR"/>
        </w:rPr>
        <w:t>n</w:t>
      </w:r>
      <w:r w:rsidRPr="009B4860">
        <w:rPr>
          <w:lang w:eastAsia="fr-FR" w:bidi="fr-FR"/>
        </w:rPr>
        <w:t>tiel, pour le plus grand bien de la population québécoise.</w:t>
      </w:r>
    </w:p>
    <w:p w:rsidR="00B374AD" w:rsidRPr="009B4860" w:rsidRDefault="00B374AD" w:rsidP="00B374AD">
      <w:pPr>
        <w:spacing w:before="120" w:after="120"/>
        <w:jc w:val="both"/>
      </w:pPr>
      <w:r w:rsidRPr="009B4860">
        <w:rPr>
          <w:lang w:eastAsia="fr-FR" w:bidi="fr-FR"/>
        </w:rPr>
        <w:t>On ne saurait mettre en doute l’im</w:t>
      </w:r>
      <w:r>
        <w:rPr>
          <w:lang w:eastAsia="fr-FR" w:bidi="fr-FR"/>
        </w:rPr>
        <w:t>portance économique de l’Hydro-</w:t>
      </w:r>
      <w:r w:rsidRPr="009B4860">
        <w:rPr>
          <w:lang w:eastAsia="fr-FR" w:bidi="fr-FR"/>
        </w:rPr>
        <w:t>Québec. En 1975, son actif s’élevait à quelque six milliards de dollars, ses ventes annuelles à plus de 800 millions et elle comptait plus de 12</w:t>
      </w:r>
      <w:r>
        <w:rPr>
          <w:lang w:eastAsia="fr-FR" w:bidi="fr-FR"/>
        </w:rPr>
        <w:t> </w:t>
      </w:r>
      <w:r w:rsidRPr="009B4860">
        <w:rPr>
          <w:lang w:eastAsia="fr-FR" w:bidi="fr-FR"/>
        </w:rPr>
        <w:t>000 employés</w:t>
      </w:r>
      <w:r>
        <w:rPr>
          <w:lang w:eastAsia="fr-FR" w:bidi="fr-FR"/>
        </w:rPr>
        <w:t> </w:t>
      </w:r>
      <w:r>
        <w:rPr>
          <w:rStyle w:val="Appelnotedebasdep"/>
          <w:lang w:eastAsia="fr-FR" w:bidi="fr-FR"/>
        </w:rPr>
        <w:footnoteReference w:id="773"/>
      </w:r>
      <w:r w:rsidRPr="009B4860">
        <w:rPr>
          <w:lang w:eastAsia="fr-FR" w:bidi="fr-FR"/>
        </w:rPr>
        <w:t>.</w:t>
      </w:r>
      <w:r>
        <w:rPr>
          <w:lang w:eastAsia="fr-FR" w:bidi="fr-FR"/>
        </w:rPr>
        <w:t xml:space="preserve"> </w:t>
      </w:r>
      <w:r w:rsidRPr="009B4860">
        <w:rPr>
          <w:lang w:eastAsia="fr-FR" w:bidi="fr-FR"/>
        </w:rPr>
        <w:t>Les</w:t>
      </w:r>
      <w:r>
        <w:rPr>
          <w:lang w:eastAsia="fr-FR" w:bidi="fr-FR"/>
        </w:rPr>
        <w:t xml:space="preserve"> </w:t>
      </w:r>
      <w:r w:rsidRPr="009B4860">
        <w:rPr>
          <w:lang w:eastAsia="fr-FR" w:bidi="fr-FR"/>
        </w:rPr>
        <w:t>témoignages que nous avons recueillis indiquent cependant que c’est au secteur privé qu’a surtout profité l’activité de l’Hydro-Québec. D’abord, les entreprises auraient été i</w:t>
      </w:r>
      <w:r w:rsidRPr="009B4860">
        <w:rPr>
          <w:lang w:eastAsia="fr-FR" w:bidi="fr-FR"/>
        </w:rPr>
        <w:t>n</w:t>
      </w:r>
      <w:r w:rsidRPr="009B4860">
        <w:rPr>
          <w:lang w:eastAsia="fr-FR" w:bidi="fr-FR"/>
        </w:rPr>
        <w:t>capables d’investir à leurs ri</w:t>
      </w:r>
      <w:r w:rsidRPr="009B4860">
        <w:rPr>
          <w:lang w:eastAsia="fr-FR" w:bidi="fr-FR"/>
        </w:rPr>
        <w:t>s</w:t>
      </w:r>
      <w:r w:rsidRPr="009B4860">
        <w:rPr>
          <w:lang w:eastAsia="fr-FR" w:bidi="fr-FR"/>
        </w:rPr>
        <w:t>ques les milliards de dollars qu’exigeaient les grands projets hydroélectriques comme ceux de M</w:t>
      </w:r>
      <w:r w:rsidRPr="009B4860">
        <w:rPr>
          <w:lang w:eastAsia="fr-FR" w:bidi="fr-FR"/>
        </w:rPr>
        <w:t>a</w:t>
      </w:r>
      <w:r w:rsidRPr="009B4860">
        <w:rPr>
          <w:lang w:eastAsia="fr-FR" w:bidi="fr-FR"/>
        </w:rPr>
        <w:t>nie-Outardes, de Gentilly et, plus récemment, de la Baie James, selon M. Jean-Paul Gignac, commissaire de l’Hydro-Québec de 1961 à 1969, puis président de Sidbec, le complexe sidérurgique de l’État québécois.</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9B4860">
        <w:rPr>
          <w:lang w:eastAsia="fr-FR" w:bidi="fr-FR"/>
        </w:rPr>
        <w:t>Je ne crois pas qu’une compagnie privée aurait pu prendre le risque de développer le complexe Manie-Outardes et de transporter de l’électricité à un voltage de 375</w:t>
      </w:r>
      <w:r>
        <w:rPr>
          <w:lang w:eastAsia="fr-FR" w:bidi="fr-FR"/>
        </w:rPr>
        <w:t> </w:t>
      </w:r>
      <w:r w:rsidRPr="009B4860">
        <w:rPr>
          <w:lang w:eastAsia="fr-FR" w:bidi="fr-FR"/>
        </w:rPr>
        <w:t>000 volts. Il faut se rendre compte que ce risque calculé a permis à l’Hydro de faire des centaines de millions d’économie tout en développant une source énergétique à bon marché</w:t>
      </w:r>
      <w:r>
        <w:rPr>
          <w:lang w:eastAsia="fr-FR" w:bidi="fr-FR"/>
        </w:rPr>
        <w:t> </w:t>
      </w:r>
      <w:r>
        <w:rPr>
          <w:rStyle w:val="Appelnotedebasdep"/>
          <w:lang w:eastAsia="fr-FR" w:bidi="fr-FR"/>
        </w:rPr>
        <w:footnoteReference w:id="774"/>
      </w:r>
      <w:r w:rsidRPr="009B4860">
        <w:rPr>
          <w:lang w:eastAsia="fr-FR" w:bidi="fr-FR"/>
        </w:rPr>
        <w:t>.</w:t>
      </w:r>
    </w:p>
    <w:p w:rsidR="00B374AD" w:rsidRPr="009B4860" w:rsidRDefault="00B374AD" w:rsidP="00B374AD">
      <w:pPr>
        <w:pStyle w:val="Grillecouleur-Accent1"/>
      </w:pPr>
    </w:p>
    <w:p w:rsidR="00B374AD" w:rsidRPr="009B4860" w:rsidRDefault="00B374AD" w:rsidP="00B374AD">
      <w:pPr>
        <w:spacing w:before="120" w:after="120"/>
        <w:jc w:val="both"/>
      </w:pPr>
      <w:r w:rsidRPr="009B4860">
        <w:rPr>
          <w:lang w:eastAsia="fr-FR" w:bidi="fr-FR"/>
        </w:rPr>
        <w:t>En outre, la nationalisation a permis de consolider et de rationaliser le marché de l’électricité</w:t>
      </w:r>
      <w:r>
        <w:rPr>
          <w:lang w:eastAsia="fr-FR" w:bidi="fr-FR"/>
        </w:rPr>
        <w:t> </w:t>
      </w:r>
      <w:r>
        <w:rPr>
          <w:rStyle w:val="Appelnotedebasdep"/>
          <w:lang w:eastAsia="fr-FR" w:bidi="fr-FR"/>
        </w:rPr>
        <w:footnoteReference w:id="775"/>
      </w:r>
      <w:r w:rsidRPr="009B4860">
        <w:rPr>
          <w:lang w:eastAsia="fr-FR" w:bidi="fr-FR"/>
        </w:rPr>
        <w:t>. Les tarifs de l’Hydro-Québec ont surtout</w:t>
      </w:r>
      <w:r>
        <w:rPr>
          <w:lang w:eastAsia="fr-FR" w:bidi="fr-FR"/>
        </w:rPr>
        <w:t xml:space="preserve"> </w:t>
      </w:r>
      <w:r>
        <w:t xml:space="preserve">[243] </w:t>
      </w:r>
      <w:r w:rsidRPr="009B4860">
        <w:rPr>
          <w:lang w:eastAsia="fr-FR" w:bidi="fr-FR"/>
        </w:rPr>
        <w:t>profité aux entreprises industrielles. En 1973, par exemple, le coût moyen de l’électricité pour une entreprise industrielle à Montréal était de 1.92 dollar par million de BTU, alors qu’il était de 4.19 do</w:t>
      </w:r>
      <w:r w:rsidRPr="009B4860">
        <w:rPr>
          <w:lang w:eastAsia="fr-FR" w:bidi="fr-FR"/>
        </w:rPr>
        <w:t>l</w:t>
      </w:r>
      <w:r w:rsidRPr="009B4860">
        <w:rPr>
          <w:lang w:eastAsia="fr-FR" w:bidi="fr-FR"/>
        </w:rPr>
        <w:t>lars pour les entreprises commerciales et de 4.34 dollars pour les pa</w:t>
      </w:r>
      <w:r w:rsidRPr="009B4860">
        <w:rPr>
          <w:lang w:eastAsia="fr-FR" w:bidi="fr-FR"/>
        </w:rPr>
        <w:t>r</w:t>
      </w:r>
      <w:r w:rsidRPr="009B4860">
        <w:rPr>
          <w:lang w:eastAsia="fr-FR" w:bidi="fr-FR"/>
        </w:rPr>
        <w:t>tic</w:t>
      </w:r>
      <w:r w:rsidRPr="009B4860">
        <w:rPr>
          <w:lang w:eastAsia="fr-FR" w:bidi="fr-FR"/>
        </w:rPr>
        <w:t>u</w:t>
      </w:r>
      <w:r w:rsidRPr="009B4860">
        <w:rPr>
          <w:lang w:eastAsia="fr-FR" w:bidi="fr-FR"/>
        </w:rPr>
        <w:t>liers</w:t>
      </w:r>
      <w:r>
        <w:rPr>
          <w:lang w:eastAsia="fr-FR" w:bidi="fr-FR"/>
        </w:rPr>
        <w:t> </w:t>
      </w:r>
      <w:r>
        <w:rPr>
          <w:rStyle w:val="Appelnotedebasdep"/>
          <w:lang w:eastAsia="fr-FR" w:bidi="fr-FR"/>
        </w:rPr>
        <w:footnoteReference w:id="776"/>
      </w:r>
      <w:r w:rsidRPr="009B4860">
        <w:rPr>
          <w:lang w:eastAsia="fr-FR" w:bidi="fr-FR"/>
        </w:rPr>
        <w:t>. En outre, à partir de 1961 et jusqu’à la fin de 1972, le prix de l’électricité au Québec n’a augmenté que de 3,5%, alors que l’indice général des prix à la consommation grimpait de 100 à 146,3</w:t>
      </w:r>
      <w:r>
        <w:rPr>
          <w:lang w:eastAsia="fr-FR" w:bidi="fr-FR"/>
        </w:rPr>
        <w:t> </w:t>
      </w:r>
      <w:r>
        <w:rPr>
          <w:rStyle w:val="Appelnotedebasdep"/>
          <w:lang w:eastAsia="fr-FR" w:bidi="fr-FR"/>
        </w:rPr>
        <w:footnoteReference w:id="777"/>
      </w:r>
      <w:r w:rsidRPr="009B4860">
        <w:rPr>
          <w:lang w:eastAsia="fr-FR" w:bidi="fr-FR"/>
        </w:rPr>
        <w:t>. Co</w:t>
      </w:r>
      <w:r w:rsidRPr="009B4860">
        <w:rPr>
          <w:lang w:eastAsia="fr-FR" w:bidi="fr-FR"/>
        </w:rPr>
        <w:t>m</w:t>
      </w:r>
      <w:r w:rsidRPr="009B4860">
        <w:rPr>
          <w:lang w:eastAsia="fr-FR" w:bidi="fr-FR"/>
        </w:rPr>
        <w:t>me l’entreprise privée fait grande consommation d’électricité et co</w:t>
      </w:r>
      <w:r w:rsidRPr="009B4860">
        <w:rPr>
          <w:lang w:eastAsia="fr-FR" w:bidi="fr-FR"/>
        </w:rPr>
        <w:t>m</w:t>
      </w:r>
      <w:r w:rsidRPr="009B4860">
        <w:rPr>
          <w:lang w:eastAsia="fr-FR" w:bidi="fr-FR"/>
        </w:rPr>
        <w:t>me celle-ci est une ressource naturelle essentielle à la plupart des secteurs industriels, la stabilisation des prix et les tarifs préférentiels a</w:t>
      </w:r>
      <w:r w:rsidRPr="009B4860">
        <w:rPr>
          <w:lang w:eastAsia="fr-FR" w:bidi="fr-FR"/>
        </w:rPr>
        <w:t>c</w:t>
      </w:r>
      <w:r w:rsidRPr="009B4860">
        <w:rPr>
          <w:lang w:eastAsia="fr-FR" w:bidi="fr-FR"/>
        </w:rPr>
        <w:t>cordés aux industriels ont surtout avantagé le secteur privé.</w:t>
      </w:r>
    </w:p>
    <w:p w:rsidR="00B374AD" w:rsidRPr="009B4860" w:rsidRDefault="00B374AD" w:rsidP="00B374AD">
      <w:pPr>
        <w:spacing w:before="120" w:after="120"/>
        <w:jc w:val="both"/>
      </w:pPr>
      <w:r w:rsidRPr="009B4860">
        <w:rPr>
          <w:lang w:eastAsia="fr-FR" w:bidi="fr-FR"/>
        </w:rPr>
        <w:t>Les données dont nous disposons nous autorisent également à cro</w:t>
      </w:r>
      <w:r w:rsidRPr="009B4860">
        <w:rPr>
          <w:lang w:eastAsia="fr-FR" w:bidi="fr-FR"/>
        </w:rPr>
        <w:t>i</w:t>
      </w:r>
      <w:r w:rsidRPr="009B4860">
        <w:rPr>
          <w:lang w:eastAsia="fr-FR" w:bidi="fr-FR"/>
        </w:rPr>
        <w:t>re que les huit e</w:t>
      </w:r>
      <w:r w:rsidRPr="009B4860">
        <w:rPr>
          <w:lang w:eastAsia="fr-FR" w:bidi="fr-FR"/>
        </w:rPr>
        <w:t>n</w:t>
      </w:r>
      <w:r w:rsidRPr="009B4860">
        <w:rPr>
          <w:lang w:eastAsia="fr-FR" w:bidi="fr-FR"/>
        </w:rPr>
        <w:t>treprises privées d’électricité ont été généreusement dédommagées par le gouvernement du Québec au moment de leur n</w:t>
      </w:r>
      <w:r w:rsidRPr="009B4860">
        <w:rPr>
          <w:lang w:eastAsia="fr-FR" w:bidi="fr-FR"/>
        </w:rPr>
        <w:t>a</w:t>
      </w:r>
      <w:r w:rsidRPr="009B4860">
        <w:rPr>
          <w:lang w:eastAsia="fr-FR" w:bidi="fr-FR"/>
        </w:rPr>
        <w:t xml:space="preserve">tionalisation en 1963. D’après le </w:t>
      </w:r>
      <w:r w:rsidRPr="008E4121">
        <w:rPr>
          <w:i/>
          <w:iCs/>
        </w:rPr>
        <w:t>Financial Post,</w:t>
      </w:r>
      <w:r w:rsidRPr="009B4860">
        <w:rPr>
          <w:lang w:eastAsia="fr-FR" w:bidi="fr-FR"/>
        </w:rPr>
        <w:t xml:space="preserve"> les offres du gouve</w:t>
      </w:r>
      <w:r w:rsidRPr="009B4860">
        <w:rPr>
          <w:lang w:eastAsia="fr-FR" w:bidi="fr-FR"/>
        </w:rPr>
        <w:t>r</w:t>
      </w:r>
      <w:r w:rsidRPr="009B4860">
        <w:rPr>
          <w:lang w:eastAsia="fr-FR" w:bidi="fr-FR"/>
        </w:rPr>
        <w:t>nement ont été dans tous les cas supérieures à la valeur courante des a</w:t>
      </w:r>
      <w:r w:rsidRPr="009B4860">
        <w:rPr>
          <w:lang w:eastAsia="fr-FR" w:bidi="fr-FR"/>
        </w:rPr>
        <w:t>c</w:t>
      </w:r>
      <w:r w:rsidRPr="009B4860">
        <w:rPr>
          <w:lang w:eastAsia="fr-FR" w:bidi="fr-FR"/>
        </w:rPr>
        <w:t>tions en bourse et dans la plupart des cas supérieures à la plus haute valeur atteinte par ces actions depuis septembre 1962</w:t>
      </w:r>
      <w:r>
        <w:rPr>
          <w:lang w:eastAsia="fr-FR" w:bidi="fr-FR"/>
        </w:rPr>
        <w:t> </w:t>
      </w:r>
      <w:r>
        <w:rPr>
          <w:rStyle w:val="Appelnotedebasdep"/>
          <w:lang w:eastAsia="fr-FR" w:bidi="fr-FR"/>
        </w:rPr>
        <w:footnoteReference w:id="778"/>
      </w:r>
      <w:r w:rsidRPr="009B4860">
        <w:rPr>
          <w:lang w:eastAsia="fr-FR" w:bidi="fr-FR"/>
        </w:rPr>
        <w:t>. Bref, il en a coûté 604 millions de dollars au gouvernement du Québec pour nati</w:t>
      </w:r>
      <w:r w:rsidRPr="009B4860">
        <w:rPr>
          <w:lang w:eastAsia="fr-FR" w:bidi="fr-FR"/>
        </w:rPr>
        <w:t>o</w:t>
      </w:r>
      <w:r w:rsidRPr="009B4860">
        <w:rPr>
          <w:lang w:eastAsia="fr-FR" w:bidi="fr-FR"/>
        </w:rPr>
        <w:t xml:space="preserve">naliser </w:t>
      </w:r>
      <w:r>
        <w:rPr>
          <w:lang w:eastAsia="fr-FR" w:bidi="fr-FR"/>
        </w:rPr>
        <w:t>l’électricité. Enfin, quelques-</w:t>
      </w:r>
      <w:r w:rsidRPr="009B4860">
        <w:rPr>
          <w:lang w:eastAsia="fr-FR" w:bidi="fr-FR"/>
        </w:rPr>
        <w:t>uns des propriétaires des entrepr</w:t>
      </w:r>
      <w:r w:rsidRPr="009B4860">
        <w:rPr>
          <w:lang w:eastAsia="fr-FR" w:bidi="fr-FR"/>
        </w:rPr>
        <w:t>i</w:t>
      </w:r>
      <w:r w:rsidRPr="009B4860">
        <w:rPr>
          <w:lang w:eastAsia="fr-FR" w:bidi="fr-FR"/>
        </w:rPr>
        <w:t>ses nationalisées n’auraient pas été mécontents, dit-on, de retrouver une partie du capital investi pour le replacer dans des secteurs à taux de profit élevé</w:t>
      </w:r>
      <w:r>
        <w:rPr>
          <w:lang w:eastAsia="fr-FR" w:bidi="fr-FR"/>
        </w:rPr>
        <w:t> </w:t>
      </w:r>
      <w:r>
        <w:rPr>
          <w:rStyle w:val="Appelnotedebasdep"/>
          <w:lang w:eastAsia="fr-FR" w:bidi="fr-FR"/>
        </w:rPr>
        <w:footnoteReference w:id="779"/>
      </w:r>
      <w:r w:rsidRPr="009B4860">
        <w:rPr>
          <w:lang w:eastAsia="fr-FR" w:bidi="fr-FR"/>
        </w:rPr>
        <w:t>. Power Corporation, pour ne nommer que celle-là, s’est développée et diversifiée rapidement à partir de 1963, surtout grâce au capital liquide obtenu par la nationalisation de sa filiale, la Shawinigan Light and Power Corporation</w:t>
      </w:r>
      <w:r>
        <w:rPr>
          <w:lang w:eastAsia="fr-FR" w:bidi="fr-FR"/>
        </w:rPr>
        <w:t> </w:t>
      </w:r>
      <w:r>
        <w:rPr>
          <w:rStyle w:val="Appelnotedebasdep"/>
          <w:lang w:eastAsia="fr-FR" w:bidi="fr-FR"/>
        </w:rPr>
        <w:footnoteReference w:id="780"/>
      </w:r>
      <w:r w:rsidRPr="009B4860">
        <w:rPr>
          <w:lang w:eastAsia="fr-FR" w:bidi="fr-FR"/>
        </w:rPr>
        <w:t>.</w:t>
      </w:r>
    </w:p>
    <w:p w:rsidR="00B374AD" w:rsidRPr="009B4860" w:rsidRDefault="00B374AD" w:rsidP="00B374AD">
      <w:pPr>
        <w:spacing w:before="120" w:after="120"/>
        <w:jc w:val="both"/>
      </w:pPr>
      <w:r w:rsidRPr="009B4860">
        <w:rPr>
          <w:lang w:eastAsia="fr-FR" w:bidi="fr-FR"/>
        </w:rPr>
        <w:t>On n’a donc pas à s’étonner que l’entreprise ait largement appuyé la nationalisation de l’électricité. Les réponses au questionnaire ind</w:t>
      </w:r>
      <w:r w:rsidRPr="009B4860">
        <w:rPr>
          <w:lang w:eastAsia="fr-FR" w:bidi="fr-FR"/>
        </w:rPr>
        <w:t>i</w:t>
      </w:r>
      <w:r w:rsidRPr="009B4860">
        <w:rPr>
          <w:lang w:eastAsia="fr-FR" w:bidi="fr-FR"/>
        </w:rPr>
        <w:t>quent que 72,3% des hommes d’affaires et 80% des dirigeants de grandes entreprises y étaient favorables</w:t>
      </w:r>
      <w:r>
        <w:rPr>
          <w:lang w:eastAsia="fr-FR" w:bidi="fr-FR"/>
        </w:rPr>
        <w:t> </w:t>
      </w:r>
      <w:r>
        <w:rPr>
          <w:rStyle w:val="Appelnotedebasdep"/>
          <w:lang w:eastAsia="fr-FR" w:bidi="fr-FR"/>
        </w:rPr>
        <w:footnoteReference w:id="781"/>
      </w:r>
      <w:r w:rsidRPr="009B4860">
        <w:rPr>
          <w:lang w:eastAsia="fr-FR" w:bidi="fr-FR"/>
        </w:rPr>
        <w:t>. L’Hydro-Québec aurait pu être un instrument important de libération économique entre les mains du gouvernement du Québec, mais la société se contenta de fournir de l’électricité au secteur privé à des prix relativement bas et avec suff</w:t>
      </w:r>
      <w:r w:rsidRPr="009B4860">
        <w:rPr>
          <w:lang w:eastAsia="fr-FR" w:bidi="fr-FR"/>
        </w:rPr>
        <w:t>i</w:t>
      </w:r>
      <w:r w:rsidRPr="009B4860">
        <w:rPr>
          <w:lang w:eastAsia="fr-FR" w:bidi="fr-FR"/>
        </w:rPr>
        <w:t>samment de stabilité.</w:t>
      </w:r>
    </w:p>
    <w:p w:rsidR="00B374AD" w:rsidRDefault="00B374AD" w:rsidP="00B374AD">
      <w:pPr>
        <w:spacing w:before="120" w:after="120"/>
        <w:jc w:val="both"/>
        <w:rPr>
          <w:lang w:eastAsia="fr-FR" w:bidi="fr-FR"/>
        </w:rPr>
      </w:pPr>
    </w:p>
    <w:p w:rsidR="00B374AD" w:rsidRPr="009B4860" w:rsidRDefault="00B374AD" w:rsidP="00B374AD">
      <w:pPr>
        <w:pStyle w:val="planche"/>
      </w:pPr>
      <w:bookmarkStart w:id="40" w:name="patronat_qc_pt_2_chap_10_6"/>
      <w:r w:rsidRPr="009B4860">
        <w:rPr>
          <w:lang w:eastAsia="fr-FR" w:bidi="fr-FR"/>
        </w:rPr>
        <w:t>La Société générale de financement</w:t>
      </w:r>
    </w:p>
    <w:bookmarkEnd w:id="40"/>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9B4860" w:rsidRDefault="00B374AD" w:rsidP="00B374AD">
      <w:pPr>
        <w:spacing w:before="120" w:after="120"/>
        <w:jc w:val="both"/>
      </w:pPr>
      <w:r w:rsidRPr="009B4860">
        <w:rPr>
          <w:lang w:eastAsia="fr-FR" w:bidi="fr-FR"/>
        </w:rPr>
        <w:t>La Société générale de financement a été constituée par le gouve</w:t>
      </w:r>
      <w:r w:rsidRPr="009B4860">
        <w:rPr>
          <w:lang w:eastAsia="fr-FR" w:bidi="fr-FR"/>
        </w:rPr>
        <w:t>r</w:t>
      </w:r>
      <w:r w:rsidRPr="009B4860">
        <w:rPr>
          <w:lang w:eastAsia="fr-FR" w:bidi="fr-FR"/>
        </w:rPr>
        <w:t>nement du Québec le 6 juillet 1962 pour accélérer, selon les termes mêmes du projet de loi 50, le dévelo</w:t>
      </w:r>
      <w:r w:rsidRPr="009B4860">
        <w:rPr>
          <w:lang w:eastAsia="fr-FR" w:bidi="fr-FR"/>
        </w:rPr>
        <w:t>p</w:t>
      </w:r>
      <w:r w:rsidRPr="009B4860">
        <w:rPr>
          <w:lang w:eastAsia="fr-FR" w:bidi="fr-FR"/>
        </w:rPr>
        <w:t>pement industriel du Québec en suscitant, finançant et aidant les entreprises. Plus spéc</w:t>
      </w:r>
      <w:r w:rsidRPr="009B4860">
        <w:rPr>
          <w:lang w:eastAsia="fr-FR" w:bidi="fr-FR"/>
        </w:rPr>
        <w:t>i</w:t>
      </w:r>
      <w:r w:rsidRPr="009B4860">
        <w:rPr>
          <w:lang w:eastAsia="fr-FR" w:bidi="fr-FR"/>
        </w:rPr>
        <w:t>fiquement, la SGF devait :</w:t>
      </w:r>
    </w:p>
    <w:p w:rsidR="00B374AD" w:rsidRDefault="00B374AD" w:rsidP="00B374AD">
      <w:pPr>
        <w:pStyle w:val="Citation0"/>
        <w:rPr>
          <w:lang w:eastAsia="fr-FR" w:bidi="fr-FR"/>
        </w:rPr>
      </w:pPr>
    </w:p>
    <w:p w:rsidR="00B374AD" w:rsidRPr="009B4860" w:rsidRDefault="00B374AD" w:rsidP="00B374AD">
      <w:pPr>
        <w:pStyle w:val="Citation0"/>
      </w:pPr>
      <w:r w:rsidRPr="009B4860">
        <w:rPr>
          <w:lang w:eastAsia="fr-FR" w:bidi="fr-FR"/>
        </w:rPr>
        <w:t>prêter de l’argent aux entreprises ne pouvant avoir accès à des sources de crédit à long terme ;</w:t>
      </w:r>
    </w:p>
    <w:p w:rsidR="00B374AD" w:rsidRDefault="00B374AD" w:rsidP="00B374AD">
      <w:pPr>
        <w:pStyle w:val="Citation0"/>
        <w:rPr>
          <w:lang w:eastAsia="fr-FR" w:bidi="fr-FR"/>
        </w:rPr>
      </w:pPr>
      <w:r w:rsidRPr="009B4860">
        <w:rPr>
          <w:lang w:eastAsia="fr-FR" w:bidi="fr-FR"/>
        </w:rPr>
        <w:t>acquérir des intérêts minoritaires ou majoritaires dans des entreprises n</w:t>
      </w:r>
      <w:r w:rsidRPr="009B4860">
        <w:rPr>
          <w:lang w:eastAsia="fr-FR" w:bidi="fr-FR"/>
        </w:rPr>
        <w:t>é</w:t>
      </w:r>
      <w:r w:rsidRPr="009B4860">
        <w:rPr>
          <w:lang w:eastAsia="fr-FR" w:bidi="fr-FR"/>
        </w:rPr>
        <w:t>cessitant des capitaux de placement ;</w:t>
      </w:r>
    </w:p>
    <w:p w:rsidR="00B374AD" w:rsidRPr="009B4860" w:rsidRDefault="00B374AD" w:rsidP="00B374AD">
      <w:pPr>
        <w:pStyle w:val="p"/>
        <w:rPr>
          <w:szCs w:val="2"/>
        </w:rPr>
      </w:pPr>
      <w:r>
        <w:t>[244]</w:t>
      </w:r>
    </w:p>
    <w:p w:rsidR="00B374AD" w:rsidRPr="009B4860" w:rsidRDefault="00B374AD" w:rsidP="00B374AD">
      <w:pPr>
        <w:pStyle w:val="Citation0"/>
      </w:pPr>
      <w:r w:rsidRPr="009B4860">
        <w:rPr>
          <w:lang w:eastAsia="fr-FR" w:bidi="fr-FR"/>
        </w:rPr>
        <w:t>participer à la création et à l’expansion de nouvelles industries de</w:t>
      </w:r>
      <w:r w:rsidRPr="009B4860">
        <w:rPr>
          <w:lang w:eastAsia="fr-FR" w:bidi="fr-FR"/>
        </w:rPr>
        <w:t>s</w:t>
      </w:r>
      <w:r w:rsidRPr="009B4860">
        <w:rPr>
          <w:lang w:eastAsia="fr-FR" w:bidi="fr-FR"/>
        </w:rPr>
        <w:t>tinées à mettre en valeur ou à transformer les ressources naturelles du Québec ou d’entreprises industrielles capables d’offrir un grand no</w:t>
      </w:r>
      <w:r w:rsidRPr="009B4860">
        <w:rPr>
          <w:lang w:eastAsia="fr-FR" w:bidi="fr-FR"/>
        </w:rPr>
        <w:t>m</w:t>
      </w:r>
      <w:r w:rsidRPr="009B4860">
        <w:rPr>
          <w:lang w:eastAsia="fr-FR" w:bidi="fr-FR"/>
        </w:rPr>
        <w:t>bre d’emplois ;</w:t>
      </w:r>
    </w:p>
    <w:p w:rsidR="00B374AD" w:rsidRDefault="00B374AD" w:rsidP="00B374AD">
      <w:pPr>
        <w:pStyle w:val="Citation0"/>
        <w:rPr>
          <w:lang w:eastAsia="fr-FR" w:bidi="fr-FR"/>
        </w:rPr>
      </w:pPr>
      <w:r w:rsidRPr="009B4860">
        <w:rPr>
          <w:lang w:eastAsia="fr-FR" w:bidi="fr-FR"/>
        </w:rPr>
        <w:t>offrir des services techniques, administratifs et de recherche aux entrepr</w:t>
      </w:r>
      <w:r w:rsidRPr="009B4860">
        <w:rPr>
          <w:lang w:eastAsia="fr-FR" w:bidi="fr-FR"/>
        </w:rPr>
        <w:t>i</w:t>
      </w:r>
      <w:r w:rsidRPr="009B4860">
        <w:rPr>
          <w:lang w:eastAsia="fr-FR" w:bidi="fr-FR"/>
        </w:rPr>
        <w:t>ses dont la marge de profit peut s’accroître par l’adoption de nouvelles techniques ou la mise en œuvre de réformes administrat</w:t>
      </w:r>
      <w:r w:rsidRPr="009B4860">
        <w:rPr>
          <w:lang w:eastAsia="fr-FR" w:bidi="fr-FR"/>
        </w:rPr>
        <w:t>i</w:t>
      </w:r>
      <w:r w:rsidRPr="009B4860">
        <w:rPr>
          <w:lang w:eastAsia="fr-FR" w:bidi="fr-FR"/>
        </w:rPr>
        <w:t>ves</w:t>
      </w:r>
      <w:r>
        <w:rPr>
          <w:lang w:eastAsia="fr-FR" w:bidi="fr-FR"/>
        </w:rPr>
        <w:t> </w:t>
      </w:r>
      <w:r>
        <w:rPr>
          <w:rStyle w:val="Appelnotedebasdep"/>
          <w:lang w:eastAsia="fr-FR" w:bidi="fr-FR"/>
        </w:rPr>
        <w:footnoteReference w:id="782"/>
      </w:r>
      <w:r w:rsidRPr="009B4860">
        <w:rPr>
          <w:lang w:eastAsia="fr-FR" w:bidi="fr-FR"/>
        </w:rPr>
        <w:t>.</w:t>
      </w:r>
    </w:p>
    <w:p w:rsidR="00B374AD" w:rsidRPr="009B4860" w:rsidRDefault="00B374AD" w:rsidP="00B374AD">
      <w:pPr>
        <w:pStyle w:val="Citation0"/>
      </w:pPr>
    </w:p>
    <w:p w:rsidR="00B374AD" w:rsidRPr="009B4860" w:rsidRDefault="00B374AD" w:rsidP="00B374AD">
      <w:pPr>
        <w:spacing w:before="120" w:after="120"/>
        <w:jc w:val="both"/>
      </w:pPr>
      <w:r w:rsidRPr="009B4860">
        <w:rPr>
          <w:lang w:eastAsia="fr-FR" w:bidi="fr-FR"/>
        </w:rPr>
        <w:t>La SGF était en réalité une société mixte. Elle n’appartenait pas entièrement à l’État puisque son capital-actions était réparti entre le gouvernement, les caisses populaires, les secteurs privé et public. Un des objectifs secondaires du projet de loi était en effet d’amener la population du Québec à participer par son épargne à l’économie de la pr</w:t>
      </w:r>
      <w:r w:rsidRPr="009B4860">
        <w:rPr>
          <w:lang w:eastAsia="fr-FR" w:bidi="fr-FR"/>
        </w:rPr>
        <w:t>o</w:t>
      </w:r>
      <w:r w:rsidRPr="009B4860">
        <w:rPr>
          <w:lang w:eastAsia="fr-FR" w:bidi="fr-FR"/>
        </w:rPr>
        <w:t>vince</w:t>
      </w:r>
      <w:r>
        <w:rPr>
          <w:lang w:eastAsia="fr-FR" w:bidi="fr-FR"/>
        </w:rPr>
        <w:t> </w:t>
      </w:r>
      <w:r>
        <w:rPr>
          <w:rStyle w:val="Appelnotedebasdep"/>
          <w:lang w:eastAsia="fr-FR" w:bidi="fr-FR"/>
        </w:rPr>
        <w:footnoteReference w:id="783"/>
      </w:r>
      <w:r w:rsidRPr="009B4860">
        <w:rPr>
          <w:lang w:eastAsia="fr-FR" w:bidi="fr-FR"/>
        </w:rPr>
        <w:t>.</w:t>
      </w:r>
    </w:p>
    <w:p w:rsidR="00B374AD" w:rsidRPr="009B4860" w:rsidRDefault="00B374AD" w:rsidP="00B374AD">
      <w:pPr>
        <w:spacing w:before="120" w:after="120"/>
        <w:jc w:val="both"/>
      </w:pPr>
      <w:r w:rsidRPr="009B4860">
        <w:rPr>
          <w:lang w:eastAsia="fr-FR" w:bidi="fr-FR"/>
        </w:rPr>
        <w:t>Il suffit de lire le projet de loi 50, article 8, pour voir que la SGF n’était autorisée à acquérir des intérêts minoritaires ou majoritaires dans une entreprise que dans le seul but d’en assumer les risque</w:t>
      </w:r>
      <w:r>
        <w:rPr>
          <w:lang w:eastAsia="fr-FR" w:bidi="fr-FR"/>
        </w:rPr>
        <w:t>s</w:t>
      </w:r>
      <w:r w:rsidRPr="009B4860">
        <w:rPr>
          <w:lang w:eastAsia="fr-FR" w:bidi="fr-FR"/>
        </w:rPr>
        <w:t xml:space="preserve"> ou de sauver celles qui étaient menacées. Une fois la période cr</w:t>
      </w:r>
      <w:r w:rsidRPr="009B4860">
        <w:rPr>
          <w:lang w:eastAsia="fr-FR" w:bidi="fr-FR"/>
        </w:rPr>
        <w:t>i</w:t>
      </w:r>
      <w:r w:rsidRPr="009B4860">
        <w:rPr>
          <w:lang w:eastAsia="fr-FR" w:bidi="fr-FR"/>
        </w:rPr>
        <w:t>tique passée et l’entreprise redevenue rentable, la SGF devait s’en retirer et la remettre au secteur privé. C’est ce qui faisait dire à M. Filion, pr</w:t>
      </w:r>
      <w:r w:rsidRPr="009B4860">
        <w:rPr>
          <w:lang w:eastAsia="fr-FR" w:bidi="fr-FR"/>
        </w:rPr>
        <w:t>e</w:t>
      </w:r>
      <w:r w:rsidRPr="009B4860">
        <w:rPr>
          <w:lang w:eastAsia="fr-FR" w:bidi="fr-FR"/>
        </w:rPr>
        <w:t>mier directeur de la société ; « La société ne prendra le contrôle d’une e</w:t>
      </w:r>
      <w:r w:rsidRPr="009B4860">
        <w:rPr>
          <w:lang w:eastAsia="fr-FR" w:bidi="fr-FR"/>
        </w:rPr>
        <w:t>n</w:t>
      </w:r>
      <w:r w:rsidRPr="009B4860">
        <w:rPr>
          <w:lang w:eastAsia="fr-FR" w:bidi="fr-FR"/>
        </w:rPr>
        <w:t>treprise que lorsque ce sera pour le bien commun ; par la suite, elle essayera de la revendre aux intérêts privés »</w:t>
      </w:r>
      <w:r>
        <w:rPr>
          <w:lang w:eastAsia="fr-FR" w:bidi="fr-FR"/>
        </w:rPr>
        <w:t> </w:t>
      </w:r>
      <w:r>
        <w:rPr>
          <w:rStyle w:val="Appelnotedebasdep"/>
          <w:lang w:eastAsia="fr-FR" w:bidi="fr-FR"/>
        </w:rPr>
        <w:footnoteReference w:id="784"/>
      </w:r>
      <w:r w:rsidRPr="009B4860">
        <w:rPr>
          <w:lang w:eastAsia="fr-FR" w:bidi="fr-FR"/>
        </w:rPr>
        <w:t>.</w:t>
      </w:r>
    </w:p>
    <w:p w:rsidR="00B374AD" w:rsidRPr="009B4860" w:rsidRDefault="00B374AD" w:rsidP="00B374AD">
      <w:pPr>
        <w:spacing w:before="120" w:after="120"/>
        <w:jc w:val="both"/>
      </w:pPr>
      <w:r w:rsidRPr="009B4860">
        <w:rPr>
          <w:lang w:eastAsia="fr-FR" w:bidi="fr-FR"/>
        </w:rPr>
        <w:t>M. Gérard R. Ryan, l’un des membres du comité chargé de la r</w:t>
      </w:r>
      <w:r w:rsidRPr="009B4860">
        <w:rPr>
          <w:lang w:eastAsia="fr-FR" w:bidi="fr-FR"/>
        </w:rPr>
        <w:t>é</w:t>
      </w:r>
      <w:r w:rsidRPr="009B4860">
        <w:rPr>
          <w:lang w:eastAsia="fr-FR" w:bidi="fr-FR"/>
        </w:rPr>
        <w:t>daction du projet de la loi 50, confirmait le caractère temporaire des incursions de la SGF dans le secteur pr</w:t>
      </w:r>
      <w:r w:rsidRPr="009B4860">
        <w:rPr>
          <w:lang w:eastAsia="fr-FR" w:bidi="fr-FR"/>
        </w:rPr>
        <w:t>i</w:t>
      </w:r>
      <w:r w:rsidRPr="009B4860">
        <w:rPr>
          <w:lang w:eastAsia="fr-FR" w:bidi="fr-FR"/>
        </w:rPr>
        <w:t>vé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9B4860">
        <w:rPr>
          <w:lang w:eastAsia="fr-FR" w:bidi="fr-FR"/>
        </w:rPr>
        <w:t>La SGF est une banque d’affaires bienveillante qui a pour objectif de fournir le tout ou une partie importante du capital permanent d’une no</w:t>
      </w:r>
      <w:r w:rsidRPr="009B4860">
        <w:rPr>
          <w:lang w:eastAsia="fr-FR" w:bidi="fr-FR"/>
        </w:rPr>
        <w:t>u</w:t>
      </w:r>
      <w:r w:rsidRPr="009B4860">
        <w:rPr>
          <w:lang w:eastAsia="fr-FR" w:bidi="fr-FR"/>
        </w:rPr>
        <w:t>velle entreprise, de participer à sa direction... jusqu’au jour où ses actions peuvent être émises dans le grand public avec un risque grandement dim</w:t>
      </w:r>
      <w:r w:rsidRPr="009B4860">
        <w:rPr>
          <w:lang w:eastAsia="fr-FR" w:bidi="fr-FR"/>
        </w:rPr>
        <w:t>i</w:t>
      </w:r>
      <w:r w:rsidRPr="009B4860">
        <w:rPr>
          <w:lang w:eastAsia="fr-FR" w:bidi="fr-FR"/>
        </w:rPr>
        <w:t>nué.</w:t>
      </w:r>
    </w:p>
    <w:p w:rsidR="00B374AD" w:rsidRPr="009B4860" w:rsidRDefault="00B374AD" w:rsidP="00B374AD">
      <w:pPr>
        <w:pStyle w:val="Grillecouleur-Accent1"/>
      </w:pPr>
    </w:p>
    <w:p w:rsidR="00B374AD" w:rsidRPr="009B4860" w:rsidRDefault="00B374AD" w:rsidP="00B374AD">
      <w:pPr>
        <w:spacing w:before="120" w:after="120"/>
        <w:jc w:val="both"/>
        <w:rPr>
          <w:lang w:eastAsia="fr-FR" w:bidi="fr-FR"/>
        </w:rPr>
      </w:pPr>
      <w:r w:rsidRPr="009B4860">
        <w:rPr>
          <w:lang w:eastAsia="fr-FR" w:bidi="fr-FR"/>
        </w:rPr>
        <w:t>Dans les faits, la SGF devint rapidement une société de gestion constituée princip</w:t>
      </w:r>
      <w:r w:rsidRPr="009B4860">
        <w:rPr>
          <w:lang w:eastAsia="fr-FR" w:bidi="fr-FR"/>
        </w:rPr>
        <w:t>a</w:t>
      </w:r>
      <w:r w:rsidRPr="009B4860">
        <w:rPr>
          <w:lang w:eastAsia="fr-FR" w:bidi="fr-FR"/>
        </w:rPr>
        <w:t>lement d’entreprises familiales sur le point de faire faillite ou aux prises avec de grandes difficultés financières. Sa pri</w:t>
      </w:r>
      <w:r w:rsidRPr="009B4860">
        <w:rPr>
          <w:lang w:eastAsia="fr-FR" w:bidi="fr-FR"/>
        </w:rPr>
        <w:t>n</w:t>
      </w:r>
      <w:r w:rsidRPr="009B4860">
        <w:rPr>
          <w:lang w:eastAsia="fr-FR" w:bidi="fr-FR"/>
        </w:rPr>
        <w:t>cipale fonction étant de renflouer les entreprises non rent</w:t>
      </w:r>
      <w:r w:rsidRPr="009B4860">
        <w:rPr>
          <w:lang w:eastAsia="fr-FR" w:bidi="fr-FR"/>
        </w:rPr>
        <w:t>a</w:t>
      </w:r>
      <w:r w:rsidRPr="009B4860">
        <w:rPr>
          <w:lang w:eastAsia="fr-FR" w:bidi="fr-FR"/>
        </w:rPr>
        <w:t xml:space="preserve">bles, elle portait une attention toute spéciale aux entreprises canadiennes-françaises. On peut même dire que la SGF a été la principale initiative du gouvernement pour améliorer la position relative des entreprises canadiennes-françaises dans la structure économique du Québec. M. René Paré, premier président et directeur du comité qui a rédigé le projet de loi 50, l’indiqua clairement dans un article qu’il écrivit dans la revue </w:t>
      </w:r>
      <w:r w:rsidRPr="008E4121">
        <w:rPr>
          <w:i/>
          <w:iCs/>
        </w:rPr>
        <w:t>Commerce.</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9B4860">
        <w:rPr>
          <w:lang w:eastAsia="fr-FR" w:bidi="fr-FR"/>
        </w:rPr>
        <w:t>Par notre faute nous (les Canadiens français) n’occupons qu’une place secondaire dans l’économie de notre province. Il faut que ça</w:t>
      </w:r>
      <w:r>
        <w:rPr>
          <w:lang w:eastAsia="fr-FR" w:bidi="fr-FR"/>
        </w:rPr>
        <w:t xml:space="preserve"> </w:t>
      </w:r>
      <w:r>
        <w:t xml:space="preserve">[245] </w:t>
      </w:r>
      <w:r w:rsidRPr="009B4860">
        <w:rPr>
          <w:lang w:eastAsia="fr-FR" w:bidi="fr-FR"/>
        </w:rPr>
        <w:t>cha</w:t>
      </w:r>
      <w:r w:rsidRPr="009B4860">
        <w:rPr>
          <w:lang w:eastAsia="fr-FR" w:bidi="fr-FR"/>
        </w:rPr>
        <w:t>n</w:t>
      </w:r>
      <w:r w:rsidRPr="009B4860">
        <w:rPr>
          <w:lang w:eastAsia="fr-FR" w:bidi="fr-FR"/>
        </w:rPr>
        <w:t>ge ! Nous devons avoir un réseau d’institutions bien à nous.</w:t>
      </w:r>
      <w:r>
        <w:rPr>
          <w:lang w:eastAsia="fr-FR" w:bidi="fr-FR"/>
        </w:rPr>
        <w:t xml:space="preserve"> </w:t>
      </w:r>
      <w:r w:rsidRPr="009B4860">
        <w:rPr>
          <w:lang w:eastAsia="fr-FR" w:bidi="fr-FR"/>
        </w:rPr>
        <w:t>Nous devons adopter plus que des demi-mesures en vue de notre</w:t>
      </w:r>
      <w:r>
        <w:rPr>
          <w:lang w:eastAsia="fr-FR" w:bidi="fr-FR"/>
        </w:rPr>
        <w:t xml:space="preserve"> </w:t>
      </w:r>
      <w:r w:rsidRPr="009B4860">
        <w:rPr>
          <w:lang w:eastAsia="fr-FR" w:bidi="fr-FR"/>
        </w:rPr>
        <w:t>développ</w:t>
      </w:r>
      <w:r w:rsidRPr="009B4860">
        <w:rPr>
          <w:lang w:eastAsia="fr-FR" w:bidi="fr-FR"/>
        </w:rPr>
        <w:t>e</w:t>
      </w:r>
      <w:r w:rsidRPr="009B4860">
        <w:rPr>
          <w:lang w:eastAsia="fr-FR" w:bidi="fr-FR"/>
        </w:rPr>
        <w:t>ment...</w:t>
      </w:r>
      <w:r>
        <w:rPr>
          <w:lang w:eastAsia="fr-FR" w:bidi="fr-FR"/>
        </w:rPr>
        <w:t> </w:t>
      </w:r>
      <w:r>
        <w:rPr>
          <w:rStyle w:val="Appelnotedebasdep"/>
          <w:lang w:eastAsia="fr-FR" w:bidi="fr-FR"/>
        </w:rPr>
        <w:footnoteReference w:id="785"/>
      </w:r>
      <w:r w:rsidRPr="009B4860">
        <w:rPr>
          <w:lang w:eastAsia="fr-FR" w:bidi="fr-FR"/>
        </w:rPr>
        <w:t>.</w:t>
      </w:r>
    </w:p>
    <w:p w:rsidR="00B374AD" w:rsidRPr="009B4860" w:rsidRDefault="00B374AD" w:rsidP="00B374AD">
      <w:pPr>
        <w:pStyle w:val="Grillecouleur-Accent1"/>
      </w:pPr>
    </w:p>
    <w:p w:rsidR="00B374AD" w:rsidRPr="009B4860" w:rsidRDefault="00B374AD" w:rsidP="00B374AD">
      <w:pPr>
        <w:spacing w:before="120" w:after="120"/>
        <w:jc w:val="both"/>
      </w:pPr>
      <w:r w:rsidRPr="009B4860">
        <w:rPr>
          <w:lang w:eastAsia="fr-FR" w:bidi="fr-FR"/>
        </w:rPr>
        <w:t>Bien qu’étant actionnaire majoritaire</w:t>
      </w:r>
      <w:r>
        <w:rPr>
          <w:lang w:eastAsia="fr-FR" w:bidi="fr-FR"/>
        </w:rPr>
        <w:t> </w:t>
      </w:r>
      <w:r>
        <w:rPr>
          <w:rStyle w:val="Appelnotedebasdep"/>
          <w:lang w:eastAsia="fr-FR" w:bidi="fr-FR"/>
        </w:rPr>
        <w:footnoteReference w:id="786"/>
      </w:r>
      <w:r w:rsidRPr="009B4860">
        <w:rPr>
          <w:lang w:eastAsia="fr-FR" w:bidi="fr-FR"/>
        </w:rPr>
        <w:t>, le gouvernement ne no</w:t>
      </w:r>
      <w:r w:rsidRPr="009B4860">
        <w:rPr>
          <w:lang w:eastAsia="fr-FR" w:bidi="fr-FR"/>
        </w:rPr>
        <w:t>m</w:t>
      </w:r>
      <w:r w:rsidRPr="009B4860">
        <w:rPr>
          <w:lang w:eastAsia="fr-FR" w:bidi="fr-FR"/>
        </w:rPr>
        <w:t>mait que quatre des 16 membres du conseil d’administration de la s</w:t>
      </w:r>
      <w:r w:rsidRPr="009B4860">
        <w:rPr>
          <w:lang w:eastAsia="fr-FR" w:bidi="fr-FR"/>
        </w:rPr>
        <w:t>o</w:t>
      </w:r>
      <w:r w:rsidRPr="009B4860">
        <w:rPr>
          <w:lang w:eastAsia="fr-FR" w:bidi="fr-FR"/>
        </w:rPr>
        <w:t>ciété. Huit autres étaient choisis par les actionnaires et les quatre de</w:t>
      </w:r>
      <w:r w:rsidRPr="009B4860">
        <w:rPr>
          <w:lang w:eastAsia="fr-FR" w:bidi="fr-FR"/>
        </w:rPr>
        <w:t>r</w:t>
      </w:r>
      <w:r w:rsidRPr="009B4860">
        <w:rPr>
          <w:lang w:eastAsia="fr-FR" w:bidi="fr-FR"/>
        </w:rPr>
        <w:t>niers par les caisses populaires. En 1971, la plupart des administr</w:t>
      </w:r>
      <w:r w:rsidRPr="009B4860">
        <w:rPr>
          <w:lang w:eastAsia="fr-FR" w:bidi="fr-FR"/>
        </w:rPr>
        <w:t>a</w:t>
      </w:r>
      <w:r w:rsidRPr="009B4860">
        <w:rPr>
          <w:lang w:eastAsia="fr-FR" w:bidi="fr-FR"/>
        </w:rPr>
        <w:t>teurs de la SGF étaient des hommes d’affaires parmi lesquels on comptait MM. Paul Léman, président d’Alcan Aluminium, Pierre Sa</w:t>
      </w:r>
      <w:r w:rsidRPr="009B4860">
        <w:rPr>
          <w:lang w:eastAsia="fr-FR" w:bidi="fr-FR"/>
        </w:rPr>
        <w:t>l</w:t>
      </w:r>
      <w:r w:rsidRPr="009B4860">
        <w:rPr>
          <w:lang w:eastAsia="fr-FR" w:bidi="fr-FR"/>
        </w:rPr>
        <w:t>baing, président de Air Liquide, Gérard Filion, président de Marine Industries, William Bennet, président de Iron Ore, et Marcel Faribault, président du Trust Général du Canada.</w:t>
      </w:r>
    </w:p>
    <w:p w:rsidR="00B374AD" w:rsidRPr="009B4860" w:rsidRDefault="00B374AD" w:rsidP="00B374AD">
      <w:pPr>
        <w:spacing w:before="120" w:after="120"/>
        <w:jc w:val="both"/>
      </w:pPr>
      <w:r w:rsidRPr="009B4860">
        <w:rPr>
          <w:lang w:eastAsia="fr-FR" w:bidi="fr-FR"/>
        </w:rPr>
        <w:t>Comme les filiales de la SGF étaient principalement des entrepr</w:t>
      </w:r>
      <w:r w:rsidRPr="009B4860">
        <w:rPr>
          <w:lang w:eastAsia="fr-FR" w:bidi="fr-FR"/>
        </w:rPr>
        <w:t>i</w:t>
      </w:r>
      <w:r w:rsidRPr="009B4860">
        <w:rPr>
          <w:lang w:eastAsia="fr-FR" w:bidi="fr-FR"/>
        </w:rPr>
        <w:t>ses en mauvaise posture financière, on n’a pas à s’étonner que ses r</w:t>
      </w:r>
      <w:r w:rsidRPr="009B4860">
        <w:rPr>
          <w:lang w:eastAsia="fr-FR" w:bidi="fr-FR"/>
        </w:rPr>
        <w:t>é</w:t>
      </w:r>
      <w:r w:rsidRPr="009B4860">
        <w:rPr>
          <w:lang w:eastAsia="fr-FR" w:bidi="fr-FR"/>
        </w:rPr>
        <w:t>sultats sur le plan financier aient été pi</w:t>
      </w:r>
      <w:r w:rsidRPr="009B4860">
        <w:rPr>
          <w:lang w:eastAsia="fr-FR" w:bidi="fr-FR"/>
        </w:rPr>
        <w:t>è</w:t>
      </w:r>
      <w:r w:rsidRPr="009B4860">
        <w:rPr>
          <w:lang w:eastAsia="fr-FR" w:bidi="fr-FR"/>
        </w:rPr>
        <w:t>tres. En 1971, la société perdit huit millions de dollars sur des investissements de quelque 50 mi</w:t>
      </w:r>
      <w:r w:rsidRPr="009B4860">
        <w:rPr>
          <w:lang w:eastAsia="fr-FR" w:bidi="fr-FR"/>
        </w:rPr>
        <w:t>l</w:t>
      </w:r>
      <w:r w:rsidRPr="009B4860">
        <w:rPr>
          <w:lang w:eastAsia="fr-FR" w:bidi="fr-FR"/>
        </w:rPr>
        <w:t>lions. La plus importante filiale de la SGF était de loin Marine Indu</w:t>
      </w:r>
      <w:r w:rsidRPr="009B4860">
        <w:rPr>
          <w:lang w:eastAsia="fr-FR" w:bidi="fr-FR"/>
        </w:rPr>
        <w:t>s</w:t>
      </w:r>
      <w:r w:rsidRPr="009B4860">
        <w:rPr>
          <w:lang w:eastAsia="fr-FR" w:bidi="fr-FR"/>
        </w:rPr>
        <w:t>tries, l’entreprise de la famille Simard. La SGF fit l’acquisition de 60% du capital-actions de Marine Industries en octobre 1965 au coût de 12,5 millions de dollars ; cette somme r</w:t>
      </w:r>
      <w:r w:rsidRPr="009B4860">
        <w:rPr>
          <w:lang w:eastAsia="fr-FR" w:bidi="fr-FR"/>
        </w:rPr>
        <w:t>e</w:t>
      </w:r>
      <w:r w:rsidRPr="009B4860">
        <w:rPr>
          <w:lang w:eastAsia="fr-FR" w:bidi="fr-FR"/>
        </w:rPr>
        <w:t>présentait à l’époque 43% de tous les investissements de la société. Il semble que la famille S</w:t>
      </w:r>
      <w:r w:rsidRPr="009B4860">
        <w:rPr>
          <w:lang w:eastAsia="fr-FR" w:bidi="fr-FR"/>
        </w:rPr>
        <w:t>i</w:t>
      </w:r>
      <w:r w:rsidRPr="009B4860">
        <w:rPr>
          <w:lang w:eastAsia="fr-FR" w:bidi="fr-FR"/>
        </w:rPr>
        <w:t>mard se soit défait au bon moment de Marine Industries ; l’entreprise, qui avait déclaré 2,1 millions de profits en 1965, accusait un déficit de 3,2 millions en 1971. Après que la SGF eut affecté de substantiels c</w:t>
      </w:r>
      <w:r w:rsidRPr="009B4860">
        <w:rPr>
          <w:lang w:eastAsia="fr-FR" w:bidi="fr-FR"/>
        </w:rPr>
        <w:t>a</w:t>
      </w:r>
      <w:r w:rsidRPr="009B4860">
        <w:rPr>
          <w:lang w:eastAsia="fr-FR" w:bidi="fr-FR"/>
        </w:rPr>
        <w:t>pitaux à la modernisation de l’entreprise. Marine réalisa de nouveau des profits de 3,8 millions de dollars en 1972.</w:t>
      </w:r>
    </w:p>
    <w:p w:rsidR="00B374AD" w:rsidRDefault="00B374AD" w:rsidP="00B374AD">
      <w:pPr>
        <w:spacing w:before="120" w:after="120"/>
        <w:jc w:val="both"/>
        <w:rPr>
          <w:lang w:eastAsia="fr-FR" w:bidi="fr-FR"/>
        </w:rPr>
      </w:pPr>
      <w:r w:rsidRPr="009B4860">
        <w:rPr>
          <w:lang w:eastAsia="fr-FR" w:bidi="fr-FR"/>
        </w:rPr>
        <w:t>La plupart des placements de la SGF se firent dans de petites e</w:t>
      </w:r>
      <w:r w:rsidRPr="009B4860">
        <w:rPr>
          <w:lang w:eastAsia="fr-FR" w:bidi="fr-FR"/>
        </w:rPr>
        <w:t>n</w:t>
      </w:r>
      <w:r w:rsidRPr="009B4860">
        <w:rPr>
          <w:lang w:eastAsia="fr-FR" w:bidi="fr-FR"/>
        </w:rPr>
        <w:t>treprises canadiennes-françaises ayant moins de quelques centaines d’employés. On peut nommer Forano, Volcano, Bonnex, Cégelec I</w:t>
      </w:r>
      <w:r w:rsidRPr="009B4860">
        <w:rPr>
          <w:lang w:eastAsia="fr-FR" w:bidi="fr-FR"/>
        </w:rPr>
        <w:t>n</w:t>
      </w:r>
      <w:r w:rsidRPr="009B4860">
        <w:rPr>
          <w:lang w:eastAsia="fr-FR" w:bidi="fr-FR"/>
        </w:rPr>
        <w:t>dustries, LaSalle Tricot, David Lord</w:t>
      </w:r>
      <w:r>
        <w:rPr>
          <w:lang w:eastAsia="fr-FR" w:bidi="fr-FR"/>
        </w:rPr>
        <w:t> </w:t>
      </w:r>
      <w:r>
        <w:rPr>
          <w:rStyle w:val="Appelnotedebasdep"/>
          <w:lang w:eastAsia="fr-FR" w:bidi="fr-FR"/>
        </w:rPr>
        <w:footnoteReference w:id="787"/>
      </w:r>
      <w:r w:rsidRPr="009B4860">
        <w:rPr>
          <w:lang w:eastAsia="fr-FR" w:bidi="fr-FR"/>
        </w:rPr>
        <w:t>, Soma et Sogefor. Bien quelle ait visé à réorganiser et à regrouper plusieurs de ses filiales, l’action de la SGF eut principalement pour effet d’assurer, au moyen de su</w:t>
      </w:r>
      <w:r w:rsidRPr="009B4860">
        <w:rPr>
          <w:lang w:eastAsia="fr-FR" w:bidi="fr-FR"/>
        </w:rPr>
        <w:t>b</w:t>
      </w:r>
      <w:r w:rsidRPr="009B4860">
        <w:rPr>
          <w:lang w:eastAsia="fr-FR" w:bidi="fr-FR"/>
        </w:rPr>
        <w:t>ventions, la survie d’entreprises en difficultés financières. Avec Soma et Sogefor, la SGF s’employa à mettre sur pied de nouvelles indu</w:t>
      </w:r>
      <w:r w:rsidRPr="009B4860">
        <w:rPr>
          <w:lang w:eastAsia="fr-FR" w:bidi="fr-FR"/>
        </w:rPr>
        <w:t>s</w:t>
      </w:r>
      <w:r w:rsidRPr="009B4860">
        <w:rPr>
          <w:lang w:eastAsia="fr-FR" w:bidi="fr-FR"/>
        </w:rPr>
        <w:t>tries ; dans les deux cas, ce fut un échec sur le plan financier. La Soma désignait une usine de montage d’automobiles constituée en février 1965 suite à un a</w:t>
      </w:r>
      <w:r w:rsidRPr="009B4860">
        <w:rPr>
          <w:lang w:eastAsia="fr-FR" w:bidi="fr-FR"/>
        </w:rPr>
        <w:t>c</w:t>
      </w:r>
      <w:r w:rsidRPr="009B4860">
        <w:rPr>
          <w:lang w:eastAsia="fr-FR" w:bidi="fr-FR"/>
        </w:rPr>
        <w:t>cord conclu entre la Régie Renault et la SGF. Selon les termes de cet accord, la Soma devait assembler des pièces d’automobiles fournies par Renault ; la SGF investit quatre millions de dollars dans l’usine et embaucha 545 employés. Renault ayant par la suite pris la décision de ne plus faire de montage en Amérique du Nord, la Soma fermait ses portes en février 1973</w:t>
      </w:r>
      <w:r>
        <w:rPr>
          <w:lang w:eastAsia="fr-FR" w:bidi="fr-FR"/>
        </w:rPr>
        <w:t> </w:t>
      </w:r>
      <w:r>
        <w:rPr>
          <w:rStyle w:val="Appelnotedebasdep"/>
          <w:lang w:eastAsia="fr-FR" w:bidi="fr-FR"/>
        </w:rPr>
        <w:footnoteReference w:id="788"/>
      </w:r>
      <w:r w:rsidRPr="009B4860">
        <w:rPr>
          <w:lang w:eastAsia="fr-FR" w:bidi="fr-FR"/>
        </w:rPr>
        <w:t>. Elle les rouvrait en décembre 1973 pour faire le montage d’autocars pour le compte d’une entreprise allemande, la Mann ; la transformation de l’usine coûta de nouveau trois millions de dollars à la SGF</w:t>
      </w:r>
      <w:r>
        <w:rPr>
          <w:lang w:eastAsia="fr-FR" w:bidi="fr-FR"/>
        </w:rPr>
        <w:t> </w:t>
      </w:r>
      <w:r>
        <w:rPr>
          <w:rStyle w:val="Appelnotedebasdep"/>
          <w:lang w:eastAsia="fr-FR" w:bidi="fr-FR"/>
        </w:rPr>
        <w:footnoteReference w:id="789"/>
      </w:r>
      <w:r w:rsidRPr="009B4860">
        <w:rPr>
          <w:lang w:eastAsia="fr-FR" w:bidi="fr-FR"/>
        </w:rPr>
        <w:t>.</w:t>
      </w:r>
    </w:p>
    <w:p w:rsidR="00B374AD" w:rsidRDefault="00B374AD" w:rsidP="00B374AD">
      <w:pPr>
        <w:spacing w:before="120" w:after="120"/>
        <w:jc w:val="both"/>
      </w:pPr>
    </w:p>
    <w:p w:rsidR="00B374AD" w:rsidRPr="009B4860" w:rsidRDefault="00B374AD" w:rsidP="00B374AD">
      <w:pPr>
        <w:spacing w:before="120" w:after="120"/>
        <w:jc w:val="both"/>
        <w:rPr>
          <w:szCs w:val="2"/>
        </w:rPr>
      </w:pPr>
      <w:r>
        <w:t>[246]</w:t>
      </w:r>
    </w:p>
    <w:p w:rsidR="00B374AD" w:rsidRPr="009B4860" w:rsidRDefault="00B374AD" w:rsidP="00B374AD">
      <w:pPr>
        <w:spacing w:before="120" w:after="120"/>
        <w:jc w:val="both"/>
      </w:pPr>
      <w:r w:rsidRPr="009B4860">
        <w:rPr>
          <w:lang w:eastAsia="fr-FR" w:bidi="fr-FR"/>
        </w:rPr>
        <w:t>La Sogefor avait été constituée en 1963 par la SGF en tant que s</w:t>
      </w:r>
      <w:r w:rsidRPr="009B4860">
        <w:rPr>
          <w:lang w:eastAsia="fr-FR" w:bidi="fr-FR"/>
        </w:rPr>
        <w:t>o</w:t>
      </w:r>
      <w:r w:rsidRPr="009B4860">
        <w:rPr>
          <w:lang w:eastAsia="fr-FR" w:bidi="fr-FR"/>
        </w:rPr>
        <w:t>ciété de gestion dans le secteur des pâtes et papiers. On ambitionnait rien moins que d’en faire « un important complexe industriel »</w:t>
      </w:r>
      <w:r>
        <w:rPr>
          <w:lang w:eastAsia="fr-FR" w:bidi="fr-FR"/>
        </w:rPr>
        <w:t> </w:t>
      </w:r>
      <w:r>
        <w:rPr>
          <w:rStyle w:val="Appelnotedebasdep"/>
          <w:lang w:eastAsia="fr-FR" w:bidi="fr-FR"/>
        </w:rPr>
        <w:footnoteReference w:id="790"/>
      </w:r>
      <w:r w:rsidRPr="009B4860">
        <w:rPr>
          <w:lang w:eastAsia="fr-FR" w:bidi="fr-FR"/>
        </w:rPr>
        <w:t>. La réalité fut autre. Sogefor acheta trois usines, Albert Gigaire, la scierie Dubé et Maki et en construisit une autre, Dupan. Fidèle à ses principes la SGF achetait ainsi trois usines petites, familiales, financièrement instables et techniquement inefficaces. Leur regroupement n’en fit pas une entreprise profitable. Les quatre usines Sogefor accusèrent des déficits. Dupan et Dubé fermaient en juin 1971. Dupan rouvrait en novembre 1971. Maki était vendue aux Produits forestiers Maniwaki en 1972 et A</w:t>
      </w:r>
      <w:r w:rsidRPr="009B4860">
        <w:rPr>
          <w:lang w:eastAsia="fr-FR" w:bidi="fr-FR"/>
        </w:rPr>
        <w:t>l</w:t>
      </w:r>
      <w:r w:rsidRPr="009B4860">
        <w:rPr>
          <w:lang w:eastAsia="fr-FR" w:bidi="fr-FR"/>
        </w:rPr>
        <w:t>bert Gigaire, à Multigrade.</w:t>
      </w:r>
    </w:p>
    <w:p w:rsidR="00B374AD" w:rsidRPr="009B4860" w:rsidRDefault="00B374AD" w:rsidP="00B374AD">
      <w:pPr>
        <w:spacing w:before="120" w:after="120"/>
        <w:jc w:val="both"/>
      </w:pPr>
      <w:r w:rsidRPr="009B4860">
        <w:rPr>
          <w:lang w:eastAsia="fr-FR" w:bidi="fr-FR"/>
        </w:rPr>
        <w:t>Les usines de Sogefor souffraient d’une même grave tare : le ma</w:t>
      </w:r>
      <w:r w:rsidRPr="009B4860">
        <w:rPr>
          <w:lang w:eastAsia="fr-FR" w:bidi="fr-FR"/>
        </w:rPr>
        <w:t>n</w:t>
      </w:r>
      <w:r w:rsidRPr="009B4860">
        <w:rPr>
          <w:lang w:eastAsia="fr-FR" w:bidi="fr-FR"/>
        </w:rPr>
        <w:t>que d’accès à des réserves de bois. Maki, par exemple, située dans une région où toutes les concessions forestières avaient été accordées à la CIP, était forcée d’acheter son bois de celle-ci au prix fort. En dépit des multiples tentatives de la SGF pour obtenir du gouvernement du Québec des concessions pour les usines de Sogefor, celui-ci refusa de réviser le régime des concessions. Lorsque M. Parizeau démissionna du conseil d’administration de Sog</w:t>
      </w:r>
      <w:r w:rsidRPr="009B4860">
        <w:rPr>
          <w:lang w:eastAsia="fr-FR" w:bidi="fr-FR"/>
        </w:rPr>
        <w:t>e</w:t>
      </w:r>
      <w:r w:rsidRPr="009B4860">
        <w:rPr>
          <w:lang w:eastAsia="fr-FR" w:bidi="fr-FR"/>
        </w:rPr>
        <w:t>for le 9 mars 1971, il en attribua l’échec à l’inertie du gouvernement face au régime des concessions forestières dominé par CIP et Consolidated-Bathurst. Il prétendit m</w:t>
      </w:r>
      <w:r w:rsidRPr="009B4860">
        <w:rPr>
          <w:lang w:eastAsia="fr-FR" w:bidi="fr-FR"/>
        </w:rPr>
        <w:t>ê</w:t>
      </w:r>
      <w:r w:rsidRPr="009B4860">
        <w:rPr>
          <w:lang w:eastAsia="fr-FR" w:bidi="fr-FR"/>
        </w:rPr>
        <w:t>me qu’une modification de ce régime aurait été la seule solution po</w:t>
      </w:r>
      <w:r w:rsidRPr="009B4860">
        <w:rPr>
          <w:lang w:eastAsia="fr-FR" w:bidi="fr-FR"/>
        </w:rPr>
        <w:t>s</w:t>
      </w:r>
      <w:r w:rsidRPr="009B4860">
        <w:rPr>
          <w:lang w:eastAsia="fr-FR" w:bidi="fr-FR"/>
        </w:rPr>
        <w:t>sible aux problèmes de Sogefor</w:t>
      </w:r>
      <w:r>
        <w:rPr>
          <w:lang w:eastAsia="fr-FR" w:bidi="fr-FR"/>
        </w:rPr>
        <w:t> </w:t>
      </w:r>
      <w:r>
        <w:rPr>
          <w:rStyle w:val="Appelnotedebasdep"/>
          <w:lang w:eastAsia="fr-FR" w:bidi="fr-FR"/>
        </w:rPr>
        <w:footnoteReference w:id="791"/>
      </w:r>
      <w:r w:rsidRPr="009B4860">
        <w:rPr>
          <w:lang w:eastAsia="fr-FR" w:bidi="fr-FR"/>
        </w:rPr>
        <w:t>.</w:t>
      </w:r>
    </w:p>
    <w:p w:rsidR="00B374AD" w:rsidRPr="009B4860" w:rsidRDefault="00B374AD" w:rsidP="00B374AD">
      <w:pPr>
        <w:spacing w:before="120" w:after="120"/>
        <w:jc w:val="both"/>
      </w:pPr>
      <w:r w:rsidRPr="009B4860">
        <w:rPr>
          <w:lang w:eastAsia="fr-FR" w:bidi="fr-FR"/>
        </w:rPr>
        <w:t>En septembre 1972, la SGF devint une entreprise d’État ; par l’adoption du projet de loi 75, le gouvernement en fut le seul actio</w:t>
      </w:r>
      <w:r w:rsidRPr="009B4860">
        <w:rPr>
          <w:lang w:eastAsia="fr-FR" w:bidi="fr-FR"/>
        </w:rPr>
        <w:t>n</w:t>
      </w:r>
      <w:r w:rsidRPr="009B4860">
        <w:rPr>
          <w:lang w:eastAsia="fr-FR" w:bidi="fr-FR"/>
        </w:rPr>
        <w:t>naire. En décembre 1973, la SGF héritait d’un capital-actions add</w:t>
      </w:r>
      <w:r w:rsidRPr="009B4860">
        <w:rPr>
          <w:lang w:eastAsia="fr-FR" w:bidi="fr-FR"/>
        </w:rPr>
        <w:t>i</w:t>
      </w:r>
      <w:r w:rsidRPr="009B4860">
        <w:rPr>
          <w:lang w:eastAsia="fr-FR" w:bidi="fr-FR"/>
        </w:rPr>
        <w:t>tionnel de 25 millions de dollars et ses fonctions étaient préc</w:t>
      </w:r>
      <w:r w:rsidRPr="009B4860">
        <w:rPr>
          <w:lang w:eastAsia="fr-FR" w:bidi="fr-FR"/>
        </w:rPr>
        <w:t>i</w:t>
      </w:r>
      <w:r w:rsidRPr="009B4860">
        <w:rPr>
          <w:lang w:eastAsia="fr-FR" w:bidi="fr-FR"/>
        </w:rPr>
        <w:t>sées dans le projet de loi 20. En 1975, l’actif de la SGF s’élevait à 59,4 millions de dollars et ses filiales réalisaient un chiffre de vente de 382,5 mi</w:t>
      </w:r>
      <w:r w:rsidRPr="009B4860">
        <w:rPr>
          <w:lang w:eastAsia="fr-FR" w:bidi="fr-FR"/>
        </w:rPr>
        <w:t>l</w:t>
      </w:r>
      <w:r w:rsidRPr="009B4860">
        <w:rPr>
          <w:lang w:eastAsia="fr-FR" w:bidi="fr-FR"/>
        </w:rPr>
        <w:t>lions de dollars. La « nouvelle » SGF a joué le rôle d’une société de gestion, soit qu’elle finançât directement les grandes et moyennes e</w:t>
      </w:r>
      <w:r w:rsidRPr="009B4860">
        <w:rPr>
          <w:lang w:eastAsia="fr-FR" w:bidi="fr-FR"/>
        </w:rPr>
        <w:t>n</w:t>
      </w:r>
      <w:r w:rsidRPr="009B4860">
        <w:rPr>
          <w:lang w:eastAsia="fr-FR" w:bidi="fr-FR"/>
        </w:rPr>
        <w:t>treprises en achetant leur capital-actions, soit qu’elle enco</w:t>
      </w:r>
      <w:r w:rsidRPr="009B4860">
        <w:rPr>
          <w:lang w:eastAsia="fr-FR" w:bidi="fr-FR"/>
        </w:rPr>
        <w:t>u</w:t>
      </w:r>
      <w:r w:rsidRPr="009B4860">
        <w:rPr>
          <w:lang w:eastAsia="fr-FR" w:bidi="fr-FR"/>
        </w:rPr>
        <w:t>rageât les petites entreprises œuvrant dans le même secteur à fusionner. La SGF, comme elle l’a dit elle-même, voulait « intensifier son interve</w:t>
      </w:r>
      <w:r w:rsidRPr="009B4860">
        <w:rPr>
          <w:lang w:eastAsia="fr-FR" w:bidi="fr-FR"/>
        </w:rPr>
        <w:t>n</w:t>
      </w:r>
      <w:r w:rsidRPr="009B4860">
        <w:rPr>
          <w:lang w:eastAsia="fr-FR" w:bidi="fr-FR"/>
        </w:rPr>
        <w:t>tion dans l’économie de la pr</w:t>
      </w:r>
      <w:r w:rsidRPr="009B4860">
        <w:rPr>
          <w:lang w:eastAsia="fr-FR" w:bidi="fr-FR"/>
        </w:rPr>
        <w:t>o</w:t>
      </w:r>
      <w:r w:rsidRPr="009B4860">
        <w:rPr>
          <w:lang w:eastAsia="fr-FR" w:bidi="fr-FR"/>
        </w:rPr>
        <w:t>vince pour créer des secteurs industriels puissants au Québec par l’association du capital d’État et de l’entreprise privée »</w:t>
      </w:r>
      <w:r>
        <w:rPr>
          <w:lang w:eastAsia="fr-FR" w:bidi="fr-FR"/>
        </w:rPr>
        <w:t> </w:t>
      </w:r>
      <w:r>
        <w:rPr>
          <w:rStyle w:val="Appelnotedebasdep"/>
          <w:lang w:eastAsia="fr-FR" w:bidi="fr-FR"/>
        </w:rPr>
        <w:footnoteReference w:id="792"/>
      </w:r>
      <w:r w:rsidRPr="009B4860">
        <w:rPr>
          <w:lang w:eastAsia="fr-FR" w:bidi="fr-FR"/>
        </w:rPr>
        <w:t>.</w:t>
      </w:r>
    </w:p>
    <w:p w:rsidR="00B374AD" w:rsidRPr="009B4860" w:rsidRDefault="00B374AD" w:rsidP="00B374AD">
      <w:pPr>
        <w:spacing w:before="120" w:after="120"/>
        <w:jc w:val="both"/>
      </w:pPr>
      <w:r w:rsidRPr="009B4860">
        <w:rPr>
          <w:lang w:eastAsia="fr-FR" w:bidi="fr-FR"/>
        </w:rPr>
        <w:t>Elle s’est donc surtout contentée, en pratique, d’aider les entrepr</w:t>
      </w:r>
      <w:r w:rsidRPr="009B4860">
        <w:rPr>
          <w:lang w:eastAsia="fr-FR" w:bidi="fr-FR"/>
        </w:rPr>
        <w:t>i</w:t>
      </w:r>
      <w:r w:rsidRPr="009B4860">
        <w:rPr>
          <w:lang w:eastAsia="fr-FR" w:bidi="fr-FR"/>
        </w:rPr>
        <w:t>ses en difficultés f</w:t>
      </w:r>
      <w:r w:rsidRPr="009B4860">
        <w:rPr>
          <w:lang w:eastAsia="fr-FR" w:bidi="fr-FR"/>
        </w:rPr>
        <w:t>i</w:t>
      </w:r>
      <w:r w:rsidRPr="009B4860">
        <w:rPr>
          <w:lang w:eastAsia="fr-FR" w:bidi="fr-FR"/>
        </w:rPr>
        <w:t>nancières et de fournir des capitaux pour les projets hasardeux. Jusqu’à maintenant, elle aura réussi, souvent temporair</w:t>
      </w:r>
      <w:r w:rsidRPr="009B4860">
        <w:rPr>
          <w:lang w:eastAsia="fr-FR" w:bidi="fr-FR"/>
        </w:rPr>
        <w:t>e</w:t>
      </w:r>
      <w:r w:rsidRPr="009B4860">
        <w:rPr>
          <w:lang w:eastAsia="fr-FR" w:bidi="fr-FR"/>
        </w:rPr>
        <w:t>ment cependant, à protéger des emplois en aidant que</w:t>
      </w:r>
      <w:r w:rsidRPr="009B4860">
        <w:rPr>
          <w:lang w:eastAsia="fr-FR" w:bidi="fr-FR"/>
        </w:rPr>
        <w:t>l</w:t>
      </w:r>
      <w:r w:rsidRPr="009B4860">
        <w:rPr>
          <w:lang w:eastAsia="fr-FR" w:bidi="fr-FR"/>
        </w:rPr>
        <w:t>ques entreprises à survivre. Nous sommes loin de son objectif initial qui était d’accélérer la croissance économique du Québec en modifiant la structure de son économie.</w:t>
      </w:r>
    </w:p>
    <w:p w:rsidR="00B374AD" w:rsidRDefault="00B374AD" w:rsidP="00B374AD">
      <w:pPr>
        <w:spacing w:before="120" w:after="120"/>
        <w:jc w:val="both"/>
      </w:pPr>
      <w:r>
        <w:t>[247]</w:t>
      </w:r>
    </w:p>
    <w:p w:rsidR="00B374AD" w:rsidRPr="009B4860" w:rsidRDefault="00B374AD" w:rsidP="00B374AD">
      <w:pPr>
        <w:spacing w:before="120" w:after="120"/>
        <w:jc w:val="both"/>
      </w:pPr>
    </w:p>
    <w:p w:rsidR="00B374AD" w:rsidRPr="009B4860" w:rsidRDefault="00B374AD" w:rsidP="00B374AD">
      <w:pPr>
        <w:pStyle w:val="planche"/>
      </w:pPr>
      <w:bookmarkStart w:id="41" w:name="patronat_qc_pt_2_chap_10_7"/>
      <w:r w:rsidRPr="009B4860">
        <w:rPr>
          <w:lang w:eastAsia="fr-FR" w:bidi="fr-FR"/>
        </w:rPr>
        <w:t>La Caisse de dépôt et placement du Québec</w:t>
      </w:r>
    </w:p>
    <w:bookmarkEnd w:id="41"/>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9B4860" w:rsidRDefault="00B374AD" w:rsidP="00B374AD">
      <w:pPr>
        <w:spacing w:before="120" w:after="120"/>
        <w:jc w:val="both"/>
      </w:pPr>
      <w:r w:rsidRPr="009B4860">
        <w:rPr>
          <w:lang w:eastAsia="fr-FR" w:bidi="fr-FR"/>
        </w:rPr>
        <w:t>La Caisse de dépôt et placement du Québec a été constituée le 15 juillet 1965. Cette société d’État devait administrer les sommes r</w:t>
      </w:r>
      <w:r w:rsidRPr="009B4860">
        <w:rPr>
          <w:lang w:eastAsia="fr-FR" w:bidi="fr-FR"/>
        </w:rPr>
        <w:t>e</w:t>
      </w:r>
      <w:r w:rsidRPr="009B4860">
        <w:rPr>
          <w:lang w:eastAsia="fr-FR" w:bidi="fr-FR"/>
        </w:rPr>
        <w:t>cueillies par la Régie des rentes du Québec et par plusieurs autres o</w:t>
      </w:r>
      <w:r w:rsidRPr="009B4860">
        <w:rPr>
          <w:lang w:eastAsia="fr-FR" w:bidi="fr-FR"/>
        </w:rPr>
        <w:t>r</w:t>
      </w:r>
      <w:r w:rsidRPr="009B4860">
        <w:rPr>
          <w:lang w:eastAsia="fr-FR" w:bidi="fr-FR"/>
        </w:rPr>
        <w:t>ganismes comme la Régie de l’assurance-maladie du Québec et la R</w:t>
      </w:r>
      <w:r w:rsidRPr="009B4860">
        <w:rPr>
          <w:lang w:eastAsia="fr-FR" w:bidi="fr-FR"/>
        </w:rPr>
        <w:t>é</w:t>
      </w:r>
      <w:r w:rsidRPr="009B4860">
        <w:rPr>
          <w:lang w:eastAsia="fr-FR" w:bidi="fr-FR"/>
        </w:rPr>
        <w:t>gie de l’assurance-dépôts du Québec. Avec un capital d’environ 4,3 milliards de dollars en 1965, la Caisse pouvait être l’instrument éc</w:t>
      </w:r>
      <w:r w:rsidRPr="009B4860">
        <w:rPr>
          <w:lang w:eastAsia="fr-FR" w:bidi="fr-FR"/>
        </w:rPr>
        <w:t>o</w:t>
      </w:r>
      <w:r w:rsidRPr="009B4860">
        <w:rPr>
          <w:lang w:eastAsia="fr-FR" w:bidi="fr-FR"/>
        </w:rPr>
        <w:t>nomique le plus important du gouvernement. M. René Lévesque, alors ministre des Richesses naturelles dans le go</w:t>
      </w:r>
      <w:r w:rsidRPr="009B4860">
        <w:rPr>
          <w:lang w:eastAsia="fr-FR" w:bidi="fr-FR"/>
        </w:rPr>
        <w:t>u</w:t>
      </w:r>
      <w:r w:rsidRPr="009B4860">
        <w:rPr>
          <w:lang w:eastAsia="fr-FR" w:bidi="fr-FR"/>
        </w:rPr>
        <w:t>vernement libéral de M. Lesage, prétendait en 1966 que la Caisse était la seule institution d’État</w:t>
      </w:r>
      <w:r>
        <w:rPr>
          <w:lang w:eastAsia="fr-FR" w:bidi="fr-FR"/>
        </w:rPr>
        <w:t xml:space="preserve"> capable de contester l’hégém</w:t>
      </w:r>
      <w:r w:rsidRPr="009B4860">
        <w:rPr>
          <w:lang w:eastAsia="fr-FR" w:bidi="fr-FR"/>
        </w:rPr>
        <w:t>o</w:t>
      </w:r>
      <w:r>
        <w:rPr>
          <w:lang w:eastAsia="fr-FR" w:bidi="fr-FR"/>
        </w:rPr>
        <w:t>n</w:t>
      </w:r>
      <w:r w:rsidRPr="009B4860">
        <w:rPr>
          <w:lang w:eastAsia="fr-FR" w:bidi="fr-FR"/>
        </w:rPr>
        <w:t>ie économique et politique de la majorité anglo-canadienne au Québec</w:t>
      </w:r>
      <w:r>
        <w:rPr>
          <w:lang w:eastAsia="fr-FR" w:bidi="fr-FR"/>
        </w:rPr>
        <w:t> </w:t>
      </w:r>
      <w:r>
        <w:rPr>
          <w:rStyle w:val="Appelnotedebasdep"/>
          <w:lang w:eastAsia="fr-FR" w:bidi="fr-FR"/>
        </w:rPr>
        <w:footnoteReference w:id="793"/>
      </w:r>
      <w:r w:rsidRPr="009B4860">
        <w:rPr>
          <w:lang w:eastAsia="fr-FR" w:bidi="fr-FR"/>
        </w:rPr>
        <w:t>.</w:t>
      </w:r>
    </w:p>
    <w:p w:rsidR="00B374AD" w:rsidRPr="009B4860" w:rsidRDefault="00B374AD" w:rsidP="00B374AD">
      <w:pPr>
        <w:spacing w:before="120" w:after="120"/>
        <w:jc w:val="both"/>
      </w:pPr>
      <w:r w:rsidRPr="009B4860">
        <w:rPr>
          <w:lang w:eastAsia="fr-FR" w:bidi="fr-FR"/>
        </w:rPr>
        <w:t>La création de la Caisse, comme celle des autres institutions d’État, suscita les plus grands espoirs. M. Lesage déclara : « La Caisse est appelée à devenir l’instrument fina</w:t>
      </w:r>
      <w:r w:rsidRPr="009B4860">
        <w:rPr>
          <w:lang w:eastAsia="fr-FR" w:bidi="fr-FR"/>
        </w:rPr>
        <w:t>n</w:t>
      </w:r>
      <w:r w:rsidRPr="009B4860">
        <w:rPr>
          <w:lang w:eastAsia="fr-FR" w:bidi="fr-FR"/>
        </w:rPr>
        <w:t>cier le plus important et le plus puissant que l’on ait eu jusqu’ici au Québec »</w:t>
      </w:r>
      <w:r>
        <w:rPr>
          <w:lang w:eastAsia="fr-FR" w:bidi="fr-FR"/>
        </w:rPr>
        <w:t> </w:t>
      </w:r>
      <w:r>
        <w:rPr>
          <w:rStyle w:val="Appelnotedebasdep"/>
          <w:lang w:eastAsia="fr-FR" w:bidi="fr-FR"/>
        </w:rPr>
        <w:footnoteReference w:id="794"/>
      </w:r>
      <w:r w:rsidRPr="009B4860">
        <w:rPr>
          <w:lang w:eastAsia="fr-FR" w:bidi="fr-FR"/>
        </w:rPr>
        <w:t>. On y voyait le moyen de donner au gouvernement et aux Canadiens français un plus grand contrôle sur leur économie. Un comité interministériel formé par M. Lesage pour étudier le Régime de rentes du Québec déclara en 1963 dans son rapport que la Caisse ramènerait entre les mains de ses a</w:t>
      </w:r>
      <w:r w:rsidRPr="009B4860">
        <w:rPr>
          <w:lang w:eastAsia="fr-FR" w:bidi="fr-FR"/>
        </w:rPr>
        <w:t>d</w:t>
      </w:r>
      <w:r w:rsidRPr="009B4860">
        <w:rPr>
          <w:lang w:eastAsia="fr-FR" w:bidi="fr-FR"/>
        </w:rPr>
        <w:t>ministrateurs les centres de décision jusque-là situés hors du Qu</w:t>
      </w:r>
      <w:r w:rsidRPr="009B4860">
        <w:rPr>
          <w:lang w:eastAsia="fr-FR" w:bidi="fr-FR"/>
        </w:rPr>
        <w:t>é</w:t>
      </w:r>
      <w:r w:rsidRPr="009B4860">
        <w:rPr>
          <w:lang w:eastAsia="fr-FR" w:bidi="fr-FR"/>
        </w:rPr>
        <w:t>bec</w:t>
      </w:r>
      <w:r>
        <w:rPr>
          <w:lang w:eastAsia="fr-FR" w:bidi="fr-FR"/>
        </w:rPr>
        <w:t> </w:t>
      </w:r>
      <w:r>
        <w:rPr>
          <w:rStyle w:val="Appelnotedebasdep"/>
          <w:lang w:eastAsia="fr-FR" w:bidi="fr-FR"/>
        </w:rPr>
        <w:footnoteReference w:id="795"/>
      </w:r>
      <w:r w:rsidRPr="009B4860">
        <w:rPr>
          <w:lang w:eastAsia="fr-FR" w:bidi="fr-FR"/>
        </w:rPr>
        <w:t>.</w:t>
      </w:r>
    </w:p>
    <w:p w:rsidR="00B374AD" w:rsidRPr="009B4860" w:rsidRDefault="00B374AD" w:rsidP="00B374AD">
      <w:pPr>
        <w:spacing w:before="120" w:after="120"/>
        <w:jc w:val="both"/>
      </w:pPr>
      <w:r w:rsidRPr="009B4860">
        <w:rPr>
          <w:lang w:eastAsia="fr-FR" w:bidi="fr-FR"/>
        </w:rPr>
        <w:t>Il est certain que la Caisse de dépôt et placement du Québec a do</w:t>
      </w:r>
      <w:r w:rsidRPr="009B4860">
        <w:rPr>
          <w:lang w:eastAsia="fr-FR" w:bidi="fr-FR"/>
        </w:rPr>
        <w:t>n</w:t>
      </w:r>
      <w:r w:rsidRPr="009B4860">
        <w:rPr>
          <w:lang w:eastAsia="fr-FR" w:bidi="fr-FR"/>
        </w:rPr>
        <w:t>né au gouvern</w:t>
      </w:r>
      <w:r w:rsidRPr="009B4860">
        <w:rPr>
          <w:lang w:eastAsia="fr-FR" w:bidi="fr-FR"/>
        </w:rPr>
        <w:t>e</w:t>
      </w:r>
      <w:r w:rsidRPr="009B4860">
        <w:rPr>
          <w:lang w:eastAsia="fr-FR" w:bidi="fr-FR"/>
        </w:rPr>
        <w:t>ment une certaine indépendance par rapport au « cartel » financier. Lors de certaines périodes critiques où les oblig</w:t>
      </w:r>
      <w:r w:rsidRPr="009B4860">
        <w:rPr>
          <w:lang w:eastAsia="fr-FR" w:bidi="fr-FR"/>
        </w:rPr>
        <w:t>a</w:t>
      </w:r>
      <w:r w:rsidRPr="009B4860">
        <w:rPr>
          <w:lang w:eastAsia="fr-FR" w:bidi="fr-FR"/>
        </w:rPr>
        <w:t>tions du Québec ne se vendaient pas, la Caisse a pu venir à la rescou</w:t>
      </w:r>
      <w:r w:rsidRPr="009B4860">
        <w:rPr>
          <w:lang w:eastAsia="fr-FR" w:bidi="fr-FR"/>
        </w:rPr>
        <w:t>s</w:t>
      </w:r>
      <w:r w:rsidRPr="009B4860">
        <w:rPr>
          <w:lang w:eastAsia="fr-FR" w:bidi="fr-FR"/>
        </w:rPr>
        <w:t>se du gouvernement et en acheter une bonne tranche</w:t>
      </w:r>
      <w:r>
        <w:rPr>
          <w:lang w:eastAsia="fr-FR" w:bidi="fr-FR"/>
        </w:rPr>
        <w:t> </w:t>
      </w:r>
      <w:r>
        <w:rPr>
          <w:rStyle w:val="Appelnotedebasdep"/>
          <w:lang w:eastAsia="fr-FR" w:bidi="fr-FR"/>
        </w:rPr>
        <w:footnoteReference w:id="796"/>
      </w:r>
      <w:r w:rsidRPr="009B4860">
        <w:rPr>
          <w:lang w:eastAsia="fr-FR" w:bidi="fr-FR"/>
        </w:rPr>
        <w:t>. C’est nota</w:t>
      </w:r>
      <w:r w:rsidRPr="009B4860">
        <w:rPr>
          <w:lang w:eastAsia="fr-FR" w:bidi="fr-FR"/>
        </w:rPr>
        <w:t>m</w:t>
      </w:r>
      <w:r w:rsidRPr="009B4860">
        <w:rPr>
          <w:lang w:eastAsia="fr-FR" w:bidi="fr-FR"/>
        </w:rPr>
        <w:t>ment ce qui arriva, selon M. Parizeau, lorsqu’en 1966, M. Johnson fut élu sur le thème « égalité ou indépendance »</w:t>
      </w:r>
      <w:r>
        <w:rPr>
          <w:lang w:eastAsia="fr-FR" w:bidi="fr-FR"/>
        </w:rPr>
        <w:t> </w:t>
      </w:r>
      <w:r>
        <w:rPr>
          <w:rStyle w:val="Appelnotedebasdep"/>
          <w:lang w:eastAsia="fr-FR" w:bidi="fr-FR"/>
        </w:rPr>
        <w:footnoteReference w:id="797"/>
      </w:r>
      <w:r w:rsidRPr="009B4860">
        <w:rPr>
          <w:lang w:eastAsia="fr-FR" w:bidi="fr-FR"/>
        </w:rPr>
        <w:t>. Alarmés par cette flambée de nationalisme, les marchés financiers s’étaient montrés pa</w:t>
      </w:r>
      <w:r w:rsidRPr="009B4860">
        <w:rPr>
          <w:lang w:eastAsia="fr-FR" w:bidi="fr-FR"/>
        </w:rPr>
        <w:t>r</w:t>
      </w:r>
      <w:r w:rsidRPr="009B4860">
        <w:rPr>
          <w:lang w:eastAsia="fr-FR" w:bidi="fr-FR"/>
        </w:rPr>
        <w:t xml:space="preserve">ticulièrement réticents à acheter des obligations du Québec. La Caisse arriva à point nommé pour soutenir leur valeur en les achetant en grande quantité. Selon Alain Pinard du </w:t>
      </w:r>
      <w:r w:rsidRPr="008E4121">
        <w:rPr>
          <w:i/>
          <w:iCs/>
        </w:rPr>
        <w:t xml:space="preserve">Montreal Star, </w:t>
      </w:r>
      <w:r w:rsidRPr="009B4860">
        <w:rPr>
          <w:lang w:eastAsia="fr-FR" w:bidi="fr-FR"/>
        </w:rPr>
        <w:t>« Cette polit</w:t>
      </w:r>
      <w:r w:rsidRPr="009B4860">
        <w:rPr>
          <w:lang w:eastAsia="fr-FR" w:bidi="fr-FR"/>
        </w:rPr>
        <w:t>i</w:t>
      </w:r>
      <w:r w:rsidRPr="009B4860">
        <w:rPr>
          <w:lang w:eastAsia="fr-FR" w:bidi="fr-FR"/>
        </w:rPr>
        <w:t>que a littéralement empêché, dans certains cas, le gouvernement du Québec d’être publiquement humilié parce qu’il ne pouvait vendre ses oblig</w:t>
      </w:r>
      <w:r w:rsidRPr="009B4860">
        <w:rPr>
          <w:lang w:eastAsia="fr-FR" w:bidi="fr-FR"/>
        </w:rPr>
        <w:t>a</w:t>
      </w:r>
      <w:r w:rsidRPr="009B4860">
        <w:rPr>
          <w:lang w:eastAsia="fr-FR" w:bidi="fr-FR"/>
        </w:rPr>
        <w:t>tions »</w:t>
      </w:r>
      <w:r>
        <w:rPr>
          <w:lang w:eastAsia="fr-FR" w:bidi="fr-FR"/>
        </w:rPr>
        <w:t> </w:t>
      </w:r>
      <w:r>
        <w:rPr>
          <w:rStyle w:val="Appelnotedebasdep"/>
          <w:lang w:eastAsia="fr-FR" w:bidi="fr-FR"/>
        </w:rPr>
        <w:footnoteReference w:id="798"/>
      </w:r>
      <w:r w:rsidRPr="009B4860">
        <w:rPr>
          <w:lang w:eastAsia="fr-FR" w:bidi="fr-FR"/>
        </w:rPr>
        <w:t>.</w:t>
      </w:r>
    </w:p>
    <w:p w:rsidR="00B374AD" w:rsidRDefault="00B374AD" w:rsidP="00B374AD">
      <w:pPr>
        <w:spacing w:before="120" w:after="120"/>
        <w:jc w:val="both"/>
        <w:rPr>
          <w:lang w:eastAsia="fr-FR" w:bidi="fr-FR"/>
        </w:rPr>
      </w:pPr>
      <w:r w:rsidRPr="009B4860">
        <w:rPr>
          <w:lang w:eastAsia="fr-FR" w:bidi="fr-FR"/>
        </w:rPr>
        <w:t>La Caisse de dépôt et placement n’aura cependant pas permis au gouvernement de reprendre le contrôle des centres de décisions éc</w:t>
      </w:r>
      <w:r w:rsidRPr="009B4860">
        <w:rPr>
          <w:lang w:eastAsia="fr-FR" w:bidi="fr-FR"/>
        </w:rPr>
        <w:t>o</w:t>
      </w:r>
      <w:r w:rsidRPr="009B4860">
        <w:rPr>
          <w:lang w:eastAsia="fr-FR" w:bidi="fr-FR"/>
        </w:rPr>
        <w:t>nomiques. Le capital de la Caisse, de 4,3 milliards de dollars, était relativement modeste à comparer aux vastes ressources dont disposent les institutions financières privées. La Banque Royale du Canada, par exemple, avait un actif de 18,5 milliards de dollars en 1973. En outre, et c’est plus grave, la Caisse a engagé plus de 70% de son capital dans les obligations émises par le gouvernement et ses sociétés</w:t>
      </w:r>
      <w:r>
        <w:rPr>
          <w:lang w:eastAsia="fr-FR" w:bidi="fr-FR"/>
        </w:rPr>
        <w:t> </w:t>
      </w:r>
      <w:r>
        <w:rPr>
          <w:rStyle w:val="Appelnotedebasdep"/>
          <w:lang w:eastAsia="fr-FR" w:bidi="fr-FR"/>
        </w:rPr>
        <w:footnoteReference w:id="799"/>
      </w:r>
      <w:r w:rsidRPr="009B4860">
        <w:rPr>
          <w:lang w:eastAsia="fr-FR" w:bidi="fr-FR"/>
        </w:rPr>
        <w:t>, le reste de son portefeuille étant constitué de placements hypothécaires ou i</w:t>
      </w:r>
      <w:r w:rsidRPr="009B4860">
        <w:rPr>
          <w:lang w:eastAsia="fr-FR" w:bidi="fr-FR"/>
        </w:rPr>
        <w:t>m</w:t>
      </w:r>
      <w:r w:rsidRPr="009B4860">
        <w:rPr>
          <w:lang w:eastAsia="fr-FR" w:bidi="fr-FR"/>
        </w:rPr>
        <w:t>mobiliers</w:t>
      </w:r>
      <w:r>
        <w:rPr>
          <w:lang w:eastAsia="fr-FR" w:bidi="fr-FR"/>
        </w:rPr>
        <w:t> </w:t>
      </w:r>
      <w:r>
        <w:rPr>
          <w:rStyle w:val="Appelnotedebasdep"/>
          <w:lang w:eastAsia="fr-FR" w:bidi="fr-FR"/>
        </w:rPr>
        <w:footnoteReference w:id="800"/>
      </w:r>
      <w:r w:rsidRPr="009B4860">
        <w:rPr>
          <w:lang w:eastAsia="fr-FR" w:bidi="fr-FR"/>
        </w:rPr>
        <w:t>.</w:t>
      </w:r>
    </w:p>
    <w:p w:rsidR="00B374AD" w:rsidRPr="009B4860" w:rsidRDefault="00B374AD" w:rsidP="00B374AD">
      <w:pPr>
        <w:spacing w:before="120" w:after="120"/>
        <w:jc w:val="both"/>
        <w:rPr>
          <w:szCs w:val="2"/>
        </w:rPr>
      </w:pPr>
      <w:r>
        <w:t>[248]</w:t>
      </w:r>
    </w:p>
    <w:p w:rsidR="00B374AD" w:rsidRPr="009B4860" w:rsidRDefault="00B374AD" w:rsidP="00B374AD">
      <w:pPr>
        <w:spacing w:before="120" w:after="120"/>
        <w:jc w:val="both"/>
      </w:pPr>
      <w:r w:rsidRPr="009B4860">
        <w:rPr>
          <w:lang w:eastAsia="fr-FR" w:bidi="fr-FR"/>
        </w:rPr>
        <w:t>La Caisse aurait pu participer aux grandes décisions économiques en achetant des a</w:t>
      </w:r>
      <w:r w:rsidRPr="009B4860">
        <w:rPr>
          <w:lang w:eastAsia="fr-FR" w:bidi="fr-FR"/>
        </w:rPr>
        <w:t>c</w:t>
      </w:r>
      <w:r w:rsidRPr="009B4860">
        <w:rPr>
          <w:lang w:eastAsia="fr-FR" w:bidi="fr-FR"/>
        </w:rPr>
        <w:t>tions de sociétés privées. La loi qui la constituait l’en empêcha en lui interdisant de dét</w:t>
      </w:r>
      <w:r w:rsidRPr="009B4860">
        <w:rPr>
          <w:lang w:eastAsia="fr-FR" w:bidi="fr-FR"/>
        </w:rPr>
        <w:t>e</w:t>
      </w:r>
      <w:r w:rsidRPr="009B4860">
        <w:rPr>
          <w:lang w:eastAsia="fr-FR" w:bidi="fr-FR"/>
        </w:rPr>
        <w:t>nir plus de 30% des actions d'une entreprise et d’investir plus de 30% de son capital dans des a</w:t>
      </w:r>
      <w:r w:rsidRPr="009B4860">
        <w:rPr>
          <w:lang w:eastAsia="fr-FR" w:bidi="fr-FR"/>
        </w:rPr>
        <w:t>c</w:t>
      </w:r>
      <w:r w:rsidRPr="009B4860">
        <w:rPr>
          <w:lang w:eastAsia="fr-FR" w:bidi="fr-FR"/>
        </w:rPr>
        <w:t>tions</w:t>
      </w:r>
      <w:r>
        <w:rPr>
          <w:lang w:eastAsia="fr-FR" w:bidi="fr-FR"/>
        </w:rPr>
        <w:t> </w:t>
      </w:r>
      <w:r>
        <w:rPr>
          <w:rStyle w:val="Appelnotedebasdep"/>
          <w:lang w:eastAsia="fr-FR" w:bidi="fr-FR"/>
        </w:rPr>
        <w:footnoteReference w:id="801"/>
      </w:r>
      <w:r w:rsidRPr="009B4860">
        <w:rPr>
          <w:lang w:eastAsia="fr-FR" w:bidi="fr-FR"/>
        </w:rPr>
        <w:t>. L’intention du gouvernement était en effet, en achetant des actions ou des obligations, de fournir des capitaux à l’entreprise pr</w:t>
      </w:r>
      <w:r w:rsidRPr="009B4860">
        <w:rPr>
          <w:lang w:eastAsia="fr-FR" w:bidi="fr-FR"/>
        </w:rPr>
        <w:t>i</w:t>
      </w:r>
      <w:r w:rsidRPr="009B4860">
        <w:rPr>
          <w:lang w:eastAsia="fr-FR" w:bidi="fr-FR"/>
        </w:rPr>
        <w:t>vée, mais non pas d’exercer un réel contrôle sur elle. M. Claude Prieur, qui fut président de la Caisse de 1966 à 1973, n’hésita pas à décrire la Société comme « un réservoir de capitaux avant tout ». Pa</w:t>
      </w:r>
      <w:r w:rsidRPr="009B4860">
        <w:rPr>
          <w:lang w:eastAsia="fr-FR" w:bidi="fr-FR"/>
        </w:rPr>
        <w:t>r</w:t>
      </w:r>
      <w:r w:rsidRPr="009B4860">
        <w:rPr>
          <w:lang w:eastAsia="fr-FR" w:bidi="fr-FR"/>
        </w:rPr>
        <w:t>lant de ses investissements en actions, il ajoutait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9B4860">
        <w:rPr>
          <w:lang w:eastAsia="fr-FR" w:bidi="fr-FR"/>
        </w:rPr>
        <w:t>C’est en 1967 que la Caisse commença à se constituer un port</w:t>
      </w:r>
      <w:r w:rsidRPr="009B4860">
        <w:rPr>
          <w:lang w:eastAsia="fr-FR" w:bidi="fr-FR"/>
        </w:rPr>
        <w:t>e</w:t>
      </w:r>
      <w:r w:rsidRPr="009B4860">
        <w:rPr>
          <w:lang w:eastAsia="fr-FR" w:bidi="fr-FR"/>
        </w:rPr>
        <w:t>feuille d’actions. L’objet était de faire participer la Caisse à la croissance indu</w:t>
      </w:r>
      <w:r w:rsidRPr="009B4860">
        <w:rPr>
          <w:lang w:eastAsia="fr-FR" w:bidi="fr-FR"/>
        </w:rPr>
        <w:t>s</w:t>
      </w:r>
      <w:r w:rsidRPr="009B4860">
        <w:rPr>
          <w:lang w:eastAsia="fr-FR" w:bidi="fr-FR"/>
        </w:rPr>
        <w:t>trielle par le truchement des marchés boursiers. C’était là un autre moyen pour la Caisse de fournir aux entreprises un accès plus facile au marché des capitaux, en aidant à créer un meilleur marché bou</w:t>
      </w:r>
      <w:r w:rsidRPr="009B4860">
        <w:rPr>
          <w:lang w:eastAsia="fr-FR" w:bidi="fr-FR"/>
        </w:rPr>
        <w:t>r</w:t>
      </w:r>
      <w:r w:rsidRPr="009B4860">
        <w:rPr>
          <w:lang w:eastAsia="fr-FR" w:bidi="fr-FR"/>
        </w:rPr>
        <w:t>sier</w:t>
      </w:r>
      <w:r>
        <w:rPr>
          <w:lang w:eastAsia="fr-FR" w:bidi="fr-FR"/>
        </w:rPr>
        <w:t> </w:t>
      </w:r>
      <w:r>
        <w:rPr>
          <w:rStyle w:val="Appelnotedebasdep"/>
          <w:lang w:eastAsia="fr-FR" w:bidi="fr-FR"/>
        </w:rPr>
        <w:footnoteReference w:id="802"/>
      </w:r>
      <w:r w:rsidRPr="009B4860">
        <w:rPr>
          <w:lang w:eastAsia="fr-FR" w:bidi="fr-FR"/>
        </w:rPr>
        <w:t>.</w:t>
      </w:r>
    </w:p>
    <w:p w:rsidR="00B374AD" w:rsidRPr="009B4860" w:rsidRDefault="00B374AD" w:rsidP="00B374AD">
      <w:pPr>
        <w:pStyle w:val="Grillecouleur-Accent1"/>
      </w:pPr>
    </w:p>
    <w:p w:rsidR="00B374AD" w:rsidRPr="009B4860" w:rsidRDefault="00B374AD" w:rsidP="00B374AD">
      <w:pPr>
        <w:spacing w:before="120" w:after="120"/>
        <w:jc w:val="both"/>
      </w:pPr>
      <w:r w:rsidRPr="009B4860">
        <w:rPr>
          <w:lang w:eastAsia="fr-FR" w:bidi="fr-FR"/>
        </w:rPr>
        <w:t>Un autre article de la charte de la Caisse fait bien ressortir son rôle essentiellement passif dans la structure industrielle de la province. La loi lui interdisait en effet de placer de l’argent dans des entreprises ayant moins de cinq ans, ce qui l’empêchait de créer de nouvelles e</w:t>
      </w:r>
      <w:r w:rsidRPr="009B4860">
        <w:rPr>
          <w:lang w:eastAsia="fr-FR" w:bidi="fr-FR"/>
        </w:rPr>
        <w:t>n</w:t>
      </w:r>
      <w:r w:rsidRPr="009B4860">
        <w:rPr>
          <w:lang w:eastAsia="fr-FR" w:bidi="fr-FR"/>
        </w:rPr>
        <w:t>treprises, ou de lancer de nouvelles sociétés d’État. « La Caisse, d’expliquer M. Prieur, ne peut se substituer à l’entreprise privée ou même à l’État dans le lancement de projets, étant donné les conditions de gestion qui lui sont imposées. »</w:t>
      </w:r>
      <w:r>
        <w:rPr>
          <w:lang w:eastAsia="fr-FR" w:bidi="fr-FR"/>
        </w:rPr>
        <w:t> </w:t>
      </w:r>
      <w:r>
        <w:rPr>
          <w:rStyle w:val="Appelnotedebasdep"/>
          <w:lang w:eastAsia="fr-FR" w:bidi="fr-FR"/>
        </w:rPr>
        <w:footnoteReference w:id="803"/>
      </w:r>
    </w:p>
    <w:p w:rsidR="00B374AD" w:rsidRPr="009B4860" w:rsidRDefault="00B374AD" w:rsidP="00B374AD">
      <w:pPr>
        <w:spacing w:before="120" w:after="120"/>
        <w:jc w:val="both"/>
      </w:pPr>
      <w:r w:rsidRPr="009B4860">
        <w:rPr>
          <w:lang w:eastAsia="fr-FR" w:bidi="fr-FR"/>
        </w:rPr>
        <w:t>Autre faiblesse : l’assèchement à long terme du capital de la Cai</w:t>
      </w:r>
      <w:r w:rsidRPr="009B4860">
        <w:rPr>
          <w:lang w:eastAsia="fr-FR" w:bidi="fr-FR"/>
        </w:rPr>
        <w:t>s</w:t>
      </w:r>
      <w:r w:rsidRPr="009B4860">
        <w:rPr>
          <w:lang w:eastAsia="fr-FR" w:bidi="fr-FR"/>
        </w:rPr>
        <w:t>se. Dans le rapport annuel de 1972, M. Prieur déclarait en effet qu’une étude actuarielle sur le Régime de rentes du Québec prévoyait que la Caisse atteindrait un sommet avec quelque 5,5 mi</w:t>
      </w:r>
      <w:r w:rsidRPr="009B4860">
        <w:rPr>
          <w:lang w:eastAsia="fr-FR" w:bidi="fr-FR"/>
        </w:rPr>
        <w:t>l</w:t>
      </w:r>
      <w:r w:rsidRPr="009B4860">
        <w:rPr>
          <w:lang w:eastAsia="fr-FR" w:bidi="fr-FR"/>
        </w:rPr>
        <w:t>liards de dollars en 1990, pour décliner rapidement par la suite et se tarir complètement en 1998</w:t>
      </w:r>
      <w:r>
        <w:rPr>
          <w:lang w:eastAsia="fr-FR" w:bidi="fr-FR"/>
        </w:rPr>
        <w:t> </w:t>
      </w:r>
      <w:r>
        <w:rPr>
          <w:rStyle w:val="Appelnotedebasdep"/>
          <w:lang w:eastAsia="fr-FR" w:bidi="fr-FR"/>
        </w:rPr>
        <w:footnoteReference w:id="804"/>
      </w:r>
      <w:r w:rsidRPr="009B4860">
        <w:rPr>
          <w:lang w:eastAsia="fr-FR" w:bidi="fr-FR"/>
        </w:rPr>
        <w:t>.</w:t>
      </w:r>
    </w:p>
    <w:p w:rsidR="00B374AD" w:rsidRPr="009B4860" w:rsidRDefault="00B374AD" w:rsidP="00B374AD">
      <w:pPr>
        <w:spacing w:before="120" w:after="120"/>
        <w:jc w:val="both"/>
      </w:pPr>
      <w:r w:rsidRPr="009B4860">
        <w:rPr>
          <w:lang w:eastAsia="fr-FR" w:bidi="fr-FR"/>
        </w:rPr>
        <w:t>Les hommes d'affaires interviewés se déclarèrent satisfaits du rôle de la Caisse. Le v</w:t>
      </w:r>
      <w:r w:rsidRPr="009B4860">
        <w:rPr>
          <w:lang w:eastAsia="fr-FR" w:bidi="fr-FR"/>
        </w:rPr>
        <w:t>i</w:t>
      </w:r>
      <w:r w:rsidRPr="009B4860">
        <w:rPr>
          <w:lang w:eastAsia="fr-FR" w:bidi="fr-FR"/>
        </w:rPr>
        <w:t>ce-président d’une banque estima que la Caisse avait « un rôle très important » à jouer et que « sa fonction principale, outre celle d’acheter les obligations du gouvernement, était d’encourager les entreprises québécoises en achetant leurs a</w:t>
      </w:r>
      <w:r w:rsidRPr="009B4860">
        <w:rPr>
          <w:lang w:eastAsia="fr-FR" w:bidi="fr-FR"/>
        </w:rPr>
        <w:t>c</w:t>
      </w:r>
      <w:r w:rsidRPr="009B4860">
        <w:rPr>
          <w:lang w:eastAsia="fr-FR" w:bidi="fr-FR"/>
        </w:rPr>
        <w:t>tions »</w:t>
      </w:r>
      <w:r>
        <w:rPr>
          <w:lang w:eastAsia="fr-FR" w:bidi="fr-FR"/>
        </w:rPr>
        <w:t> </w:t>
      </w:r>
      <w:r>
        <w:rPr>
          <w:rStyle w:val="Appelnotedebasdep"/>
          <w:lang w:eastAsia="fr-FR" w:bidi="fr-FR"/>
        </w:rPr>
        <w:footnoteReference w:id="805"/>
      </w:r>
      <w:r w:rsidRPr="009B4860">
        <w:rPr>
          <w:lang w:eastAsia="fr-FR" w:bidi="fr-FR"/>
        </w:rPr>
        <w:t>. Le président du conseil d’une société de fiducie estimait pour sa part que la Caisse avait été « créée pour des raisons politiques plutôt qu’économiques » et que « le même rôle aurait pu être re</w:t>
      </w:r>
      <w:r w:rsidRPr="009B4860">
        <w:rPr>
          <w:lang w:eastAsia="fr-FR" w:bidi="fr-FR"/>
        </w:rPr>
        <w:t>m</w:t>
      </w:r>
      <w:r w:rsidRPr="009B4860">
        <w:rPr>
          <w:lang w:eastAsia="fr-FR" w:bidi="fr-FR"/>
        </w:rPr>
        <w:t>pli par l’entreprise privée »</w:t>
      </w:r>
      <w:r>
        <w:rPr>
          <w:lang w:eastAsia="fr-FR" w:bidi="fr-FR"/>
        </w:rPr>
        <w:t> </w:t>
      </w:r>
      <w:r>
        <w:rPr>
          <w:rStyle w:val="Appelnotedebasdep"/>
          <w:lang w:eastAsia="fr-FR" w:bidi="fr-FR"/>
        </w:rPr>
        <w:footnoteReference w:id="806"/>
      </w:r>
      <w:r w:rsidRPr="009B4860">
        <w:rPr>
          <w:lang w:eastAsia="fr-FR" w:bidi="fr-FR"/>
        </w:rPr>
        <w:t>, opinion partagée par un dirigeant d’une autre société de fiducie</w:t>
      </w:r>
      <w:r>
        <w:rPr>
          <w:lang w:eastAsia="fr-FR" w:bidi="fr-FR"/>
        </w:rPr>
        <w:t> </w:t>
      </w:r>
      <w:r>
        <w:rPr>
          <w:rStyle w:val="Appelnotedebasdep"/>
          <w:lang w:eastAsia="fr-FR" w:bidi="fr-FR"/>
        </w:rPr>
        <w:footnoteReference w:id="807"/>
      </w:r>
      <w:r w:rsidRPr="009B4860">
        <w:rPr>
          <w:lang w:eastAsia="fr-FR" w:bidi="fr-FR"/>
        </w:rPr>
        <w:t>. Ces dernières déclarations indiquent bien que ce</w:t>
      </w:r>
      <w:r w:rsidRPr="009B4860">
        <w:rPr>
          <w:lang w:eastAsia="fr-FR" w:bidi="fr-FR"/>
        </w:rPr>
        <w:t>r</w:t>
      </w:r>
      <w:r w:rsidRPr="009B4860">
        <w:rPr>
          <w:lang w:eastAsia="fr-FR" w:bidi="fr-FR"/>
        </w:rPr>
        <w:t>tains hommes d’affaires regardaient avec scepticisme les tent</w:t>
      </w:r>
      <w:r w:rsidRPr="009B4860">
        <w:rPr>
          <w:lang w:eastAsia="fr-FR" w:bidi="fr-FR"/>
        </w:rPr>
        <w:t>a</w:t>
      </w:r>
      <w:r w:rsidRPr="009B4860">
        <w:rPr>
          <w:lang w:eastAsia="fr-FR" w:bidi="fr-FR"/>
        </w:rPr>
        <w:t>tives du gouvernement québécois pour devenir maître chez lui et créer l'infra</w:t>
      </w:r>
      <w:r w:rsidRPr="009B4860">
        <w:rPr>
          <w:lang w:eastAsia="fr-FR" w:bidi="fr-FR"/>
        </w:rPr>
        <w:t>s</w:t>
      </w:r>
      <w:r w:rsidRPr="009B4860">
        <w:rPr>
          <w:lang w:eastAsia="fr-FR" w:bidi="fr-FR"/>
        </w:rPr>
        <w:t>tructure d’un pouvoir économique qui appartiendrait aux Can</w:t>
      </w:r>
      <w:r w:rsidRPr="009B4860">
        <w:rPr>
          <w:lang w:eastAsia="fr-FR" w:bidi="fr-FR"/>
        </w:rPr>
        <w:t>a</w:t>
      </w:r>
      <w:r w:rsidRPr="009B4860">
        <w:rPr>
          <w:lang w:eastAsia="fr-FR" w:bidi="fr-FR"/>
        </w:rPr>
        <w:t>diens français.</w:t>
      </w:r>
    </w:p>
    <w:p w:rsidR="00B374AD" w:rsidRPr="009B4860" w:rsidRDefault="00B374AD" w:rsidP="00B374AD">
      <w:pPr>
        <w:spacing w:before="120" w:after="120"/>
        <w:jc w:val="both"/>
      </w:pPr>
      <w:r w:rsidRPr="009B4860">
        <w:rPr>
          <w:lang w:eastAsia="fr-FR" w:bidi="fr-FR"/>
        </w:rPr>
        <w:t>Bref, la Caisse de dépôt et placement du Québec a permis au go</w:t>
      </w:r>
      <w:r w:rsidRPr="009B4860">
        <w:rPr>
          <w:lang w:eastAsia="fr-FR" w:bidi="fr-FR"/>
        </w:rPr>
        <w:t>u</w:t>
      </w:r>
      <w:r w:rsidRPr="009B4860">
        <w:rPr>
          <w:lang w:eastAsia="fr-FR" w:bidi="fr-FR"/>
        </w:rPr>
        <w:t>vernement d’écouler ses obligations, surtout lorsque les marchés f</w:t>
      </w:r>
      <w:r w:rsidRPr="009B4860">
        <w:rPr>
          <w:lang w:eastAsia="fr-FR" w:bidi="fr-FR"/>
        </w:rPr>
        <w:t>i</w:t>
      </w:r>
      <w:r w:rsidRPr="009B4860">
        <w:rPr>
          <w:lang w:eastAsia="fr-FR" w:bidi="fr-FR"/>
        </w:rPr>
        <w:t>nanciers, pour des raisons politiques ou autres, les boudaient. Sa pri</w:t>
      </w:r>
      <w:r w:rsidRPr="009B4860">
        <w:rPr>
          <w:lang w:eastAsia="fr-FR" w:bidi="fr-FR"/>
        </w:rPr>
        <w:t>n</w:t>
      </w:r>
      <w:r w:rsidRPr="009B4860">
        <w:rPr>
          <w:lang w:eastAsia="fr-FR" w:bidi="fr-FR"/>
        </w:rPr>
        <w:t>cipale</w:t>
      </w:r>
      <w:r>
        <w:rPr>
          <w:lang w:eastAsia="fr-FR" w:bidi="fr-FR"/>
        </w:rPr>
        <w:t xml:space="preserve"> </w:t>
      </w:r>
      <w:r>
        <w:t xml:space="preserve">[249] </w:t>
      </w:r>
      <w:r w:rsidRPr="009B4860">
        <w:rPr>
          <w:lang w:eastAsia="fr-FR" w:bidi="fr-FR"/>
        </w:rPr>
        <w:t>fonction, cependant, fut d’appuyer des entreprises québ</w:t>
      </w:r>
      <w:r w:rsidRPr="009B4860">
        <w:rPr>
          <w:lang w:eastAsia="fr-FR" w:bidi="fr-FR"/>
        </w:rPr>
        <w:t>é</w:t>
      </w:r>
      <w:r w:rsidRPr="009B4860">
        <w:rPr>
          <w:lang w:eastAsia="fr-FR" w:bidi="fr-FR"/>
        </w:rPr>
        <w:t>coises en leur fournissant des capitaux. Contrairement aux espoirs quelle avait suscités, la Caisse n'a pas donné au gouvernement le po</w:t>
      </w:r>
      <w:r w:rsidRPr="009B4860">
        <w:rPr>
          <w:lang w:eastAsia="fr-FR" w:bidi="fr-FR"/>
        </w:rPr>
        <w:t>u</w:t>
      </w:r>
      <w:r w:rsidRPr="009B4860">
        <w:rPr>
          <w:lang w:eastAsia="fr-FR" w:bidi="fr-FR"/>
        </w:rPr>
        <w:t>voir de part</w:t>
      </w:r>
      <w:r w:rsidRPr="009B4860">
        <w:rPr>
          <w:lang w:eastAsia="fr-FR" w:bidi="fr-FR"/>
        </w:rPr>
        <w:t>i</w:t>
      </w:r>
      <w:r w:rsidRPr="009B4860">
        <w:rPr>
          <w:lang w:eastAsia="fr-FR" w:bidi="fr-FR"/>
        </w:rPr>
        <w:t>ciper davantage aux décisions économiques, ni modifié de façon a</w:t>
      </w:r>
      <w:r w:rsidRPr="009B4860">
        <w:rPr>
          <w:lang w:eastAsia="fr-FR" w:bidi="fr-FR"/>
        </w:rPr>
        <w:t>p</w:t>
      </w:r>
      <w:r w:rsidRPr="009B4860">
        <w:rPr>
          <w:lang w:eastAsia="fr-FR" w:bidi="fr-FR"/>
        </w:rPr>
        <w:t>préciable la structure industrielle du Québec.</w:t>
      </w:r>
    </w:p>
    <w:p w:rsidR="00B374AD" w:rsidRDefault="00B374AD" w:rsidP="00B374AD">
      <w:pPr>
        <w:spacing w:before="120" w:after="120"/>
        <w:jc w:val="both"/>
        <w:rPr>
          <w:lang w:eastAsia="fr-FR" w:bidi="fr-FR"/>
        </w:rPr>
      </w:pPr>
    </w:p>
    <w:p w:rsidR="00B374AD" w:rsidRPr="009B4860" w:rsidRDefault="00B374AD" w:rsidP="00B374AD">
      <w:pPr>
        <w:pStyle w:val="planche"/>
      </w:pPr>
      <w:bookmarkStart w:id="42" w:name="patronat_qc_pt_2_chap_10_8"/>
      <w:r w:rsidRPr="009B4860">
        <w:rPr>
          <w:lang w:eastAsia="fr-FR" w:bidi="fr-FR"/>
        </w:rPr>
        <w:t>La Sidérurgie du Québec (Sidbec)</w:t>
      </w:r>
      <w:r>
        <w:rPr>
          <w:lang w:eastAsia="fr-FR" w:bidi="fr-FR"/>
        </w:rPr>
        <w:t> </w:t>
      </w:r>
      <w:r>
        <w:rPr>
          <w:rStyle w:val="Appelnotedebasdep"/>
          <w:lang w:eastAsia="fr-FR" w:bidi="fr-FR"/>
        </w:rPr>
        <w:footnoteReference w:id="808"/>
      </w:r>
    </w:p>
    <w:bookmarkEnd w:id="42"/>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9B4860" w:rsidRDefault="00B374AD" w:rsidP="00B374AD">
      <w:pPr>
        <w:spacing w:before="120" w:after="120"/>
        <w:jc w:val="both"/>
      </w:pPr>
      <w:r w:rsidRPr="009B4860">
        <w:rPr>
          <w:lang w:eastAsia="fr-FR" w:bidi="fr-FR"/>
        </w:rPr>
        <w:t>Sidbec a été créée le 18 novembre 1964 sur l’initiative de M. René Lévesque. Son mandat et ses pouvoirs étaient vastes. La société po</w:t>
      </w:r>
      <w:r w:rsidRPr="009B4860">
        <w:rPr>
          <w:lang w:eastAsia="fr-FR" w:bidi="fr-FR"/>
        </w:rPr>
        <w:t>u</w:t>
      </w:r>
      <w:r w:rsidRPr="009B4860">
        <w:rPr>
          <w:lang w:eastAsia="fr-FR" w:bidi="fr-FR"/>
        </w:rPr>
        <w:t>vait agir dans toutes les phases de la production de l’acier : exploit</w:t>
      </w:r>
      <w:r w:rsidRPr="009B4860">
        <w:rPr>
          <w:lang w:eastAsia="fr-FR" w:bidi="fr-FR"/>
        </w:rPr>
        <w:t>a</w:t>
      </w:r>
      <w:r w:rsidRPr="009B4860">
        <w:rPr>
          <w:lang w:eastAsia="fr-FR" w:bidi="fr-FR"/>
        </w:rPr>
        <w:t>tion minière, recherche, affinage, distribution et vente des produits finis. Sidbec existait d’abord et avant tout pour fournir de l’acier aux industries québécoises à des prix concurrentiels. M. Saint-Pierre, alors ministre de l’Industrie et du Commerce, aurait déclaré, dit-on : « Plusieurs industries ont décidé de ne pas s’établir ou de ne pas s’agrandir ici (au Québec) à cause du coût élevé de l’acier et de sa r</w:t>
      </w:r>
      <w:r w:rsidRPr="009B4860">
        <w:rPr>
          <w:lang w:eastAsia="fr-FR" w:bidi="fr-FR"/>
        </w:rPr>
        <w:t>a</w:t>
      </w:r>
      <w:r w:rsidRPr="009B4860">
        <w:rPr>
          <w:lang w:eastAsia="fr-FR" w:bidi="fr-FR"/>
        </w:rPr>
        <w:t>reté. »</w:t>
      </w:r>
      <w:r>
        <w:rPr>
          <w:lang w:eastAsia="fr-FR" w:bidi="fr-FR"/>
        </w:rPr>
        <w:t> </w:t>
      </w:r>
      <w:r>
        <w:rPr>
          <w:rStyle w:val="Appelnotedebasdep"/>
          <w:lang w:eastAsia="fr-FR" w:bidi="fr-FR"/>
        </w:rPr>
        <w:footnoteReference w:id="809"/>
      </w:r>
      <w:r w:rsidRPr="009B4860">
        <w:rPr>
          <w:lang w:eastAsia="fr-FR" w:bidi="fr-FR"/>
        </w:rPr>
        <w:t xml:space="preserve"> En 1973, le Québec ne produisait que 8% de tout l’acier c</w:t>
      </w:r>
      <w:r w:rsidRPr="009B4860">
        <w:rPr>
          <w:lang w:eastAsia="fr-FR" w:bidi="fr-FR"/>
        </w:rPr>
        <w:t>a</w:t>
      </w:r>
      <w:r w:rsidRPr="009B4860">
        <w:rPr>
          <w:lang w:eastAsia="fr-FR" w:bidi="fr-FR"/>
        </w:rPr>
        <w:t>nadien, à comparer à 80% pour l’Ontario. Comme Sidbec avait pour objectif de rendre les entreprises industrielles québécoises plus concurrentielles en suppléant à une carence dans la structure indu</w:t>
      </w:r>
      <w:r w:rsidRPr="009B4860">
        <w:rPr>
          <w:lang w:eastAsia="fr-FR" w:bidi="fr-FR"/>
        </w:rPr>
        <w:t>s</w:t>
      </w:r>
      <w:r w:rsidRPr="009B4860">
        <w:rPr>
          <w:lang w:eastAsia="fr-FR" w:bidi="fr-FR"/>
        </w:rPr>
        <w:t>trielle de la province, les hommes d’affaires, dont la Chambre de commerce, appuyèrent l’initiative du gouvernement.</w:t>
      </w:r>
    </w:p>
    <w:p w:rsidR="00B374AD" w:rsidRPr="009B4860" w:rsidRDefault="00B374AD" w:rsidP="00B374AD">
      <w:pPr>
        <w:spacing w:before="120" w:after="120"/>
        <w:jc w:val="both"/>
      </w:pPr>
      <w:r w:rsidRPr="009B4860">
        <w:rPr>
          <w:lang w:eastAsia="fr-FR" w:bidi="fr-FR"/>
        </w:rPr>
        <w:t>Bien que Sidbec ait été constituée officiellement en 1964 avec un capital autorisé de 25 millions de dollars, ce n’est qu’en juillet 1968, après l’achat de la sidérurgie privée Dosco, quelle démarra pour de bon. La transaction avait été conclue au coût de quelque 60 millions de dollars après deux années de négociations avec la société britann</w:t>
      </w:r>
      <w:r w:rsidRPr="009B4860">
        <w:rPr>
          <w:lang w:eastAsia="fr-FR" w:bidi="fr-FR"/>
        </w:rPr>
        <w:t>i</w:t>
      </w:r>
      <w:r w:rsidRPr="009B4860">
        <w:rPr>
          <w:lang w:eastAsia="fr-FR" w:bidi="fr-FR"/>
        </w:rPr>
        <w:t>que Hawker-Siddeley, actionnaire majoritaire de Dosco. Comme ses techniques et son équ</w:t>
      </w:r>
      <w:r w:rsidRPr="009B4860">
        <w:rPr>
          <w:lang w:eastAsia="fr-FR" w:bidi="fr-FR"/>
        </w:rPr>
        <w:t>i</w:t>
      </w:r>
      <w:r w:rsidRPr="009B4860">
        <w:rPr>
          <w:lang w:eastAsia="fr-FR" w:bidi="fr-FR"/>
        </w:rPr>
        <w:t>pement étaient désuets, Dosco était aux prises avec de gros déficits depuis plusieurs a</w:t>
      </w:r>
      <w:r w:rsidRPr="009B4860">
        <w:rPr>
          <w:lang w:eastAsia="fr-FR" w:bidi="fr-FR"/>
        </w:rPr>
        <w:t>n</w:t>
      </w:r>
      <w:r w:rsidRPr="009B4860">
        <w:rPr>
          <w:lang w:eastAsia="fr-FR" w:bidi="fr-FR"/>
        </w:rPr>
        <w:t>nées. Sidbec fut donc obligée, durant les premières années, de consacrer quelque 125 millions de dollars à la rénovation des usines de Dosco et à la construction de nouvelles installations.</w:t>
      </w:r>
    </w:p>
    <w:p w:rsidR="00B374AD" w:rsidRPr="009B4860" w:rsidRDefault="00B374AD" w:rsidP="00B374AD">
      <w:pPr>
        <w:spacing w:before="120" w:after="120"/>
        <w:jc w:val="both"/>
      </w:pPr>
      <w:r w:rsidRPr="009B4860">
        <w:rPr>
          <w:lang w:eastAsia="fr-FR" w:bidi="fr-FR"/>
        </w:rPr>
        <w:t>Durant ses sept premières années, l’activité de la Sidérurgie du Québec se solda par d’importants déficits, dont un de près de 20 mi</w:t>
      </w:r>
      <w:r w:rsidRPr="009B4860">
        <w:rPr>
          <w:lang w:eastAsia="fr-FR" w:bidi="fr-FR"/>
        </w:rPr>
        <w:t>l</w:t>
      </w:r>
      <w:r w:rsidRPr="009B4860">
        <w:rPr>
          <w:lang w:eastAsia="fr-FR" w:bidi="fr-FR"/>
        </w:rPr>
        <w:t>lions de dollars en 1975. Le gouvern</w:t>
      </w:r>
      <w:r w:rsidRPr="009B4860">
        <w:rPr>
          <w:lang w:eastAsia="fr-FR" w:bidi="fr-FR"/>
        </w:rPr>
        <w:t>e</w:t>
      </w:r>
      <w:r w:rsidRPr="009B4860">
        <w:rPr>
          <w:lang w:eastAsia="fr-FR" w:bidi="fr-FR"/>
        </w:rPr>
        <w:t>ment du Québec était cependant préparé à éponger ces pertes puisque son objectif était, selon M. Saint-Pierre, « d’offrir de l’acier à des prix plus abordables », « d’augmenter les avantages de la production dans la province » et « d’y attirer des entreprises utilisant de l’acier ». M. Saint-Pierre concluait donc « qu’il n’était pas essentiel que la rentabilité de Sidbec se compare à celle d’autres sidérurgies »</w:t>
      </w:r>
      <w:r>
        <w:rPr>
          <w:lang w:eastAsia="fr-FR" w:bidi="fr-FR"/>
        </w:rPr>
        <w:t> </w:t>
      </w:r>
      <w:r>
        <w:rPr>
          <w:rStyle w:val="Appelnotedebasdep"/>
          <w:lang w:eastAsia="fr-FR" w:bidi="fr-FR"/>
        </w:rPr>
        <w:footnoteReference w:id="810"/>
      </w:r>
      <w:r w:rsidRPr="009B4860">
        <w:rPr>
          <w:lang w:eastAsia="fr-FR" w:bidi="fr-FR"/>
        </w:rPr>
        <w:t>. Du jour où Sidbec serait rentable, il y avait fort à parier qu’elle serait remise entre les mains de l’entreprise pr</w:t>
      </w:r>
      <w:r w:rsidRPr="009B4860">
        <w:rPr>
          <w:lang w:eastAsia="fr-FR" w:bidi="fr-FR"/>
        </w:rPr>
        <w:t>i</w:t>
      </w:r>
      <w:r w:rsidRPr="009B4860">
        <w:rPr>
          <w:lang w:eastAsia="fr-FR" w:bidi="fr-FR"/>
        </w:rPr>
        <w:t>vée. En effet, selon M. Jean-Paul Gignac, président, si le gouvern</w:t>
      </w:r>
      <w:r w:rsidRPr="009B4860">
        <w:rPr>
          <w:lang w:eastAsia="fr-FR" w:bidi="fr-FR"/>
        </w:rPr>
        <w:t>e</w:t>
      </w:r>
      <w:r w:rsidRPr="009B4860">
        <w:rPr>
          <w:lang w:eastAsia="fr-FR" w:bidi="fr-FR"/>
        </w:rPr>
        <w:t>ment du Québec donnait à sa sid</w:t>
      </w:r>
      <w:r w:rsidRPr="009B4860">
        <w:rPr>
          <w:lang w:eastAsia="fr-FR" w:bidi="fr-FR"/>
        </w:rPr>
        <w:t>é</w:t>
      </w:r>
      <w:r w:rsidRPr="009B4860">
        <w:rPr>
          <w:lang w:eastAsia="fr-FR" w:bidi="fr-FR"/>
        </w:rPr>
        <w:t>rurgie le statut d’une entreprise à capital-actions, et non pas celui d’une société de la Couronne ou</w:t>
      </w:r>
      <w:r>
        <w:rPr>
          <w:lang w:eastAsia="fr-FR" w:bidi="fr-FR"/>
        </w:rPr>
        <w:t xml:space="preserve"> </w:t>
      </w:r>
      <w:r>
        <w:t xml:space="preserve">[250] </w:t>
      </w:r>
      <w:r w:rsidRPr="009B4860">
        <w:rPr>
          <w:lang w:eastAsia="fr-FR" w:bidi="fr-FR"/>
        </w:rPr>
        <w:t>d’une entreprise d’État, « c’était dans l’intention de lancer les a</w:t>
      </w:r>
      <w:r w:rsidRPr="009B4860">
        <w:rPr>
          <w:lang w:eastAsia="fr-FR" w:bidi="fr-FR"/>
        </w:rPr>
        <w:t>c</w:t>
      </w:r>
      <w:r w:rsidRPr="009B4860">
        <w:rPr>
          <w:lang w:eastAsia="fr-FR" w:bidi="fr-FR"/>
        </w:rPr>
        <w:t>tions de Sidbec sur le marché dès que la société deviendrait rent</w:t>
      </w:r>
      <w:r w:rsidRPr="009B4860">
        <w:rPr>
          <w:lang w:eastAsia="fr-FR" w:bidi="fr-FR"/>
        </w:rPr>
        <w:t>a</w:t>
      </w:r>
      <w:r w:rsidRPr="009B4860">
        <w:rPr>
          <w:lang w:eastAsia="fr-FR" w:bidi="fr-FR"/>
        </w:rPr>
        <w:t>ble »</w:t>
      </w:r>
      <w:r>
        <w:rPr>
          <w:lang w:eastAsia="fr-FR" w:bidi="fr-FR"/>
        </w:rPr>
        <w:t> </w:t>
      </w:r>
      <w:r>
        <w:rPr>
          <w:rStyle w:val="Appelnotedebasdep"/>
          <w:lang w:eastAsia="fr-FR" w:bidi="fr-FR"/>
        </w:rPr>
        <w:footnoteReference w:id="811"/>
      </w:r>
      <w:r w:rsidRPr="009B4860">
        <w:rPr>
          <w:lang w:eastAsia="fr-FR" w:bidi="fr-FR"/>
        </w:rPr>
        <w:t>. Il n’était pas « normal, de dire M. Gignac, qu’un gouvernement adm</w:t>
      </w:r>
      <w:r w:rsidRPr="009B4860">
        <w:rPr>
          <w:lang w:eastAsia="fr-FR" w:bidi="fr-FR"/>
        </w:rPr>
        <w:t>i</w:t>
      </w:r>
      <w:r w:rsidRPr="009B4860">
        <w:rPr>
          <w:lang w:eastAsia="fr-FR" w:bidi="fr-FR"/>
        </w:rPr>
        <w:t>nistre une sidérurgie »</w:t>
      </w:r>
      <w:r>
        <w:rPr>
          <w:lang w:eastAsia="fr-FR" w:bidi="fr-FR"/>
        </w:rPr>
        <w:t> </w:t>
      </w:r>
      <w:r>
        <w:rPr>
          <w:rStyle w:val="Appelnotedebasdep"/>
          <w:lang w:eastAsia="fr-FR" w:bidi="fr-FR"/>
        </w:rPr>
        <w:footnoteReference w:id="812"/>
      </w:r>
      <w:r w:rsidRPr="009B4860">
        <w:rPr>
          <w:lang w:eastAsia="fr-FR" w:bidi="fr-FR"/>
        </w:rPr>
        <w:t>, écartant de la sorte l’hypothèse qu’une soci</w:t>
      </w:r>
      <w:r w:rsidRPr="009B4860">
        <w:rPr>
          <w:lang w:eastAsia="fr-FR" w:bidi="fr-FR"/>
        </w:rPr>
        <w:t>é</w:t>
      </w:r>
      <w:r w:rsidRPr="009B4860">
        <w:rPr>
          <w:lang w:eastAsia="fr-FR" w:bidi="fr-FR"/>
        </w:rPr>
        <w:t>té d’État puisse poursuivre des objectifs ou protéger des intérêts autres que ceux de l’entreprise privée.</w:t>
      </w:r>
    </w:p>
    <w:p w:rsidR="00B374AD" w:rsidRPr="009B4860" w:rsidRDefault="00B374AD" w:rsidP="00B374AD">
      <w:pPr>
        <w:spacing w:before="120" w:after="120"/>
        <w:jc w:val="both"/>
      </w:pPr>
      <w:r w:rsidRPr="009B4860">
        <w:rPr>
          <w:lang w:eastAsia="fr-FR" w:bidi="fr-FR"/>
        </w:rPr>
        <w:t>Le gouvernement était le seul actionnaire de Sidbec ; pourtant on ne retrouve aucun de ses représentants au premier conseil d’administration de la société élu le 20 mars 1965. Outre M. Gérard Filion, nommé président dès le début, figuraient au conseil MM. Pie</w:t>
      </w:r>
      <w:r w:rsidRPr="009B4860">
        <w:rPr>
          <w:lang w:eastAsia="fr-FR" w:bidi="fr-FR"/>
        </w:rPr>
        <w:t>r</w:t>
      </w:r>
      <w:r w:rsidRPr="009B4860">
        <w:rPr>
          <w:lang w:eastAsia="fr-FR" w:bidi="fr-FR"/>
        </w:rPr>
        <w:t>re Gendron, président de Dow Breweries, Gérald Plourde, président de United Auto Parts, Peter N. Thomson, dirigeant de Power Corpor</w:t>
      </w:r>
      <w:r w:rsidRPr="009B4860">
        <w:rPr>
          <w:lang w:eastAsia="fr-FR" w:bidi="fr-FR"/>
        </w:rPr>
        <w:t>a</w:t>
      </w:r>
      <w:r w:rsidRPr="009B4860">
        <w:rPr>
          <w:lang w:eastAsia="fr-FR" w:bidi="fr-FR"/>
        </w:rPr>
        <w:t>tion, et René Paré. Pour corriger en partie cette anomalie, le gouve</w:t>
      </w:r>
      <w:r w:rsidRPr="009B4860">
        <w:rPr>
          <w:lang w:eastAsia="fr-FR" w:bidi="fr-FR"/>
        </w:rPr>
        <w:t>r</w:t>
      </w:r>
      <w:r w:rsidRPr="009B4860">
        <w:rPr>
          <w:lang w:eastAsia="fr-FR" w:bidi="fr-FR"/>
        </w:rPr>
        <w:t>nement nommait le 17 août 1965 deux fonctionnaires : MM. Jean Deschamps, sous-ministre de l’Industrie et du Commerce, et Michel Bélanger, du ministère des Richesses naturelles, futur président de la Bourse de Montréal et de la Bourse canadienne.</w:t>
      </w:r>
    </w:p>
    <w:p w:rsidR="00B374AD" w:rsidRPr="009B4860" w:rsidRDefault="00B374AD" w:rsidP="00B374AD">
      <w:pPr>
        <w:spacing w:before="120" w:after="120"/>
        <w:jc w:val="both"/>
      </w:pPr>
      <w:r w:rsidRPr="009B4860">
        <w:rPr>
          <w:lang w:eastAsia="fr-FR" w:bidi="fr-FR"/>
        </w:rPr>
        <w:t>Le gouvernement du Québec affaiblit encore davantage la position de Sidbec en a</w:t>
      </w:r>
      <w:r w:rsidRPr="009B4860">
        <w:rPr>
          <w:lang w:eastAsia="fr-FR" w:bidi="fr-FR"/>
        </w:rPr>
        <w:t>i</w:t>
      </w:r>
      <w:r w:rsidRPr="009B4860">
        <w:rPr>
          <w:lang w:eastAsia="fr-FR" w:bidi="fr-FR"/>
        </w:rPr>
        <w:t>dant financièrement certains de ses concurrents. C’est ainsi qu’il subventionna la nouve</w:t>
      </w:r>
      <w:r w:rsidRPr="009B4860">
        <w:rPr>
          <w:lang w:eastAsia="fr-FR" w:bidi="fr-FR"/>
        </w:rPr>
        <w:t>l</w:t>
      </w:r>
      <w:r w:rsidRPr="009B4860">
        <w:rPr>
          <w:lang w:eastAsia="fr-FR" w:bidi="fr-FR"/>
        </w:rPr>
        <w:t>le usine de 14,5 millions de dollars de Stelco à Contrecoeur tout comme la nouvelle us</w:t>
      </w:r>
      <w:r w:rsidRPr="009B4860">
        <w:rPr>
          <w:lang w:eastAsia="fr-FR" w:bidi="fr-FR"/>
        </w:rPr>
        <w:t>i</w:t>
      </w:r>
      <w:r w:rsidRPr="009B4860">
        <w:rPr>
          <w:lang w:eastAsia="fr-FR" w:bidi="fr-FR"/>
        </w:rPr>
        <w:t>ne de 24 millions de Sidbec à Longueuil. Dans ce dernier cas, les subventions fédérales et provinciales s’élevèrent à 50% du coût de construction de la no</w:t>
      </w:r>
      <w:r w:rsidRPr="009B4860">
        <w:rPr>
          <w:lang w:eastAsia="fr-FR" w:bidi="fr-FR"/>
        </w:rPr>
        <w:t>u</w:t>
      </w:r>
      <w:r w:rsidRPr="009B4860">
        <w:rPr>
          <w:lang w:eastAsia="fr-FR" w:bidi="fr-FR"/>
        </w:rPr>
        <w:t>velle usine</w:t>
      </w:r>
      <w:r>
        <w:rPr>
          <w:lang w:eastAsia="fr-FR" w:bidi="fr-FR"/>
        </w:rPr>
        <w:t> </w:t>
      </w:r>
      <w:r>
        <w:rPr>
          <w:rStyle w:val="Appelnotedebasdep"/>
          <w:lang w:eastAsia="fr-FR" w:bidi="fr-FR"/>
        </w:rPr>
        <w:footnoteReference w:id="813"/>
      </w:r>
      <w:r w:rsidRPr="009B4860">
        <w:rPr>
          <w:lang w:eastAsia="fr-FR" w:bidi="fr-FR"/>
        </w:rPr>
        <w:t>.</w:t>
      </w:r>
    </w:p>
    <w:p w:rsidR="00B374AD" w:rsidRPr="009B4860" w:rsidRDefault="00B374AD" w:rsidP="00B374AD">
      <w:pPr>
        <w:spacing w:before="120" w:after="120"/>
        <w:jc w:val="both"/>
      </w:pPr>
      <w:r w:rsidRPr="009B4860">
        <w:rPr>
          <w:lang w:eastAsia="fr-FR" w:bidi="fr-FR"/>
        </w:rPr>
        <w:t>Ainsi donc, Sidbec fut administrée par des hommes d’affaires conformément aux i</w:t>
      </w:r>
      <w:r w:rsidRPr="009B4860">
        <w:rPr>
          <w:lang w:eastAsia="fr-FR" w:bidi="fr-FR"/>
        </w:rPr>
        <w:t>n</w:t>
      </w:r>
      <w:r w:rsidRPr="009B4860">
        <w:rPr>
          <w:lang w:eastAsia="fr-FR" w:bidi="fr-FR"/>
        </w:rPr>
        <w:t>térêts de l’entreprise privée. La sidérurgie, bien sûr, créa des emplois, mais elle eut to</w:t>
      </w:r>
      <w:r w:rsidRPr="009B4860">
        <w:rPr>
          <w:lang w:eastAsia="fr-FR" w:bidi="fr-FR"/>
        </w:rPr>
        <w:t>u</w:t>
      </w:r>
      <w:r w:rsidRPr="009B4860">
        <w:rPr>
          <w:lang w:eastAsia="fr-FR" w:bidi="fr-FR"/>
        </w:rPr>
        <w:t>jours comme objectif principal de fournir plus d’acier et à meilleur compte aux entreprises industrie</w:t>
      </w:r>
      <w:r w:rsidRPr="009B4860">
        <w:rPr>
          <w:lang w:eastAsia="fr-FR" w:bidi="fr-FR"/>
        </w:rPr>
        <w:t>l</w:t>
      </w:r>
      <w:r w:rsidRPr="009B4860">
        <w:rPr>
          <w:lang w:eastAsia="fr-FR" w:bidi="fr-FR"/>
        </w:rPr>
        <w:t>les du Québec. Si le gouvernement du Québec accepta d’assumer les déficits inhérents à un secteur industriel non rentable, ce fut pour r</w:t>
      </w:r>
      <w:r w:rsidRPr="009B4860">
        <w:rPr>
          <w:lang w:eastAsia="fr-FR" w:bidi="fr-FR"/>
        </w:rPr>
        <w:t>é</w:t>
      </w:r>
      <w:r w:rsidRPr="009B4860">
        <w:rPr>
          <w:lang w:eastAsia="fr-FR" w:bidi="fr-FR"/>
        </w:rPr>
        <w:t>duire les coûts d’exploitation des sociétés qui avaient besoin d’acier. Il était par ailleurs implicitement entendu que ce secteur reviendrait à l’entreprise privée du jour où celle-ci pourrait en tirer des profits.</w:t>
      </w:r>
    </w:p>
    <w:p w:rsidR="00B374AD" w:rsidRDefault="00B374AD" w:rsidP="00B374AD">
      <w:pPr>
        <w:spacing w:before="120" w:after="120"/>
        <w:jc w:val="both"/>
        <w:rPr>
          <w:lang w:eastAsia="fr-FR" w:bidi="fr-FR"/>
        </w:rPr>
      </w:pPr>
    </w:p>
    <w:p w:rsidR="00B374AD" w:rsidRDefault="00B374AD" w:rsidP="00B374AD">
      <w:pPr>
        <w:pStyle w:val="planche"/>
        <w:rPr>
          <w:lang w:eastAsia="fr-FR" w:bidi="fr-FR"/>
        </w:rPr>
      </w:pPr>
      <w:bookmarkStart w:id="43" w:name="patronat_qc_pt_2_chap_10_9"/>
      <w:r w:rsidRPr="009B4860">
        <w:rPr>
          <w:lang w:eastAsia="fr-FR" w:bidi="fr-FR"/>
        </w:rPr>
        <w:t>La Société québécoise d'exploration minière</w:t>
      </w:r>
      <w:r>
        <w:rPr>
          <w:lang w:eastAsia="fr-FR" w:bidi="fr-FR"/>
        </w:rPr>
        <w:br/>
        <w:t>(</w:t>
      </w:r>
      <w:r w:rsidRPr="009B4860">
        <w:rPr>
          <w:lang w:eastAsia="fr-FR" w:bidi="fr-FR"/>
        </w:rPr>
        <w:t>S</w:t>
      </w:r>
      <w:r w:rsidRPr="009B4860">
        <w:rPr>
          <w:lang w:eastAsia="fr-FR" w:bidi="fr-FR"/>
        </w:rPr>
        <w:t>o</w:t>
      </w:r>
      <w:r w:rsidRPr="009B4860">
        <w:rPr>
          <w:lang w:eastAsia="fr-FR" w:bidi="fr-FR"/>
        </w:rPr>
        <w:t>quem)</w:t>
      </w:r>
    </w:p>
    <w:bookmarkEnd w:id="43"/>
    <w:p w:rsidR="00B374AD" w:rsidRPr="009B4860" w:rsidRDefault="00B374AD" w:rsidP="00B374AD">
      <w:pPr>
        <w:spacing w:before="120" w:after="120"/>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9B4860" w:rsidRDefault="00B374AD" w:rsidP="00B374AD">
      <w:pPr>
        <w:spacing w:before="120" w:after="120"/>
        <w:jc w:val="both"/>
      </w:pPr>
      <w:r w:rsidRPr="009B4860">
        <w:rPr>
          <w:lang w:eastAsia="fr-FR" w:bidi="fr-FR"/>
        </w:rPr>
        <w:t>La Société québécoise d’exploration minière fut constituée par le gouvernement le 15 juillet 1965. Selon M. Lévesque, il était urgent de rationaliser la prospection et la production minière pour mieux répo</w:t>
      </w:r>
      <w:r w:rsidRPr="009B4860">
        <w:rPr>
          <w:lang w:eastAsia="fr-FR" w:bidi="fr-FR"/>
        </w:rPr>
        <w:t>n</w:t>
      </w:r>
      <w:r w:rsidRPr="009B4860">
        <w:rPr>
          <w:lang w:eastAsia="fr-FR" w:bidi="fr-FR"/>
        </w:rPr>
        <w:t>dre aux besoins du Québec. Depuis le début du siècle, d</w:t>
      </w:r>
      <w:r w:rsidRPr="009B4860">
        <w:rPr>
          <w:lang w:eastAsia="fr-FR" w:bidi="fr-FR"/>
        </w:rPr>
        <w:t>i</w:t>
      </w:r>
      <w:r w:rsidRPr="009B4860">
        <w:rPr>
          <w:lang w:eastAsia="fr-FR" w:bidi="fr-FR"/>
        </w:rPr>
        <w:t>sait-il, les ressources minières de la province avaient été exploitées avec les c</w:t>
      </w:r>
      <w:r w:rsidRPr="009B4860">
        <w:rPr>
          <w:lang w:eastAsia="fr-FR" w:bidi="fr-FR"/>
        </w:rPr>
        <w:t>a</w:t>
      </w:r>
      <w:r w:rsidRPr="009B4860">
        <w:rPr>
          <w:lang w:eastAsia="fr-FR" w:bidi="fr-FR"/>
        </w:rPr>
        <w:t>pitaux et selon les intérêts des entreprises américaines et leur activité, fondée uniquement sur le profit, avait nui au développement régional ; les entreprises avaient en</w:t>
      </w:r>
      <w:r>
        <w:rPr>
          <w:lang w:eastAsia="fr-FR" w:bidi="fr-FR"/>
        </w:rPr>
        <w:t xml:space="preserve"> </w:t>
      </w:r>
      <w:r>
        <w:t xml:space="preserve">[251] </w:t>
      </w:r>
      <w:r w:rsidRPr="009B4860">
        <w:rPr>
          <w:lang w:eastAsia="fr-FR" w:bidi="fr-FR"/>
        </w:rPr>
        <w:t>effet extrait de chaque région les re</w:t>
      </w:r>
      <w:r w:rsidRPr="009B4860">
        <w:rPr>
          <w:lang w:eastAsia="fr-FR" w:bidi="fr-FR"/>
        </w:rPr>
        <w:t>s</w:t>
      </w:r>
      <w:r w:rsidRPr="009B4860">
        <w:rPr>
          <w:lang w:eastAsia="fr-FR" w:bidi="fr-FR"/>
        </w:rPr>
        <w:t>sources minières les plus accessibles plutôt que de faire de la prospe</w:t>
      </w:r>
      <w:r w:rsidRPr="009B4860">
        <w:rPr>
          <w:lang w:eastAsia="fr-FR" w:bidi="fr-FR"/>
        </w:rPr>
        <w:t>c</w:t>
      </w:r>
      <w:r w:rsidRPr="009B4860">
        <w:rPr>
          <w:lang w:eastAsia="fr-FR" w:bidi="fr-FR"/>
        </w:rPr>
        <w:t>tion systématique. M. L</w:t>
      </w:r>
      <w:r w:rsidRPr="009B4860">
        <w:rPr>
          <w:lang w:eastAsia="fr-FR" w:bidi="fr-FR"/>
        </w:rPr>
        <w:t>é</w:t>
      </w:r>
      <w:r w:rsidRPr="009B4860">
        <w:rPr>
          <w:lang w:eastAsia="fr-FR" w:bidi="fr-FR"/>
        </w:rPr>
        <w:t>vesque allait jusqu’à soutenir qu’une telle politique avait à long terme une influence néfaste sur la viabilité de ces régions, ainsi que sur les efforts du gouvernement pour tirer le meilleur rendement possible de ses dépenses en infrastructures et su</w:t>
      </w:r>
      <w:r w:rsidRPr="009B4860">
        <w:rPr>
          <w:lang w:eastAsia="fr-FR" w:bidi="fr-FR"/>
        </w:rPr>
        <w:t>r</w:t>
      </w:r>
      <w:r w:rsidRPr="009B4860">
        <w:rPr>
          <w:lang w:eastAsia="fr-FR" w:bidi="fr-FR"/>
        </w:rPr>
        <w:t>tout des routes qu’il avait con</w:t>
      </w:r>
      <w:r w:rsidRPr="009B4860">
        <w:rPr>
          <w:lang w:eastAsia="fr-FR" w:bidi="fr-FR"/>
        </w:rPr>
        <w:t>s</w:t>
      </w:r>
      <w:r w:rsidRPr="009B4860">
        <w:rPr>
          <w:lang w:eastAsia="fr-FR" w:bidi="fr-FR"/>
        </w:rPr>
        <w:t>truites</w:t>
      </w:r>
      <w:r>
        <w:rPr>
          <w:lang w:eastAsia="fr-FR" w:bidi="fr-FR"/>
        </w:rPr>
        <w:t> </w:t>
      </w:r>
      <w:r>
        <w:rPr>
          <w:rStyle w:val="Appelnotedebasdep"/>
          <w:lang w:eastAsia="fr-FR" w:bidi="fr-FR"/>
        </w:rPr>
        <w:footnoteReference w:id="814"/>
      </w:r>
      <w:r w:rsidRPr="009B4860">
        <w:rPr>
          <w:lang w:eastAsia="fr-FR" w:bidi="fr-FR"/>
        </w:rPr>
        <w:t>.</w:t>
      </w:r>
    </w:p>
    <w:p w:rsidR="00B374AD" w:rsidRDefault="00B374AD" w:rsidP="00B374AD">
      <w:pPr>
        <w:pStyle w:val="Grillecouleur-Accent1"/>
        <w:rPr>
          <w:lang w:eastAsia="fr-FR" w:bidi="fr-FR"/>
        </w:rPr>
      </w:pPr>
    </w:p>
    <w:p w:rsidR="00B374AD" w:rsidRPr="009B4860" w:rsidRDefault="00B374AD" w:rsidP="00B374AD">
      <w:pPr>
        <w:pStyle w:val="Grillecouleur-Accent1"/>
      </w:pPr>
      <w:r w:rsidRPr="009B4860">
        <w:rPr>
          <w:lang w:eastAsia="fr-FR" w:bidi="fr-FR"/>
        </w:rPr>
        <w:t>Soquem avait pour objectif :</w:t>
      </w:r>
    </w:p>
    <w:p w:rsidR="00B374AD" w:rsidRDefault="00B374AD" w:rsidP="00B374AD">
      <w:pPr>
        <w:pStyle w:val="Grillecouleur-Accent1"/>
        <w:rPr>
          <w:lang w:eastAsia="fr-FR" w:bidi="fr-FR"/>
        </w:rPr>
      </w:pPr>
    </w:p>
    <w:p w:rsidR="00B374AD" w:rsidRPr="009B4860" w:rsidRDefault="00B374AD" w:rsidP="00B374AD">
      <w:pPr>
        <w:pStyle w:val="Citationliste"/>
      </w:pPr>
      <w:r>
        <w:t>a)</w:t>
      </w:r>
      <w:r>
        <w:tab/>
      </w:r>
      <w:r w:rsidRPr="009B4860">
        <w:t>de faire de l’exploration minière par toutes les méthodes ;</w:t>
      </w:r>
    </w:p>
    <w:p w:rsidR="00B374AD" w:rsidRPr="009B4860" w:rsidRDefault="00B374AD" w:rsidP="00B374AD">
      <w:pPr>
        <w:pStyle w:val="Citationliste"/>
      </w:pPr>
      <w:r>
        <w:t>b)</w:t>
      </w:r>
      <w:r>
        <w:tab/>
      </w:r>
      <w:r w:rsidRPr="009B4860">
        <w:t>de participer à la mise en valeur des découvertes, y compris celles fa</w:t>
      </w:r>
      <w:r w:rsidRPr="009B4860">
        <w:t>i</w:t>
      </w:r>
      <w:r w:rsidRPr="009B4860">
        <w:t>tes par d’autres, avec possibilité d’acheter et de vendre des propriétés à divers stades de développement et de s’associer à d’autres pour ces fins ;</w:t>
      </w:r>
    </w:p>
    <w:p w:rsidR="00B374AD" w:rsidRPr="009B4860" w:rsidRDefault="00B374AD" w:rsidP="00B374AD">
      <w:pPr>
        <w:pStyle w:val="Citationliste"/>
      </w:pPr>
      <w:r>
        <w:t>c)</w:t>
      </w:r>
      <w:r>
        <w:tab/>
      </w:r>
      <w:r w:rsidRPr="009B4860">
        <w:t>de participer à la mise en exploitation des gisements, soit en les ve</w:t>
      </w:r>
      <w:r w:rsidRPr="009B4860">
        <w:t>n</w:t>
      </w:r>
      <w:r w:rsidRPr="009B4860">
        <w:t>dant, soit en prenant une participation contre la valeur des propri</w:t>
      </w:r>
      <w:r w:rsidRPr="009B4860">
        <w:t>é</w:t>
      </w:r>
      <w:r w:rsidRPr="009B4860">
        <w:t>tés transmises</w:t>
      </w:r>
      <w:r>
        <w:t> </w:t>
      </w:r>
      <w:r>
        <w:rPr>
          <w:rStyle w:val="Appelnotedebasdep"/>
        </w:rPr>
        <w:footnoteReference w:id="815"/>
      </w:r>
      <w:r w:rsidRPr="009B4860">
        <w:t>.</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 xml:space="preserve">Fait à noter : Soquem ne pouvait faire de l’exploitation minière seule, mais devait s’adjoindre un partenaire. </w:t>
      </w:r>
      <w:r>
        <w:rPr>
          <w:lang w:eastAsia="fr-FR" w:bidi="fr-FR"/>
        </w:rPr>
        <w:t>À</w:t>
      </w:r>
      <w:r w:rsidRPr="009B4860">
        <w:rPr>
          <w:lang w:eastAsia="fr-FR" w:bidi="fr-FR"/>
        </w:rPr>
        <w:t xml:space="preserve"> toutes fins pratiques, cela voulait dire que dans la plupart des cas, Soquem allait être le pa</w:t>
      </w:r>
      <w:r w:rsidRPr="009B4860">
        <w:rPr>
          <w:lang w:eastAsia="fr-FR" w:bidi="fr-FR"/>
        </w:rPr>
        <w:t>r</w:t>
      </w:r>
      <w:r w:rsidRPr="009B4860">
        <w:rPr>
          <w:lang w:eastAsia="fr-FR" w:bidi="fr-FR"/>
        </w:rPr>
        <w:t>tenaire mineur d’une entreprise privée.</w:t>
      </w:r>
    </w:p>
    <w:p w:rsidR="00B374AD" w:rsidRPr="009B4860" w:rsidRDefault="00B374AD" w:rsidP="00B374AD">
      <w:pPr>
        <w:spacing w:before="120" w:after="120"/>
        <w:jc w:val="both"/>
      </w:pPr>
      <w:r w:rsidRPr="009B4860">
        <w:rPr>
          <w:lang w:eastAsia="fr-FR" w:bidi="fr-FR"/>
        </w:rPr>
        <w:t>Le gouvernement accorda à Soquem un capital de 15 millions de dollars sur une p</w:t>
      </w:r>
      <w:r w:rsidRPr="009B4860">
        <w:rPr>
          <w:lang w:eastAsia="fr-FR" w:bidi="fr-FR"/>
        </w:rPr>
        <w:t>é</w:t>
      </w:r>
      <w:r w:rsidRPr="009B4860">
        <w:rPr>
          <w:lang w:eastAsia="fr-FR" w:bidi="fr-FR"/>
        </w:rPr>
        <w:t>riode de dix ans au rythme de 1,5 million par an. Ce budget, de dire M. Côme Carbo</w:t>
      </w:r>
      <w:r w:rsidRPr="009B4860">
        <w:rPr>
          <w:lang w:eastAsia="fr-FR" w:bidi="fr-FR"/>
        </w:rPr>
        <w:t>n</w:t>
      </w:r>
      <w:r w:rsidRPr="009B4860">
        <w:rPr>
          <w:lang w:eastAsia="fr-FR" w:bidi="fr-FR"/>
        </w:rPr>
        <w:t>neau, ancien vice-président de St.Lawrence Columbium and Metals et par la suite président de S</w:t>
      </w:r>
      <w:r w:rsidRPr="009B4860">
        <w:rPr>
          <w:lang w:eastAsia="fr-FR" w:bidi="fr-FR"/>
        </w:rPr>
        <w:t>o</w:t>
      </w:r>
      <w:r w:rsidRPr="009B4860">
        <w:rPr>
          <w:lang w:eastAsia="fr-FR" w:bidi="fr-FR"/>
        </w:rPr>
        <w:t>quem, était insuffisant et laissait loin en avant ceux des grandes entr</w:t>
      </w:r>
      <w:r w:rsidRPr="009B4860">
        <w:rPr>
          <w:lang w:eastAsia="fr-FR" w:bidi="fr-FR"/>
        </w:rPr>
        <w:t>e</w:t>
      </w:r>
      <w:r w:rsidRPr="009B4860">
        <w:rPr>
          <w:lang w:eastAsia="fr-FR" w:bidi="fr-FR"/>
        </w:rPr>
        <w:t>prises minières : « Nous avons vu que les milieux d’affaires acceptent un coût moyen de 35 millions de dollars par découverte et que les fi</w:t>
      </w:r>
      <w:r w:rsidRPr="009B4860">
        <w:rPr>
          <w:lang w:eastAsia="fr-FR" w:bidi="fr-FR"/>
        </w:rPr>
        <w:t>r</w:t>
      </w:r>
      <w:r w:rsidRPr="009B4860">
        <w:rPr>
          <w:lang w:eastAsia="fr-FR" w:bidi="fr-FR"/>
        </w:rPr>
        <w:t>mes spécialisées en recherche acceptent un coût moyen allant de 10 à 20 millions de dollars. »</w:t>
      </w:r>
      <w:r>
        <w:rPr>
          <w:lang w:eastAsia="fr-FR" w:bidi="fr-FR"/>
        </w:rPr>
        <w:t> </w:t>
      </w:r>
      <w:r>
        <w:rPr>
          <w:rStyle w:val="Appelnotedebasdep"/>
          <w:lang w:eastAsia="fr-FR" w:bidi="fr-FR"/>
        </w:rPr>
        <w:footnoteReference w:id="816"/>
      </w:r>
    </w:p>
    <w:p w:rsidR="00B374AD" w:rsidRPr="009B4860" w:rsidRDefault="00B374AD" w:rsidP="00B374AD">
      <w:pPr>
        <w:spacing w:before="120" w:after="120"/>
        <w:jc w:val="both"/>
      </w:pPr>
      <w:r>
        <w:rPr>
          <w:lang w:eastAsia="fr-FR" w:bidi="fr-FR"/>
        </w:rPr>
        <w:t>À</w:t>
      </w:r>
      <w:r w:rsidRPr="009B4860">
        <w:rPr>
          <w:lang w:eastAsia="fr-FR" w:bidi="fr-FR"/>
        </w:rPr>
        <w:t xml:space="preserve"> la fin de 1970, Soquem disposait d’un actif de quelque 8,4 mi</w:t>
      </w:r>
      <w:r w:rsidRPr="009B4860">
        <w:rPr>
          <w:lang w:eastAsia="fr-FR" w:bidi="fr-FR"/>
        </w:rPr>
        <w:t>l</w:t>
      </w:r>
      <w:r w:rsidRPr="009B4860">
        <w:rPr>
          <w:lang w:eastAsia="fr-FR" w:bidi="fr-FR"/>
        </w:rPr>
        <w:t>lions de dollars. Su</w:t>
      </w:r>
      <w:r w:rsidRPr="009B4860">
        <w:rPr>
          <w:lang w:eastAsia="fr-FR" w:bidi="fr-FR"/>
        </w:rPr>
        <w:t>i</w:t>
      </w:r>
      <w:r w:rsidRPr="009B4860">
        <w:rPr>
          <w:lang w:eastAsia="fr-FR" w:bidi="fr-FR"/>
        </w:rPr>
        <w:t>te au ralentissement de la prospection privée et à la fermeture de plusieurs mines, le gouvernement décidait d'augme</w:t>
      </w:r>
      <w:r w:rsidRPr="009B4860">
        <w:rPr>
          <w:lang w:eastAsia="fr-FR" w:bidi="fr-FR"/>
        </w:rPr>
        <w:t>n</w:t>
      </w:r>
      <w:r w:rsidRPr="009B4860">
        <w:rPr>
          <w:lang w:eastAsia="fr-FR" w:bidi="fr-FR"/>
        </w:rPr>
        <w:t>ter le budget de Soquem d’abord en 1971, puis de nouveau en 1973. Le capital total de la société était censé atteindre les 45 millions de dollars en 1980. C’était néanmoins modeste devant la fortune de ce</w:t>
      </w:r>
      <w:r w:rsidRPr="009B4860">
        <w:rPr>
          <w:lang w:eastAsia="fr-FR" w:bidi="fr-FR"/>
        </w:rPr>
        <w:t>r</w:t>
      </w:r>
      <w:r w:rsidRPr="009B4860">
        <w:rPr>
          <w:lang w:eastAsia="fr-FR" w:bidi="fr-FR"/>
        </w:rPr>
        <w:t>tains de ses partenaires privés. En 1970, par exemple, Falconbridge Nickel annonçait un investissement de 200 millions de dollars dans les mines de cuivre et de nickel de l’Ungava, suivie, la même année, par Noranda Mines avec un programme d’expansion de 123 millions pour augmenter la pr</w:t>
      </w:r>
      <w:r w:rsidRPr="009B4860">
        <w:rPr>
          <w:lang w:eastAsia="fr-FR" w:bidi="fr-FR"/>
        </w:rPr>
        <w:t>o</w:t>
      </w:r>
      <w:r w:rsidRPr="009B4860">
        <w:rPr>
          <w:lang w:eastAsia="fr-FR" w:bidi="fr-FR"/>
        </w:rPr>
        <w:t>duction de cuivre dans ses installations québécoises.</w:t>
      </w:r>
    </w:p>
    <w:p w:rsidR="00B374AD" w:rsidRPr="009B4860" w:rsidRDefault="00B374AD" w:rsidP="00B374AD">
      <w:pPr>
        <w:spacing w:before="120" w:after="120"/>
        <w:jc w:val="both"/>
      </w:pPr>
      <w:r>
        <w:rPr>
          <w:lang w:eastAsia="fr-FR" w:bidi="fr-FR"/>
        </w:rPr>
        <w:t>À</w:t>
      </w:r>
      <w:r w:rsidRPr="009B4860">
        <w:rPr>
          <w:lang w:eastAsia="fr-FR" w:bidi="fr-FR"/>
        </w:rPr>
        <w:t xml:space="preserve"> partir de 1966, Soquem s’occupa surtout de prospecter de no</w:t>
      </w:r>
      <w:r w:rsidRPr="009B4860">
        <w:rPr>
          <w:lang w:eastAsia="fr-FR" w:bidi="fr-FR"/>
        </w:rPr>
        <w:t>u</w:t>
      </w:r>
      <w:r w:rsidRPr="009B4860">
        <w:rPr>
          <w:lang w:eastAsia="fr-FR" w:bidi="fr-FR"/>
        </w:rPr>
        <w:t>veaux gisements, de mettre en valeur ses découvertes et de faire de la recherche sur les techniques d’extraction. Au chapitre de la prospe</w:t>
      </w:r>
      <w:r w:rsidRPr="009B4860">
        <w:rPr>
          <w:lang w:eastAsia="fr-FR" w:bidi="fr-FR"/>
        </w:rPr>
        <w:t>c</w:t>
      </w:r>
      <w:r w:rsidRPr="009B4860">
        <w:rPr>
          <w:lang w:eastAsia="fr-FR" w:bidi="fr-FR"/>
        </w:rPr>
        <w:t>tion, la société lança 16 programmes d’exploration en 1966-1967, neuf autonomes et</w:t>
      </w:r>
      <w:r>
        <w:rPr>
          <w:lang w:eastAsia="fr-FR" w:bidi="fr-FR"/>
        </w:rPr>
        <w:t xml:space="preserve"> </w:t>
      </w:r>
      <w:r w:rsidR="004E71A7" w:rsidRPr="009B4860">
        <w:rPr>
          <w:noProof/>
          <w:lang w:bidi="fr-FR"/>
        </w:rPr>
        <mc:AlternateContent>
          <mc:Choice Requires="wps">
            <w:drawing>
              <wp:anchor distT="0" distB="0" distL="63500" distR="63500" simplePos="0" relativeHeight="251685376" behindDoc="1" locked="0" layoutInCell="1" allowOverlap="1">
                <wp:simplePos x="0" y="0"/>
                <wp:positionH relativeFrom="margin">
                  <wp:posOffset>8607425</wp:posOffset>
                </wp:positionH>
                <wp:positionV relativeFrom="margin">
                  <wp:posOffset>5715</wp:posOffset>
                </wp:positionV>
                <wp:extent cx="204470" cy="151130"/>
                <wp:effectExtent l="0" t="0" r="0" b="0"/>
                <wp:wrapTopAndBottom/>
                <wp:docPr id="3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80" w:lineRule="exact"/>
                              <w:ind w:firstLine="29"/>
                            </w:pPr>
                            <w:r>
                              <w:rPr>
                                <w:rStyle w:val="Corpsdutexte2Exact"/>
                                <w:b/>
                                <w:bCs/>
                              </w:rPr>
                              <w:t>253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77" type="#_x0000_t202" style="position:absolute;left:0;text-align:left;margin-left:677.75pt;margin-top:.45pt;width:16.1pt;height:11.9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" filled="f" stroked="f">
                <v:path arrowok="t"/>
                <v:textbox style="mso-fit-shape-to-text:t" inset="0,0,0,0">
                  <w:txbxContent>
                    <w:p w:rsidR="00B374AD" w:rsidRDefault="00B374AD" w:rsidP="00B374AD">
                      <w:pPr>
                        <w:pStyle w:val="Corpsdutexte20"/>
                        <w:shd w:val="clear" w:color="auto" w:fill="auto"/>
                        <w:spacing w:after="0" w:line="180" w:lineRule="exact"/>
                        <w:ind w:firstLine="29"/>
                      </w:pPr>
                      <w:r>
                        <w:rPr>
                          <w:rStyle w:val="Corpsdutexte2Exact"/>
                          <w:b/>
                          <w:bCs/>
                        </w:rPr>
                        <w:t>253</w:t>
                      </w:r>
                    </w:p>
                  </w:txbxContent>
                </v:textbox>
                <w10:wrap type="topAndBottom" anchorx="margin" anchory="margin"/>
              </v:shape>
            </w:pict>
          </mc:Fallback>
        </mc:AlternateContent>
      </w:r>
      <w:r>
        <w:t xml:space="preserve">[252] </w:t>
      </w:r>
      <w:r w:rsidRPr="009B4860">
        <w:rPr>
          <w:lang w:eastAsia="fr-FR" w:bidi="fr-FR"/>
        </w:rPr>
        <w:t>sept partagés. Devant les succès obtenus, le nombre des programmes partagés fut porté à 20 en 1970-1971, ta</w:t>
      </w:r>
      <w:r w:rsidRPr="009B4860">
        <w:rPr>
          <w:lang w:eastAsia="fr-FR" w:bidi="fr-FR"/>
        </w:rPr>
        <w:t>n</w:t>
      </w:r>
      <w:r w:rsidRPr="009B4860">
        <w:rPr>
          <w:lang w:eastAsia="fr-FR" w:bidi="fr-FR"/>
        </w:rPr>
        <w:t>dis qu’il n’en restait que deux d’autonomes</w:t>
      </w:r>
      <w:r>
        <w:rPr>
          <w:lang w:eastAsia="fr-FR" w:bidi="fr-FR"/>
        </w:rPr>
        <w:t> </w:t>
      </w:r>
      <w:r>
        <w:rPr>
          <w:rStyle w:val="Appelnotedebasdep"/>
          <w:lang w:eastAsia="fr-FR" w:bidi="fr-FR"/>
        </w:rPr>
        <w:footnoteReference w:id="817"/>
      </w:r>
      <w:r w:rsidRPr="009B4860">
        <w:rPr>
          <w:lang w:eastAsia="fr-FR" w:bidi="fr-FR"/>
        </w:rPr>
        <w:t>. Parmi les partenaires de Soquem, on remarquait les géants New Jersey Zinc, Rio Tinto Expl</w:t>
      </w:r>
      <w:r w:rsidRPr="009B4860">
        <w:rPr>
          <w:lang w:eastAsia="fr-FR" w:bidi="fr-FR"/>
        </w:rPr>
        <w:t>o</w:t>
      </w:r>
      <w:r w:rsidRPr="009B4860">
        <w:rPr>
          <w:lang w:eastAsia="fr-FR" w:bidi="fr-FR"/>
        </w:rPr>
        <w:t>ration, Asbestos Corpor</w:t>
      </w:r>
      <w:r w:rsidRPr="009B4860">
        <w:rPr>
          <w:lang w:eastAsia="fr-FR" w:bidi="fr-FR"/>
        </w:rPr>
        <w:t>a</w:t>
      </w:r>
      <w:r w:rsidRPr="009B4860">
        <w:rPr>
          <w:lang w:eastAsia="fr-FR" w:bidi="fr-FR"/>
        </w:rPr>
        <w:t>tion, Québec Cartier Mining et Falconbridge Nickel M</w:t>
      </w:r>
      <w:r w:rsidRPr="009B4860">
        <w:rPr>
          <w:lang w:eastAsia="fr-FR" w:bidi="fr-FR"/>
        </w:rPr>
        <w:t>i</w:t>
      </w:r>
      <w:r w:rsidRPr="009B4860">
        <w:rPr>
          <w:lang w:eastAsia="fr-FR" w:bidi="fr-FR"/>
        </w:rPr>
        <w:t>nes.</w:t>
      </w:r>
    </w:p>
    <w:p w:rsidR="00B374AD" w:rsidRPr="009B4860" w:rsidRDefault="00B374AD" w:rsidP="00B374AD">
      <w:pPr>
        <w:spacing w:before="120" w:after="120"/>
        <w:jc w:val="both"/>
      </w:pPr>
      <w:r w:rsidRPr="009B4860">
        <w:rPr>
          <w:lang w:eastAsia="fr-FR" w:bidi="fr-FR"/>
        </w:rPr>
        <w:t>Aux yeux même de Soquem, son rôle en explor</w:t>
      </w:r>
      <w:r w:rsidRPr="009B4860">
        <w:rPr>
          <w:lang w:eastAsia="fr-FR" w:bidi="fr-FR"/>
        </w:rPr>
        <w:t>a</w:t>
      </w:r>
      <w:r w:rsidRPr="009B4860">
        <w:rPr>
          <w:lang w:eastAsia="fr-FR" w:bidi="fr-FR"/>
        </w:rPr>
        <w:t>tion consistait à subventionner l’entreprise privée et à en diminuer les ri</w:t>
      </w:r>
      <w:r w:rsidRPr="009B4860">
        <w:rPr>
          <w:lang w:eastAsia="fr-FR" w:bidi="fr-FR"/>
        </w:rPr>
        <w:t>s</w:t>
      </w:r>
      <w:r w:rsidRPr="009B4860">
        <w:rPr>
          <w:lang w:eastAsia="fr-FR" w:bidi="fr-FR"/>
        </w:rPr>
        <w:t>ques. Lorsque les recherches préliminaires semblaient prometteuses, quand, par exemple, elle découvrait des gisements suscept</w:t>
      </w:r>
      <w:r w:rsidRPr="009B4860">
        <w:rPr>
          <w:lang w:eastAsia="fr-FR" w:bidi="fr-FR"/>
        </w:rPr>
        <w:t>i</w:t>
      </w:r>
      <w:r w:rsidRPr="009B4860">
        <w:rPr>
          <w:lang w:eastAsia="fr-FR" w:bidi="fr-FR"/>
        </w:rPr>
        <w:t>bles d’être exploités commercialement, elle faisait un appel de soumission dans le se</w:t>
      </w:r>
      <w:r w:rsidRPr="009B4860">
        <w:rPr>
          <w:lang w:eastAsia="fr-FR" w:bidi="fr-FR"/>
        </w:rPr>
        <w:t>c</w:t>
      </w:r>
      <w:r w:rsidRPr="009B4860">
        <w:rPr>
          <w:lang w:eastAsia="fr-FR" w:bidi="fr-FR"/>
        </w:rPr>
        <w:t>teur privé. Alors même qu’elle fournissait le plus clair des capitaux dans les programmes de prospection partagés</w:t>
      </w:r>
      <w:r>
        <w:rPr>
          <w:lang w:eastAsia="fr-FR" w:bidi="fr-FR"/>
        </w:rPr>
        <w:t> </w:t>
      </w:r>
      <w:r>
        <w:rPr>
          <w:rStyle w:val="Appelnotedebasdep"/>
          <w:lang w:eastAsia="fr-FR" w:bidi="fr-FR"/>
        </w:rPr>
        <w:footnoteReference w:id="818"/>
      </w:r>
      <w:r w:rsidRPr="009B4860">
        <w:rPr>
          <w:lang w:eastAsia="fr-FR" w:bidi="fr-FR"/>
        </w:rPr>
        <w:t>, elle ne détenait que des i</w:t>
      </w:r>
      <w:r w:rsidRPr="009B4860">
        <w:rPr>
          <w:lang w:eastAsia="fr-FR" w:bidi="fr-FR"/>
        </w:rPr>
        <w:t>n</w:t>
      </w:r>
      <w:r w:rsidRPr="009B4860">
        <w:rPr>
          <w:lang w:eastAsia="fr-FR" w:bidi="fr-FR"/>
        </w:rPr>
        <w:t>térêts minoritaires dans la plupart des programmes part</w:t>
      </w:r>
      <w:r w:rsidRPr="009B4860">
        <w:rPr>
          <w:lang w:eastAsia="fr-FR" w:bidi="fr-FR"/>
        </w:rPr>
        <w:t>a</w:t>
      </w:r>
      <w:r w:rsidRPr="009B4860">
        <w:rPr>
          <w:lang w:eastAsia="fr-FR" w:bidi="fr-FR"/>
        </w:rPr>
        <w:t>gés d’exploitation. Sauf une seule exception, les entreprises privées dét</w:t>
      </w:r>
      <w:r w:rsidRPr="009B4860">
        <w:rPr>
          <w:lang w:eastAsia="fr-FR" w:bidi="fr-FR"/>
        </w:rPr>
        <w:t>e</w:t>
      </w:r>
      <w:r w:rsidRPr="009B4860">
        <w:rPr>
          <w:lang w:eastAsia="fr-FR" w:bidi="fr-FR"/>
        </w:rPr>
        <w:t>naient le contrôle des programmes partagés avec des particip</w:t>
      </w:r>
      <w:r w:rsidRPr="009B4860">
        <w:rPr>
          <w:lang w:eastAsia="fr-FR" w:bidi="fr-FR"/>
        </w:rPr>
        <w:t>a</w:t>
      </w:r>
      <w:r w:rsidRPr="009B4860">
        <w:rPr>
          <w:lang w:eastAsia="fr-FR" w:bidi="fr-FR"/>
        </w:rPr>
        <w:t>tions de 50 à 85%. Bref, l’entreprise privée était inv</w:t>
      </w:r>
      <w:r w:rsidRPr="009B4860">
        <w:rPr>
          <w:lang w:eastAsia="fr-FR" w:bidi="fr-FR"/>
        </w:rPr>
        <w:t>i</w:t>
      </w:r>
      <w:r w:rsidRPr="009B4860">
        <w:rPr>
          <w:lang w:eastAsia="fr-FR" w:bidi="fr-FR"/>
        </w:rPr>
        <w:t>tée à entrer en scène sitôt que le projet s’annonçait re</w:t>
      </w:r>
      <w:r w:rsidRPr="009B4860">
        <w:rPr>
          <w:lang w:eastAsia="fr-FR" w:bidi="fr-FR"/>
        </w:rPr>
        <w:t>n</w:t>
      </w:r>
      <w:r w:rsidRPr="009B4860">
        <w:rPr>
          <w:lang w:eastAsia="fr-FR" w:bidi="fr-FR"/>
        </w:rPr>
        <w:t>table.</w:t>
      </w:r>
    </w:p>
    <w:p w:rsidR="00B374AD" w:rsidRPr="009B4860" w:rsidRDefault="004E71A7" w:rsidP="00B374AD">
      <w:pPr>
        <w:spacing w:before="120" w:after="120"/>
        <w:jc w:val="both"/>
      </w:pPr>
      <w:r w:rsidRPr="009B4860">
        <w:rPr>
          <w:noProof/>
          <w:lang w:bidi="fr-FR"/>
        </w:rPr>
        <mc:AlternateContent>
          <mc:Choice Requires="wps">
            <w:drawing>
              <wp:anchor distT="0" distB="0" distL="1822450" distR="63500" simplePos="0" relativeHeight="251686400" behindDoc="1" locked="0" layoutInCell="1" allowOverlap="1">
                <wp:simplePos x="0" y="0"/>
                <wp:positionH relativeFrom="margin">
                  <wp:posOffset>8668385</wp:posOffset>
                </wp:positionH>
                <wp:positionV relativeFrom="margin">
                  <wp:posOffset>1365885</wp:posOffset>
                </wp:positionV>
                <wp:extent cx="146050" cy="4779010"/>
                <wp:effectExtent l="0" t="0" r="0" b="0"/>
                <wp:wrapSquare wrapText="left"/>
                <wp:docPr id="3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050" cy="477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Lgendedelimage0"/>
                              <w:shd w:val="clear" w:color="auto" w:fill="auto"/>
                              <w:spacing w:line="140" w:lineRule="exact"/>
                            </w:pPr>
                            <w:r>
                              <w:rPr>
                                <w:color w:val="000000"/>
                                <w:lang w:bidi="fr-FR"/>
                              </w:rPr>
                              <w:t xml:space="preserve">•Société québécoise d’exploration minière, </w:t>
                            </w:r>
                            <w:r>
                              <w:rPr>
                                <w:rStyle w:val="LgendedelimageItaliqueExact"/>
                              </w:rPr>
                              <w:t>Rapport annuel : 1971,</w:t>
                            </w:r>
                            <w:r>
                              <w:rPr>
                                <w:color w:val="000000"/>
                                <w:lang w:bidi="fr-FR"/>
                              </w:rPr>
                              <w:t xml:space="preserve"> Québec, Société québécoise d’exploration minière, 1971, p. 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8" type="#_x0000_t202" style="position:absolute;left:0;text-align:left;margin-left:682.55pt;margin-top:107.55pt;width:11.5pt;height:376.3pt;z-index:-251630080;visibility:visible;mso-wrap-style:square;mso-width-percent:0;mso-height-percent:0;mso-wrap-distance-left:143.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" filled="f" stroked="f">
                <v:path arrowok="t"/>
                <v:textbox style="layout-flow:vertical;mso-layout-flow-alt:bottom-to-top" inset="0,0,0,0">
                  <w:txbxContent>
                    <w:p w:rsidR="00B374AD" w:rsidRDefault="00B374AD" w:rsidP="00B374AD">
                      <w:pPr>
                        <w:pStyle w:val="Lgendedelimage0"/>
                        <w:shd w:val="clear" w:color="auto" w:fill="auto"/>
                        <w:spacing w:line="140" w:lineRule="exact"/>
                      </w:pPr>
                      <w:r>
                        <w:rPr>
                          <w:color w:val="000000"/>
                          <w:lang w:bidi="fr-FR"/>
                        </w:rPr>
                        <w:t xml:space="preserve">•Société québécoise d’exploration minière, </w:t>
                      </w:r>
                      <w:r>
                        <w:rPr>
                          <w:rStyle w:val="LgendedelimageItaliqueExact"/>
                        </w:rPr>
                        <w:t>Rapport annuel : 1971,</w:t>
                      </w:r>
                      <w:r>
                        <w:rPr>
                          <w:color w:val="000000"/>
                          <w:lang w:bidi="fr-FR"/>
                        </w:rPr>
                        <w:t xml:space="preserve"> Québec, Société québécoise d’exploration minière, 1971, p. 9.</w:t>
                      </w:r>
                    </w:p>
                  </w:txbxContent>
                </v:textbox>
                <w10:wrap type="square" side="left" anchorx="margin" anchory="margin"/>
              </v:shape>
            </w:pict>
          </mc:Fallback>
        </mc:AlternateContent>
      </w:r>
      <w:r w:rsidR="00B374AD" w:rsidRPr="009B4860">
        <w:rPr>
          <w:lang w:eastAsia="fr-FR" w:bidi="fr-FR"/>
        </w:rPr>
        <w:t>Pour ce qui est de l’exploitation des g</w:t>
      </w:r>
      <w:r w:rsidR="00B374AD" w:rsidRPr="009B4860">
        <w:rPr>
          <w:lang w:eastAsia="fr-FR" w:bidi="fr-FR"/>
        </w:rPr>
        <w:t>i</w:t>
      </w:r>
      <w:r w:rsidR="00B374AD" w:rsidRPr="009B4860">
        <w:rPr>
          <w:lang w:eastAsia="fr-FR" w:bidi="fr-FR"/>
        </w:rPr>
        <w:t>sements déjà découverts, il y eut une nette augmentation des programmes partagés par ra</w:t>
      </w:r>
      <w:r w:rsidR="00B374AD" w:rsidRPr="009B4860">
        <w:rPr>
          <w:lang w:eastAsia="fr-FR" w:bidi="fr-FR"/>
        </w:rPr>
        <w:t>p</w:t>
      </w:r>
      <w:r w:rsidR="00B374AD" w:rsidRPr="009B4860">
        <w:rPr>
          <w:lang w:eastAsia="fr-FR" w:bidi="fr-FR"/>
        </w:rPr>
        <w:t>port aux programmes autonomes : 12 autonomes et 11 partagés en 1966-1967, mais seul</w:t>
      </w:r>
      <w:r w:rsidR="00B374AD" w:rsidRPr="009B4860">
        <w:rPr>
          <w:lang w:eastAsia="fr-FR" w:bidi="fr-FR"/>
        </w:rPr>
        <w:t>e</w:t>
      </w:r>
      <w:r w:rsidR="00B374AD" w:rsidRPr="009B4860">
        <w:rPr>
          <w:lang w:eastAsia="fr-FR" w:bidi="fr-FR"/>
        </w:rPr>
        <w:t>ment un autonome contre six en 1970-1971. Le diagramme 6 nous fait voir l’évolution du nombre et de la nature des pr</w:t>
      </w:r>
      <w:r w:rsidR="00B374AD" w:rsidRPr="009B4860">
        <w:rPr>
          <w:lang w:eastAsia="fr-FR" w:bidi="fr-FR"/>
        </w:rPr>
        <w:t>o</w:t>
      </w:r>
      <w:r w:rsidR="00B374AD" w:rsidRPr="009B4860">
        <w:rPr>
          <w:lang w:eastAsia="fr-FR" w:bidi="fr-FR"/>
        </w:rPr>
        <w:t>grammes d’exploration minière du 1</w:t>
      </w:r>
      <w:r w:rsidR="00B374AD" w:rsidRPr="009B4860">
        <w:rPr>
          <w:vertAlign w:val="superscript"/>
          <w:lang w:eastAsia="fr-FR" w:bidi="fr-FR"/>
        </w:rPr>
        <w:t>er</w:t>
      </w:r>
      <w:r w:rsidR="00B374AD" w:rsidRPr="009B4860">
        <w:rPr>
          <w:lang w:eastAsia="fr-FR" w:bidi="fr-FR"/>
        </w:rPr>
        <w:t xml:space="preserve"> avril 1966 jusqu’en 1971. Il comprend tous les pr</w:t>
      </w:r>
      <w:r w:rsidR="00B374AD" w:rsidRPr="009B4860">
        <w:rPr>
          <w:lang w:eastAsia="fr-FR" w:bidi="fr-FR"/>
        </w:rPr>
        <w:t>o</w:t>
      </w:r>
      <w:r w:rsidR="00B374AD" w:rsidRPr="009B4860">
        <w:rPr>
          <w:lang w:eastAsia="fr-FR" w:bidi="fr-FR"/>
        </w:rPr>
        <w:t>grammes d’exploration, depuis la prospection jusqu’à la mise en valeur</w:t>
      </w:r>
      <w:r w:rsidR="00B374AD">
        <w:rPr>
          <w:lang w:eastAsia="fr-FR" w:bidi="fr-FR"/>
        </w:rPr>
        <w:t> </w:t>
      </w:r>
      <w:r w:rsidR="00B374AD">
        <w:rPr>
          <w:rStyle w:val="Appelnotedebasdep"/>
          <w:lang w:eastAsia="fr-FR" w:bidi="fr-FR"/>
        </w:rPr>
        <w:footnoteReference w:id="819"/>
      </w:r>
      <w:r w:rsidR="00B374AD" w:rsidRPr="009B4860">
        <w:rPr>
          <w:lang w:eastAsia="fr-FR" w:bidi="fr-FR"/>
        </w:rPr>
        <w:t>. Des six programmes part</w:t>
      </w:r>
      <w:r w:rsidR="00B374AD" w:rsidRPr="009B4860">
        <w:rPr>
          <w:lang w:eastAsia="fr-FR" w:bidi="fr-FR"/>
        </w:rPr>
        <w:t>a</w:t>
      </w:r>
      <w:r w:rsidR="00B374AD" w:rsidRPr="009B4860">
        <w:rPr>
          <w:lang w:eastAsia="fr-FR" w:bidi="fr-FR"/>
        </w:rPr>
        <w:t>gés de mise en valeur, cinq étaient contrôlés par des entreprises privées avec des particip</w:t>
      </w:r>
      <w:r w:rsidR="00B374AD" w:rsidRPr="009B4860">
        <w:rPr>
          <w:lang w:eastAsia="fr-FR" w:bidi="fr-FR"/>
        </w:rPr>
        <w:t>a</w:t>
      </w:r>
      <w:r w:rsidR="00B374AD" w:rsidRPr="009B4860">
        <w:rPr>
          <w:lang w:eastAsia="fr-FR" w:bidi="fr-FR"/>
        </w:rPr>
        <w:t>tions allant de 50 à 60%. La seule e</w:t>
      </w:r>
      <w:r w:rsidR="00B374AD" w:rsidRPr="009B4860">
        <w:rPr>
          <w:lang w:eastAsia="fr-FR" w:bidi="fr-FR"/>
        </w:rPr>
        <w:t>x</w:t>
      </w:r>
      <w:r w:rsidR="00B374AD" w:rsidRPr="009B4860">
        <w:rPr>
          <w:lang w:eastAsia="fr-FR" w:bidi="fr-FR"/>
        </w:rPr>
        <w:t>ception à cette règle fut le forage d’un gis</w:t>
      </w:r>
      <w:r w:rsidR="00B374AD" w:rsidRPr="009B4860">
        <w:rPr>
          <w:lang w:eastAsia="fr-FR" w:bidi="fr-FR"/>
        </w:rPr>
        <w:t>e</w:t>
      </w:r>
      <w:r w:rsidR="00B374AD" w:rsidRPr="009B4860">
        <w:rPr>
          <w:lang w:eastAsia="fr-FR" w:bidi="fr-FR"/>
        </w:rPr>
        <w:t>ment d’uranium dans les Cantons de l’Est qui fut contrôlée par Soquem, Rio Tinto Exploration ne détenant que 10% des a</w:t>
      </w:r>
      <w:r w:rsidR="00B374AD" w:rsidRPr="009B4860">
        <w:rPr>
          <w:lang w:eastAsia="fr-FR" w:bidi="fr-FR"/>
        </w:rPr>
        <w:t>c</w:t>
      </w:r>
      <w:r w:rsidR="00B374AD" w:rsidRPr="009B4860">
        <w:rPr>
          <w:lang w:eastAsia="fr-FR" w:bidi="fr-FR"/>
        </w:rPr>
        <w:t>tions</w:t>
      </w:r>
      <w:r w:rsidR="00B374AD">
        <w:rPr>
          <w:lang w:eastAsia="fr-FR" w:bidi="fr-FR"/>
        </w:rPr>
        <w:t> </w:t>
      </w:r>
      <w:r w:rsidR="00B374AD">
        <w:rPr>
          <w:rStyle w:val="Appelnotedebasdep"/>
          <w:lang w:eastAsia="fr-FR" w:bidi="fr-FR"/>
        </w:rPr>
        <w:footnoteReference w:id="820"/>
      </w:r>
      <w:r w:rsidR="00B374AD" w:rsidRPr="009B4860">
        <w:rPr>
          <w:lang w:eastAsia="fr-FR" w:bidi="fr-FR"/>
        </w:rPr>
        <w:t>.</w:t>
      </w:r>
    </w:p>
    <w:p w:rsidR="00B374AD" w:rsidRPr="009B4860" w:rsidRDefault="00B374AD" w:rsidP="00B374AD">
      <w:pPr>
        <w:spacing w:before="120" w:after="120"/>
        <w:jc w:val="both"/>
      </w:pPr>
      <w:r w:rsidRPr="009B4860">
        <w:rPr>
          <w:lang w:eastAsia="fr-FR" w:bidi="fr-FR"/>
        </w:rPr>
        <w:t>Soquem ne fut partenaire d’aucune entreprise de production, si ce n’est la Louvem Mining Company et Niobec. Cette dernière avait été constituée conjointement avec Copperfield Mining et devait comme</w:t>
      </w:r>
      <w:r w:rsidRPr="009B4860">
        <w:rPr>
          <w:lang w:eastAsia="fr-FR" w:bidi="fr-FR"/>
        </w:rPr>
        <w:t>n</w:t>
      </w:r>
      <w:r w:rsidRPr="009B4860">
        <w:rPr>
          <w:lang w:eastAsia="fr-FR" w:bidi="fr-FR"/>
        </w:rPr>
        <w:t>cer à exploiter des gisements de columbium dans la région du Lac Saint-Jean en 1976 ; Soquem et Copperfield Mining y détenaient ch</w:t>
      </w:r>
      <w:r w:rsidRPr="009B4860">
        <w:rPr>
          <w:lang w:eastAsia="fr-FR" w:bidi="fr-FR"/>
        </w:rPr>
        <w:t>a</w:t>
      </w:r>
      <w:r w:rsidRPr="009B4860">
        <w:rPr>
          <w:lang w:eastAsia="fr-FR" w:bidi="fr-FR"/>
        </w:rPr>
        <w:t>cune 50% des actions.</w:t>
      </w:r>
    </w:p>
    <w:p w:rsidR="00B374AD" w:rsidRDefault="00B374AD" w:rsidP="00B374AD">
      <w:pPr>
        <w:spacing w:before="120" w:after="120"/>
        <w:jc w:val="both"/>
        <w:rPr>
          <w:lang w:eastAsia="fr-FR" w:bidi="fr-FR"/>
        </w:rPr>
      </w:pPr>
      <w:r w:rsidRPr="009B4860">
        <w:rPr>
          <w:lang w:eastAsia="fr-FR" w:bidi="fr-FR"/>
        </w:rPr>
        <w:t>Louvem appartenait entièrement à Soquem et faisait donc exce</w:t>
      </w:r>
      <w:r w:rsidRPr="009B4860">
        <w:rPr>
          <w:lang w:eastAsia="fr-FR" w:bidi="fr-FR"/>
        </w:rPr>
        <w:t>p</w:t>
      </w:r>
      <w:r w:rsidRPr="009B4860">
        <w:rPr>
          <w:lang w:eastAsia="fr-FR" w:bidi="fr-FR"/>
        </w:rPr>
        <w:t>tion aux dispositions de la loi interdisant à Soquem de s’occuper se</w:t>
      </w:r>
      <w:r w:rsidRPr="009B4860">
        <w:rPr>
          <w:lang w:eastAsia="fr-FR" w:bidi="fr-FR"/>
        </w:rPr>
        <w:t>u</w:t>
      </w:r>
      <w:r w:rsidRPr="009B4860">
        <w:rPr>
          <w:lang w:eastAsia="fr-FR" w:bidi="fr-FR"/>
        </w:rPr>
        <w:t>le, sans partenaire privé, de production minière. Louvem avait été créée en 1967, après que Soquem fut devenue partenaire de Nemrod Mining Group, pour exploiter des gisements de cuivre qu’elle avait découverts près de Val d’Or. Après deux années de débats complexes en cour supérieure pour d</w:t>
      </w:r>
      <w:r w:rsidRPr="009B4860">
        <w:rPr>
          <w:lang w:eastAsia="fr-FR" w:bidi="fr-FR"/>
        </w:rPr>
        <w:t>é</w:t>
      </w:r>
      <w:r w:rsidRPr="009B4860">
        <w:rPr>
          <w:lang w:eastAsia="fr-FR" w:bidi="fr-FR"/>
        </w:rPr>
        <w:t>terminer qui de Soquem ou de Nemrod était propriétaire, Soquem achetait en 1971 les actions détenues par N</w:t>
      </w:r>
      <w:r w:rsidRPr="009B4860">
        <w:rPr>
          <w:lang w:eastAsia="fr-FR" w:bidi="fr-FR"/>
        </w:rPr>
        <w:t>e</w:t>
      </w:r>
      <w:r w:rsidRPr="009B4860">
        <w:rPr>
          <w:lang w:eastAsia="fr-FR" w:bidi="fr-FR"/>
        </w:rPr>
        <w:t>mrod. L’entreprise commençait à produire en 1970 et dévait d</w:t>
      </w:r>
      <w:r w:rsidRPr="009B4860">
        <w:rPr>
          <w:lang w:eastAsia="fr-FR" w:bidi="fr-FR"/>
        </w:rPr>
        <w:t>e</w:t>
      </w:r>
      <w:r w:rsidRPr="009B4860">
        <w:rPr>
          <w:lang w:eastAsia="fr-FR" w:bidi="fr-FR"/>
        </w:rPr>
        <w:t>meurer active jusqu’en 1976 ; elle fournit 290 emplois.</w:t>
      </w:r>
    </w:p>
    <w:p w:rsidR="00B374AD" w:rsidRDefault="00B374AD" w:rsidP="00B374AD">
      <w:pPr>
        <w:pStyle w:val="p"/>
      </w:pPr>
      <w:r>
        <w:br w:type="page"/>
        <w:t>[253]</w:t>
      </w:r>
    </w:p>
    <w:p w:rsidR="00B374AD" w:rsidRDefault="00B374AD" w:rsidP="00B374AD">
      <w:pPr>
        <w:spacing w:before="120" w:after="120"/>
        <w:jc w:val="both"/>
      </w:pPr>
    </w:p>
    <w:p w:rsidR="00B374AD" w:rsidRDefault="00B374AD" w:rsidP="00B374AD">
      <w:pPr>
        <w:pStyle w:val="figtitre"/>
      </w:pPr>
      <w:r>
        <w:t>Diagramme 6</w:t>
      </w:r>
    </w:p>
    <w:p w:rsidR="00B374AD" w:rsidRDefault="00B374AD" w:rsidP="00B374AD">
      <w:pPr>
        <w:pStyle w:val="figst"/>
      </w:pPr>
      <w:r>
        <w:t>Évolution du nombre et du type de programmes</w:t>
      </w:r>
      <w:r>
        <w:br/>
        <w:t>depuis le 1er avril 1966 *</w:t>
      </w:r>
    </w:p>
    <w:p w:rsidR="00B374AD" w:rsidRDefault="004E71A7" w:rsidP="00B374AD">
      <w:pPr>
        <w:pStyle w:val="fig"/>
      </w:pPr>
      <w:r>
        <w:rPr>
          <w:noProof/>
        </w:rPr>
        <w:drawing>
          <wp:inline distT="0" distB="0" distL="0" distR="0">
            <wp:extent cx="5045075" cy="3324225"/>
            <wp:effectExtent l="0" t="0" r="0" b="0"/>
            <wp:docPr id="12" name="Image 12" descr="diagramme_6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iagramme_6_st_5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5075" cy="3324225"/>
                    </a:xfrm>
                    <a:prstGeom prst="rect">
                      <a:avLst/>
                    </a:prstGeom>
                    <a:noFill/>
                    <a:ln>
                      <a:noFill/>
                    </a:ln>
                  </pic:spPr>
                </pic:pic>
              </a:graphicData>
            </a:graphic>
          </wp:inline>
        </w:drawing>
      </w:r>
    </w:p>
    <w:p w:rsidR="00B374AD" w:rsidRDefault="00B374AD" w:rsidP="00B374AD">
      <w:pPr>
        <w:spacing w:before="120" w:after="120"/>
        <w:jc w:val="both"/>
      </w:pPr>
    </w:p>
    <w:p w:rsidR="00B374AD" w:rsidRPr="009B4860" w:rsidRDefault="00B374AD" w:rsidP="00B374AD">
      <w:pPr>
        <w:spacing w:before="120" w:after="120"/>
        <w:jc w:val="both"/>
        <w:rPr>
          <w:szCs w:val="2"/>
        </w:rPr>
      </w:pPr>
      <w:r>
        <w:t>[254]</w:t>
      </w:r>
    </w:p>
    <w:p w:rsidR="00B374AD" w:rsidRPr="009B4860" w:rsidRDefault="00B374AD" w:rsidP="00B374AD">
      <w:pPr>
        <w:spacing w:before="120" w:after="120"/>
        <w:jc w:val="both"/>
      </w:pPr>
      <w:r w:rsidRPr="009B4860">
        <w:rPr>
          <w:lang w:eastAsia="fr-FR" w:bidi="fr-FR"/>
        </w:rPr>
        <w:t>Sur le plan de la recherche, Soquem avait porté « une attention pa</w:t>
      </w:r>
      <w:r w:rsidRPr="009B4860">
        <w:rPr>
          <w:lang w:eastAsia="fr-FR" w:bidi="fr-FR"/>
        </w:rPr>
        <w:t>r</w:t>
      </w:r>
      <w:r w:rsidRPr="009B4860">
        <w:rPr>
          <w:lang w:eastAsia="fr-FR" w:bidi="fr-FR"/>
        </w:rPr>
        <w:t>ticulière à l’amélioration des méthodes d’exploration »</w:t>
      </w:r>
      <w:r>
        <w:rPr>
          <w:lang w:eastAsia="fr-FR" w:bidi="fr-FR"/>
        </w:rPr>
        <w:t> </w:t>
      </w:r>
      <w:r>
        <w:rPr>
          <w:rStyle w:val="Appelnotedebasdep"/>
          <w:lang w:eastAsia="fr-FR" w:bidi="fr-FR"/>
        </w:rPr>
        <w:footnoteReference w:id="821"/>
      </w:r>
      <w:r w:rsidRPr="009B4860">
        <w:rPr>
          <w:lang w:eastAsia="fr-FR" w:bidi="fr-FR"/>
        </w:rPr>
        <w:t>. En 1971, elle affectait 400</w:t>
      </w:r>
      <w:r>
        <w:rPr>
          <w:lang w:eastAsia="fr-FR" w:bidi="fr-FR"/>
        </w:rPr>
        <w:t> </w:t>
      </w:r>
      <w:r w:rsidRPr="009B4860">
        <w:rPr>
          <w:lang w:eastAsia="fr-FR" w:bidi="fr-FR"/>
        </w:rPr>
        <w:t>000 dollars à la recherche. L’un des hauts faits de Soquem dans ce domaine a été la mise au point d’un instrument de relevés électromagnétiques aéroportés. Appelé Emal-19, cet instr</w:t>
      </w:r>
      <w:r w:rsidRPr="009B4860">
        <w:rPr>
          <w:lang w:eastAsia="fr-FR" w:bidi="fr-FR"/>
        </w:rPr>
        <w:t>u</w:t>
      </w:r>
      <w:r w:rsidRPr="009B4860">
        <w:rPr>
          <w:lang w:eastAsia="fr-FR" w:bidi="fr-FR"/>
        </w:rPr>
        <w:t>ment, mis en service en juin 1971, réduisait substantiellement le coût de l’exploration aérienne, soit de 25 à 35 dollars à seulement trois ou quatre dollars du mille. Soquem autorisa Aerophoto Inc. à commerci</w:t>
      </w:r>
      <w:r w:rsidRPr="009B4860">
        <w:rPr>
          <w:lang w:eastAsia="fr-FR" w:bidi="fr-FR"/>
        </w:rPr>
        <w:t>a</w:t>
      </w:r>
      <w:r w:rsidRPr="009B4860">
        <w:rPr>
          <w:lang w:eastAsia="fr-FR" w:bidi="fr-FR"/>
        </w:rPr>
        <w:t>liser Emal-19, laissant ainsi à l’entreprise privée le soin de r</w:t>
      </w:r>
      <w:r w:rsidRPr="009B4860">
        <w:rPr>
          <w:lang w:eastAsia="fr-FR" w:bidi="fr-FR"/>
        </w:rPr>
        <w:t>é</w:t>
      </w:r>
      <w:r w:rsidRPr="009B4860">
        <w:rPr>
          <w:lang w:eastAsia="fr-FR" w:bidi="fr-FR"/>
        </w:rPr>
        <w:t>colter les profits d’une invention pourtant issue du secteur public. En mai 1970, Soquem participait avec plusieurs entreprises minières privées, dont Cominco et New Jersey Zinc, à une étude consacrée à l’élaboration de stratégies d’exploration des gîtes de sulfure massifs</w:t>
      </w:r>
      <w:r>
        <w:rPr>
          <w:lang w:eastAsia="fr-FR" w:bidi="fr-FR"/>
        </w:rPr>
        <w:t> </w:t>
      </w:r>
      <w:r>
        <w:rPr>
          <w:rStyle w:val="Appelnotedebasdep"/>
          <w:lang w:eastAsia="fr-FR" w:bidi="fr-FR"/>
        </w:rPr>
        <w:footnoteReference w:id="822"/>
      </w:r>
      <w:r w:rsidRPr="009B4860">
        <w:rPr>
          <w:lang w:eastAsia="fr-FR" w:bidi="fr-FR"/>
        </w:rPr>
        <w:t>.</w:t>
      </w:r>
    </w:p>
    <w:p w:rsidR="00B374AD" w:rsidRPr="009B4860" w:rsidRDefault="00B374AD" w:rsidP="00B374AD">
      <w:pPr>
        <w:spacing w:before="120" w:after="120"/>
        <w:jc w:val="both"/>
      </w:pPr>
      <w:r w:rsidRPr="009B4860">
        <w:rPr>
          <w:lang w:eastAsia="fr-FR" w:bidi="fr-FR"/>
        </w:rPr>
        <w:t>D’après M. Claude Genest, vice-président de Soquem, les entrepr</w:t>
      </w:r>
      <w:r w:rsidRPr="009B4860">
        <w:rPr>
          <w:lang w:eastAsia="fr-FR" w:bidi="fr-FR"/>
        </w:rPr>
        <w:t>i</w:t>
      </w:r>
      <w:r w:rsidRPr="009B4860">
        <w:rPr>
          <w:lang w:eastAsia="fr-FR" w:bidi="fr-FR"/>
        </w:rPr>
        <w:t>ses privées accuei</w:t>
      </w:r>
      <w:r w:rsidRPr="009B4860">
        <w:rPr>
          <w:lang w:eastAsia="fr-FR" w:bidi="fr-FR"/>
        </w:rPr>
        <w:t>l</w:t>
      </w:r>
      <w:r w:rsidRPr="009B4860">
        <w:rPr>
          <w:lang w:eastAsia="fr-FR" w:bidi="fr-FR"/>
        </w:rPr>
        <w:t>lirent tièdement l’entreprise d’État, voyant en elle une éventuelle concurrente. « Quand nous nous sommes montrés prêts à participer avec elles, d’ajouter M. Genest, et à nous intégrer au sy</w:t>
      </w:r>
      <w:r w:rsidRPr="009B4860">
        <w:rPr>
          <w:lang w:eastAsia="fr-FR" w:bidi="fr-FR"/>
        </w:rPr>
        <w:t>s</w:t>
      </w:r>
      <w:r w:rsidRPr="009B4860">
        <w:rPr>
          <w:lang w:eastAsia="fr-FR" w:bidi="fr-FR"/>
        </w:rPr>
        <w:t>tème économique, leur attitude a changé »</w:t>
      </w:r>
      <w:r>
        <w:rPr>
          <w:lang w:eastAsia="fr-FR" w:bidi="fr-FR"/>
        </w:rPr>
        <w:t> </w:t>
      </w:r>
      <w:r>
        <w:rPr>
          <w:rStyle w:val="Appelnotedebasdep"/>
          <w:lang w:eastAsia="fr-FR" w:bidi="fr-FR"/>
        </w:rPr>
        <w:footnoteReference w:id="823"/>
      </w:r>
      <w:r w:rsidRPr="009B4860">
        <w:rPr>
          <w:lang w:eastAsia="fr-FR" w:bidi="fr-FR"/>
        </w:rPr>
        <w:t>.</w:t>
      </w:r>
    </w:p>
    <w:p w:rsidR="00B374AD" w:rsidRPr="009B4860" w:rsidRDefault="00B374AD" w:rsidP="00B374AD">
      <w:pPr>
        <w:spacing w:before="120" w:after="120"/>
        <w:jc w:val="both"/>
      </w:pPr>
      <w:r w:rsidRPr="009B4860">
        <w:rPr>
          <w:lang w:eastAsia="fr-FR" w:bidi="fr-FR"/>
        </w:rPr>
        <w:t>On n’a pas à s’étonner de cette bienveillance puisque Soquem o</w:t>
      </w:r>
      <w:r w:rsidRPr="009B4860">
        <w:rPr>
          <w:lang w:eastAsia="fr-FR" w:bidi="fr-FR"/>
        </w:rPr>
        <w:t>f</w:t>
      </w:r>
      <w:r w:rsidRPr="009B4860">
        <w:rPr>
          <w:lang w:eastAsia="fr-FR" w:bidi="fr-FR"/>
        </w:rPr>
        <w:t>frait de financer le coût de l’exploration minière, tout en renonçant dans la plupart des cas à acquérir un ce</w:t>
      </w:r>
      <w:r w:rsidRPr="009B4860">
        <w:rPr>
          <w:lang w:eastAsia="fr-FR" w:bidi="fr-FR"/>
        </w:rPr>
        <w:t>r</w:t>
      </w:r>
      <w:r w:rsidRPr="009B4860">
        <w:rPr>
          <w:lang w:eastAsia="fr-FR" w:bidi="fr-FR"/>
        </w:rPr>
        <w:t>tain contrôle</w:t>
      </w:r>
      <w:r>
        <w:rPr>
          <w:lang w:eastAsia="fr-FR" w:bidi="fr-FR"/>
        </w:rPr>
        <w:t> </w:t>
      </w:r>
      <w:r>
        <w:rPr>
          <w:rStyle w:val="Appelnotedebasdep"/>
          <w:lang w:eastAsia="fr-FR" w:bidi="fr-FR"/>
        </w:rPr>
        <w:footnoteReference w:id="824"/>
      </w:r>
      <w:r w:rsidRPr="009B4860">
        <w:rPr>
          <w:lang w:eastAsia="fr-FR" w:bidi="fr-FR"/>
        </w:rPr>
        <w:t>. Faute d’argent, Soquem ne joua aucun rôle significatif en exploitation min</w:t>
      </w:r>
      <w:r w:rsidRPr="009B4860">
        <w:rPr>
          <w:lang w:eastAsia="fr-FR" w:bidi="fr-FR"/>
        </w:rPr>
        <w:t>i</w:t>
      </w:r>
      <w:r w:rsidRPr="009B4860">
        <w:rPr>
          <w:lang w:eastAsia="fr-FR" w:bidi="fr-FR"/>
        </w:rPr>
        <w:t>ère</w:t>
      </w:r>
      <w:r>
        <w:rPr>
          <w:lang w:eastAsia="fr-FR" w:bidi="fr-FR"/>
        </w:rPr>
        <w:t> </w:t>
      </w:r>
      <w:r>
        <w:rPr>
          <w:rStyle w:val="Appelnotedebasdep"/>
          <w:lang w:eastAsia="fr-FR" w:bidi="fr-FR"/>
        </w:rPr>
        <w:footnoteReference w:id="825"/>
      </w:r>
      <w:r w:rsidRPr="009B4860">
        <w:rPr>
          <w:lang w:eastAsia="fr-FR" w:bidi="fr-FR"/>
        </w:rPr>
        <w:t>, si bien que le secteur le plus rentable fut laissé à l’entreprise privée. Fait plus grave, celle-ci continua d’agir en fonction de ses seuls intérêts, c’est-à-dire de manière à réaliser les meilleurs profits possibles. Dans l’ensemble donc, Soquem n’a joué qu’un rôle marginal dans le d</w:t>
      </w:r>
      <w:r w:rsidRPr="009B4860">
        <w:rPr>
          <w:lang w:eastAsia="fr-FR" w:bidi="fr-FR"/>
        </w:rPr>
        <w:t>o</w:t>
      </w:r>
      <w:r w:rsidRPr="009B4860">
        <w:rPr>
          <w:lang w:eastAsia="fr-FR" w:bidi="fr-FR"/>
        </w:rPr>
        <w:t>maine minier et a peu progressé dans la réalisation des objectifs qui lui avaient été assignés au départ. L’entreprise privée a continué de développer le secteur minier à sa guise, Soquem échouant à rational</w:t>
      </w:r>
      <w:r w:rsidRPr="009B4860">
        <w:rPr>
          <w:lang w:eastAsia="fr-FR" w:bidi="fr-FR"/>
        </w:rPr>
        <w:t>i</w:t>
      </w:r>
      <w:r w:rsidRPr="009B4860">
        <w:rPr>
          <w:lang w:eastAsia="fr-FR" w:bidi="fr-FR"/>
        </w:rPr>
        <w:t>ser l’exploitation minière et l’utilisation des infrastructures dans les diverses régions du Québec.</w:t>
      </w:r>
    </w:p>
    <w:p w:rsidR="00B374AD" w:rsidRDefault="00B374AD" w:rsidP="00B374AD">
      <w:pPr>
        <w:spacing w:before="120" w:after="120"/>
        <w:jc w:val="both"/>
        <w:rPr>
          <w:lang w:eastAsia="fr-FR" w:bidi="fr-FR"/>
        </w:rPr>
      </w:pPr>
      <w:r>
        <w:rPr>
          <w:lang w:eastAsia="fr-FR" w:bidi="fr-FR"/>
        </w:rPr>
        <w:br w:type="page"/>
      </w:r>
    </w:p>
    <w:p w:rsidR="00B374AD" w:rsidRDefault="00B374AD" w:rsidP="00B374AD">
      <w:pPr>
        <w:pStyle w:val="planche"/>
        <w:rPr>
          <w:lang w:eastAsia="fr-FR" w:bidi="fr-FR"/>
        </w:rPr>
      </w:pPr>
      <w:bookmarkStart w:id="44" w:name="patronat_qc_pt_2_chap_10_10"/>
      <w:r w:rsidRPr="00413BC9">
        <w:rPr>
          <w:lang w:eastAsia="fr-FR" w:bidi="fr-FR"/>
        </w:rPr>
        <w:t>La Société québécoise d’initiatives pétrolières</w:t>
      </w:r>
      <w:r>
        <w:rPr>
          <w:lang w:eastAsia="fr-FR" w:bidi="fr-FR"/>
        </w:rPr>
        <w:br/>
      </w:r>
      <w:r w:rsidRPr="00413BC9">
        <w:rPr>
          <w:lang w:eastAsia="fr-FR" w:bidi="fr-FR"/>
        </w:rPr>
        <w:t>(Soquip)</w:t>
      </w:r>
    </w:p>
    <w:bookmarkEnd w:id="44"/>
    <w:p w:rsidR="00B374AD" w:rsidRDefault="00B374AD" w:rsidP="00B374AD">
      <w:pPr>
        <w:spacing w:before="120" w:after="120"/>
        <w:jc w:val="both"/>
        <w:rPr>
          <w:lang w:eastAsia="fr-FR" w:bidi="fr-FR"/>
        </w:rPr>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9B4860" w:rsidRDefault="00B374AD" w:rsidP="00B374AD">
      <w:pPr>
        <w:spacing w:before="120" w:after="120"/>
        <w:jc w:val="both"/>
      </w:pPr>
      <w:r w:rsidRPr="009B4860">
        <w:rPr>
          <w:lang w:eastAsia="fr-FR" w:bidi="fr-FR"/>
        </w:rPr>
        <w:t>La Société québécoise d’initiatives pétrolières a été constituée par le gouvernement du Québec le 28 novembre 1969. C’était « une soci</w:t>
      </w:r>
      <w:r w:rsidRPr="009B4860">
        <w:rPr>
          <w:lang w:eastAsia="fr-FR" w:bidi="fr-FR"/>
        </w:rPr>
        <w:t>é</w:t>
      </w:r>
      <w:r w:rsidRPr="009B4860">
        <w:rPr>
          <w:lang w:eastAsia="fr-FR" w:bidi="fr-FR"/>
        </w:rPr>
        <w:t>té à fonds social ayant les attributs d’une compagnie privée »</w:t>
      </w:r>
      <w:r>
        <w:rPr>
          <w:lang w:eastAsia="fr-FR" w:bidi="fr-FR"/>
        </w:rPr>
        <w:t> </w:t>
      </w:r>
      <w:r>
        <w:rPr>
          <w:rStyle w:val="Appelnotedebasdep"/>
          <w:lang w:eastAsia="fr-FR" w:bidi="fr-FR"/>
        </w:rPr>
        <w:footnoteReference w:id="826"/>
      </w:r>
      <w:r w:rsidRPr="009B4860">
        <w:rPr>
          <w:lang w:eastAsia="fr-FR" w:bidi="fr-FR"/>
        </w:rPr>
        <w:t>, sauf que toutes ses actions avaient été souscrites par le gouvernement. S</w:t>
      </w:r>
      <w:r w:rsidRPr="009B4860">
        <w:rPr>
          <w:lang w:eastAsia="fr-FR" w:bidi="fr-FR"/>
        </w:rPr>
        <w:t>o</w:t>
      </w:r>
      <w:r w:rsidRPr="009B4860">
        <w:rPr>
          <w:lang w:eastAsia="fr-FR" w:bidi="fr-FR"/>
        </w:rPr>
        <w:t>quip avait été créée pour parer à l’insécurité et au coût élevé des a</w:t>
      </w:r>
      <w:r w:rsidRPr="009B4860">
        <w:rPr>
          <w:lang w:eastAsia="fr-FR" w:bidi="fr-FR"/>
        </w:rPr>
        <w:t>p</w:t>
      </w:r>
      <w:r w:rsidRPr="009B4860">
        <w:rPr>
          <w:lang w:eastAsia="fr-FR" w:bidi="fr-FR"/>
        </w:rPr>
        <w:t>provisionnements en pétrole qui se percevaient déjà à la fin des a</w:t>
      </w:r>
      <w:r w:rsidRPr="009B4860">
        <w:rPr>
          <w:lang w:eastAsia="fr-FR" w:bidi="fr-FR"/>
        </w:rPr>
        <w:t>n</w:t>
      </w:r>
      <w:r w:rsidRPr="009B4860">
        <w:rPr>
          <w:lang w:eastAsia="fr-FR" w:bidi="fr-FR"/>
        </w:rPr>
        <w:t>nées soixante. Non seulement le Québec dépendait-il du pétrole pour 75% de ses besoins énergétiques, mais 80% du pétrole consommé était importé du Venezuela et du Moyen-Orient. Cette d</w:t>
      </w:r>
      <w:r w:rsidRPr="009B4860">
        <w:rPr>
          <w:lang w:eastAsia="fr-FR" w:bidi="fr-FR"/>
        </w:rPr>
        <w:t>é</w:t>
      </w:r>
      <w:r w:rsidRPr="009B4860">
        <w:rPr>
          <w:lang w:eastAsia="fr-FR" w:bidi="fr-FR"/>
        </w:rPr>
        <w:t>pendance s’était déjà révélée dangereuse lors des crises de Suez en 1957 et en 1967 et lorsque l’Organisation des pays exportateurs de</w:t>
      </w:r>
      <w:r>
        <w:rPr>
          <w:lang w:eastAsia="fr-FR" w:bidi="fr-FR"/>
        </w:rPr>
        <w:t xml:space="preserve"> </w:t>
      </w:r>
      <w:r>
        <w:t xml:space="preserve">[255] </w:t>
      </w:r>
      <w:r w:rsidRPr="009B4860">
        <w:rPr>
          <w:lang w:eastAsia="fr-FR" w:bidi="fr-FR"/>
        </w:rPr>
        <w:t>pétrole décida d’augmenter les prix. Enfin le gouvernement québécois est</w:t>
      </w:r>
      <w:r w:rsidRPr="009B4860">
        <w:rPr>
          <w:lang w:eastAsia="fr-FR" w:bidi="fr-FR"/>
        </w:rPr>
        <w:t>i</w:t>
      </w:r>
      <w:r w:rsidRPr="009B4860">
        <w:rPr>
          <w:lang w:eastAsia="fr-FR" w:bidi="fr-FR"/>
        </w:rPr>
        <w:t>mait que le pipeline Portland-Montréal acheminant le pétrole en pr</w:t>
      </w:r>
      <w:r w:rsidRPr="009B4860">
        <w:rPr>
          <w:lang w:eastAsia="fr-FR" w:bidi="fr-FR"/>
        </w:rPr>
        <w:t>o</w:t>
      </w:r>
      <w:r w:rsidRPr="009B4860">
        <w:rPr>
          <w:lang w:eastAsia="fr-FR" w:bidi="fr-FR"/>
        </w:rPr>
        <w:t>venance du Moyen-Orient et du Venezuela ne suffirait plus à la d</w:t>
      </w:r>
      <w:r w:rsidRPr="009B4860">
        <w:rPr>
          <w:lang w:eastAsia="fr-FR" w:bidi="fr-FR"/>
        </w:rPr>
        <w:t>e</w:t>
      </w:r>
      <w:r w:rsidRPr="009B4860">
        <w:rPr>
          <w:lang w:eastAsia="fr-FR" w:bidi="fr-FR"/>
        </w:rPr>
        <w:t>mande vers la fin des années soixante-dix. « La cré</w:t>
      </w:r>
      <w:r w:rsidRPr="009B4860">
        <w:rPr>
          <w:lang w:eastAsia="fr-FR" w:bidi="fr-FR"/>
        </w:rPr>
        <w:t>a</w:t>
      </w:r>
      <w:r w:rsidRPr="009B4860">
        <w:rPr>
          <w:lang w:eastAsia="fr-FR" w:bidi="fr-FR"/>
        </w:rPr>
        <w:t>tion de Soquip, déclarait M. Bernard Cloutier, président, reflète la prise de conscience du gouvernement de l’importance vitale de la sécurité d’approvisionnement et des prix de l’énergie pour le développement économique du Québec. »</w:t>
      </w:r>
      <w:r>
        <w:rPr>
          <w:lang w:eastAsia="fr-FR" w:bidi="fr-FR"/>
        </w:rPr>
        <w:t> </w:t>
      </w:r>
      <w:r>
        <w:rPr>
          <w:rStyle w:val="Appelnotedebasdep"/>
          <w:lang w:eastAsia="fr-FR" w:bidi="fr-FR"/>
        </w:rPr>
        <w:footnoteReference w:id="827"/>
      </w:r>
    </w:p>
    <w:p w:rsidR="00B374AD" w:rsidRPr="009B4860" w:rsidRDefault="00B374AD" w:rsidP="00B374AD">
      <w:pPr>
        <w:spacing w:before="120" w:after="120"/>
        <w:jc w:val="both"/>
      </w:pPr>
      <w:r w:rsidRPr="009B4860">
        <w:rPr>
          <w:lang w:eastAsia="fr-FR" w:bidi="fr-FR"/>
        </w:rPr>
        <w:t>On confia donc à Soquip un large mandat qui englobait à toutes fins pratiques toutes les phases de l’activité pétrolière : production, raffinage et distribution.</w:t>
      </w:r>
    </w:p>
    <w:p w:rsidR="00B374AD" w:rsidRDefault="00B374AD" w:rsidP="00B374AD">
      <w:pPr>
        <w:pStyle w:val="Grillecouleur-Accent1"/>
        <w:rPr>
          <w:lang w:eastAsia="fr-FR" w:bidi="fr-FR"/>
        </w:rPr>
      </w:pPr>
    </w:p>
    <w:p w:rsidR="00B374AD" w:rsidRPr="009B4860" w:rsidRDefault="00B374AD" w:rsidP="00B374AD">
      <w:pPr>
        <w:pStyle w:val="Grillecouleur-Accent1"/>
      </w:pPr>
      <w:r w:rsidRPr="009B4860">
        <w:rPr>
          <w:lang w:eastAsia="fr-FR" w:bidi="fr-FR"/>
        </w:rPr>
        <w:t>Les objectifs de la société, décrits à l’article 3 de sa charte, étaient :</w:t>
      </w:r>
    </w:p>
    <w:p w:rsidR="00B374AD" w:rsidRDefault="00B374AD" w:rsidP="00B374AD">
      <w:pPr>
        <w:pStyle w:val="Grillecouleur-Accent1"/>
        <w:rPr>
          <w:lang w:eastAsia="fr-FR" w:bidi="fr-FR"/>
        </w:rPr>
      </w:pPr>
    </w:p>
    <w:p w:rsidR="00B374AD" w:rsidRPr="009B4860" w:rsidRDefault="00B374AD" w:rsidP="00B374AD">
      <w:pPr>
        <w:pStyle w:val="Citationliste"/>
      </w:pPr>
      <w:r>
        <w:t>a)</w:t>
      </w:r>
      <w:r>
        <w:tab/>
      </w:r>
      <w:r w:rsidRPr="009B4860">
        <w:t>de rechercher, produire, emmagasiner, transporter et vendre des h</w:t>
      </w:r>
      <w:r w:rsidRPr="009B4860">
        <w:t>y</w:t>
      </w:r>
      <w:r w:rsidRPr="009B4860">
        <w:t>drocarbures bruts, liquides ou gazeux ;</w:t>
      </w:r>
    </w:p>
    <w:p w:rsidR="00B374AD" w:rsidRPr="009B4860" w:rsidRDefault="00B374AD" w:rsidP="00B374AD">
      <w:pPr>
        <w:pStyle w:val="Citationliste"/>
      </w:pPr>
      <w:r>
        <w:t>b)</w:t>
      </w:r>
      <w:r>
        <w:tab/>
      </w:r>
      <w:r w:rsidRPr="009B4860">
        <w:t>de participer au raffinage des hydrocarbures bruts, liquides ou g</w:t>
      </w:r>
      <w:r w:rsidRPr="009B4860">
        <w:t>a</w:t>
      </w:r>
      <w:r w:rsidRPr="009B4860">
        <w:t>zeux, à l’emmagasinage, au transport et à la vente d’hydrocarbures raff</w:t>
      </w:r>
      <w:r w:rsidRPr="009B4860">
        <w:t>i</w:t>
      </w:r>
      <w:r w:rsidRPr="009B4860">
        <w:t>nés, ainsi qu’à la mise en valeur des découvertes d’hydrocarbures faites par d’autres.</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Elle a aussi pour objet de s’associer à toute personne ou société pour ces fins</w:t>
      </w:r>
      <w:r>
        <w:rPr>
          <w:lang w:eastAsia="fr-FR" w:bidi="fr-FR"/>
        </w:rPr>
        <w:t> </w:t>
      </w:r>
      <w:r>
        <w:rPr>
          <w:rStyle w:val="Appelnotedebasdep"/>
          <w:lang w:eastAsia="fr-FR" w:bidi="fr-FR"/>
        </w:rPr>
        <w:footnoteReference w:id="828"/>
      </w:r>
      <w:r w:rsidRPr="009B4860">
        <w:rPr>
          <w:lang w:eastAsia="fr-FR" w:bidi="fr-FR"/>
        </w:rPr>
        <w:t>.</w:t>
      </w:r>
    </w:p>
    <w:p w:rsidR="00B374AD" w:rsidRPr="009B4860" w:rsidRDefault="00B374AD" w:rsidP="00B374AD">
      <w:pPr>
        <w:spacing w:before="120" w:after="120"/>
        <w:jc w:val="both"/>
      </w:pPr>
      <w:r w:rsidRPr="009B4860">
        <w:rPr>
          <w:lang w:eastAsia="fr-FR" w:bidi="fr-FR"/>
        </w:rPr>
        <w:t>Comme pour Soquem, le gouvernement déclara clairement que Soquip ne pourrait s’occuper de raffinage et de vente qu’en collabor</w:t>
      </w:r>
      <w:r w:rsidRPr="009B4860">
        <w:rPr>
          <w:lang w:eastAsia="fr-FR" w:bidi="fr-FR"/>
        </w:rPr>
        <w:t>a</w:t>
      </w:r>
      <w:r w:rsidRPr="009B4860">
        <w:rPr>
          <w:lang w:eastAsia="fr-FR" w:bidi="fr-FR"/>
        </w:rPr>
        <w:t>tion ou en association avec le secteur privé. La volonté du gouvern</w:t>
      </w:r>
      <w:r w:rsidRPr="009B4860">
        <w:rPr>
          <w:lang w:eastAsia="fr-FR" w:bidi="fr-FR"/>
        </w:rPr>
        <w:t>e</w:t>
      </w:r>
      <w:r w:rsidRPr="009B4860">
        <w:rPr>
          <w:lang w:eastAsia="fr-FR" w:bidi="fr-FR"/>
        </w:rPr>
        <w:t>ment de confier les travaux d’exploration en priorité à Soquip se pe</w:t>
      </w:r>
      <w:r w:rsidRPr="009B4860">
        <w:rPr>
          <w:lang w:eastAsia="fr-FR" w:bidi="fr-FR"/>
        </w:rPr>
        <w:t>r</w:t>
      </w:r>
      <w:r w:rsidRPr="009B4860">
        <w:rPr>
          <w:lang w:eastAsia="fr-FR" w:bidi="fr-FR"/>
        </w:rPr>
        <w:t xml:space="preserve">cevait clairement dans l’article 14 de la Charte : « La Société ne peut, sans l’autorisation du lieutenant gouverneur en conseil, exercer ces pouvoirs relativement aux objets visés au paragraphe </w:t>
      </w:r>
      <w:r w:rsidRPr="009B4860">
        <w:rPr>
          <w:rStyle w:val="Corpsdutexte2Italique"/>
          <w:b/>
          <w:bCs/>
        </w:rPr>
        <w:t>b</w:t>
      </w:r>
      <w:r w:rsidRPr="009B4860">
        <w:rPr>
          <w:lang w:eastAsia="fr-FR" w:bidi="fr-FR"/>
        </w:rPr>
        <w:t xml:space="preserve"> de l’article</w:t>
      </w:r>
      <w:r>
        <w:rPr>
          <w:lang w:eastAsia="fr-FR" w:bidi="fr-FR"/>
        </w:rPr>
        <w:t> </w:t>
      </w:r>
      <w:r w:rsidRPr="009B4860">
        <w:rPr>
          <w:lang w:eastAsia="fr-FR" w:bidi="fr-FR"/>
        </w:rPr>
        <w:t>3 »</w:t>
      </w:r>
      <w:r>
        <w:rPr>
          <w:lang w:eastAsia="fr-FR" w:bidi="fr-FR"/>
        </w:rPr>
        <w:t> </w:t>
      </w:r>
      <w:r>
        <w:rPr>
          <w:rStyle w:val="Appelnotedebasdep"/>
          <w:lang w:eastAsia="fr-FR" w:bidi="fr-FR"/>
        </w:rPr>
        <w:footnoteReference w:id="829"/>
      </w:r>
      <w:r w:rsidRPr="009B4860">
        <w:rPr>
          <w:lang w:eastAsia="fr-FR" w:bidi="fr-FR"/>
        </w:rPr>
        <w:t>. M. Clouthier lui-même était convaincu que le gouve</w:t>
      </w:r>
      <w:r w:rsidRPr="009B4860">
        <w:rPr>
          <w:lang w:eastAsia="fr-FR" w:bidi="fr-FR"/>
        </w:rPr>
        <w:t>r</w:t>
      </w:r>
      <w:r w:rsidRPr="009B4860">
        <w:rPr>
          <w:lang w:eastAsia="fr-FR" w:bidi="fr-FR"/>
        </w:rPr>
        <w:t>nement avait la plus ferme intention de limiter l’activité de Soquip à l’exploration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9B4860">
        <w:rPr>
          <w:lang w:eastAsia="fr-FR" w:bidi="fr-FR"/>
        </w:rPr>
        <w:t>Parmi cet éventail d’activités possibles, son actionnaire a choisi d’accorder la priorité à la mise en valeur du potentiel pétrolier des bassins sédimentaires du Québec par l’exploration systématique de ceux-ci seule ou en association avec des compagnies pr</w:t>
      </w:r>
      <w:r w:rsidRPr="009B4860">
        <w:rPr>
          <w:lang w:eastAsia="fr-FR" w:bidi="fr-FR"/>
        </w:rPr>
        <w:t>i</w:t>
      </w:r>
      <w:r w:rsidRPr="009B4860">
        <w:rPr>
          <w:lang w:eastAsia="fr-FR" w:bidi="fr-FR"/>
        </w:rPr>
        <w:t>vées</w:t>
      </w:r>
      <w:r>
        <w:rPr>
          <w:lang w:eastAsia="fr-FR" w:bidi="fr-FR"/>
        </w:rPr>
        <w:t> </w:t>
      </w:r>
      <w:r>
        <w:rPr>
          <w:rStyle w:val="Appelnotedebasdep"/>
          <w:lang w:eastAsia="fr-FR" w:bidi="fr-FR"/>
        </w:rPr>
        <w:footnoteReference w:id="830"/>
      </w:r>
      <w:r w:rsidRPr="009B4860">
        <w:rPr>
          <w:lang w:eastAsia="fr-FR" w:bidi="fr-FR"/>
        </w:rPr>
        <w:t>.</w:t>
      </w:r>
    </w:p>
    <w:p w:rsidR="00B374AD" w:rsidRPr="009B4860" w:rsidRDefault="00B374AD" w:rsidP="00B374AD">
      <w:pPr>
        <w:pStyle w:val="Grillecouleur-Accent1"/>
      </w:pPr>
    </w:p>
    <w:p w:rsidR="00B374AD" w:rsidRPr="009B4860" w:rsidRDefault="00B374AD" w:rsidP="00B374AD">
      <w:pPr>
        <w:spacing w:before="120" w:after="120"/>
        <w:jc w:val="both"/>
      </w:pPr>
      <w:r w:rsidRPr="009B4860">
        <w:rPr>
          <w:lang w:eastAsia="fr-FR" w:bidi="fr-FR"/>
        </w:rPr>
        <w:t>C’est ce que fit Soquip dès 1969. La société fit l’acquisition de 39 millions d’acres dont 10 millions devaient être prospectés conjoint</w:t>
      </w:r>
      <w:r w:rsidRPr="009B4860">
        <w:rPr>
          <w:lang w:eastAsia="fr-FR" w:bidi="fr-FR"/>
        </w:rPr>
        <w:t>e</w:t>
      </w:r>
      <w:r w:rsidRPr="009B4860">
        <w:rPr>
          <w:lang w:eastAsia="fr-FR" w:bidi="fr-FR"/>
        </w:rPr>
        <w:t>ment avec dix entreprises privées, dont Shell, Texaco et Gulf. Elle fit de nombreuses explorations sismiques, sur terre et en mer, et participa avec l’entreprise privée au forage de huit sondages d’exploration. Son activité s’exerça principalement dans le bassin du golfe Saint-Laurent, la baie des Chaleurs, le bassin de l’île d’Anticosti et le complexe T</w:t>
      </w:r>
      <w:r w:rsidRPr="009B4860">
        <w:rPr>
          <w:lang w:eastAsia="fr-FR" w:bidi="fr-FR"/>
        </w:rPr>
        <w:t>a</w:t>
      </w:r>
      <w:r w:rsidRPr="009B4860">
        <w:rPr>
          <w:lang w:eastAsia="fr-FR" w:bidi="fr-FR"/>
        </w:rPr>
        <w:t>conic</w:t>
      </w:r>
      <w:r>
        <w:rPr>
          <w:lang w:eastAsia="fr-FR" w:bidi="fr-FR"/>
        </w:rPr>
        <w:t> </w:t>
      </w:r>
      <w:r>
        <w:rPr>
          <w:rStyle w:val="Appelnotedebasdep"/>
          <w:lang w:eastAsia="fr-FR" w:bidi="fr-FR"/>
        </w:rPr>
        <w:footnoteReference w:id="831"/>
      </w:r>
      <w:r w:rsidRPr="009B4860">
        <w:rPr>
          <w:lang w:eastAsia="fr-FR" w:bidi="fr-FR"/>
        </w:rPr>
        <w:t>. Bref, la principale fonction de Soquip fut de subventionner les recherches de l’entreprise privée. Pour M. Cloutier lui-même, d’ailleurs, Soquip devait servir à épauler l’entreprise privée : « Dans notre contexte libéral nord-</w:t>
      </w:r>
      <w:r w:rsidR="004E71A7" w:rsidRPr="009B4860">
        <w:rPr>
          <w:noProof/>
          <w:lang w:bidi="fr-FR"/>
        </w:rPr>
        <mc:AlternateContent>
          <mc:Choice Requires="wps">
            <w:drawing>
              <wp:anchor distT="0" distB="0" distL="63500" distR="63500" simplePos="0" relativeHeight="251687424" behindDoc="1" locked="0" layoutInCell="1" allowOverlap="1">
                <wp:simplePos x="0" y="0"/>
                <wp:positionH relativeFrom="margin">
                  <wp:posOffset>8931275</wp:posOffset>
                </wp:positionH>
                <wp:positionV relativeFrom="margin">
                  <wp:posOffset>-29845</wp:posOffset>
                </wp:positionV>
                <wp:extent cx="204470" cy="150495"/>
                <wp:effectExtent l="0" t="0" r="0" b="0"/>
                <wp:wrapTopAndBottom/>
                <wp:docPr id="3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80" w:lineRule="exact"/>
                              <w:ind w:firstLine="34"/>
                            </w:pPr>
                            <w:r>
                              <w:rPr>
                                <w:rStyle w:val="Corpsdutexte2Exact"/>
                                <w:b/>
                                <w:bCs/>
                              </w:rPr>
                              <w:t>257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79" type="#_x0000_t202" style="position:absolute;left:0;text-align:left;margin-left:703.25pt;margin-top:-2.35pt;width:16.1pt;height:11.85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" filled="f" stroked="f">
                <v:path arrowok="t"/>
                <v:textbox style="mso-fit-shape-to-text:t" inset="0,0,0,0">
                  <w:txbxContent>
                    <w:p w:rsidR="00B374AD" w:rsidRDefault="00B374AD" w:rsidP="00B374AD">
                      <w:pPr>
                        <w:pStyle w:val="Corpsdutexte20"/>
                        <w:shd w:val="clear" w:color="auto" w:fill="auto"/>
                        <w:spacing w:after="0" w:line="180" w:lineRule="exact"/>
                        <w:ind w:firstLine="34"/>
                      </w:pPr>
                      <w:r>
                        <w:rPr>
                          <w:rStyle w:val="Corpsdutexte2Exact"/>
                          <w:b/>
                          <w:bCs/>
                        </w:rPr>
                        <w:t>257</w:t>
                      </w:r>
                    </w:p>
                  </w:txbxContent>
                </v:textbox>
                <w10:wrap type="topAndBottom" anchorx="margin" anchory="margin"/>
              </v:shape>
            </w:pict>
          </mc:Fallback>
        </mc:AlternateContent>
      </w:r>
      <w:r w:rsidRPr="009B4860">
        <w:rPr>
          <w:lang w:eastAsia="fr-FR" w:bidi="fr-FR"/>
        </w:rPr>
        <w:t>américain,</w:t>
      </w:r>
      <w:r>
        <w:t xml:space="preserve"> [256]</w:t>
      </w:r>
      <w:r w:rsidRPr="009B4860">
        <w:rPr>
          <w:lang w:eastAsia="fr-FR" w:bidi="fr-FR"/>
        </w:rPr>
        <w:t xml:space="preserve"> le rôle de Soquip est celui d’une structure d’accueil chargée de promouvoir des initiatives indu</w:t>
      </w:r>
      <w:r w:rsidRPr="009B4860">
        <w:rPr>
          <w:lang w:eastAsia="fr-FR" w:bidi="fr-FR"/>
        </w:rPr>
        <w:t>s</w:t>
      </w:r>
      <w:r w:rsidRPr="009B4860">
        <w:rPr>
          <w:lang w:eastAsia="fr-FR" w:bidi="fr-FR"/>
        </w:rPr>
        <w:t>trielles et commerciales su</w:t>
      </w:r>
      <w:r w:rsidRPr="009B4860">
        <w:rPr>
          <w:lang w:eastAsia="fr-FR" w:bidi="fr-FR"/>
        </w:rPr>
        <w:t>s</w:t>
      </w:r>
      <w:r w:rsidRPr="009B4860">
        <w:rPr>
          <w:lang w:eastAsia="fr-FR" w:bidi="fr-FR"/>
        </w:rPr>
        <w:t>ceptibles d’accroître la sécurité de l’approvisionnement pétrolier du Québec... »</w:t>
      </w:r>
      <w:r>
        <w:rPr>
          <w:lang w:eastAsia="fr-FR" w:bidi="fr-FR"/>
        </w:rPr>
        <w:t> </w:t>
      </w:r>
      <w:r>
        <w:rPr>
          <w:rStyle w:val="Appelnotedebasdep"/>
          <w:lang w:eastAsia="fr-FR" w:bidi="fr-FR"/>
        </w:rPr>
        <w:footnoteReference w:id="832"/>
      </w:r>
    </w:p>
    <w:p w:rsidR="00B374AD" w:rsidRPr="009B4860" w:rsidRDefault="00B374AD" w:rsidP="00B374AD">
      <w:pPr>
        <w:spacing w:before="120" w:after="120"/>
        <w:jc w:val="both"/>
      </w:pPr>
      <w:r w:rsidRPr="009B4860">
        <w:rPr>
          <w:lang w:eastAsia="fr-FR" w:bidi="fr-FR"/>
        </w:rPr>
        <w:t>Soquip bénéficia d'un capital initial de 15 millions de dollars répa</w:t>
      </w:r>
      <w:r w:rsidRPr="009B4860">
        <w:rPr>
          <w:lang w:eastAsia="fr-FR" w:bidi="fr-FR"/>
        </w:rPr>
        <w:t>r</w:t>
      </w:r>
      <w:r w:rsidRPr="009B4860">
        <w:rPr>
          <w:lang w:eastAsia="fr-FR" w:bidi="fr-FR"/>
        </w:rPr>
        <w:t>tis sur une période de dix ans. C’était trop peu pour entrer dans le d</w:t>
      </w:r>
      <w:r w:rsidRPr="009B4860">
        <w:rPr>
          <w:lang w:eastAsia="fr-FR" w:bidi="fr-FR"/>
        </w:rPr>
        <w:t>o</w:t>
      </w:r>
      <w:r w:rsidRPr="009B4860">
        <w:rPr>
          <w:lang w:eastAsia="fr-FR" w:bidi="fr-FR"/>
        </w:rPr>
        <w:t xml:space="preserve">maine de la production : c’était même à peine suffisant pour se lancer dans des opérations majeures de prospection. « Dans l’industrie du pétrole, écrivait David Oancia du </w:t>
      </w:r>
      <w:r w:rsidRPr="008E4121">
        <w:rPr>
          <w:i/>
          <w:iCs/>
        </w:rPr>
        <w:t>Montreal Star,</w:t>
      </w:r>
      <w:r w:rsidRPr="009B4860">
        <w:rPr>
          <w:lang w:eastAsia="fr-FR" w:bidi="fr-FR"/>
        </w:rPr>
        <w:t xml:space="preserve"> tout le monde sait qu’on ne peut forer bien des puits avec un investissement total limité à 1,5 million de dollars par année »</w:t>
      </w:r>
      <w:r>
        <w:rPr>
          <w:lang w:eastAsia="fr-FR" w:bidi="fr-FR"/>
        </w:rPr>
        <w:t> </w:t>
      </w:r>
      <w:r>
        <w:rPr>
          <w:rStyle w:val="Appelnotedebasdep"/>
          <w:lang w:eastAsia="fr-FR" w:bidi="fr-FR"/>
        </w:rPr>
        <w:footnoteReference w:id="833"/>
      </w:r>
      <w:r w:rsidRPr="009B4860">
        <w:rPr>
          <w:lang w:eastAsia="fr-FR" w:bidi="fr-FR"/>
        </w:rPr>
        <w:t xml:space="preserve">. En outre, selon le </w:t>
      </w:r>
      <w:r w:rsidRPr="009B4860">
        <w:rPr>
          <w:rStyle w:val="Corpsdutexte2Italique"/>
          <w:b/>
          <w:bCs/>
        </w:rPr>
        <w:t>Financial Post,</w:t>
      </w:r>
      <w:r w:rsidRPr="009B4860">
        <w:rPr>
          <w:lang w:eastAsia="fr-FR" w:bidi="fr-FR"/>
        </w:rPr>
        <w:t xml:space="preserve"> les coûts de forage peuvent facilement monter à trois millions par puits ; or « il a fallu forer quelque 200 puits dans les eaux gl</w:t>
      </w:r>
      <w:r w:rsidRPr="009B4860">
        <w:rPr>
          <w:lang w:eastAsia="fr-FR" w:bidi="fr-FR"/>
        </w:rPr>
        <w:t>a</w:t>
      </w:r>
      <w:r w:rsidRPr="009B4860">
        <w:rPr>
          <w:lang w:eastAsia="fr-FR" w:bidi="fr-FR"/>
        </w:rPr>
        <w:t>cées de la Mer du Nord avant de trouver une nappe de gaz susceptible d’être explo</w:t>
      </w:r>
      <w:r w:rsidRPr="009B4860">
        <w:rPr>
          <w:lang w:eastAsia="fr-FR" w:bidi="fr-FR"/>
        </w:rPr>
        <w:t>i</w:t>
      </w:r>
      <w:r w:rsidRPr="009B4860">
        <w:rPr>
          <w:lang w:eastAsia="fr-FR" w:bidi="fr-FR"/>
        </w:rPr>
        <w:t>tée commercialement »</w:t>
      </w:r>
      <w:r>
        <w:rPr>
          <w:lang w:eastAsia="fr-FR" w:bidi="fr-FR"/>
        </w:rPr>
        <w:t> </w:t>
      </w:r>
      <w:r>
        <w:rPr>
          <w:rStyle w:val="Appelnotedebasdep"/>
          <w:lang w:eastAsia="fr-FR" w:bidi="fr-FR"/>
        </w:rPr>
        <w:footnoteReference w:id="834"/>
      </w:r>
      <w:r w:rsidRPr="009B4860">
        <w:rPr>
          <w:lang w:eastAsia="fr-FR" w:bidi="fr-FR"/>
        </w:rPr>
        <w:t>. Bref, compte tenu de son m</w:t>
      </w:r>
      <w:r w:rsidRPr="009B4860">
        <w:rPr>
          <w:lang w:eastAsia="fr-FR" w:bidi="fr-FR"/>
        </w:rPr>
        <w:t>o</w:t>
      </w:r>
      <w:r w:rsidRPr="009B4860">
        <w:rPr>
          <w:lang w:eastAsia="fr-FR" w:bidi="fr-FR"/>
        </w:rPr>
        <w:t>deste budget, Soquip n’avait d’autre alternative que de s’allier à l’entreprise privée.</w:t>
      </w:r>
    </w:p>
    <w:p w:rsidR="00B374AD" w:rsidRPr="009B4860" w:rsidRDefault="00B374AD" w:rsidP="00B374AD">
      <w:pPr>
        <w:spacing w:before="120" w:after="120"/>
        <w:jc w:val="both"/>
      </w:pPr>
      <w:r w:rsidRPr="009B4860">
        <w:rPr>
          <w:lang w:eastAsia="fr-FR" w:bidi="fr-FR"/>
        </w:rPr>
        <w:t>En 1974, le gouvernement du Québec lui accorda 7,5 millions de dollars pour l’année 1974-1975 et prit à son égard un engagement à long terme de 92,5 millions. Aucun document ne précisait sur co</w:t>
      </w:r>
      <w:r w:rsidRPr="009B4860">
        <w:rPr>
          <w:lang w:eastAsia="fr-FR" w:bidi="fr-FR"/>
        </w:rPr>
        <w:t>m</w:t>
      </w:r>
      <w:r w:rsidRPr="009B4860">
        <w:rPr>
          <w:lang w:eastAsia="fr-FR" w:bidi="fr-FR"/>
        </w:rPr>
        <w:t>bien d’années le gouvernement répartirait ces crédits, mais c’était néanmoins une amélioration</w:t>
      </w:r>
      <w:r>
        <w:rPr>
          <w:lang w:eastAsia="fr-FR" w:bidi="fr-FR"/>
        </w:rPr>
        <w:t> </w:t>
      </w:r>
      <w:r>
        <w:rPr>
          <w:rStyle w:val="Appelnotedebasdep"/>
          <w:lang w:eastAsia="fr-FR" w:bidi="fr-FR"/>
        </w:rPr>
        <w:footnoteReference w:id="835"/>
      </w:r>
      <w:r w:rsidRPr="009B4860">
        <w:rPr>
          <w:lang w:eastAsia="fr-FR" w:bidi="fr-FR"/>
        </w:rPr>
        <w:t>. Soquip avait pour première fonction d’assumer une partie des coûts de façon à encourager les entreprises privées à investir dans l’exploration pétrolière :</w:t>
      </w:r>
    </w:p>
    <w:p w:rsidR="00B374AD" w:rsidRDefault="00B374AD" w:rsidP="00B374AD">
      <w:pPr>
        <w:pStyle w:val="Grillecouleur-Accent1"/>
        <w:rPr>
          <w:lang w:eastAsia="fr-FR" w:bidi="fr-FR"/>
        </w:rPr>
      </w:pPr>
    </w:p>
    <w:p w:rsidR="00B374AD" w:rsidRPr="009B4860" w:rsidRDefault="00B374AD" w:rsidP="00B374AD">
      <w:pPr>
        <w:pStyle w:val="Grillecouleur-Accent1"/>
      </w:pPr>
      <w:r w:rsidRPr="009B4860">
        <w:rPr>
          <w:lang w:eastAsia="fr-FR" w:bidi="fr-FR"/>
        </w:rPr>
        <w:t>Les 100 millions de dollars (et ce chiffre inclut</w:t>
      </w:r>
      <w:r>
        <w:rPr>
          <w:lang w:eastAsia="fr-FR" w:bidi="fr-FR"/>
        </w:rPr>
        <w:t xml:space="preserve"> </w:t>
      </w:r>
      <w:r w:rsidRPr="009B4860">
        <w:rPr>
          <w:lang w:eastAsia="fr-FR" w:bidi="fr-FR"/>
        </w:rPr>
        <w:t>l’argent dépensé à ce jour) que Qu</w:t>
      </w:r>
      <w:r w:rsidRPr="009B4860">
        <w:rPr>
          <w:lang w:eastAsia="fr-FR" w:bidi="fr-FR"/>
        </w:rPr>
        <w:t>é</w:t>
      </w:r>
      <w:r w:rsidRPr="009B4860">
        <w:rPr>
          <w:lang w:eastAsia="fr-FR" w:bidi="fr-FR"/>
        </w:rPr>
        <w:t>bec a accordés à Soquip sont comme des stimulants destinés à amener l’entreprise privée à participer à des programmes partagés.</w:t>
      </w:r>
    </w:p>
    <w:p w:rsidR="00B374AD" w:rsidRDefault="00B374AD" w:rsidP="00B374AD">
      <w:pPr>
        <w:pStyle w:val="Grillecouleur-Accent1"/>
        <w:rPr>
          <w:lang w:eastAsia="fr-FR" w:bidi="fr-FR"/>
        </w:rPr>
      </w:pPr>
      <w:r w:rsidRPr="009B4860">
        <w:rPr>
          <w:lang w:eastAsia="fr-FR" w:bidi="fr-FR"/>
        </w:rPr>
        <w:t>Les résultats jusqu’à présent sont excellents. Les entreprises pr</w:t>
      </w:r>
      <w:r w:rsidRPr="009B4860">
        <w:rPr>
          <w:lang w:eastAsia="fr-FR" w:bidi="fr-FR"/>
        </w:rPr>
        <w:t>i</w:t>
      </w:r>
      <w:r w:rsidRPr="009B4860">
        <w:rPr>
          <w:lang w:eastAsia="fr-FR" w:bidi="fr-FR"/>
        </w:rPr>
        <w:t>vées dépensent actuellement 4.50 dollars pour chaque dollar avancé par S</w:t>
      </w:r>
      <w:r w:rsidRPr="009B4860">
        <w:rPr>
          <w:lang w:eastAsia="fr-FR" w:bidi="fr-FR"/>
        </w:rPr>
        <w:t>o</w:t>
      </w:r>
      <w:r w:rsidRPr="009B4860">
        <w:rPr>
          <w:lang w:eastAsia="fr-FR" w:bidi="fr-FR"/>
        </w:rPr>
        <w:t>quip ; il y a deux ans, le rapport était de 1.30 à un dollar</w:t>
      </w:r>
      <w:r>
        <w:rPr>
          <w:lang w:eastAsia="fr-FR" w:bidi="fr-FR"/>
        </w:rPr>
        <w:t> </w:t>
      </w:r>
      <w:r>
        <w:rPr>
          <w:rStyle w:val="Appelnotedebasdep"/>
          <w:lang w:eastAsia="fr-FR" w:bidi="fr-FR"/>
        </w:rPr>
        <w:footnoteReference w:id="836"/>
      </w:r>
      <w:r w:rsidRPr="009B4860">
        <w:rPr>
          <w:lang w:eastAsia="fr-FR" w:bidi="fr-FR"/>
        </w:rPr>
        <w:t>.</w:t>
      </w:r>
    </w:p>
    <w:p w:rsidR="00B374AD" w:rsidRPr="009B4860" w:rsidRDefault="00B374AD" w:rsidP="00B374AD">
      <w:pPr>
        <w:pStyle w:val="Grillecouleur-Accent1"/>
      </w:pPr>
    </w:p>
    <w:p w:rsidR="00B374AD" w:rsidRPr="009B4860" w:rsidRDefault="00B374AD" w:rsidP="00B374AD">
      <w:pPr>
        <w:spacing w:before="120" w:after="120"/>
        <w:jc w:val="both"/>
      </w:pPr>
      <w:r w:rsidRPr="009B4860">
        <w:rPr>
          <w:lang w:eastAsia="fr-FR" w:bidi="fr-FR"/>
        </w:rPr>
        <w:t>Comme dans le cas de Soquem, les sociétés privées ne se décl</w:t>
      </w:r>
      <w:r w:rsidRPr="009B4860">
        <w:rPr>
          <w:lang w:eastAsia="fr-FR" w:bidi="fr-FR"/>
        </w:rPr>
        <w:t>a</w:t>
      </w:r>
      <w:r w:rsidRPr="009B4860">
        <w:rPr>
          <w:lang w:eastAsia="fr-FR" w:bidi="fr-FR"/>
        </w:rPr>
        <w:t>raient intéressées que lorsque les travaux préliminaires semblaient prometteurs. « L’augmentation récente des capitaux privés investis dans les programmes partagés, déclarait M. Cloutier, s’explique par la découverte de deux puits qui nous ont donné des renseignements ut</w:t>
      </w:r>
      <w:r w:rsidRPr="009B4860">
        <w:rPr>
          <w:lang w:eastAsia="fr-FR" w:bidi="fr-FR"/>
        </w:rPr>
        <w:t>i</w:t>
      </w:r>
      <w:r w:rsidRPr="009B4860">
        <w:rPr>
          <w:lang w:eastAsia="fr-FR" w:bidi="fr-FR"/>
        </w:rPr>
        <w:t>les, bien que coûteux. »</w:t>
      </w:r>
      <w:r>
        <w:rPr>
          <w:lang w:eastAsia="fr-FR" w:bidi="fr-FR"/>
        </w:rPr>
        <w:t> </w:t>
      </w:r>
      <w:r>
        <w:rPr>
          <w:rStyle w:val="Appelnotedebasdep"/>
          <w:lang w:eastAsia="fr-FR" w:bidi="fr-FR"/>
        </w:rPr>
        <w:footnoteReference w:id="837"/>
      </w:r>
      <w:r w:rsidRPr="009B4860">
        <w:rPr>
          <w:lang w:eastAsia="fr-FR" w:bidi="fr-FR"/>
        </w:rPr>
        <w:t xml:space="preserve"> Bref, on se trouve encore ici devant une in</w:t>
      </w:r>
      <w:r w:rsidRPr="009B4860">
        <w:rPr>
          <w:lang w:eastAsia="fr-FR" w:bidi="fr-FR"/>
        </w:rPr>
        <w:t>s</w:t>
      </w:r>
      <w:r w:rsidRPr="009B4860">
        <w:rPr>
          <w:lang w:eastAsia="fr-FR" w:bidi="fr-FR"/>
        </w:rPr>
        <w:t>titution d’État qui constitue en quelque sorte un système complexe de subventions masquées ou de stimulants. Elle a</w:t>
      </w:r>
      <w:r w:rsidRPr="009B4860">
        <w:rPr>
          <w:lang w:eastAsia="fr-FR" w:bidi="fr-FR"/>
        </w:rPr>
        <w:t>s</w:t>
      </w:r>
      <w:r w:rsidRPr="009B4860">
        <w:rPr>
          <w:lang w:eastAsia="fr-FR" w:bidi="fr-FR"/>
        </w:rPr>
        <w:t>sume une partie des risques et des coûts, mais préfère demeurer un partenaire mineur et laisser à l’entreprise privée l’initiative et le contrôle des opérations.</w:t>
      </w:r>
    </w:p>
    <w:p w:rsidR="00B374AD" w:rsidRPr="009B4860" w:rsidRDefault="00B374AD" w:rsidP="00B374AD">
      <w:pPr>
        <w:spacing w:before="120" w:after="120"/>
        <w:jc w:val="both"/>
      </w:pPr>
      <w:r w:rsidRPr="009B4860">
        <w:rPr>
          <w:lang w:eastAsia="fr-FR" w:bidi="fr-FR"/>
        </w:rPr>
        <w:t>Le gouvernement alla à l'encontre des vœux des dirigeants de S</w:t>
      </w:r>
      <w:r w:rsidRPr="009B4860">
        <w:rPr>
          <w:lang w:eastAsia="fr-FR" w:bidi="fr-FR"/>
        </w:rPr>
        <w:t>o</w:t>
      </w:r>
      <w:r w:rsidRPr="009B4860">
        <w:rPr>
          <w:lang w:eastAsia="fr-FR" w:bidi="fr-FR"/>
        </w:rPr>
        <w:t>quip en interdisant à la société d’entrer dans les secteurs du raffinage et</w:t>
      </w:r>
      <w:r>
        <w:rPr>
          <w:lang w:eastAsia="fr-FR" w:bidi="fr-FR"/>
        </w:rPr>
        <w:t xml:space="preserve"> </w:t>
      </w:r>
      <w:r>
        <w:t xml:space="preserve">[257] </w:t>
      </w:r>
      <w:r w:rsidRPr="009B4860">
        <w:rPr>
          <w:lang w:eastAsia="fr-FR" w:bidi="fr-FR"/>
        </w:rPr>
        <w:t>de la vente. En 1970, par exemple, Soquip manifesta le désir d'in</w:t>
      </w:r>
      <w:r w:rsidRPr="009B4860">
        <w:rPr>
          <w:lang w:eastAsia="fr-FR" w:bidi="fr-FR"/>
        </w:rPr>
        <w:t>s</w:t>
      </w:r>
      <w:r w:rsidRPr="009B4860">
        <w:rPr>
          <w:lang w:eastAsia="fr-FR" w:bidi="fr-FR"/>
        </w:rPr>
        <w:t>taller une station-service aux portes de Québec. Le gouvernement s’y opposa. « Soquip s’est fait frapper sur les doigts par ses actionna</w:t>
      </w:r>
      <w:r w:rsidRPr="009B4860">
        <w:rPr>
          <w:lang w:eastAsia="fr-FR" w:bidi="fr-FR"/>
        </w:rPr>
        <w:t>i</w:t>
      </w:r>
      <w:r w:rsidRPr="009B4860">
        <w:rPr>
          <w:lang w:eastAsia="fr-FR" w:bidi="fr-FR"/>
        </w:rPr>
        <w:t xml:space="preserve">res, écrivait le </w:t>
      </w:r>
      <w:r w:rsidRPr="008E4121">
        <w:rPr>
          <w:i/>
          <w:iCs/>
        </w:rPr>
        <w:t>Financial Post,</w:t>
      </w:r>
      <w:r w:rsidRPr="009B4860">
        <w:rPr>
          <w:lang w:eastAsia="fr-FR" w:bidi="fr-FR"/>
        </w:rPr>
        <w:t xml:space="preserve"> lorsqu’elle a proposé le printemps d</w:t>
      </w:r>
      <w:r>
        <w:rPr>
          <w:lang w:eastAsia="fr-FR" w:bidi="fr-FR"/>
        </w:rPr>
        <w:t>e</w:t>
      </w:r>
      <w:r>
        <w:rPr>
          <w:lang w:eastAsia="fr-FR" w:bidi="fr-FR"/>
        </w:rPr>
        <w:t>r</w:t>
      </w:r>
      <w:r>
        <w:rPr>
          <w:lang w:eastAsia="fr-FR" w:bidi="fr-FR"/>
        </w:rPr>
        <w:t>nier d'installer une station-</w:t>
      </w:r>
      <w:r w:rsidRPr="009B4860">
        <w:rPr>
          <w:lang w:eastAsia="fr-FR" w:bidi="fr-FR"/>
        </w:rPr>
        <w:t>service près de la ville de Québec. »</w:t>
      </w:r>
      <w:r>
        <w:rPr>
          <w:lang w:eastAsia="fr-FR" w:bidi="fr-FR"/>
        </w:rPr>
        <w:t> </w:t>
      </w:r>
      <w:r>
        <w:rPr>
          <w:rStyle w:val="Appelnotedebasdep"/>
          <w:lang w:eastAsia="fr-FR" w:bidi="fr-FR"/>
        </w:rPr>
        <w:footnoteReference w:id="838"/>
      </w:r>
      <w:r w:rsidRPr="009B4860">
        <w:rPr>
          <w:lang w:eastAsia="fr-FR" w:bidi="fr-FR"/>
        </w:rPr>
        <w:t xml:space="preserve"> Plus réce</w:t>
      </w:r>
      <w:r w:rsidRPr="009B4860">
        <w:rPr>
          <w:lang w:eastAsia="fr-FR" w:bidi="fr-FR"/>
        </w:rPr>
        <w:t>m</w:t>
      </w:r>
      <w:r w:rsidRPr="009B4860">
        <w:rPr>
          <w:lang w:eastAsia="fr-FR" w:bidi="fr-FR"/>
        </w:rPr>
        <w:t>ment, le président de Soquip, M. Cloutier, ne cachait pas que seul le refus du gouvernement empêchait Soquip de s’occuper de pr</w:t>
      </w:r>
      <w:r w:rsidRPr="009B4860">
        <w:rPr>
          <w:lang w:eastAsia="fr-FR" w:bidi="fr-FR"/>
        </w:rPr>
        <w:t>o</w:t>
      </w:r>
      <w:r w:rsidRPr="009B4860">
        <w:rPr>
          <w:lang w:eastAsia="fr-FR" w:bidi="fr-FR"/>
        </w:rPr>
        <w:t>du</w:t>
      </w:r>
      <w:r w:rsidRPr="009B4860">
        <w:rPr>
          <w:lang w:eastAsia="fr-FR" w:bidi="fr-FR"/>
        </w:rPr>
        <w:t>c</w:t>
      </w:r>
      <w:r w:rsidRPr="009B4860">
        <w:rPr>
          <w:lang w:eastAsia="fr-FR" w:bidi="fr-FR"/>
        </w:rPr>
        <w:t>tion et de distribution : « Lorsque le conseil des ministres nous le permettra, nous passerons à la seconde étape : le raffinage des hydr</w:t>
      </w:r>
      <w:r w:rsidRPr="009B4860">
        <w:rPr>
          <w:lang w:eastAsia="fr-FR" w:bidi="fr-FR"/>
        </w:rPr>
        <w:t>o</w:t>
      </w:r>
      <w:r w:rsidRPr="009B4860">
        <w:rPr>
          <w:lang w:eastAsia="fr-FR" w:bidi="fr-FR"/>
        </w:rPr>
        <w:t>carbures et leur mise en marché... »</w:t>
      </w:r>
      <w:r>
        <w:rPr>
          <w:lang w:eastAsia="fr-FR" w:bidi="fr-FR"/>
        </w:rPr>
        <w:t> </w:t>
      </w:r>
      <w:r>
        <w:rPr>
          <w:rStyle w:val="Appelnotedebasdep"/>
          <w:lang w:eastAsia="fr-FR" w:bidi="fr-FR"/>
        </w:rPr>
        <w:footnoteReference w:id="839"/>
      </w:r>
    </w:p>
    <w:p w:rsidR="00B374AD" w:rsidRPr="009B4860" w:rsidRDefault="00B374AD" w:rsidP="00B374AD">
      <w:pPr>
        <w:spacing w:before="120" w:after="120"/>
        <w:jc w:val="both"/>
      </w:pPr>
      <w:r w:rsidRPr="009B4860">
        <w:rPr>
          <w:lang w:eastAsia="fr-FR" w:bidi="fr-FR"/>
        </w:rPr>
        <w:t>Le 16 novembre 1972, M. Gilles Massé, ministre des Richesses n</w:t>
      </w:r>
      <w:r w:rsidRPr="009B4860">
        <w:rPr>
          <w:lang w:eastAsia="fr-FR" w:bidi="fr-FR"/>
        </w:rPr>
        <w:t>a</w:t>
      </w:r>
      <w:r w:rsidRPr="009B4860">
        <w:rPr>
          <w:lang w:eastAsia="fr-FR" w:bidi="fr-FR"/>
        </w:rPr>
        <w:t>turelles, rendait public son Livre blanc sur la politique énergétique du Québec. On y dénonçait nota</w:t>
      </w:r>
      <w:r w:rsidRPr="009B4860">
        <w:rPr>
          <w:lang w:eastAsia="fr-FR" w:bidi="fr-FR"/>
        </w:rPr>
        <w:t>m</w:t>
      </w:r>
      <w:r w:rsidRPr="009B4860">
        <w:rPr>
          <w:lang w:eastAsia="fr-FR" w:bidi="fr-FR"/>
        </w:rPr>
        <w:t>ment l’insuffisance des opérations de prospection et des investissements des sociétés pétrolières et on r</w:t>
      </w:r>
      <w:r w:rsidRPr="009B4860">
        <w:rPr>
          <w:lang w:eastAsia="fr-FR" w:bidi="fr-FR"/>
        </w:rPr>
        <w:t>e</w:t>
      </w:r>
      <w:r w:rsidRPr="009B4860">
        <w:rPr>
          <w:lang w:eastAsia="fr-FR" w:bidi="fr-FR"/>
        </w:rPr>
        <w:t>commandait que le gouvernement du Québec entre dans le champ du raffinage, en achetant une raffinerie ou en en construisant une, et dans celui de la distribution en ouvrant des stations-service. Plus spécif</w:t>
      </w:r>
      <w:r w:rsidRPr="009B4860">
        <w:rPr>
          <w:lang w:eastAsia="fr-FR" w:bidi="fr-FR"/>
        </w:rPr>
        <w:t>i</w:t>
      </w:r>
      <w:r w:rsidRPr="009B4860">
        <w:rPr>
          <w:lang w:eastAsia="fr-FR" w:bidi="fr-FR"/>
        </w:rPr>
        <w:t>quement, le Livre blanc, pourtant approuvé par le cabinet, recomma</w:t>
      </w:r>
      <w:r w:rsidRPr="009B4860">
        <w:rPr>
          <w:lang w:eastAsia="fr-FR" w:bidi="fr-FR"/>
        </w:rPr>
        <w:t>n</w:t>
      </w:r>
      <w:r w:rsidRPr="009B4860">
        <w:rPr>
          <w:lang w:eastAsia="fr-FR" w:bidi="fr-FR"/>
        </w:rPr>
        <w:t>dait de confier à Soquip le mandat de regrouper les distributeurs ind</w:t>
      </w:r>
      <w:r w:rsidRPr="009B4860">
        <w:rPr>
          <w:lang w:eastAsia="fr-FR" w:bidi="fr-FR"/>
        </w:rPr>
        <w:t>é</w:t>
      </w:r>
      <w:r w:rsidRPr="009B4860">
        <w:rPr>
          <w:lang w:eastAsia="fr-FR" w:bidi="fr-FR"/>
        </w:rPr>
        <w:t>pendants d’essence et de mazout non seulement pour consolider leur pos</w:t>
      </w:r>
      <w:r w:rsidRPr="009B4860">
        <w:rPr>
          <w:lang w:eastAsia="fr-FR" w:bidi="fr-FR"/>
        </w:rPr>
        <w:t>i</w:t>
      </w:r>
      <w:r w:rsidRPr="009B4860">
        <w:rPr>
          <w:lang w:eastAsia="fr-FR" w:bidi="fr-FR"/>
        </w:rPr>
        <w:t>tion sur le marché mais en même temps pour créer une société mixte de production, de raffinage, d’entreposage et de distribution de pétrole. Le Livre blanc suggérait également de construire un port en eau profonde dans le Saint-Laurent pour les pétroliers étrangers de façon que le Québec ne dépende plus uniquement du pipeline Po</w:t>
      </w:r>
      <w:r w:rsidRPr="009B4860">
        <w:rPr>
          <w:lang w:eastAsia="fr-FR" w:bidi="fr-FR"/>
        </w:rPr>
        <w:t>r</w:t>
      </w:r>
      <w:r w:rsidRPr="009B4860">
        <w:rPr>
          <w:lang w:eastAsia="fr-FR" w:bidi="fr-FR"/>
        </w:rPr>
        <w:t>tland-Montréal et pour réduire les coûts de transport</w:t>
      </w:r>
      <w:r>
        <w:rPr>
          <w:lang w:eastAsia="fr-FR" w:bidi="fr-FR"/>
        </w:rPr>
        <w:t> </w:t>
      </w:r>
      <w:r>
        <w:rPr>
          <w:rStyle w:val="Appelnotedebasdep"/>
          <w:lang w:eastAsia="fr-FR" w:bidi="fr-FR"/>
        </w:rPr>
        <w:footnoteReference w:id="840"/>
      </w:r>
      <w:r w:rsidRPr="009B4860">
        <w:rPr>
          <w:lang w:eastAsia="fr-FR" w:bidi="fr-FR"/>
        </w:rPr>
        <w:t>.</w:t>
      </w:r>
    </w:p>
    <w:p w:rsidR="00B374AD" w:rsidRPr="009B4860" w:rsidRDefault="00B374AD" w:rsidP="00B374AD">
      <w:pPr>
        <w:spacing w:before="120" w:after="120"/>
        <w:jc w:val="both"/>
      </w:pPr>
      <w:r w:rsidRPr="009B4860">
        <w:rPr>
          <w:lang w:eastAsia="fr-FR" w:bidi="fr-FR"/>
        </w:rPr>
        <w:t>Bref, le Livre blanc recommandait ni plus ni moins de créer une société pétrolière contrôlée par l’État, parallèle aux grandes entrepr</w:t>
      </w:r>
      <w:r w:rsidRPr="009B4860">
        <w:rPr>
          <w:lang w:eastAsia="fr-FR" w:bidi="fr-FR"/>
        </w:rPr>
        <w:t>i</w:t>
      </w:r>
      <w:r w:rsidRPr="009B4860">
        <w:rPr>
          <w:lang w:eastAsia="fr-FR" w:bidi="fr-FR"/>
        </w:rPr>
        <w:t>ses privées et qui participerait à toutes les phases de l’exploitation p</w:t>
      </w:r>
      <w:r w:rsidRPr="009B4860">
        <w:rPr>
          <w:lang w:eastAsia="fr-FR" w:bidi="fr-FR"/>
        </w:rPr>
        <w:t>é</w:t>
      </w:r>
      <w:r w:rsidRPr="009B4860">
        <w:rPr>
          <w:lang w:eastAsia="fr-FR" w:bidi="fr-FR"/>
        </w:rPr>
        <w:t>trolière et notamment à l’achat de pétrole des fournisseurs étrangers, à la prospection, au raffinage et aux ventes dans les stations-service. Des n</w:t>
      </w:r>
      <w:r w:rsidRPr="009B4860">
        <w:rPr>
          <w:lang w:eastAsia="fr-FR" w:bidi="fr-FR"/>
        </w:rPr>
        <w:t>é</w:t>
      </w:r>
      <w:r w:rsidRPr="009B4860">
        <w:rPr>
          <w:lang w:eastAsia="fr-FR" w:bidi="fr-FR"/>
        </w:rPr>
        <w:t>gociations directes avec les pays producteurs et une franche compétition avec les tran</w:t>
      </w:r>
      <w:r w:rsidRPr="009B4860">
        <w:rPr>
          <w:lang w:eastAsia="fr-FR" w:bidi="fr-FR"/>
        </w:rPr>
        <w:t>s</w:t>
      </w:r>
      <w:r w:rsidRPr="009B4860">
        <w:rPr>
          <w:lang w:eastAsia="fr-FR" w:bidi="fr-FR"/>
        </w:rPr>
        <w:t>nationales serviraient, y lisait-on, les intérêts à long terme de la province en empêchant les prix de monter et en donnant au Québec une marge de manœuvre à l’égard des prix fixés par les sociétés pétrolières</w:t>
      </w:r>
      <w:r>
        <w:rPr>
          <w:lang w:eastAsia="fr-FR" w:bidi="fr-FR"/>
        </w:rPr>
        <w:t> </w:t>
      </w:r>
      <w:r>
        <w:rPr>
          <w:rStyle w:val="Appelnotedebasdep"/>
          <w:lang w:eastAsia="fr-FR" w:bidi="fr-FR"/>
        </w:rPr>
        <w:footnoteReference w:id="841"/>
      </w:r>
      <w:r w:rsidRPr="009B4860">
        <w:rPr>
          <w:lang w:eastAsia="fr-FR" w:bidi="fr-FR"/>
        </w:rPr>
        <w:t>.</w:t>
      </w:r>
    </w:p>
    <w:p w:rsidR="00B374AD" w:rsidRDefault="00B374AD" w:rsidP="00B374AD">
      <w:pPr>
        <w:spacing w:before="120" w:after="120"/>
        <w:jc w:val="both"/>
        <w:rPr>
          <w:lang w:eastAsia="fr-FR" w:bidi="fr-FR"/>
        </w:rPr>
      </w:pPr>
      <w:r w:rsidRPr="009B4860">
        <w:rPr>
          <w:lang w:eastAsia="fr-FR" w:bidi="fr-FR"/>
        </w:rPr>
        <w:t>Le lancement du Livre blanc se fit à grand renfort de publicité. Plusieurs ministres y voyaient un geste décisif du gouvernement pour résoudre les problèmes énergétiques du Québec. Le 12 mars 1973, M. Massé répéta au cours d’une conférence de presse que le gouvern</w:t>
      </w:r>
      <w:r w:rsidRPr="009B4860">
        <w:rPr>
          <w:lang w:eastAsia="fr-FR" w:bidi="fr-FR"/>
        </w:rPr>
        <w:t>e</w:t>
      </w:r>
      <w:r w:rsidRPr="009B4860">
        <w:rPr>
          <w:lang w:eastAsia="fr-FR" w:bidi="fr-FR"/>
        </w:rPr>
        <w:t>ment avait l’intention de regrouper les distributeurs indépendants pour créer au Québec, avec l’appui des institutions financières, un secteur pétrolier intégré, contrôlé par l’État. Evoquant l’urgence de la situ</w:t>
      </w:r>
      <w:r w:rsidRPr="009B4860">
        <w:rPr>
          <w:lang w:eastAsia="fr-FR" w:bidi="fr-FR"/>
        </w:rPr>
        <w:t>a</w:t>
      </w:r>
      <w:r w:rsidRPr="009B4860">
        <w:rPr>
          <w:lang w:eastAsia="fr-FR" w:bidi="fr-FR"/>
        </w:rPr>
        <w:t>tion, il déclara que la mise sur pied de ce projet serait amorcée avant la fin de 1973. Enfin, il fit remarquer que la Caisse de dépôt et plac</w:t>
      </w:r>
      <w:r w:rsidRPr="009B4860">
        <w:rPr>
          <w:lang w:eastAsia="fr-FR" w:bidi="fr-FR"/>
        </w:rPr>
        <w:t>e</w:t>
      </w:r>
      <w:r w:rsidRPr="009B4860">
        <w:rPr>
          <w:lang w:eastAsia="fr-FR" w:bidi="fr-FR"/>
        </w:rPr>
        <w:t>ment avait été invitée à participer à l’opération et que plusieurs re</w:t>
      </w:r>
      <w:r w:rsidRPr="009B4860">
        <w:rPr>
          <w:lang w:eastAsia="fr-FR" w:bidi="fr-FR"/>
        </w:rPr>
        <w:t>n</w:t>
      </w:r>
      <w:r w:rsidRPr="009B4860">
        <w:rPr>
          <w:lang w:eastAsia="fr-FR" w:bidi="fr-FR"/>
        </w:rPr>
        <w:t>contres avaient déjà eu lieu avec des distributeurs indépendants et des institutions financières</w:t>
      </w:r>
      <w:r>
        <w:rPr>
          <w:lang w:eastAsia="fr-FR" w:bidi="fr-FR"/>
        </w:rPr>
        <w:t> </w:t>
      </w:r>
      <w:r>
        <w:rPr>
          <w:rStyle w:val="Appelnotedebasdep"/>
          <w:lang w:eastAsia="fr-FR" w:bidi="fr-FR"/>
        </w:rPr>
        <w:footnoteReference w:id="842"/>
      </w:r>
      <w:r w:rsidRPr="009B4860">
        <w:rPr>
          <w:lang w:eastAsia="fr-FR" w:bidi="fr-FR"/>
        </w:rPr>
        <w:t>.</w:t>
      </w:r>
    </w:p>
    <w:p w:rsidR="00B374AD" w:rsidRPr="009B4860" w:rsidRDefault="00B374AD" w:rsidP="00B374AD">
      <w:pPr>
        <w:spacing w:before="120" w:after="120"/>
        <w:jc w:val="both"/>
        <w:rPr>
          <w:szCs w:val="2"/>
        </w:rPr>
      </w:pPr>
      <w:r>
        <w:t>[258]</w:t>
      </w:r>
    </w:p>
    <w:p w:rsidR="00B374AD" w:rsidRPr="009B4860" w:rsidRDefault="00B374AD" w:rsidP="00B374AD">
      <w:pPr>
        <w:spacing w:before="120" w:after="120"/>
        <w:jc w:val="both"/>
      </w:pPr>
      <w:r w:rsidRPr="009B4860">
        <w:rPr>
          <w:lang w:eastAsia="fr-FR" w:bidi="fr-FR"/>
        </w:rPr>
        <w:t>Les milieux d’affaires s’opposèrent vivement à ce projet, surtout les grands producteurs de pétrole</w:t>
      </w:r>
      <w:r>
        <w:rPr>
          <w:lang w:eastAsia="fr-FR" w:bidi="fr-FR"/>
        </w:rPr>
        <w:t> </w:t>
      </w:r>
      <w:r>
        <w:rPr>
          <w:rStyle w:val="Appelnotedebasdep"/>
          <w:lang w:eastAsia="fr-FR" w:bidi="fr-FR"/>
        </w:rPr>
        <w:footnoteReference w:id="843"/>
      </w:r>
      <w:r w:rsidRPr="009B4860">
        <w:rPr>
          <w:lang w:eastAsia="fr-FR" w:bidi="fr-FR"/>
        </w:rPr>
        <w:t>. En décembre 1970, une r</w:t>
      </w:r>
      <w:r w:rsidRPr="009B4860">
        <w:rPr>
          <w:lang w:eastAsia="fr-FR" w:bidi="fr-FR"/>
        </w:rPr>
        <w:t>é</w:t>
      </w:r>
      <w:r w:rsidRPr="009B4860">
        <w:rPr>
          <w:lang w:eastAsia="fr-FR" w:bidi="fr-FR"/>
        </w:rPr>
        <w:t>union avait lieu entre les sociétés pétrolières et les autorités du mini</w:t>
      </w:r>
      <w:r w:rsidRPr="009B4860">
        <w:rPr>
          <w:lang w:eastAsia="fr-FR" w:bidi="fr-FR"/>
        </w:rPr>
        <w:t>s</w:t>
      </w:r>
      <w:r w:rsidRPr="009B4860">
        <w:rPr>
          <w:lang w:eastAsia="fr-FR" w:bidi="fr-FR"/>
        </w:rPr>
        <w:t>tère de l’Industrie et du Commerce. Le gouvernement voulait app</w:t>
      </w:r>
      <w:r w:rsidRPr="009B4860">
        <w:rPr>
          <w:lang w:eastAsia="fr-FR" w:bidi="fr-FR"/>
        </w:rPr>
        <w:t>a</w:t>
      </w:r>
      <w:r w:rsidRPr="009B4860">
        <w:rPr>
          <w:lang w:eastAsia="fr-FR" w:bidi="fr-FR"/>
        </w:rPr>
        <w:t>remment les consulter sur son intention d’acheter directement son p</w:t>
      </w:r>
      <w:r w:rsidRPr="009B4860">
        <w:rPr>
          <w:lang w:eastAsia="fr-FR" w:bidi="fr-FR"/>
        </w:rPr>
        <w:t>é</w:t>
      </w:r>
      <w:r w:rsidRPr="009B4860">
        <w:rPr>
          <w:lang w:eastAsia="fr-FR" w:bidi="fr-FR"/>
        </w:rPr>
        <w:t>trole</w:t>
      </w:r>
      <w:r>
        <w:rPr>
          <w:lang w:eastAsia="fr-FR" w:bidi="fr-FR"/>
        </w:rPr>
        <w:t> </w:t>
      </w:r>
      <w:r>
        <w:rPr>
          <w:rStyle w:val="Appelnotedebasdep"/>
          <w:lang w:eastAsia="fr-FR" w:bidi="fr-FR"/>
        </w:rPr>
        <w:footnoteReference w:id="844"/>
      </w:r>
      <w:r w:rsidRPr="009B4860">
        <w:rPr>
          <w:lang w:eastAsia="fr-FR" w:bidi="fr-FR"/>
        </w:rPr>
        <w:t>. Comme on l’a déjà vu, le Conseil général de l’industrie se montra fort hostile à l’initiative gouvernementale. En mai 1973, le CGI présenta un mémoire à MM. Saint-Pierre et Garneau condamnant l’intervention de l’État dans le domaine du pétrole. Au cours d’une entrevue, un d</w:t>
      </w:r>
      <w:r w:rsidRPr="009B4860">
        <w:rPr>
          <w:lang w:eastAsia="fr-FR" w:bidi="fr-FR"/>
        </w:rPr>
        <w:t>i</w:t>
      </w:r>
      <w:r w:rsidRPr="009B4860">
        <w:rPr>
          <w:lang w:eastAsia="fr-FR" w:bidi="fr-FR"/>
        </w:rPr>
        <w:t>rigeant de la Chambre de commerce du Québec révéla que celle-ci était, elle aussi, tout-à-fait opposée au projet. La Chambre avait, selon lui, re</w:t>
      </w:r>
      <w:r w:rsidRPr="009B4860">
        <w:rPr>
          <w:lang w:eastAsia="fr-FR" w:bidi="fr-FR"/>
        </w:rPr>
        <w:t>n</w:t>
      </w:r>
      <w:r w:rsidRPr="009B4860">
        <w:rPr>
          <w:lang w:eastAsia="fr-FR" w:bidi="fr-FR"/>
        </w:rPr>
        <w:t>contré M. Bourassa et plusieurs ministres, le 14 mai 1973, pour leur expliquer que le gouvernement n’avait aucune raison de s’immiscer dans le raffinage et la distribution des produits pétroliers. D’après lui, toute cette histoire venait de ce que Soquip « voulait agrandir son empire »</w:t>
      </w:r>
      <w:r>
        <w:rPr>
          <w:lang w:eastAsia="fr-FR" w:bidi="fr-FR"/>
        </w:rPr>
        <w:t> </w:t>
      </w:r>
      <w:r>
        <w:rPr>
          <w:rStyle w:val="Appelnotedebasdep"/>
          <w:lang w:eastAsia="fr-FR" w:bidi="fr-FR"/>
        </w:rPr>
        <w:footnoteReference w:id="845"/>
      </w:r>
      <w:r w:rsidRPr="009B4860">
        <w:rPr>
          <w:lang w:eastAsia="fr-FR" w:bidi="fr-FR"/>
        </w:rPr>
        <w:t>.</w:t>
      </w:r>
    </w:p>
    <w:p w:rsidR="00B374AD" w:rsidRPr="009B4860" w:rsidRDefault="00B374AD" w:rsidP="00B374AD">
      <w:pPr>
        <w:spacing w:before="120" w:after="120"/>
        <w:jc w:val="both"/>
      </w:pPr>
      <w:r w:rsidRPr="009B4860">
        <w:rPr>
          <w:lang w:eastAsia="fr-FR" w:bidi="fr-FR"/>
        </w:rPr>
        <w:t xml:space="preserve">Il semble bien que les recommandations du Livre blanc tombèrent à l’eau, même si elles avaient déjà été approuvées par le cabinet. D’après un éditorial paru dans </w:t>
      </w:r>
      <w:r w:rsidRPr="00D14877">
        <w:rPr>
          <w:i/>
          <w:iCs/>
        </w:rPr>
        <w:t>La Presse</w:t>
      </w:r>
      <w:r w:rsidRPr="009B4860">
        <w:rPr>
          <w:lang w:eastAsia="fr-FR" w:bidi="fr-FR"/>
        </w:rPr>
        <w:t xml:space="preserve"> en novembre 1973, le projet fut abandonné, suite à la présentation du mémoire très nég</w:t>
      </w:r>
      <w:r w:rsidRPr="009B4860">
        <w:rPr>
          <w:lang w:eastAsia="fr-FR" w:bidi="fr-FR"/>
        </w:rPr>
        <w:t>a</w:t>
      </w:r>
      <w:r w:rsidRPr="009B4860">
        <w:rPr>
          <w:lang w:eastAsia="fr-FR" w:bidi="fr-FR"/>
        </w:rPr>
        <w:t>tif du CGI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Pr>
          <w:lang w:eastAsia="fr-FR" w:bidi="fr-FR"/>
        </w:rPr>
        <w:t>À</w:t>
      </w:r>
      <w:r w:rsidRPr="009B4860">
        <w:rPr>
          <w:lang w:eastAsia="fr-FR" w:bidi="fr-FR"/>
        </w:rPr>
        <w:t xml:space="preserve"> la suite d’un mémoire, très controversé d’ailleurs, remis aux mini</w:t>
      </w:r>
      <w:r w:rsidRPr="009B4860">
        <w:rPr>
          <w:lang w:eastAsia="fr-FR" w:bidi="fr-FR"/>
        </w:rPr>
        <w:t>s</w:t>
      </w:r>
      <w:r w:rsidRPr="009B4860">
        <w:rPr>
          <w:lang w:eastAsia="fr-FR" w:bidi="fr-FR"/>
        </w:rPr>
        <w:t>tres Guy Saint-Pierre et Raymond Garneau par le Conseil général de l’industrie, en mai dernier, les ét</w:t>
      </w:r>
      <w:r w:rsidRPr="009B4860">
        <w:rPr>
          <w:lang w:eastAsia="fr-FR" w:bidi="fr-FR"/>
        </w:rPr>
        <w:t>u</w:t>
      </w:r>
      <w:r w:rsidRPr="009B4860">
        <w:rPr>
          <w:lang w:eastAsia="fr-FR" w:bidi="fr-FR"/>
        </w:rPr>
        <w:t>des sur le projet du port pétrolier et les pourparlers entamés avec les éventuels partenaires d’une raff</w:t>
      </w:r>
      <w:r w:rsidRPr="009B4860">
        <w:rPr>
          <w:lang w:eastAsia="fr-FR" w:bidi="fr-FR"/>
        </w:rPr>
        <w:t>i</w:t>
      </w:r>
      <w:r w:rsidRPr="009B4860">
        <w:rPr>
          <w:lang w:eastAsia="fr-FR" w:bidi="fr-FR"/>
        </w:rPr>
        <w:t>nerie mixte québécoise furent interrompus</w:t>
      </w:r>
      <w:r>
        <w:rPr>
          <w:lang w:eastAsia="fr-FR" w:bidi="fr-FR"/>
        </w:rPr>
        <w:t> </w:t>
      </w:r>
      <w:r>
        <w:rPr>
          <w:rStyle w:val="Appelnotedebasdep"/>
          <w:lang w:eastAsia="fr-FR" w:bidi="fr-FR"/>
        </w:rPr>
        <w:footnoteReference w:id="846"/>
      </w:r>
      <w:r w:rsidRPr="009B4860">
        <w:rPr>
          <w:lang w:eastAsia="fr-FR" w:bidi="fr-FR"/>
        </w:rPr>
        <w:t>.</w:t>
      </w:r>
    </w:p>
    <w:p w:rsidR="00B374AD" w:rsidRPr="009B4860" w:rsidRDefault="00B374AD" w:rsidP="00B374AD">
      <w:pPr>
        <w:pStyle w:val="Grillecouleur-Accent1"/>
      </w:pPr>
    </w:p>
    <w:p w:rsidR="00B374AD" w:rsidRPr="009B4860" w:rsidRDefault="00B374AD" w:rsidP="00B374AD">
      <w:pPr>
        <w:spacing w:before="120" w:after="120"/>
        <w:jc w:val="both"/>
      </w:pPr>
      <w:r w:rsidRPr="009B4860">
        <w:rPr>
          <w:lang w:eastAsia="fr-FR" w:bidi="fr-FR"/>
        </w:rPr>
        <w:t>Lorsque M. Garneau déclara en annonçant une augmentation du budget de Soquip que cet argent devait servir exclusivement à l’exploration, on comprit que le projet n’avait pas simplement été di</w:t>
      </w:r>
      <w:r w:rsidRPr="009B4860">
        <w:rPr>
          <w:lang w:eastAsia="fr-FR" w:bidi="fr-FR"/>
        </w:rPr>
        <w:t>f</w:t>
      </w:r>
      <w:r w:rsidRPr="009B4860">
        <w:rPr>
          <w:lang w:eastAsia="fr-FR" w:bidi="fr-FR"/>
        </w:rPr>
        <w:t>féré ; il avait été abandonné</w:t>
      </w:r>
      <w:r>
        <w:rPr>
          <w:lang w:eastAsia="fr-FR" w:bidi="fr-FR"/>
        </w:rPr>
        <w:t> </w:t>
      </w:r>
      <w:r>
        <w:rPr>
          <w:rStyle w:val="Appelnotedebasdep"/>
          <w:lang w:eastAsia="fr-FR" w:bidi="fr-FR"/>
        </w:rPr>
        <w:footnoteReference w:id="847"/>
      </w:r>
      <w:r w:rsidRPr="009B4860">
        <w:rPr>
          <w:lang w:eastAsia="fr-FR" w:bidi="fr-FR"/>
        </w:rPr>
        <w:t>.</w:t>
      </w:r>
    </w:p>
    <w:p w:rsidR="00B374AD" w:rsidRPr="009B4860" w:rsidRDefault="00B374AD" w:rsidP="00B374AD">
      <w:pPr>
        <w:spacing w:before="120" w:after="120"/>
        <w:jc w:val="both"/>
      </w:pPr>
      <w:r w:rsidRPr="009B4860">
        <w:rPr>
          <w:lang w:eastAsia="fr-FR" w:bidi="fr-FR"/>
        </w:rPr>
        <w:t>Soquip se contenta donc de faire de la prospection, puisque l’entreprise privée avait réussi à annihiler ses tentatives pour pénétrer dans le champ éminemment rentable du raffinage et de la distribution du pétrole. Même là, cependant, elle en fut réduite à jouer le rôle d’un partenaire mineur et dut se contenter de financer une partie des coûts d’exploration sans exercer aucun contrôle sur la nature des projets.</w:t>
      </w:r>
    </w:p>
    <w:p w:rsidR="00B374AD" w:rsidRPr="009B4860" w:rsidRDefault="00B374AD" w:rsidP="00B374AD">
      <w:pPr>
        <w:spacing w:before="120" w:after="120"/>
        <w:jc w:val="both"/>
      </w:pPr>
      <w:r w:rsidRPr="009B4860">
        <w:rPr>
          <w:lang w:eastAsia="fr-FR" w:bidi="fr-FR"/>
        </w:rPr>
        <w:t xml:space="preserve">Que faut-il conclure de cette brève analyse des diverses sociétés d’État ? </w:t>
      </w:r>
      <w:r>
        <w:rPr>
          <w:lang w:eastAsia="fr-FR" w:bidi="fr-FR"/>
        </w:rPr>
        <w:t>À</w:t>
      </w:r>
      <w:r w:rsidRPr="009B4860">
        <w:rPr>
          <w:lang w:eastAsia="fr-FR" w:bidi="fr-FR"/>
        </w:rPr>
        <w:t xml:space="preserve"> part l’Hydro-Québec et la Caisse de dépôt et placement du Québec, elles sont demeurées marginales dans l’économie du Québec. Entravées dans leur activité par toutes sortes de restrictions et dotées de budgets trop modestes, elles ont été incapables de prendre pied dans les secteurs économiques qui leur avaient été confiés et n’ont pas réussi à donner plus d’autorité au gouvernement dans les grandes d</w:t>
      </w:r>
      <w:r w:rsidRPr="009B4860">
        <w:rPr>
          <w:lang w:eastAsia="fr-FR" w:bidi="fr-FR"/>
        </w:rPr>
        <w:t>é</w:t>
      </w:r>
      <w:r w:rsidRPr="009B4860">
        <w:rPr>
          <w:lang w:eastAsia="fr-FR" w:bidi="fr-FR"/>
        </w:rPr>
        <w:t>cisions économiques.</w:t>
      </w:r>
    </w:p>
    <w:p w:rsidR="00B374AD" w:rsidRPr="009B4860" w:rsidRDefault="00B374AD" w:rsidP="00B374AD">
      <w:pPr>
        <w:spacing w:before="120" w:after="120"/>
        <w:jc w:val="both"/>
      </w:pPr>
      <w:r>
        <w:t>[259]</w:t>
      </w:r>
    </w:p>
    <w:p w:rsidR="00B374AD" w:rsidRPr="009B4860" w:rsidRDefault="00B374AD" w:rsidP="00B374AD">
      <w:pPr>
        <w:spacing w:before="120" w:after="120"/>
        <w:jc w:val="both"/>
      </w:pPr>
      <w:r w:rsidRPr="009B4860">
        <w:rPr>
          <w:lang w:eastAsia="fr-FR" w:bidi="fr-FR"/>
        </w:rPr>
        <w:t>De plus, les sociétés d’État du Québec se sont elles-mêmes cons</w:t>
      </w:r>
      <w:r w:rsidRPr="009B4860">
        <w:rPr>
          <w:lang w:eastAsia="fr-FR" w:bidi="fr-FR"/>
        </w:rPr>
        <w:t>i</w:t>
      </w:r>
      <w:r w:rsidRPr="009B4860">
        <w:rPr>
          <w:lang w:eastAsia="fr-FR" w:bidi="fr-FR"/>
        </w:rPr>
        <w:t>dérées comme des auxiliaires, des collaboratrices de l’entreprise pr</w:t>
      </w:r>
      <w:r w:rsidRPr="009B4860">
        <w:rPr>
          <w:lang w:eastAsia="fr-FR" w:bidi="fr-FR"/>
        </w:rPr>
        <w:t>i</w:t>
      </w:r>
      <w:r w:rsidRPr="009B4860">
        <w:rPr>
          <w:lang w:eastAsia="fr-FR" w:bidi="fr-FR"/>
        </w:rPr>
        <w:t>vée. Soquem et Soquip, par exemple, ont à toutes fins pratiques su</w:t>
      </w:r>
      <w:r w:rsidRPr="009B4860">
        <w:rPr>
          <w:lang w:eastAsia="fr-FR" w:bidi="fr-FR"/>
        </w:rPr>
        <w:t>b</w:t>
      </w:r>
      <w:r w:rsidRPr="009B4860">
        <w:rPr>
          <w:lang w:eastAsia="fr-FR" w:bidi="fr-FR"/>
        </w:rPr>
        <w:t>ventionné les entreprises minières et pétrolières en assumant une pa</w:t>
      </w:r>
      <w:r w:rsidRPr="009B4860">
        <w:rPr>
          <w:lang w:eastAsia="fr-FR" w:bidi="fr-FR"/>
        </w:rPr>
        <w:t>r</w:t>
      </w:r>
      <w:r w:rsidRPr="009B4860">
        <w:rPr>
          <w:lang w:eastAsia="fr-FR" w:bidi="fr-FR"/>
        </w:rPr>
        <w:t>tie des coûts d’exploration. La SGF a renfloué certaines sociétés à la veille de la faillite. L’Hydro-Québec a permis aux usagers industriels d’obtenir de l’électricité à bon compte tout en se lançant, au coût de plusieurs milliards de dollars, dans de vastes projets destinés à mieux approvisionner ses clients. Il serait peut-être simpliste de n’y voir que des instruments au service de l’entreprise privée, mais il serait utop</w:t>
      </w:r>
      <w:r w:rsidRPr="009B4860">
        <w:rPr>
          <w:lang w:eastAsia="fr-FR" w:bidi="fr-FR"/>
        </w:rPr>
        <w:t>i</w:t>
      </w:r>
      <w:r w:rsidRPr="009B4860">
        <w:rPr>
          <w:lang w:eastAsia="fr-FR" w:bidi="fr-FR"/>
        </w:rPr>
        <w:t>que de pr</w:t>
      </w:r>
      <w:r w:rsidRPr="009B4860">
        <w:rPr>
          <w:lang w:eastAsia="fr-FR" w:bidi="fr-FR"/>
        </w:rPr>
        <w:t>é</w:t>
      </w:r>
      <w:r w:rsidRPr="009B4860">
        <w:rPr>
          <w:lang w:eastAsia="fr-FR" w:bidi="fr-FR"/>
        </w:rPr>
        <w:t>tendre qu’elles ont contribué à rendre les Québécois maîtres chez eux.</w:t>
      </w:r>
    </w:p>
    <w:p w:rsidR="00B374AD" w:rsidRDefault="00B374AD" w:rsidP="00B374AD">
      <w:pPr>
        <w:spacing w:before="120" w:after="120"/>
        <w:jc w:val="both"/>
        <w:rPr>
          <w:lang w:eastAsia="fr-FR" w:bidi="fr-FR"/>
        </w:rPr>
      </w:pPr>
      <w:r w:rsidRPr="009B4860">
        <w:rPr>
          <w:lang w:eastAsia="fr-FR" w:bidi="fr-FR"/>
        </w:rPr>
        <w:t>Les entrevues avec des hommes d’affaires ont d’ailleurs confirmé ces conclusions. Pour la plupart, les sociétés d’État n’ont joué qu’un rôle marginal. Le président d’une association patronale, par exemple, estimait qu’à part la Caisse de dépôt et placement, elles avaient joué un rôle « insignifiant dans l’économie du Québec » et n’avaient fait « qu’aider l’entreprise privée »</w:t>
      </w:r>
      <w:r>
        <w:rPr>
          <w:lang w:eastAsia="fr-FR" w:bidi="fr-FR"/>
        </w:rPr>
        <w:t> </w:t>
      </w:r>
      <w:r>
        <w:rPr>
          <w:rStyle w:val="Appelnotedebasdep"/>
          <w:lang w:eastAsia="fr-FR" w:bidi="fr-FR"/>
        </w:rPr>
        <w:footnoteReference w:id="848"/>
      </w:r>
      <w:r w:rsidRPr="009B4860">
        <w:rPr>
          <w:lang w:eastAsia="fr-FR" w:bidi="fr-FR"/>
        </w:rPr>
        <w:t>. Un banquier ajoutait : « les interve</w:t>
      </w:r>
      <w:r w:rsidRPr="009B4860">
        <w:rPr>
          <w:lang w:eastAsia="fr-FR" w:bidi="fr-FR"/>
        </w:rPr>
        <w:t>n</w:t>
      </w:r>
      <w:r w:rsidRPr="009B4860">
        <w:rPr>
          <w:lang w:eastAsia="fr-FR" w:bidi="fr-FR"/>
        </w:rPr>
        <w:t>tions gouvern</w:t>
      </w:r>
      <w:r w:rsidRPr="009B4860">
        <w:rPr>
          <w:lang w:eastAsia="fr-FR" w:bidi="fr-FR"/>
        </w:rPr>
        <w:t>e</w:t>
      </w:r>
      <w:r w:rsidRPr="009B4860">
        <w:rPr>
          <w:lang w:eastAsia="fr-FR" w:bidi="fr-FR"/>
        </w:rPr>
        <w:t>mentales ne font pas de mal aux affaires » ... « au contraire, elles peuvent servir à mettre en valeur des secteurs qui d</w:t>
      </w:r>
      <w:r w:rsidRPr="009B4860">
        <w:rPr>
          <w:lang w:eastAsia="fr-FR" w:bidi="fr-FR"/>
        </w:rPr>
        <w:t>e</w:t>
      </w:r>
      <w:r w:rsidRPr="009B4860">
        <w:rPr>
          <w:lang w:eastAsia="fr-FR" w:bidi="fr-FR"/>
        </w:rPr>
        <w:t>viendront éventuellement des sources de profit pour l’entreprise pr</w:t>
      </w:r>
      <w:r w:rsidRPr="009B4860">
        <w:rPr>
          <w:lang w:eastAsia="fr-FR" w:bidi="fr-FR"/>
        </w:rPr>
        <w:t>i</w:t>
      </w:r>
      <w:r w:rsidRPr="009B4860">
        <w:rPr>
          <w:lang w:eastAsia="fr-FR" w:bidi="fr-FR"/>
        </w:rPr>
        <w:t>vée »</w:t>
      </w:r>
      <w:r>
        <w:rPr>
          <w:lang w:eastAsia="fr-FR" w:bidi="fr-FR"/>
        </w:rPr>
        <w:t> </w:t>
      </w:r>
      <w:r>
        <w:rPr>
          <w:rStyle w:val="Appelnotedebasdep"/>
          <w:lang w:eastAsia="fr-FR" w:bidi="fr-FR"/>
        </w:rPr>
        <w:footnoteReference w:id="849"/>
      </w:r>
      <w:r w:rsidRPr="009B4860">
        <w:rPr>
          <w:lang w:eastAsia="fr-FR" w:bidi="fr-FR"/>
        </w:rPr>
        <w:t>.</w:t>
      </w:r>
    </w:p>
    <w:p w:rsidR="00B374AD" w:rsidRDefault="00B374AD" w:rsidP="00B374AD">
      <w:pPr>
        <w:pStyle w:val="p"/>
      </w:pPr>
      <w:r>
        <w:t>[260]</w:t>
      </w:r>
    </w:p>
    <w:p w:rsidR="00B374AD" w:rsidRPr="009B4860" w:rsidRDefault="00B374AD" w:rsidP="00B374AD">
      <w:pPr>
        <w:spacing w:before="120" w:after="120"/>
        <w:jc w:val="both"/>
        <w:rPr>
          <w:szCs w:val="2"/>
        </w:rPr>
      </w:pPr>
    </w:p>
    <w:p w:rsidR="00B374AD" w:rsidRPr="00E07116" w:rsidRDefault="00B374AD" w:rsidP="00B374AD">
      <w:pPr>
        <w:jc w:val="both"/>
      </w:pPr>
    </w:p>
    <w:p w:rsidR="00B374AD" w:rsidRDefault="00B374AD" w:rsidP="00B374AD">
      <w:pPr>
        <w:jc w:val="both"/>
      </w:pPr>
      <w:r w:rsidRPr="003F76B5">
        <w:rPr>
          <w:b/>
          <w:color w:val="FF0000"/>
        </w:rPr>
        <w:t>NOTES</w:t>
      </w:r>
      <w:r>
        <w:rPr>
          <w:b/>
          <w:color w:val="FF0000"/>
        </w:rPr>
        <w:t xml:space="preserve"> DU CHAPITRE 10</w:t>
      </w:r>
    </w:p>
    <w:p w:rsidR="00B374AD" w:rsidRDefault="00B374AD" w:rsidP="00B374AD">
      <w:pPr>
        <w:jc w:val="both"/>
      </w:pPr>
    </w:p>
    <w:p w:rsidR="00B374AD" w:rsidRDefault="00B374AD" w:rsidP="00B374AD">
      <w:pPr>
        <w:jc w:val="both"/>
      </w:pPr>
      <w:r>
        <w:t>Pour faciliter la consultation des notes en fin de textes, nous les avons toutes converties, dans cette édition numérique des Classiques des sciences sociales, en notes de bas de page. JMT.</w:t>
      </w:r>
    </w:p>
    <w:p w:rsidR="00B374AD" w:rsidRDefault="00B374AD" w:rsidP="00B374AD">
      <w:pPr>
        <w:jc w:val="both"/>
      </w:pPr>
    </w:p>
    <w:p w:rsidR="00B374AD" w:rsidRDefault="00B374AD" w:rsidP="00B374AD">
      <w:pPr>
        <w:pStyle w:val="p"/>
      </w:pPr>
      <w:r w:rsidRPr="008E4121">
        <w:t>[261]</w:t>
      </w:r>
    </w:p>
    <w:p w:rsidR="00B374AD" w:rsidRDefault="00B374AD" w:rsidP="00B374AD">
      <w:pPr>
        <w:pStyle w:val="p"/>
      </w:pPr>
      <w:r w:rsidRPr="008E4121">
        <w:t>[262]</w:t>
      </w:r>
    </w:p>
    <w:p w:rsidR="00B374AD" w:rsidRDefault="00B374AD" w:rsidP="00B374AD">
      <w:pPr>
        <w:pStyle w:val="p"/>
      </w:pPr>
      <w:r w:rsidRPr="008E4121">
        <w:t>[263]</w:t>
      </w:r>
    </w:p>
    <w:p w:rsidR="00B374AD" w:rsidRDefault="00B374AD" w:rsidP="00B374AD">
      <w:pPr>
        <w:pStyle w:val="p"/>
      </w:pPr>
      <w:r w:rsidRPr="008E4121">
        <w:t>[264]</w:t>
      </w:r>
    </w:p>
    <w:p w:rsidR="00B374AD" w:rsidRDefault="00B374AD" w:rsidP="00B374AD">
      <w:pPr>
        <w:pStyle w:val="p"/>
      </w:pPr>
      <w:r>
        <w:t>[</w:t>
      </w:r>
      <w:r w:rsidRPr="008E4121">
        <w:t>265]</w:t>
      </w:r>
    </w:p>
    <w:p w:rsidR="00B374AD" w:rsidRPr="008E4121" w:rsidRDefault="00B374AD" w:rsidP="00B374AD">
      <w:pPr>
        <w:pStyle w:val="p"/>
      </w:pPr>
      <w:r w:rsidRPr="008E4121">
        <w:t>[266]</w:t>
      </w:r>
    </w:p>
    <w:p w:rsidR="00B374AD" w:rsidRDefault="00B374AD" w:rsidP="00B374AD">
      <w:pPr>
        <w:pStyle w:val="p"/>
      </w:pPr>
      <w:r>
        <w:br w:type="page"/>
        <w:t>[267]</w:t>
      </w: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45" w:name="patronat_qc_conclusion"/>
      <w:r w:rsidRPr="00165144">
        <w:rPr>
          <w:b/>
          <w:sz w:val="24"/>
        </w:rPr>
        <w:t>Le patronat québécois au pouvoir :</w:t>
      </w:r>
      <w:r w:rsidRPr="00165144">
        <w:rPr>
          <w:b/>
          <w:sz w:val="24"/>
        </w:rPr>
        <w:br/>
        <w:t>1970-1976.</w:t>
      </w:r>
    </w:p>
    <w:p w:rsidR="00B374AD" w:rsidRPr="00E07116" w:rsidRDefault="00B374AD" w:rsidP="00B374AD">
      <w:pPr>
        <w:jc w:val="both"/>
      </w:pPr>
    </w:p>
    <w:p w:rsidR="00B374AD" w:rsidRPr="00384B20" w:rsidRDefault="00B374AD" w:rsidP="00B374AD">
      <w:pPr>
        <w:pStyle w:val="partie"/>
        <w:jc w:val="center"/>
        <w:rPr>
          <w:sz w:val="72"/>
        </w:rPr>
      </w:pPr>
      <w:r>
        <w:rPr>
          <w:sz w:val="72"/>
        </w:rPr>
        <w:t>CONCLUSION</w:t>
      </w:r>
    </w:p>
    <w:bookmarkEnd w:id="45"/>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9B4860" w:rsidRDefault="00B374AD" w:rsidP="00B374AD">
      <w:pPr>
        <w:spacing w:before="120" w:after="120"/>
        <w:jc w:val="both"/>
      </w:pPr>
      <w:r w:rsidRPr="009B4860">
        <w:rPr>
          <w:lang w:eastAsia="fr-FR" w:bidi="fr-FR"/>
        </w:rPr>
        <w:t>Cette étude n’aura pas accompli grand chose si elle est perçue si</w:t>
      </w:r>
      <w:r w:rsidRPr="009B4860">
        <w:rPr>
          <w:lang w:eastAsia="fr-FR" w:bidi="fr-FR"/>
        </w:rPr>
        <w:t>m</w:t>
      </w:r>
      <w:r w:rsidRPr="009B4860">
        <w:rPr>
          <w:lang w:eastAsia="fr-FR" w:bidi="fr-FR"/>
        </w:rPr>
        <w:t>plement comme un autre épisode de l’épopée de la corruption polit</w:t>
      </w:r>
      <w:r w:rsidRPr="009B4860">
        <w:rPr>
          <w:lang w:eastAsia="fr-FR" w:bidi="fr-FR"/>
        </w:rPr>
        <w:t>i</w:t>
      </w:r>
      <w:r w:rsidRPr="009B4860">
        <w:rPr>
          <w:lang w:eastAsia="fr-FR" w:bidi="fr-FR"/>
        </w:rPr>
        <w:t>que au Québec. Même s’il est vrai que le gouvernement Bourassa et ses prédécesseurs ont fait preuve d’une servilité particulière à l’égard du patronat, nous nous devons de souligner que le pouvoir politique de la classe capitaliste ne découle pas avant tout de la corruption des hommes d’affaires et des polit</w:t>
      </w:r>
      <w:r w:rsidRPr="009B4860">
        <w:rPr>
          <w:lang w:eastAsia="fr-FR" w:bidi="fr-FR"/>
        </w:rPr>
        <w:t>i</w:t>
      </w:r>
      <w:r w:rsidRPr="009B4860">
        <w:rPr>
          <w:lang w:eastAsia="fr-FR" w:bidi="fr-FR"/>
        </w:rPr>
        <w:t>ciens, mais plutôt de la propriété et du contrôle qu’exerce la classe dominante sur les moyens de production, et de son hégémonie idéologique sur la société.</w:t>
      </w:r>
    </w:p>
    <w:p w:rsidR="00B374AD" w:rsidRPr="009B4860" w:rsidRDefault="00B374AD" w:rsidP="00B374AD">
      <w:pPr>
        <w:spacing w:before="120" w:after="120"/>
        <w:jc w:val="both"/>
      </w:pPr>
      <w:r w:rsidRPr="009B4860">
        <w:rPr>
          <w:lang w:eastAsia="fr-FR" w:bidi="fr-FR"/>
        </w:rPr>
        <w:t>Le pouvoir qu’exerce la classe capitaliste à l’égard de la produ</w:t>
      </w:r>
      <w:r w:rsidRPr="009B4860">
        <w:rPr>
          <w:lang w:eastAsia="fr-FR" w:bidi="fr-FR"/>
        </w:rPr>
        <w:t>c</w:t>
      </w:r>
      <w:r w:rsidRPr="009B4860">
        <w:rPr>
          <w:lang w:eastAsia="fr-FR" w:bidi="fr-FR"/>
        </w:rPr>
        <w:t>tion, des investissements, des innovations scientifiques et technolog</w:t>
      </w:r>
      <w:r w:rsidRPr="009B4860">
        <w:rPr>
          <w:lang w:eastAsia="fr-FR" w:bidi="fr-FR"/>
        </w:rPr>
        <w:t>i</w:t>
      </w:r>
      <w:r w:rsidRPr="009B4860">
        <w:rPr>
          <w:lang w:eastAsia="fr-FR" w:bidi="fr-FR"/>
        </w:rPr>
        <w:t>ques, et de la distribution donne à cette dernière un rôle déterminant dans le développement et le bien-être d’une société. Les di</w:t>
      </w:r>
      <w:r w:rsidRPr="009B4860">
        <w:rPr>
          <w:lang w:eastAsia="fr-FR" w:bidi="fr-FR"/>
        </w:rPr>
        <w:t>f</w:t>
      </w:r>
      <w:r w:rsidRPr="009B4860">
        <w:rPr>
          <w:lang w:eastAsia="fr-FR" w:bidi="fr-FR"/>
        </w:rPr>
        <w:t>férentes études de projets de loi gouvernementaux présentées dans les chap</w:t>
      </w:r>
      <w:r w:rsidRPr="009B4860">
        <w:rPr>
          <w:lang w:eastAsia="fr-FR" w:bidi="fr-FR"/>
        </w:rPr>
        <w:t>i</w:t>
      </w:r>
      <w:r w:rsidRPr="009B4860">
        <w:rPr>
          <w:lang w:eastAsia="fr-FR" w:bidi="fr-FR"/>
        </w:rPr>
        <w:t>tres huit, neuf et dix démontrent que le patronat n’hésite pas à utiliser sa force économique brutale : menaces de déménager, de réduire les investissements ou de ralentir la production, pour atteindre ses obje</w:t>
      </w:r>
      <w:r w:rsidRPr="009B4860">
        <w:rPr>
          <w:lang w:eastAsia="fr-FR" w:bidi="fr-FR"/>
        </w:rPr>
        <w:t>c</w:t>
      </w:r>
      <w:r w:rsidRPr="009B4860">
        <w:rPr>
          <w:lang w:eastAsia="fr-FR" w:bidi="fr-FR"/>
        </w:rPr>
        <w:t>tifs politiques.</w:t>
      </w:r>
    </w:p>
    <w:p w:rsidR="00B374AD" w:rsidRPr="009B4860" w:rsidRDefault="00B374AD" w:rsidP="00B374AD">
      <w:pPr>
        <w:spacing w:before="120" w:after="120"/>
        <w:jc w:val="both"/>
      </w:pPr>
      <w:r w:rsidRPr="009B4860">
        <w:rPr>
          <w:lang w:eastAsia="fr-FR" w:bidi="fr-FR"/>
        </w:rPr>
        <w:t>Pour des raisons politiques, il est dangereux de trop insister sur le comportement peu scrupuleux de certains membres de la classe cap</w:t>
      </w:r>
      <w:r w:rsidRPr="009B4860">
        <w:rPr>
          <w:lang w:eastAsia="fr-FR" w:bidi="fr-FR"/>
        </w:rPr>
        <w:t>i</w:t>
      </w:r>
      <w:r w:rsidRPr="009B4860">
        <w:rPr>
          <w:lang w:eastAsia="fr-FR" w:bidi="fr-FR"/>
        </w:rPr>
        <w:t>taliste ou de certains dirigeants polit</w:t>
      </w:r>
      <w:r w:rsidRPr="009B4860">
        <w:rPr>
          <w:lang w:eastAsia="fr-FR" w:bidi="fr-FR"/>
        </w:rPr>
        <w:t>i</w:t>
      </w:r>
      <w:r w:rsidRPr="009B4860">
        <w:rPr>
          <w:lang w:eastAsia="fr-FR" w:bidi="fr-FR"/>
        </w:rPr>
        <w:t>ques. En effet, cela peut servir de prétexte à l’arrivée au pouvoir d’une autre fraction de classe domina</w:t>
      </w:r>
      <w:r w:rsidRPr="009B4860">
        <w:rPr>
          <w:lang w:eastAsia="fr-FR" w:bidi="fr-FR"/>
        </w:rPr>
        <w:t>n</w:t>
      </w:r>
      <w:r w:rsidRPr="009B4860">
        <w:rPr>
          <w:lang w:eastAsia="fr-FR" w:bidi="fr-FR"/>
        </w:rPr>
        <w:t>te, ou encore à sanctionner un programme politique différent pour go</w:t>
      </w:r>
      <w:r w:rsidRPr="009B4860">
        <w:rPr>
          <w:lang w:eastAsia="fr-FR" w:bidi="fr-FR"/>
        </w:rPr>
        <w:t>u</w:t>
      </w:r>
      <w:r w:rsidRPr="009B4860">
        <w:rPr>
          <w:lang w:eastAsia="fr-FR" w:bidi="fr-FR"/>
        </w:rPr>
        <w:t xml:space="preserve">verner le même système économique. </w:t>
      </w:r>
      <w:r>
        <w:rPr>
          <w:lang w:eastAsia="fr-FR" w:bidi="fr-FR"/>
        </w:rPr>
        <w:t>À</w:t>
      </w:r>
      <w:r w:rsidRPr="009B4860">
        <w:rPr>
          <w:lang w:eastAsia="fr-FR" w:bidi="fr-FR"/>
        </w:rPr>
        <w:t xml:space="preserve"> ce niveau, l’expérience des partis sociaux-démocrates en Europe et au Canada est fort révél</w:t>
      </w:r>
      <w:r w:rsidRPr="009B4860">
        <w:rPr>
          <w:lang w:eastAsia="fr-FR" w:bidi="fr-FR"/>
        </w:rPr>
        <w:t>a</w:t>
      </w:r>
      <w:r w:rsidRPr="009B4860">
        <w:rPr>
          <w:lang w:eastAsia="fr-FR" w:bidi="fr-FR"/>
        </w:rPr>
        <w:t>trice. Leur timidité excessive une fois élus et leurs efforts constants pour conserver « la confiance du monde des affaires » sont la preuve que les politiques de l’État sont avant tout déterminées par les st</w:t>
      </w:r>
      <w:r>
        <w:rPr>
          <w:lang w:eastAsia="fr-FR" w:bidi="fr-FR"/>
        </w:rPr>
        <w:t>r</w:t>
      </w:r>
      <w:r w:rsidRPr="009B4860">
        <w:rPr>
          <w:lang w:eastAsia="fr-FR" w:bidi="fr-FR"/>
        </w:rPr>
        <w:t>uct</w:t>
      </w:r>
      <w:r w:rsidRPr="009B4860">
        <w:rPr>
          <w:lang w:eastAsia="fr-FR" w:bidi="fr-FR"/>
        </w:rPr>
        <w:t>u</w:t>
      </w:r>
      <w:r w:rsidRPr="009B4860">
        <w:rPr>
          <w:lang w:eastAsia="fr-FR" w:bidi="fr-FR"/>
        </w:rPr>
        <w:t>res de la société capitaliste et non pas par les individus qui occupent les sommets des appareils d’État.</w:t>
      </w:r>
    </w:p>
    <w:p w:rsidR="00B374AD" w:rsidRDefault="00B374AD" w:rsidP="00B374AD">
      <w:pPr>
        <w:spacing w:before="120" w:after="120"/>
        <w:jc w:val="both"/>
      </w:pPr>
      <w:r w:rsidRPr="009B4860">
        <w:rPr>
          <w:lang w:eastAsia="fr-FR" w:bidi="fr-FR"/>
        </w:rPr>
        <w:t>La première année de pouvoir du Parti québécois confirme, à notre avis, ce qui préc</w:t>
      </w:r>
      <w:r w:rsidRPr="009B4860">
        <w:rPr>
          <w:lang w:eastAsia="fr-FR" w:bidi="fr-FR"/>
        </w:rPr>
        <w:t>è</w:t>
      </w:r>
      <w:r w:rsidRPr="009B4860">
        <w:rPr>
          <w:lang w:eastAsia="fr-FR" w:bidi="fr-FR"/>
        </w:rPr>
        <w:t>de. Même s’il faudrait un bilan plus poussé de l’action du nouveau gouvernement depuis le 15 novembre 1976, le gouvernement a déjà fait la preuve qu’il entend jouer le jeu et se me</w:t>
      </w:r>
      <w:r w:rsidRPr="009B4860">
        <w:rPr>
          <w:lang w:eastAsia="fr-FR" w:bidi="fr-FR"/>
        </w:rPr>
        <w:t>t</w:t>
      </w:r>
      <w:r w:rsidRPr="009B4860">
        <w:rPr>
          <w:lang w:eastAsia="fr-FR" w:bidi="fr-FR"/>
        </w:rPr>
        <w:t>tre à table avec les</w:t>
      </w:r>
      <w:r>
        <w:rPr>
          <w:lang w:eastAsia="fr-FR" w:bidi="fr-FR"/>
        </w:rPr>
        <w:t xml:space="preserve"> </w:t>
      </w:r>
      <w:r w:rsidR="004E71A7" w:rsidRPr="009B4860">
        <w:rPr>
          <w:noProof/>
          <w:lang w:bidi="fr-FR"/>
        </w:rPr>
        <mc:AlternateContent>
          <mc:Choice Requires="wps">
            <w:drawing>
              <wp:anchor distT="0" distB="0" distL="63500" distR="63500" simplePos="0" relativeHeight="251666944" behindDoc="0" locked="0" layoutInCell="1" allowOverlap="1">
                <wp:simplePos x="0" y="0"/>
                <wp:positionH relativeFrom="margin">
                  <wp:posOffset>8890635</wp:posOffset>
                </wp:positionH>
                <wp:positionV relativeFrom="paragraph">
                  <wp:posOffset>1270</wp:posOffset>
                </wp:positionV>
                <wp:extent cx="204470" cy="147955"/>
                <wp:effectExtent l="0" t="0" r="0" b="0"/>
                <wp:wrapNone/>
                <wp:docPr id="3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80" w:lineRule="exact"/>
                              <w:ind w:firstLine="29"/>
                            </w:pPr>
                            <w:r>
                              <w:rPr>
                                <w:rStyle w:val="Corpsdutexte2Exact"/>
                                <w:b/>
                                <w:bCs/>
                              </w:rPr>
                              <w:t>269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80" type="#_x0000_t202" style="position:absolute;left:0;text-align:left;margin-left:700.05pt;margin-top:.1pt;width:16.1pt;height:11.65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" filled="f" stroked="f">
                <v:path arrowok="t"/>
                <v:textbox style="mso-fit-shape-to-text:t" inset="0,0,0,0">
                  <w:txbxContent>
                    <w:p w:rsidR="00B374AD" w:rsidRDefault="00B374AD" w:rsidP="00B374AD">
                      <w:pPr>
                        <w:pStyle w:val="Corpsdutexte20"/>
                        <w:shd w:val="clear" w:color="auto" w:fill="auto"/>
                        <w:spacing w:after="0" w:line="180" w:lineRule="exact"/>
                        <w:ind w:firstLine="29"/>
                      </w:pPr>
                      <w:r>
                        <w:rPr>
                          <w:rStyle w:val="Corpsdutexte2Exact"/>
                          <w:b/>
                          <w:bCs/>
                        </w:rPr>
                        <w:t>269</w:t>
                      </w:r>
                    </w:p>
                  </w:txbxContent>
                </v:textbox>
                <w10:wrap anchorx="margin"/>
              </v:shape>
            </w:pict>
          </mc:Fallback>
        </mc:AlternateContent>
      </w:r>
      <w:r>
        <w:t>[268] principaux dirigeants capitalistes. Le conse</w:t>
      </w:r>
      <w:r>
        <w:t>r</w:t>
      </w:r>
      <w:r>
        <w:t>vatisme des deux pr</w:t>
      </w:r>
      <w:r>
        <w:t>e</w:t>
      </w:r>
      <w:r>
        <w:t>miers budgets, le voyage de Lévesque à New York, les amendements de dernière heure apportés à une loi qui devait au départ être « anti-scab », la mise en veilleuse de la plupart des m</w:t>
      </w:r>
      <w:r>
        <w:t>e</w:t>
      </w:r>
      <w:r>
        <w:t>sures sociales prévues dans le programme électoral, les plaintes rép</w:t>
      </w:r>
      <w:r>
        <w:t>é</w:t>
      </w:r>
      <w:r>
        <w:t>tées des dirigeants p</w:t>
      </w:r>
      <w:r>
        <w:t>é</w:t>
      </w:r>
      <w:r>
        <w:t>quistes à l’effet qu’ils n’ont pas de marge de manœuvre, sont autant d’indices qui permettent de conclure que le nouveau gouvernement, malgré ses prétentions sociales-démocrates, sera un gouvernement comme les autres.</w:t>
      </w:r>
    </w:p>
    <w:p w:rsidR="00B374AD" w:rsidRDefault="00B374AD" w:rsidP="00B374AD">
      <w:pPr>
        <w:spacing w:before="120" w:after="120"/>
        <w:jc w:val="both"/>
      </w:pPr>
      <w:r>
        <w:t>Même s’il sert les intérêts de la classe dominante, l’État n’est pas simplement un instrument du patronat ou des hommes d’affaires. Comme Gramsci l’a souligné, l’État est relativement autonome ; il défend les intérêts à long terme de la classe capitaliste dans son e</w:t>
      </w:r>
      <w:r>
        <w:t>n</w:t>
      </w:r>
      <w:r>
        <w:t>semble, tout en étant en mesure de dépasser les intérêts particuliers de capitalistes individuels ou de fractions de classes capitalistes. Il est évident que toutes les politiques gouvernementales ne peuvent être attribuées à l’initiative du patronat. Dans notre analyse du Québec, nous avons vu plusieurs exemples où le monde des affaires n’était pas totalement satisfait des actions gouvernementales. Dans le cas de la langue, par exemple, le patronat aurait préféré le statu quo ou aucune législation. On pourrait affirmer la même chose dans le cas du projet de loi sur la protection du consommateur.</w:t>
      </w:r>
    </w:p>
    <w:p w:rsidR="00B374AD" w:rsidRDefault="00B374AD" w:rsidP="00B374AD">
      <w:pPr>
        <w:spacing w:before="120" w:after="120"/>
        <w:jc w:val="both"/>
      </w:pPr>
      <w:r>
        <w:t>Dans l’ensemble, cependant, le patronat a réussi à rendre ces diff</w:t>
      </w:r>
      <w:r>
        <w:t>é</w:t>
      </w:r>
      <w:r>
        <w:t>rents projets de loi inoffensifs, soit en les amendant, soit en s’assurant que leur mise en application ne se ferait pas au détriment de leurs int</w:t>
      </w:r>
      <w:r>
        <w:t>é</w:t>
      </w:r>
      <w:r>
        <w:t>rêts. Ainsi les politiques de l’État sont souvent le résultat d’un dial</w:t>
      </w:r>
      <w:r>
        <w:t>o</w:t>
      </w:r>
      <w:r>
        <w:t>gue ou d’un compromis entre le monde des affaires et le gouvern</w:t>
      </w:r>
      <w:r>
        <w:t>e</w:t>
      </w:r>
      <w:r>
        <w:t>ment. Il faut dire aussi que l’État a comme fonction, au moins dans une certaine mesure, d’assurer la survie et la crédibilité du système capitaliste, et que ceci se fait en partie par l’entremise de « conce</w:t>
      </w:r>
      <w:r>
        <w:t>s</w:t>
      </w:r>
      <w:r>
        <w:t>sions opportunes » aux opposants de la classe capitaliste.</w:t>
      </w:r>
    </w:p>
    <w:p w:rsidR="00B374AD" w:rsidRDefault="00B374AD" w:rsidP="00B374AD">
      <w:pPr>
        <w:spacing w:before="120" w:after="120"/>
        <w:jc w:val="both"/>
      </w:pPr>
      <w:r>
        <w:t>Une bonne partie des faits et des données présentées dans cette étude constitue une démystification de la révolution tranquille au Québec. L’intervention soutenue de l’État de même que l’avalanche de prétendues réformes depuis 1960 n’ont eu aucun impact majeur sur la distribution du pouvoir au Québec. La classe ouvrière et les autres groupes sociaux ont été incapables d’améliorer leur position économ</w:t>
      </w:r>
      <w:r>
        <w:t>i</w:t>
      </w:r>
      <w:r>
        <w:t>que relative et leur pouvoir politique face à la classe capitaliste. Les relations entre le gouvernement du Québec et le grand capital sont demeurées essentiellement les mêmes que sous Duplessis. Global</w:t>
      </w:r>
      <w:r>
        <w:t>e</w:t>
      </w:r>
      <w:r>
        <w:t>ment, la révolution tranquille aura servi avant tout à moderniser les structures et infrastructures économiques au Québec, et à renforcer le capitalisme.</w:t>
      </w:r>
    </w:p>
    <w:p w:rsidR="00B374AD" w:rsidRDefault="00B374AD" w:rsidP="00B374AD">
      <w:pPr>
        <w:spacing w:before="120" w:after="120"/>
        <w:jc w:val="both"/>
      </w:pPr>
      <w:r>
        <w:t>Nonobstant ce qui précède, cette étude ne prétend pas avoir anal</w:t>
      </w:r>
      <w:r>
        <w:t>y</w:t>
      </w:r>
      <w:r>
        <w:t>sé toutes les implications et aspects du rôle de l’État au Québec. Nous avons poursuivi l’objectif beaucoup plus limité d’examiner les liens entre la classe dominante et l’État. Nous espérons avoir jeté un certain éclairage sur [269] l’évolution des relations entre les appareils d’État et la classe cap</w:t>
      </w:r>
      <w:r>
        <w:t>i</w:t>
      </w:r>
      <w:r>
        <w:t>taliste à l’ère du capitalisme monopoliste. Les données présentées d</w:t>
      </w:r>
      <w:r>
        <w:t>é</w:t>
      </w:r>
      <w:r>
        <w:t>montrent, à notre avis, que le patronat a non seulement réussi à dom</w:t>
      </w:r>
      <w:r>
        <w:t>i</w:t>
      </w:r>
      <w:r>
        <w:t>ner les instances décisionnelles clés, mais a aussi obtenu des succès remarquables quant à la détermination de l’orientation g</w:t>
      </w:r>
      <w:r>
        <w:t>é</w:t>
      </w:r>
      <w:r>
        <w:t>nérale et des politiques spécifiques du gouvernement du Québec.</w:t>
      </w:r>
    </w:p>
    <w:p w:rsidR="00B374AD" w:rsidRDefault="00B374AD" w:rsidP="00B374AD">
      <w:pPr>
        <w:spacing w:before="120" w:after="120"/>
        <w:jc w:val="both"/>
      </w:pPr>
      <w:r>
        <w:t>Une meilleure compréhension et une analyse plus complète du rôle de l’État devraient inclure au minimum une étude plus approfondie des rouages de l’économie québécoise et de ce que Gramsci appelle la société civile. Le rôle de l’idéologie et de la société civile est de toute évidence primordial dans le maintien de l’hégémonie de la classe c</w:t>
      </w:r>
      <w:r>
        <w:t>a</w:t>
      </w:r>
      <w:r>
        <w:t>pitaliste. Dans la mesure où la classe capitaliste réussit à faire accepter ses propres intérêts et son idéologie par la société dans son ensemble, l’État pourra éviter les moyens ouvertement répressifs pour assurer la domination de la classe capitaliste.</w:t>
      </w:r>
    </w:p>
    <w:p w:rsidR="00B374AD" w:rsidRPr="009B4860" w:rsidRDefault="00B374AD" w:rsidP="00B374AD">
      <w:pPr>
        <w:pStyle w:val="p"/>
      </w:pPr>
      <w:r>
        <w:t>[270]</w:t>
      </w:r>
    </w:p>
    <w:p w:rsidR="00B374AD" w:rsidRDefault="00B374AD" w:rsidP="00B374AD">
      <w:pPr>
        <w:pStyle w:val="p"/>
        <w:rPr>
          <w:lang w:eastAsia="fr-FR" w:bidi="fr-FR"/>
        </w:rPr>
      </w:pPr>
      <w:r w:rsidRPr="009B4860">
        <w:rPr>
          <w:szCs w:val="2"/>
        </w:rPr>
        <w:br w:type="page"/>
      </w:r>
      <w:r>
        <w:rPr>
          <w:lang w:eastAsia="fr-FR" w:bidi="fr-FR"/>
        </w:rPr>
        <w:t>[271]</w:t>
      </w: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46" w:name="patronat_qc_appendice_A"/>
      <w:r w:rsidRPr="00165144">
        <w:rPr>
          <w:b/>
          <w:sz w:val="24"/>
        </w:rPr>
        <w:t>Le patronat québécois au pouvoir :</w:t>
      </w:r>
      <w:r w:rsidRPr="00165144">
        <w:rPr>
          <w:b/>
          <w:sz w:val="24"/>
        </w:rPr>
        <w:br/>
        <w:t>1970-1976.</w:t>
      </w:r>
    </w:p>
    <w:p w:rsidR="00B374AD" w:rsidRPr="00E07116" w:rsidRDefault="00B374AD" w:rsidP="00B374AD">
      <w:pPr>
        <w:jc w:val="both"/>
      </w:pPr>
    </w:p>
    <w:p w:rsidR="00B374AD" w:rsidRPr="00384B20" w:rsidRDefault="00B374AD" w:rsidP="00B374AD">
      <w:pPr>
        <w:pStyle w:val="partie"/>
        <w:jc w:val="center"/>
        <w:rPr>
          <w:sz w:val="72"/>
        </w:rPr>
      </w:pPr>
      <w:r>
        <w:rPr>
          <w:sz w:val="72"/>
        </w:rPr>
        <w:t>Appendice A</w:t>
      </w:r>
    </w:p>
    <w:bookmarkEnd w:id="46"/>
    <w:p w:rsidR="00B374AD" w:rsidRPr="00E07116" w:rsidRDefault="00B374AD" w:rsidP="00B374AD">
      <w:pPr>
        <w:jc w:val="both"/>
      </w:pPr>
    </w:p>
    <w:p w:rsidR="00B374AD" w:rsidRPr="009B4860" w:rsidRDefault="00B374AD" w:rsidP="00B374AD">
      <w:pPr>
        <w:pStyle w:val="planchest"/>
      </w:pPr>
      <w:r w:rsidRPr="009B4860">
        <w:rPr>
          <w:lang w:eastAsia="fr-FR" w:bidi="fr-FR"/>
        </w:rPr>
        <w:t>Méthodologie</w:t>
      </w: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9B4860" w:rsidRDefault="00B374AD" w:rsidP="00B374AD">
      <w:pPr>
        <w:spacing w:before="120" w:after="120"/>
        <w:jc w:val="both"/>
      </w:pPr>
      <w:r w:rsidRPr="009B4860">
        <w:rPr>
          <w:lang w:eastAsia="fr-FR" w:bidi="fr-FR"/>
        </w:rPr>
        <w:t>Nous allons faire ici une brève analyse critique des deux princip</w:t>
      </w:r>
      <w:r w:rsidRPr="009B4860">
        <w:rPr>
          <w:lang w:eastAsia="fr-FR" w:bidi="fr-FR"/>
        </w:rPr>
        <w:t>a</w:t>
      </w:r>
      <w:r w:rsidRPr="009B4860">
        <w:rPr>
          <w:lang w:eastAsia="fr-FR" w:bidi="fr-FR"/>
        </w:rPr>
        <w:t>les méthodes util</w:t>
      </w:r>
      <w:r w:rsidRPr="009B4860">
        <w:rPr>
          <w:lang w:eastAsia="fr-FR" w:bidi="fr-FR"/>
        </w:rPr>
        <w:t>i</w:t>
      </w:r>
      <w:r w:rsidRPr="009B4860">
        <w:rPr>
          <w:lang w:eastAsia="fr-FR" w:bidi="fr-FR"/>
        </w:rPr>
        <w:t>sées pour étudier l’influence et le pouvoir, c’est-à-dire l’approche institutionnelle ou structurelle, et l’approche décisio</w:t>
      </w:r>
      <w:r w:rsidRPr="009B4860">
        <w:rPr>
          <w:lang w:eastAsia="fr-FR" w:bidi="fr-FR"/>
        </w:rPr>
        <w:t>n</w:t>
      </w:r>
      <w:r w:rsidRPr="009B4860">
        <w:rPr>
          <w:lang w:eastAsia="fr-FR" w:bidi="fr-FR"/>
        </w:rPr>
        <w:t>nelle. Nous verrons aussi comment notre méthodol</w:t>
      </w:r>
      <w:r w:rsidRPr="009B4860">
        <w:rPr>
          <w:lang w:eastAsia="fr-FR" w:bidi="fr-FR"/>
        </w:rPr>
        <w:t>o</w:t>
      </w:r>
      <w:r w:rsidRPr="009B4860">
        <w:rPr>
          <w:lang w:eastAsia="fr-FR" w:bidi="fr-FR"/>
        </w:rPr>
        <w:t>gie emprunte les meilleurs éléments des deux.</w:t>
      </w:r>
    </w:p>
    <w:p w:rsidR="00B374AD" w:rsidRDefault="00B374AD" w:rsidP="00B374AD">
      <w:pPr>
        <w:spacing w:before="120" w:after="120"/>
        <w:jc w:val="both"/>
        <w:rPr>
          <w:lang w:eastAsia="fr-FR" w:bidi="fr-FR"/>
        </w:rPr>
      </w:pPr>
    </w:p>
    <w:p w:rsidR="00B374AD" w:rsidRPr="009B4860" w:rsidRDefault="00B374AD" w:rsidP="00B374AD">
      <w:pPr>
        <w:pStyle w:val="a"/>
      </w:pPr>
      <w:r w:rsidRPr="009B4860">
        <w:rPr>
          <w:lang w:eastAsia="fr-FR" w:bidi="fr-FR"/>
        </w:rPr>
        <w:t>L’approche institutionnelle</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La majorité des auteurs qui traitent de l’influence des élites, gro</w:t>
      </w:r>
      <w:r w:rsidRPr="009B4860">
        <w:rPr>
          <w:lang w:eastAsia="fr-FR" w:bidi="fr-FR"/>
        </w:rPr>
        <w:t>u</w:t>
      </w:r>
      <w:r w:rsidRPr="009B4860">
        <w:rPr>
          <w:lang w:eastAsia="fr-FR" w:bidi="fr-FR"/>
        </w:rPr>
        <w:t>pes ou classes sur le pouvoir abordent le sujet par le truchement des institutions ou des groupes. Selon cette méthode, on met en lumière les individus ou les élites qui contrôlent les institutions clés de la s</w:t>
      </w:r>
      <w:r w:rsidRPr="009B4860">
        <w:rPr>
          <w:lang w:eastAsia="fr-FR" w:bidi="fr-FR"/>
        </w:rPr>
        <w:t>o</w:t>
      </w:r>
      <w:r w:rsidRPr="009B4860">
        <w:rPr>
          <w:lang w:eastAsia="fr-FR" w:bidi="fr-FR"/>
        </w:rPr>
        <w:t>ciété : gouvernement, média, entreprises et syndicats, ou encore les institutions et groupes eux-mêmes. De nombreux analystes ont ainsi souligné les antécédents et les c</w:t>
      </w:r>
      <w:r w:rsidRPr="009B4860">
        <w:rPr>
          <w:lang w:eastAsia="fr-FR" w:bidi="fr-FR"/>
        </w:rPr>
        <w:t>a</w:t>
      </w:r>
      <w:r w:rsidRPr="009B4860">
        <w:rPr>
          <w:lang w:eastAsia="fr-FR" w:bidi="fr-FR"/>
        </w:rPr>
        <w:t>ractéristiques sociales des individus qui occupent les échelons supérieurs du système s</w:t>
      </w:r>
      <w:r w:rsidRPr="009B4860">
        <w:rPr>
          <w:lang w:eastAsia="fr-FR" w:bidi="fr-FR"/>
        </w:rPr>
        <w:t>o</w:t>
      </w:r>
      <w:r w:rsidRPr="009B4860">
        <w:rPr>
          <w:lang w:eastAsia="fr-FR" w:bidi="fr-FR"/>
        </w:rPr>
        <w:t>cial, économique et politique</w:t>
      </w:r>
      <w:r>
        <w:rPr>
          <w:lang w:eastAsia="fr-FR" w:bidi="fr-FR"/>
        </w:rPr>
        <w:t> </w:t>
      </w:r>
      <w:r>
        <w:rPr>
          <w:rStyle w:val="Appelnotedebasdep"/>
          <w:lang w:eastAsia="fr-FR" w:bidi="fr-FR"/>
        </w:rPr>
        <w:footnoteReference w:id="850"/>
      </w:r>
      <w:r w:rsidRPr="009B4860">
        <w:rPr>
          <w:lang w:eastAsia="fr-FR" w:bidi="fr-FR"/>
        </w:rPr>
        <w:t>.</w:t>
      </w:r>
    </w:p>
    <w:p w:rsidR="00B374AD" w:rsidRPr="009B4860" w:rsidRDefault="00B374AD" w:rsidP="00B374AD">
      <w:pPr>
        <w:spacing w:before="120" w:after="120"/>
        <w:jc w:val="both"/>
      </w:pPr>
      <w:r w:rsidRPr="009B4860">
        <w:rPr>
          <w:lang w:eastAsia="fr-FR" w:bidi="fr-FR"/>
        </w:rPr>
        <w:t>Ces auteurs posent en général comme postulat que les origines s</w:t>
      </w:r>
      <w:r w:rsidRPr="009B4860">
        <w:rPr>
          <w:lang w:eastAsia="fr-FR" w:bidi="fr-FR"/>
        </w:rPr>
        <w:t>o</w:t>
      </w:r>
      <w:r w:rsidRPr="009B4860">
        <w:rPr>
          <w:lang w:eastAsia="fr-FR" w:bidi="fr-FR"/>
        </w:rPr>
        <w:t>ciales d’un individu jouent un rôle capital dans la détermination de ses attitudes et de son comportement pol</w:t>
      </w:r>
      <w:r w:rsidRPr="009B4860">
        <w:rPr>
          <w:lang w:eastAsia="fr-FR" w:bidi="fr-FR"/>
        </w:rPr>
        <w:t>i</w:t>
      </w:r>
      <w:r>
        <w:rPr>
          <w:lang w:eastAsia="fr-FR" w:bidi="fr-FR"/>
        </w:rPr>
        <w:t>tique </w:t>
      </w:r>
      <w:r>
        <w:rPr>
          <w:rStyle w:val="Appelnotedebasdep"/>
          <w:lang w:eastAsia="fr-FR" w:bidi="fr-FR"/>
        </w:rPr>
        <w:footnoteReference w:id="851"/>
      </w:r>
      <w:r w:rsidRPr="009B4860">
        <w:rPr>
          <w:lang w:eastAsia="fr-FR" w:bidi="fr-FR"/>
        </w:rPr>
        <w:t>. S’ils constatent par exemple que les dirigeants du système économique et ceux du syst</w:t>
      </w:r>
      <w:r w:rsidRPr="009B4860">
        <w:rPr>
          <w:lang w:eastAsia="fr-FR" w:bidi="fr-FR"/>
        </w:rPr>
        <w:t>è</w:t>
      </w:r>
      <w:r w:rsidRPr="009B4860">
        <w:rPr>
          <w:lang w:eastAsia="fr-FR" w:bidi="fr-FR"/>
        </w:rPr>
        <w:t>me politique tirent tous leur origine des classes aisées ou bourgeoises, ils vont en conclure que l’autonomie des deux systèmes est rompue et que ces dirigeants vont coll</w:t>
      </w:r>
      <w:r w:rsidRPr="009B4860">
        <w:rPr>
          <w:lang w:eastAsia="fr-FR" w:bidi="fr-FR"/>
        </w:rPr>
        <w:t>a</w:t>
      </w:r>
      <w:r w:rsidRPr="009B4860">
        <w:rPr>
          <w:lang w:eastAsia="fr-FR" w:bidi="fr-FR"/>
        </w:rPr>
        <w:t>borer, sinon conspirer, pour l’avancement de leurs « intérêts de classe »</w:t>
      </w:r>
      <w:r>
        <w:rPr>
          <w:lang w:eastAsia="fr-FR" w:bidi="fr-FR"/>
        </w:rPr>
        <w:t> </w:t>
      </w:r>
      <w:r>
        <w:rPr>
          <w:rStyle w:val="Appelnotedebasdep"/>
          <w:lang w:eastAsia="fr-FR" w:bidi="fr-FR"/>
        </w:rPr>
        <w:footnoteReference w:id="852"/>
      </w:r>
      <w:r w:rsidRPr="009B4860">
        <w:rPr>
          <w:lang w:eastAsia="fr-FR" w:bidi="fr-FR"/>
        </w:rPr>
        <w:t>. Analysant les élites politiques d’Angleterre, W.L. Guttsman prétend que ce groupe « ne peut pas être facilement considéré indépendamment de la classe puissante et plus vaste où il recrute un si grand nombre de ses membres »</w:t>
      </w:r>
      <w:r>
        <w:rPr>
          <w:lang w:eastAsia="fr-FR" w:bidi="fr-FR"/>
        </w:rPr>
        <w:t> </w:t>
      </w:r>
      <w:r>
        <w:rPr>
          <w:rStyle w:val="Appelnotedebasdep"/>
          <w:lang w:eastAsia="fr-FR" w:bidi="fr-FR"/>
        </w:rPr>
        <w:footnoteReference w:id="853"/>
      </w:r>
      <w:r w:rsidRPr="009B4860">
        <w:rPr>
          <w:lang w:eastAsia="fr-FR" w:bidi="fr-FR"/>
        </w:rPr>
        <w:t>.</w:t>
      </w:r>
    </w:p>
    <w:p w:rsidR="00B374AD" w:rsidRPr="009B4860" w:rsidRDefault="00B374AD" w:rsidP="00B374AD">
      <w:pPr>
        <w:spacing w:before="120" w:after="120"/>
        <w:jc w:val="both"/>
        <w:rPr>
          <w:lang w:eastAsia="fr-FR" w:bidi="fr-FR"/>
        </w:rPr>
      </w:pPr>
      <w:r w:rsidRPr="009B4860">
        <w:rPr>
          <w:lang w:eastAsia="fr-FR" w:bidi="fr-FR"/>
        </w:rPr>
        <w:t xml:space="preserve">D’autres auteurs ont fait ressortir la position des individus et des groupes dans l’échelle des institutions. Dans </w:t>
      </w:r>
      <w:r w:rsidRPr="008E4121">
        <w:rPr>
          <w:i/>
          <w:iCs/>
        </w:rPr>
        <w:t>The Power Elite,</w:t>
      </w:r>
      <w:r w:rsidRPr="009B4860">
        <w:rPr>
          <w:lang w:eastAsia="fr-FR" w:bidi="fr-FR"/>
        </w:rPr>
        <w:t xml:space="preserve"> Mills écrit : « Nul ne peut être vraiment puissant s’il n’a pas accès à la d</w:t>
      </w:r>
      <w:r w:rsidRPr="009B4860">
        <w:rPr>
          <w:lang w:eastAsia="fr-FR" w:bidi="fr-FR"/>
        </w:rPr>
        <w:t>i</w:t>
      </w:r>
      <w:r w:rsidRPr="009B4860">
        <w:rPr>
          <w:lang w:eastAsia="fr-FR" w:bidi="fr-FR"/>
        </w:rPr>
        <w:t>rection des</w:t>
      </w:r>
      <w:r>
        <w:rPr>
          <w:lang w:eastAsia="fr-FR" w:bidi="fr-FR"/>
        </w:rPr>
        <w:t xml:space="preserve"> </w:t>
      </w:r>
      <w:r>
        <w:t xml:space="preserve">[272] </w:t>
      </w:r>
      <w:r w:rsidRPr="009B4860">
        <w:rPr>
          <w:lang w:eastAsia="fr-FR" w:bidi="fr-FR"/>
        </w:rPr>
        <w:t>grandes institutions car c’est par l’entremise de ces leviers du pouvoir que les puissants sont, au premier chef, pui</w:t>
      </w:r>
      <w:r w:rsidRPr="009B4860">
        <w:rPr>
          <w:lang w:eastAsia="fr-FR" w:bidi="fr-FR"/>
        </w:rPr>
        <w:t>s</w:t>
      </w:r>
      <w:r w:rsidRPr="009B4860">
        <w:rPr>
          <w:lang w:eastAsia="fr-FR" w:bidi="fr-FR"/>
        </w:rPr>
        <w:t>sants »</w:t>
      </w:r>
      <w:r>
        <w:rPr>
          <w:lang w:eastAsia="fr-FR" w:bidi="fr-FR"/>
        </w:rPr>
        <w:t> </w:t>
      </w:r>
      <w:r>
        <w:rPr>
          <w:rStyle w:val="Appelnotedebasdep"/>
          <w:lang w:eastAsia="fr-FR" w:bidi="fr-FR"/>
        </w:rPr>
        <w:footnoteReference w:id="854"/>
      </w:r>
      <w:r w:rsidRPr="009B4860">
        <w:rPr>
          <w:lang w:eastAsia="fr-FR" w:bidi="fr-FR"/>
        </w:rPr>
        <w:t xml:space="preserve">. Bien que dans </w:t>
      </w:r>
      <w:r w:rsidRPr="008E4121">
        <w:rPr>
          <w:i/>
          <w:iCs/>
        </w:rPr>
        <w:t>The Vertical Mosaic</w:t>
      </w:r>
      <w:r w:rsidRPr="009B4860">
        <w:rPr>
          <w:lang w:eastAsia="fr-FR" w:bidi="fr-FR"/>
        </w:rPr>
        <w:t xml:space="preserve"> Porter se soit longu</w:t>
      </w:r>
      <w:r w:rsidRPr="009B4860">
        <w:rPr>
          <w:lang w:eastAsia="fr-FR" w:bidi="fr-FR"/>
        </w:rPr>
        <w:t>e</w:t>
      </w:r>
      <w:r w:rsidRPr="009B4860">
        <w:rPr>
          <w:lang w:eastAsia="fr-FR" w:bidi="fr-FR"/>
        </w:rPr>
        <w:t>ment attaché aux caractérist</w:t>
      </w:r>
      <w:r w:rsidRPr="009B4860">
        <w:rPr>
          <w:lang w:eastAsia="fr-FR" w:bidi="fr-FR"/>
        </w:rPr>
        <w:t>i</w:t>
      </w:r>
      <w:r w:rsidRPr="009B4860">
        <w:rPr>
          <w:lang w:eastAsia="fr-FR" w:bidi="fr-FR"/>
        </w:rPr>
        <w:t>ques sociales des élites canadiennes, il a accordé beaucoup d’importance aux multiples contacts officiels tels le cumul des postes de dire</w:t>
      </w:r>
      <w:r w:rsidRPr="009B4860">
        <w:rPr>
          <w:lang w:eastAsia="fr-FR" w:bidi="fr-FR"/>
        </w:rPr>
        <w:t>c</w:t>
      </w:r>
      <w:r w:rsidRPr="009B4860">
        <w:rPr>
          <w:lang w:eastAsia="fr-FR" w:bidi="fr-FR"/>
        </w:rPr>
        <w:t>tion, et contacts officieux tels l’appartenance aux mêmes clubs, qu’ont entre eux les dir</w:t>
      </w:r>
      <w:r w:rsidRPr="009B4860">
        <w:rPr>
          <w:lang w:eastAsia="fr-FR" w:bidi="fr-FR"/>
        </w:rPr>
        <w:t>i</w:t>
      </w:r>
      <w:r w:rsidRPr="009B4860">
        <w:rPr>
          <w:lang w:eastAsia="fr-FR" w:bidi="fr-FR"/>
        </w:rPr>
        <w:t>geants des entreprises, de la politique, des média et des autres organes du pouvoir. Porter a égal</w:t>
      </w:r>
      <w:r w:rsidRPr="009B4860">
        <w:rPr>
          <w:lang w:eastAsia="fr-FR" w:bidi="fr-FR"/>
        </w:rPr>
        <w:t>e</w:t>
      </w:r>
      <w:r w:rsidRPr="009B4860">
        <w:rPr>
          <w:lang w:eastAsia="fr-FR" w:bidi="fr-FR"/>
        </w:rPr>
        <w:t>ment anal</w:t>
      </w:r>
      <w:r w:rsidRPr="009B4860">
        <w:rPr>
          <w:lang w:eastAsia="fr-FR" w:bidi="fr-FR"/>
        </w:rPr>
        <w:t>y</w:t>
      </w:r>
      <w:r w:rsidRPr="009B4860">
        <w:rPr>
          <w:lang w:eastAsia="fr-FR" w:bidi="fr-FR"/>
        </w:rPr>
        <w:t>sé l’interpénétration des divers systèmes de pouvoir et la différence de pouvoir entre les divers systèmes en termes de ressou</w:t>
      </w:r>
      <w:r w:rsidRPr="009B4860">
        <w:rPr>
          <w:lang w:eastAsia="fr-FR" w:bidi="fr-FR"/>
        </w:rPr>
        <w:t>r</w:t>
      </w:r>
      <w:r w:rsidRPr="009B4860">
        <w:rPr>
          <w:lang w:eastAsia="fr-FR" w:bidi="fr-FR"/>
        </w:rPr>
        <w:t>ces, moyens d’accès aux structures décisionnelles et groupes de pre</w:t>
      </w:r>
      <w:r w:rsidRPr="009B4860">
        <w:rPr>
          <w:lang w:eastAsia="fr-FR" w:bidi="fr-FR"/>
        </w:rPr>
        <w:t>s</w:t>
      </w:r>
      <w:r w:rsidRPr="009B4860">
        <w:rPr>
          <w:lang w:eastAsia="fr-FR" w:bidi="fr-FR"/>
        </w:rPr>
        <w:t>sion. De façon plus générale, il a tenté de déterminer l’indépendance et le pouvoir relatifs des diverses élites de la société. Il a conclu que la société canadienne est dominée par des élites homogènes qui se perp</w:t>
      </w:r>
      <w:r w:rsidRPr="009B4860">
        <w:rPr>
          <w:lang w:eastAsia="fr-FR" w:bidi="fr-FR"/>
        </w:rPr>
        <w:t>é</w:t>
      </w:r>
      <w:r w:rsidRPr="009B4860">
        <w:rPr>
          <w:lang w:eastAsia="fr-FR" w:bidi="fr-FR"/>
        </w:rPr>
        <w:t>tuent e</w:t>
      </w:r>
      <w:r w:rsidRPr="009B4860">
        <w:rPr>
          <w:lang w:eastAsia="fr-FR" w:bidi="fr-FR"/>
        </w:rPr>
        <w:t>l</w:t>
      </w:r>
      <w:r w:rsidRPr="009B4860">
        <w:rPr>
          <w:lang w:eastAsia="fr-FR" w:bidi="fr-FR"/>
        </w:rPr>
        <w:t>les-mêmes, et que l’élite des affaires est la plus importante.</w:t>
      </w:r>
    </w:p>
    <w:p w:rsidR="00B374AD" w:rsidRPr="009B4860" w:rsidRDefault="00B374AD" w:rsidP="00B374AD">
      <w:pPr>
        <w:spacing w:before="120" w:after="120"/>
        <w:jc w:val="both"/>
      </w:pPr>
      <w:r w:rsidRPr="009B4860">
        <w:rPr>
          <w:lang w:eastAsia="fr-FR" w:bidi="fr-FR"/>
        </w:rPr>
        <w:t xml:space="preserve">La principale faiblesse des études axées sur les institutions ou groupes, y compris </w:t>
      </w:r>
      <w:r w:rsidRPr="008E4121">
        <w:rPr>
          <w:i/>
          <w:iCs/>
        </w:rPr>
        <w:t>The Vertical Mosaic</w:t>
      </w:r>
      <w:r w:rsidRPr="009B4860">
        <w:rPr>
          <w:lang w:eastAsia="fr-FR" w:bidi="fr-FR"/>
        </w:rPr>
        <w:t xml:space="preserve"> de Porter, </w:t>
      </w:r>
      <w:r w:rsidRPr="008E4121">
        <w:rPr>
          <w:i/>
          <w:iCs/>
        </w:rPr>
        <w:t>The Power Elite</w:t>
      </w:r>
      <w:r w:rsidRPr="009B4860">
        <w:rPr>
          <w:lang w:eastAsia="fr-FR" w:bidi="fr-FR"/>
        </w:rPr>
        <w:t xml:space="preserve"> de Mills et </w:t>
      </w:r>
      <w:r w:rsidRPr="008E4121">
        <w:rPr>
          <w:i/>
          <w:iCs/>
        </w:rPr>
        <w:t>The State in Capitalist Society,</w:t>
      </w:r>
      <w:r w:rsidRPr="009B4860">
        <w:rPr>
          <w:lang w:eastAsia="fr-FR" w:bidi="fr-FR"/>
        </w:rPr>
        <w:t xml:space="preserve"> est d’accorder trop d’importance aux antécédents de classe et aux institutions comme fa</w:t>
      </w:r>
      <w:r w:rsidRPr="009B4860">
        <w:rPr>
          <w:lang w:eastAsia="fr-FR" w:bidi="fr-FR"/>
        </w:rPr>
        <w:t>c</w:t>
      </w:r>
      <w:r w:rsidRPr="009B4860">
        <w:rPr>
          <w:lang w:eastAsia="fr-FR" w:bidi="fr-FR"/>
        </w:rPr>
        <w:t>teurs déterminants du pouvoir</w:t>
      </w:r>
      <w:r>
        <w:rPr>
          <w:lang w:eastAsia="fr-FR" w:bidi="fr-FR"/>
        </w:rPr>
        <w:t> </w:t>
      </w:r>
      <w:r>
        <w:rPr>
          <w:rStyle w:val="Appelnotedebasdep"/>
          <w:lang w:eastAsia="fr-FR" w:bidi="fr-FR"/>
        </w:rPr>
        <w:footnoteReference w:id="855"/>
      </w:r>
      <w:r w:rsidRPr="009B4860">
        <w:rPr>
          <w:lang w:eastAsia="fr-FR" w:bidi="fr-FR"/>
        </w:rPr>
        <w:t>. Il faut néanmoins reconnaître que les facteurs relatifs aux institutions et groupes sont souvent des sources clés du pouvoir et fournissent fréque</w:t>
      </w:r>
      <w:r w:rsidRPr="009B4860">
        <w:rPr>
          <w:lang w:eastAsia="fr-FR" w:bidi="fr-FR"/>
        </w:rPr>
        <w:t>m</w:t>
      </w:r>
      <w:r w:rsidRPr="009B4860">
        <w:rPr>
          <w:lang w:eastAsia="fr-FR" w:bidi="fr-FR"/>
        </w:rPr>
        <w:t>ment au chercheur des indices quant à savoir pourquoi, comment et pour qui le pouvoir est exercé.</w:t>
      </w:r>
    </w:p>
    <w:p w:rsidR="00B374AD" w:rsidRPr="009B4860" w:rsidRDefault="00B374AD" w:rsidP="00B374AD">
      <w:pPr>
        <w:spacing w:before="120" w:after="120"/>
        <w:jc w:val="both"/>
      </w:pPr>
      <w:r w:rsidRPr="009B4860">
        <w:rPr>
          <w:lang w:eastAsia="fr-FR" w:bidi="fr-FR"/>
        </w:rPr>
        <w:t>Une autre faiblesse de la plupart des études sur les institutions est qu’on n’y tient pas assez compte du rôle des systèmes idéologiques dans l’exercice du pouvoir. Une analyse de l’influence de l’argent sur la politique devrait comporter une appréciation « des efforts déployés par les milieux d’affaires pour persuader la société d’adopter non se</w:t>
      </w:r>
      <w:r w:rsidRPr="009B4860">
        <w:rPr>
          <w:lang w:eastAsia="fr-FR" w:bidi="fr-FR"/>
        </w:rPr>
        <w:t>u</w:t>
      </w:r>
      <w:r w:rsidRPr="009B4860">
        <w:rPr>
          <w:lang w:eastAsia="fr-FR" w:bidi="fr-FR"/>
        </w:rPr>
        <w:t>lement les mesures qu’ils préconisent, mais aussi l’éthique, les valeurs et les buts qui leur sont pr</w:t>
      </w:r>
      <w:r w:rsidRPr="009B4860">
        <w:rPr>
          <w:lang w:eastAsia="fr-FR" w:bidi="fr-FR"/>
        </w:rPr>
        <w:t>o</w:t>
      </w:r>
      <w:r w:rsidRPr="009B4860">
        <w:rPr>
          <w:lang w:eastAsia="fr-FR" w:bidi="fr-FR"/>
        </w:rPr>
        <w:t>pres et le système économique dont ils constituent le noyau... »</w:t>
      </w:r>
      <w:r>
        <w:rPr>
          <w:lang w:eastAsia="fr-FR" w:bidi="fr-FR"/>
        </w:rPr>
        <w:t> </w:t>
      </w:r>
      <w:r>
        <w:rPr>
          <w:rStyle w:val="Appelnotedebasdep"/>
          <w:lang w:eastAsia="fr-FR" w:bidi="fr-FR"/>
        </w:rPr>
        <w:footnoteReference w:id="856"/>
      </w:r>
      <w:r w:rsidRPr="009B4860">
        <w:rPr>
          <w:lang w:eastAsia="fr-FR" w:bidi="fr-FR"/>
        </w:rPr>
        <w:t xml:space="preserve"> Il est certain ainsi que dans la mesure où les hommes d’affaires réussissent à pénétrer la société tout entière de leur idéologie et à réaliser un accord fondé sur leurs valeurs particulières, ils ne sont pas obligés d’avoir recours aux sources du pouvoir qu’ils trouvent dans les institutions. Dans la section qui suit, nous tentons de montrer que l’analyse de l’idéologie des milieux d’affaires revêt une importance particulière en ce qui a trait aux processus de décision et aussi pour mieux comprendre le rôle du gouvernement dans les stru</w:t>
      </w:r>
      <w:r w:rsidRPr="009B4860">
        <w:rPr>
          <w:lang w:eastAsia="fr-FR" w:bidi="fr-FR"/>
        </w:rPr>
        <w:t>c</w:t>
      </w:r>
      <w:r w:rsidRPr="009B4860">
        <w:rPr>
          <w:lang w:eastAsia="fr-FR" w:bidi="fr-FR"/>
        </w:rPr>
        <w:t>tures du pouvoir.</w:t>
      </w:r>
    </w:p>
    <w:p w:rsidR="00B374AD" w:rsidRDefault="00B374AD" w:rsidP="00B374AD">
      <w:pPr>
        <w:spacing w:before="120" w:after="120"/>
        <w:jc w:val="both"/>
        <w:rPr>
          <w:lang w:eastAsia="fr-FR" w:bidi="fr-FR"/>
        </w:rPr>
      </w:pPr>
    </w:p>
    <w:p w:rsidR="00B374AD" w:rsidRPr="009B4860" w:rsidRDefault="00B374AD" w:rsidP="00B374AD">
      <w:pPr>
        <w:pStyle w:val="a"/>
      </w:pPr>
      <w:r w:rsidRPr="009B4860">
        <w:rPr>
          <w:lang w:eastAsia="fr-FR" w:bidi="fr-FR"/>
        </w:rPr>
        <w:t>Le processus de décision</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L’étude des processus de décision est une méthode assez récente et l’on compte enc</w:t>
      </w:r>
      <w:r w:rsidRPr="009B4860">
        <w:rPr>
          <w:lang w:eastAsia="fr-FR" w:bidi="fr-FR"/>
        </w:rPr>
        <w:t>o</w:t>
      </w:r>
      <w:r w:rsidRPr="009B4860">
        <w:rPr>
          <w:lang w:eastAsia="fr-FR" w:bidi="fr-FR"/>
        </w:rPr>
        <w:t>re peu de travaux d’importance dans lesquels elle a été employée. En théorie, la méthode est fort simple. Elle consiste à envisager une décision particulière et à déterminer quels sont les ind</w:t>
      </w:r>
      <w:r w:rsidRPr="009B4860">
        <w:rPr>
          <w:lang w:eastAsia="fr-FR" w:bidi="fr-FR"/>
        </w:rPr>
        <w:t>i</w:t>
      </w:r>
      <w:r w:rsidRPr="009B4860">
        <w:rPr>
          <w:lang w:eastAsia="fr-FR" w:bidi="fr-FR"/>
        </w:rPr>
        <w:t>vidus ou groupes</w:t>
      </w:r>
      <w:r>
        <w:rPr>
          <w:lang w:eastAsia="fr-FR" w:bidi="fr-FR"/>
        </w:rPr>
        <w:t xml:space="preserve"> </w:t>
      </w:r>
      <w:r>
        <w:t xml:space="preserve">[273] </w:t>
      </w:r>
      <w:r w:rsidRPr="009B4860">
        <w:rPr>
          <w:lang w:eastAsia="fr-FR" w:bidi="fr-FR"/>
        </w:rPr>
        <w:t xml:space="preserve">qui ont contribué non seulement à </w:t>
      </w:r>
      <w:r w:rsidRPr="009B4860">
        <w:rPr>
          <w:rStyle w:val="Corpsdutexte2Italique"/>
          <w:b/>
          <w:bCs/>
        </w:rPr>
        <w:t>ce</w:t>
      </w:r>
      <w:r w:rsidRPr="009B4860">
        <w:rPr>
          <w:lang w:eastAsia="fr-FR" w:bidi="fr-FR"/>
        </w:rPr>
        <w:t xml:space="preserve"> quelle soit prise mais aussi à en fixer la portée. En pratique, cependant, la méthode comporte de grandes difficultés.</w:t>
      </w:r>
    </w:p>
    <w:p w:rsidR="00B374AD" w:rsidRPr="009B4860" w:rsidRDefault="00B374AD" w:rsidP="00B374AD">
      <w:pPr>
        <w:spacing w:before="120" w:after="120"/>
        <w:jc w:val="both"/>
      </w:pPr>
      <w:r w:rsidRPr="009B4860">
        <w:rPr>
          <w:lang w:eastAsia="fr-FR" w:bidi="fr-FR"/>
        </w:rPr>
        <w:t>La principale et la plus évidente est le secret dont s’entourent ord</w:t>
      </w:r>
      <w:r w:rsidRPr="009B4860">
        <w:rPr>
          <w:lang w:eastAsia="fr-FR" w:bidi="fr-FR"/>
        </w:rPr>
        <w:t>i</w:t>
      </w:r>
      <w:r w:rsidRPr="009B4860">
        <w:rPr>
          <w:lang w:eastAsia="fr-FR" w:bidi="fr-FR"/>
        </w:rPr>
        <w:t>nairement les déc</w:t>
      </w:r>
      <w:r w:rsidRPr="009B4860">
        <w:rPr>
          <w:lang w:eastAsia="fr-FR" w:bidi="fr-FR"/>
        </w:rPr>
        <w:t>i</w:t>
      </w:r>
      <w:r w:rsidRPr="009B4860">
        <w:rPr>
          <w:lang w:eastAsia="fr-FR" w:bidi="fr-FR"/>
        </w:rPr>
        <w:t>deurs : les nombreux contacts officieux et pressions qui entourent une décision sont r</w:t>
      </w:r>
      <w:r w:rsidRPr="009B4860">
        <w:rPr>
          <w:lang w:eastAsia="fr-FR" w:bidi="fr-FR"/>
        </w:rPr>
        <w:t>a</w:t>
      </w:r>
      <w:r w:rsidRPr="009B4860">
        <w:rPr>
          <w:lang w:eastAsia="fr-FR" w:bidi="fr-FR"/>
        </w:rPr>
        <w:t>rement rendus publics. Mais cette difficulté peut être contournée jusqu’à un certain point si, au lieu de s’attacher aux moyens de pression spécifiques, on compare les désirs et les besoins exprimés par les individus ou groupes dans leurs m</w:t>
      </w:r>
      <w:r w:rsidRPr="009B4860">
        <w:rPr>
          <w:lang w:eastAsia="fr-FR" w:bidi="fr-FR"/>
        </w:rPr>
        <w:t>é</w:t>
      </w:r>
      <w:r w:rsidRPr="009B4860">
        <w:rPr>
          <w:lang w:eastAsia="fr-FR" w:bidi="fr-FR"/>
        </w:rPr>
        <w:t>moires et déclarations p</w:t>
      </w:r>
      <w:r w:rsidRPr="009B4860">
        <w:rPr>
          <w:lang w:eastAsia="fr-FR" w:bidi="fr-FR"/>
        </w:rPr>
        <w:t>u</w:t>
      </w:r>
      <w:r w:rsidRPr="009B4860">
        <w:rPr>
          <w:lang w:eastAsia="fr-FR" w:bidi="fr-FR"/>
        </w:rPr>
        <w:t>blics avec ce qu’ils ont fini par obtenir par le jeu des processus décisionnels.</w:t>
      </w:r>
    </w:p>
    <w:p w:rsidR="00B374AD" w:rsidRPr="009B4860" w:rsidRDefault="00B374AD" w:rsidP="00B374AD">
      <w:pPr>
        <w:spacing w:before="120" w:after="120"/>
        <w:jc w:val="both"/>
      </w:pPr>
      <w:r w:rsidRPr="009B4860">
        <w:rPr>
          <w:lang w:eastAsia="fr-FR" w:bidi="fr-FR"/>
        </w:rPr>
        <w:t>De toute façon, les résultats d’une campagne de pression mesurés en termes de succès ou d’échec sont plus importants que ses méc</w:t>
      </w:r>
      <w:r w:rsidRPr="009B4860">
        <w:rPr>
          <w:lang w:eastAsia="fr-FR" w:bidi="fr-FR"/>
        </w:rPr>
        <w:t>a</w:t>
      </w:r>
      <w:r w:rsidRPr="009B4860">
        <w:rPr>
          <w:lang w:eastAsia="fr-FR" w:bidi="fr-FR"/>
        </w:rPr>
        <w:t>nismes spécifiques. Cette méthode tend inévitablement à orienter l’analyse des processus de décision vers une étude du compo</w:t>
      </w:r>
      <w:r w:rsidRPr="009B4860">
        <w:rPr>
          <w:lang w:eastAsia="fr-FR" w:bidi="fr-FR"/>
        </w:rPr>
        <w:t>r</w:t>
      </w:r>
      <w:r w:rsidRPr="009B4860">
        <w:rPr>
          <w:lang w:eastAsia="fr-FR" w:bidi="fr-FR"/>
        </w:rPr>
        <w:t>tement du groupe, car dans la plupart des cas, il est plus facile de se doc</w:t>
      </w:r>
      <w:r w:rsidRPr="009B4860">
        <w:rPr>
          <w:lang w:eastAsia="fr-FR" w:bidi="fr-FR"/>
        </w:rPr>
        <w:t>u</w:t>
      </w:r>
      <w:r w:rsidRPr="009B4860">
        <w:rPr>
          <w:lang w:eastAsia="fr-FR" w:bidi="fr-FR"/>
        </w:rPr>
        <w:t>menter sur la position de l’Association canadienne des manufact</w:t>
      </w:r>
      <w:r w:rsidRPr="009B4860">
        <w:rPr>
          <w:lang w:eastAsia="fr-FR" w:bidi="fr-FR"/>
        </w:rPr>
        <w:t>u</w:t>
      </w:r>
      <w:r w:rsidRPr="009B4860">
        <w:rPr>
          <w:lang w:eastAsia="fr-FR" w:bidi="fr-FR"/>
        </w:rPr>
        <w:t>riers, du Board of Trade ou d’une entreprise quelconque que de d</w:t>
      </w:r>
      <w:r w:rsidRPr="009B4860">
        <w:rPr>
          <w:lang w:eastAsia="fr-FR" w:bidi="fr-FR"/>
        </w:rPr>
        <w:t>é</w:t>
      </w:r>
      <w:r w:rsidRPr="009B4860">
        <w:rPr>
          <w:lang w:eastAsia="fr-FR" w:bidi="fr-FR"/>
        </w:rPr>
        <w:t>terminer quelles influences personnelles ont joué dans le processus de décision.</w:t>
      </w:r>
    </w:p>
    <w:p w:rsidR="00B374AD" w:rsidRPr="009B4860" w:rsidRDefault="00B374AD" w:rsidP="00B374AD">
      <w:pPr>
        <w:spacing w:before="120" w:after="120"/>
        <w:jc w:val="both"/>
      </w:pPr>
      <w:r w:rsidRPr="009B4860">
        <w:rPr>
          <w:lang w:eastAsia="fr-FR" w:bidi="fr-FR"/>
        </w:rPr>
        <w:t>L’analyse des processus décisionnels comporte une seconde diff</w:t>
      </w:r>
      <w:r w:rsidRPr="009B4860">
        <w:rPr>
          <w:lang w:eastAsia="fr-FR" w:bidi="fr-FR"/>
        </w:rPr>
        <w:t>i</w:t>
      </w:r>
      <w:r w:rsidRPr="009B4860">
        <w:rPr>
          <w:lang w:eastAsia="fr-FR" w:bidi="fr-FR"/>
        </w:rPr>
        <w:t>culté d’importance qui est de classer les décisions selon leur impo</w:t>
      </w:r>
      <w:r w:rsidRPr="009B4860">
        <w:rPr>
          <w:lang w:eastAsia="fr-FR" w:bidi="fr-FR"/>
        </w:rPr>
        <w:t>r</w:t>
      </w:r>
      <w:r w:rsidRPr="009B4860">
        <w:rPr>
          <w:lang w:eastAsia="fr-FR" w:bidi="fr-FR"/>
        </w:rPr>
        <w:t>tance. De nombreuses études sur les i</w:t>
      </w:r>
      <w:r w:rsidRPr="009B4860">
        <w:rPr>
          <w:lang w:eastAsia="fr-FR" w:bidi="fr-FR"/>
        </w:rPr>
        <w:t>n</w:t>
      </w:r>
      <w:r w:rsidRPr="009B4860">
        <w:rPr>
          <w:lang w:eastAsia="fr-FR" w:bidi="fr-FR"/>
        </w:rPr>
        <w:t>fluences que subit le pouvoir ont été rejetées pour avoir accordé trop d’importance à des problèmes secondaires. Ainsi, celle de Robert Dahl sur le pouvoir de la collect</w:t>
      </w:r>
      <w:r w:rsidRPr="009B4860">
        <w:rPr>
          <w:lang w:eastAsia="fr-FR" w:bidi="fr-FR"/>
        </w:rPr>
        <w:t>i</w:t>
      </w:r>
      <w:r w:rsidRPr="009B4860">
        <w:rPr>
          <w:lang w:eastAsia="fr-FR" w:bidi="fr-FR"/>
        </w:rPr>
        <w:t>vité à New Haven a été critiquée par certains parce que l’auteur aurait analysé des décisions qui n’étaient pas essentielles aux intérêts des milieux d’affaires. On a prétendu, plus sp</w:t>
      </w:r>
      <w:r w:rsidRPr="009B4860">
        <w:rPr>
          <w:lang w:eastAsia="fr-FR" w:bidi="fr-FR"/>
        </w:rPr>
        <w:t>é</w:t>
      </w:r>
      <w:r w:rsidRPr="009B4860">
        <w:rPr>
          <w:lang w:eastAsia="fr-FR" w:bidi="fr-FR"/>
        </w:rPr>
        <w:t>cifiquement, que toutes les décisions importantes pour les hommes d’affaires se prenaient au n</w:t>
      </w:r>
      <w:r w:rsidRPr="009B4860">
        <w:rPr>
          <w:lang w:eastAsia="fr-FR" w:bidi="fr-FR"/>
        </w:rPr>
        <w:t>i</w:t>
      </w:r>
      <w:r w:rsidRPr="009B4860">
        <w:rPr>
          <w:lang w:eastAsia="fr-FR" w:bidi="fr-FR"/>
        </w:rPr>
        <w:t>veau national et non au niveau local</w:t>
      </w:r>
      <w:r>
        <w:rPr>
          <w:lang w:eastAsia="fr-FR" w:bidi="fr-FR"/>
        </w:rPr>
        <w:t> </w:t>
      </w:r>
      <w:r>
        <w:rPr>
          <w:rStyle w:val="Appelnotedebasdep"/>
          <w:lang w:eastAsia="fr-FR" w:bidi="fr-FR"/>
        </w:rPr>
        <w:footnoteReference w:id="857"/>
      </w:r>
      <w:r w:rsidRPr="009B4860">
        <w:rPr>
          <w:lang w:eastAsia="fr-FR" w:bidi="fr-FR"/>
        </w:rPr>
        <w:t>. Ce qui importe donc, c’est de définir ce qu’est un problème politique clé. Il serait oiseux d’analyser l’influence des milieux d’affaires au Québec si les décisions qui y sont prises n’avaient qu’une importance ma</w:t>
      </w:r>
      <w:r w:rsidRPr="009B4860">
        <w:rPr>
          <w:lang w:eastAsia="fr-FR" w:bidi="fr-FR"/>
        </w:rPr>
        <w:t>r</w:t>
      </w:r>
      <w:r w:rsidRPr="009B4860">
        <w:rPr>
          <w:lang w:eastAsia="fr-FR" w:bidi="fr-FR"/>
        </w:rPr>
        <w:t>ginale pour eux. Pour qu’une étude ait quelque sens, il faut que la décision étudiée ait de l’importance pour le groupe en cause</w:t>
      </w:r>
      <w:r>
        <w:rPr>
          <w:lang w:eastAsia="fr-FR" w:bidi="fr-FR"/>
        </w:rPr>
        <w:t> </w:t>
      </w:r>
      <w:r>
        <w:rPr>
          <w:rStyle w:val="Appelnotedebasdep"/>
          <w:lang w:eastAsia="fr-FR" w:bidi="fr-FR"/>
        </w:rPr>
        <w:footnoteReference w:id="858"/>
      </w:r>
      <w:r w:rsidRPr="009B4860">
        <w:rPr>
          <w:lang w:eastAsia="fr-FR" w:bidi="fr-FR"/>
        </w:rPr>
        <w:t>. Peter Bachrach et Morton B</w:t>
      </w:r>
      <w:r w:rsidRPr="009B4860">
        <w:rPr>
          <w:lang w:eastAsia="fr-FR" w:bidi="fr-FR"/>
        </w:rPr>
        <w:t>a</w:t>
      </w:r>
      <w:r w:rsidRPr="009B4860">
        <w:rPr>
          <w:lang w:eastAsia="fr-FR" w:bidi="fr-FR"/>
        </w:rPr>
        <w:t>ratz ont défini ce qu’est un problème politique clé dans les term</w:t>
      </w:r>
      <w:r>
        <w:rPr>
          <w:lang w:eastAsia="fr-FR" w:bidi="fr-FR"/>
        </w:rPr>
        <w:t>e</w:t>
      </w:r>
      <w:r w:rsidRPr="009B4860">
        <w:rPr>
          <w:lang w:eastAsia="fr-FR" w:bidi="fr-FR"/>
        </w:rPr>
        <w:t>s su</w:t>
      </w:r>
      <w:r w:rsidRPr="009B4860">
        <w:rPr>
          <w:lang w:eastAsia="fr-FR" w:bidi="fr-FR"/>
        </w:rPr>
        <w:t>i</w:t>
      </w:r>
      <w:r w:rsidRPr="009B4860">
        <w:rPr>
          <w:lang w:eastAsia="fr-FR" w:bidi="fr-FR"/>
        </w:rPr>
        <w:t>vants : « celui qui remet véritabl</w:t>
      </w:r>
      <w:r w:rsidRPr="009B4860">
        <w:rPr>
          <w:lang w:eastAsia="fr-FR" w:bidi="fr-FR"/>
        </w:rPr>
        <w:t>e</w:t>
      </w:r>
      <w:r w:rsidRPr="009B4860">
        <w:rPr>
          <w:lang w:eastAsia="fr-FR" w:bidi="fr-FR"/>
        </w:rPr>
        <w:t>ment en cause les sources du pouvoir ou de l’autorité de ceux qui dirigent alors les orientations p</w:t>
      </w:r>
      <w:r w:rsidRPr="009B4860">
        <w:rPr>
          <w:lang w:eastAsia="fr-FR" w:bidi="fr-FR"/>
        </w:rPr>
        <w:t>o</w:t>
      </w:r>
      <w:r w:rsidRPr="009B4860">
        <w:rPr>
          <w:lang w:eastAsia="fr-FR" w:bidi="fr-FR"/>
        </w:rPr>
        <w:t>litiques au sein du système » ou encore « celui qui comporte des transform</w:t>
      </w:r>
      <w:r w:rsidRPr="009B4860">
        <w:rPr>
          <w:lang w:eastAsia="fr-FR" w:bidi="fr-FR"/>
        </w:rPr>
        <w:t>a</w:t>
      </w:r>
      <w:r w:rsidRPr="009B4860">
        <w:rPr>
          <w:lang w:eastAsia="fr-FR" w:bidi="fr-FR"/>
        </w:rPr>
        <w:t>tions durables dans la société en cause et dans la répartition même des v</w:t>
      </w:r>
      <w:r w:rsidRPr="009B4860">
        <w:rPr>
          <w:lang w:eastAsia="fr-FR" w:bidi="fr-FR"/>
        </w:rPr>
        <w:t>a</w:t>
      </w:r>
      <w:r w:rsidRPr="009B4860">
        <w:rPr>
          <w:lang w:eastAsia="fr-FR" w:bidi="fr-FR"/>
        </w:rPr>
        <w:t>leurs »</w:t>
      </w:r>
      <w:r>
        <w:rPr>
          <w:lang w:eastAsia="fr-FR" w:bidi="fr-FR"/>
        </w:rPr>
        <w:t> </w:t>
      </w:r>
      <w:r>
        <w:rPr>
          <w:rStyle w:val="Appelnotedebasdep"/>
          <w:lang w:eastAsia="fr-FR" w:bidi="fr-FR"/>
        </w:rPr>
        <w:footnoteReference w:id="859"/>
      </w:r>
      <w:r w:rsidRPr="009B4860">
        <w:rPr>
          <w:lang w:eastAsia="fr-FR" w:bidi="fr-FR"/>
        </w:rPr>
        <w:t>.</w:t>
      </w:r>
    </w:p>
    <w:p w:rsidR="00B374AD" w:rsidRPr="009B4860" w:rsidRDefault="00B374AD" w:rsidP="00B374AD">
      <w:pPr>
        <w:spacing w:before="120" w:after="120"/>
        <w:jc w:val="both"/>
      </w:pPr>
      <w:r w:rsidRPr="009B4860">
        <w:rPr>
          <w:lang w:eastAsia="fr-FR" w:bidi="fr-FR"/>
        </w:rPr>
        <w:t>Donc, d’après la définition ci-dessus, il faudrait mettre l’accent sur les problèmes ou décisions qui menacent ou remettent en question la répartition du pouvoir, et plus spéc</w:t>
      </w:r>
      <w:r w:rsidRPr="009B4860">
        <w:rPr>
          <w:lang w:eastAsia="fr-FR" w:bidi="fr-FR"/>
        </w:rPr>
        <w:t>i</w:t>
      </w:r>
      <w:r w:rsidRPr="009B4860">
        <w:rPr>
          <w:lang w:eastAsia="fr-FR" w:bidi="fr-FR"/>
        </w:rPr>
        <w:t>fiquement la position de la grande entreprise sur ce plan. Cette méthode n’est pas totalement satisfaisa</w:t>
      </w:r>
      <w:r w:rsidRPr="009B4860">
        <w:rPr>
          <w:lang w:eastAsia="fr-FR" w:bidi="fr-FR"/>
        </w:rPr>
        <w:t>n</w:t>
      </w:r>
      <w:r w:rsidRPr="009B4860">
        <w:rPr>
          <w:lang w:eastAsia="fr-FR" w:bidi="fr-FR"/>
        </w:rPr>
        <w:t>te, néanmoins, car il est difficile de définir des critères objectifs pour juger de ce qui constitue une menace pour le pouvoir de la grande e</w:t>
      </w:r>
      <w:r w:rsidRPr="009B4860">
        <w:rPr>
          <w:lang w:eastAsia="fr-FR" w:bidi="fr-FR"/>
        </w:rPr>
        <w:t>n</w:t>
      </w:r>
      <w:r w:rsidRPr="009B4860">
        <w:rPr>
          <w:lang w:eastAsia="fr-FR" w:bidi="fr-FR"/>
        </w:rPr>
        <w:t>treprise. C’est</w:t>
      </w:r>
      <w:r>
        <w:rPr>
          <w:lang w:eastAsia="fr-FR" w:bidi="fr-FR"/>
        </w:rPr>
        <w:t xml:space="preserve"> </w:t>
      </w:r>
      <w:r>
        <w:t xml:space="preserve">[274] </w:t>
      </w:r>
      <w:r w:rsidRPr="009B4860">
        <w:rPr>
          <w:lang w:eastAsia="fr-FR" w:bidi="fr-FR"/>
        </w:rPr>
        <w:t>pourquoi notre étude repose dans une large mes</w:t>
      </w:r>
      <w:r w:rsidRPr="009B4860">
        <w:rPr>
          <w:lang w:eastAsia="fr-FR" w:bidi="fr-FR"/>
        </w:rPr>
        <w:t>u</w:t>
      </w:r>
      <w:r w:rsidRPr="009B4860">
        <w:rPr>
          <w:lang w:eastAsia="fr-FR" w:bidi="fr-FR"/>
        </w:rPr>
        <w:t>re sur l’appréciation subjective faite par les dirigeants et g</w:t>
      </w:r>
      <w:r>
        <w:rPr>
          <w:lang w:eastAsia="fr-FR" w:bidi="fr-FR"/>
        </w:rPr>
        <w:t>roupes d’hommes d’affaires eux-</w:t>
      </w:r>
      <w:r w:rsidRPr="009B4860">
        <w:rPr>
          <w:lang w:eastAsia="fr-FR" w:bidi="fr-FR"/>
        </w:rPr>
        <w:t>mêmes de ce qui menace leur position. Il a fallu également établir comme postulat que « lorsque les élites éc</w:t>
      </w:r>
      <w:r w:rsidRPr="009B4860">
        <w:rPr>
          <w:lang w:eastAsia="fr-FR" w:bidi="fr-FR"/>
        </w:rPr>
        <w:t>o</w:t>
      </w:r>
      <w:r w:rsidRPr="009B4860">
        <w:rPr>
          <w:lang w:eastAsia="fr-FR" w:bidi="fr-FR"/>
        </w:rPr>
        <w:t>nomiques semblent se désintéresser d’une décision politique, il est plus que vraisemblable que ce</w:t>
      </w:r>
      <w:r w:rsidRPr="009B4860">
        <w:rPr>
          <w:lang w:eastAsia="fr-FR" w:bidi="fr-FR"/>
        </w:rPr>
        <w:t>l</w:t>
      </w:r>
      <w:r w:rsidRPr="009B4860">
        <w:rPr>
          <w:lang w:eastAsia="fr-FR" w:bidi="fr-FR"/>
        </w:rPr>
        <w:t>le-ci ne menace pas leurs intérêts »</w:t>
      </w:r>
      <w:r>
        <w:rPr>
          <w:lang w:eastAsia="fr-FR" w:bidi="fr-FR"/>
        </w:rPr>
        <w:t> </w:t>
      </w:r>
      <w:r>
        <w:rPr>
          <w:rStyle w:val="Appelnotedebasdep"/>
          <w:lang w:eastAsia="fr-FR" w:bidi="fr-FR"/>
        </w:rPr>
        <w:footnoteReference w:id="860"/>
      </w:r>
      <w:r w:rsidRPr="009B4860">
        <w:rPr>
          <w:lang w:eastAsia="fr-FR" w:bidi="fr-FR"/>
        </w:rPr>
        <w:t>.</w:t>
      </w:r>
    </w:p>
    <w:p w:rsidR="00B374AD" w:rsidRPr="009B4860" w:rsidRDefault="00B374AD" w:rsidP="00B374AD">
      <w:pPr>
        <w:spacing w:before="120" w:after="120"/>
        <w:jc w:val="both"/>
      </w:pPr>
      <w:r w:rsidRPr="009B4860">
        <w:rPr>
          <w:lang w:eastAsia="fr-FR" w:bidi="fr-FR"/>
        </w:rPr>
        <w:t>Le séparatisme au Québec illustre la difficulté qu’il y a à distinguer entre intérêts su</w:t>
      </w:r>
      <w:r w:rsidRPr="009B4860">
        <w:rPr>
          <w:lang w:eastAsia="fr-FR" w:bidi="fr-FR"/>
        </w:rPr>
        <w:t>b</w:t>
      </w:r>
      <w:r w:rsidRPr="009B4860">
        <w:rPr>
          <w:lang w:eastAsia="fr-FR" w:bidi="fr-FR"/>
        </w:rPr>
        <w:t>jectifs et objectifs. Une analyse même superficielle des réactions des milieux d’affaires à l’idée du séparatisme permet de croire que ces milieux, au Québec, estiment que le séparatisme pou</w:t>
      </w:r>
      <w:r w:rsidRPr="009B4860">
        <w:rPr>
          <w:lang w:eastAsia="fr-FR" w:bidi="fr-FR"/>
        </w:rPr>
        <w:t>r</w:t>
      </w:r>
      <w:r w:rsidRPr="009B4860">
        <w:rPr>
          <w:lang w:eastAsia="fr-FR" w:bidi="fr-FR"/>
        </w:rPr>
        <w:t>rait miner leur pouvoir. Mais on pourrait très bien soutenir que le s</w:t>
      </w:r>
      <w:r w:rsidRPr="009B4860">
        <w:rPr>
          <w:lang w:eastAsia="fr-FR" w:bidi="fr-FR"/>
        </w:rPr>
        <w:t>é</w:t>
      </w:r>
      <w:r w:rsidRPr="009B4860">
        <w:rPr>
          <w:lang w:eastAsia="fr-FR" w:bidi="fr-FR"/>
        </w:rPr>
        <w:t>paratisme, du moins la version qu’en présente le Parti québécois, a</w:t>
      </w:r>
      <w:r w:rsidRPr="009B4860">
        <w:rPr>
          <w:lang w:eastAsia="fr-FR" w:bidi="fr-FR"/>
        </w:rPr>
        <w:t>u</w:t>
      </w:r>
      <w:r w:rsidRPr="009B4860">
        <w:rPr>
          <w:lang w:eastAsia="fr-FR" w:bidi="fr-FR"/>
        </w:rPr>
        <w:t>rait objectivement très peu d’effet sur la répartition du pouvoir et ne menacerait pas la survie du régime économ</w:t>
      </w:r>
      <w:r w:rsidRPr="009B4860">
        <w:rPr>
          <w:lang w:eastAsia="fr-FR" w:bidi="fr-FR"/>
        </w:rPr>
        <w:t>i</w:t>
      </w:r>
      <w:r w:rsidRPr="009B4860">
        <w:rPr>
          <w:lang w:eastAsia="fr-FR" w:bidi="fr-FR"/>
        </w:rPr>
        <w:t>que. Il pourrait y avoir aussi d’appréciables divergences subjectives de perception entre pr</w:t>
      </w:r>
      <w:r w:rsidRPr="009B4860">
        <w:rPr>
          <w:lang w:eastAsia="fr-FR" w:bidi="fr-FR"/>
        </w:rPr>
        <w:t>o</w:t>
      </w:r>
      <w:r w:rsidRPr="009B4860">
        <w:rPr>
          <w:lang w:eastAsia="fr-FR" w:bidi="fr-FR"/>
        </w:rPr>
        <w:t>priétaires étrangers, administrateurs anglais et administrateurs fra</w:t>
      </w:r>
      <w:r w:rsidRPr="009B4860">
        <w:rPr>
          <w:lang w:eastAsia="fr-FR" w:bidi="fr-FR"/>
        </w:rPr>
        <w:t>n</w:t>
      </w:r>
      <w:r w:rsidRPr="009B4860">
        <w:rPr>
          <w:lang w:eastAsia="fr-FR" w:bidi="fr-FR"/>
        </w:rPr>
        <w:t>çais. Selon toute vraisemblance, par exemple, un propriétaire dont le siège des affaires se trouve aux États-Unis ne se sentirait pas menacé par le séparatisme tant que le milieu conserverait sa stabilité. Les a</w:t>
      </w:r>
      <w:r w:rsidRPr="009B4860">
        <w:rPr>
          <w:lang w:eastAsia="fr-FR" w:bidi="fr-FR"/>
        </w:rPr>
        <w:t>d</w:t>
      </w:r>
      <w:r w:rsidRPr="009B4860">
        <w:rPr>
          <w:lang w:eastAsia="fr-FR" w:bidi="fr-FR"/>
        </w:rPr>
        <w:t>ministrateurs canadiens-anglais, cependant, pourraient estimer que leurs emplois sont compromis, tandis que certains administrateurs c</w:t>
      </w:r>
      <w:r w:rsidRPr="009B4860">
        <w:rPr>
          <w:lang w:eastAsia="fr-FR" w:bidi="fr-FR"/>
        </w:rPr>
        <w:t>a</w:t>
      </w:r>
      <w:r w:rsidRPr="009B4860">
        <w:rPr>
          <w:lang w:eastAsia="fr-FR" w:bidi="fr-FR"/>
        </w:rPr>
        <w:t>nadiens-français pou</w:t>
      </w:r>
      <w:r w:rsidRPr="009B4860">
        <w:rPr>
          <w:lang w:eastAsia="fr-FR" w:bidi="fr-FR"/>
        </w:rPr>
        <w:t>r</w:t>
      </w:r>
      <w:r w:rsidRPr="009B4860">
        <w:rPr>
          <w:lang w:eastAsia="fr-FR" w:bidi="fr-FR"/>
        </w:rPr>
        <w:t>raient avoir l’impression que le séparatisme les aiderait à gravir plus rapidement les éch</w:t>
      </w:r>
      <w:r w:rsidRPr="009B4860">
        <w:rPr>
          <w:lang w:eastAsia="fr-FR" w:bidi="fr-FR"/>
        </w:rPr>
        <w:t>e</w:t>
      </w:r>
      <w:r w:rsidRPr="009B4860">
        <w:rPr>
          <w:lang w:eastAsia="fr-FR" w:bidi="fr-FR"/>
        </w:rPr>
        <w:t>lons supérieurs de l’administration.</w:t>
      </w:r>
    </w:p>
    <w:p w:rsidR="00B374AD" w:rsidRPr="009B4860" w:rsidRDefault="00B374AD" w:rsidP="00B374AD">
      <w:pPr>
        <w:spacing w:before="120" w:after="120"/>
        <w:jc w:val="both"/>
      </w:pPr>
      <w:r w:rsidRPr="009B4860">
        <w:rPr>
          <w:lang w:eastAsia="fr-FR" w:bidi="fr-FR"/>
        </w:rPr>
        <w:t>L’étude du pouvoir par le truchement des processus de décision est rendue encore moins sûre par la notion de non-décision. Bachrach et Baratz ont soutenu qu’une idée politique doit surmonter de nombreux obstacles avant de devenir une décision ou un changement réel ; mais, les valeurs et le système idéologique de la collectivité de même que des facteurs qui tiennent aux institutions peuvent empêcher une idée de jamais atteindre les processus de décision. De fait, Bachrach et B</w:t>
      </w:r>
      <w:r w:rsidRPr="009B4860">
        <w:rPr>
          <w:lang w:eastAsia="fr-FR" w:bidi="fr-FR"/>
        </w:rPr>
        <w:t>a</w:t>
      </w:r>
      <w:r w:rsidRPr="009B4860">
        <w:rPr>
          <w:lang w:eastAsia="fr-FR" w:bidi="fr-FR"/>
        </w:rPr>
        <w:t>ratz ont élargi la notion class</w:t>
      </w:r>
      <w:r w:rsidRPr="009B4860">
        <w:rPr>
          <w:lang w:eastAsia="fr-FR" w:bidi="fr-FR"/>
        </w:rPr>
        <w:t>i</w:t>
      </w:r>
      <w:r w:rsidRPr="009B4860">
        <w:rPr>
          <w:lang w:eastAsia="fr-FR" w:bidi="fr-FR"/>
        </w:rPr>
        <w:t>que de pouvoir en y ajoutant celle de non-décision :</w:t>
      </w:r>
    </w:p>
    <w:p w:rsidR="00B374AD" w:rsidRDefault="00B374AD" w:rsidP="00B374AD">
      <w:pPr>
        <w:pStyle w:val="Grillecouleur-Accent1"/>
        <w:rPr>
          <w:lang w:eastAsia="fr-FR" w:bidi="fr-FR"/>
        </w:rPr>
      </w:pPr>
    </w:p>
    <w:p w:rsidR="00B374AD" w:rsidRDefault="00B374AD" w:rsidP="00B374AD">
      <w:pPr>
        <w:pStyle w:val="Grillecouleur-Accent1"/>
        <w:rPr>
          <w:lang w:eastAsia="fr-FR" w:bidi="fr-FR"/>
        </w:rPr>
      </w:pPr>
      <w:r w:rsidRPr="009B4860">
        <w:rPr>
          <w:lang w:eastAsia="fr-FR" w:bidi="fr-FR"/>
        </w:rPr>
        <w:t>Il y a exercice du pouvoir lorsque A participe à la prise d’une déc</w:t>
      </w:r>
      <w:r w:rsidRPr="009B4860">
        <w:rPr>
          <w:lang w:eastAsia="fr-FR" w:bidi="fr-FR"/>
        </w:rPr>
        <w:t>i</w:t>
      </w:r>
      <w:r w:rsidRPr="009B4860">
        <w:rPr>
          <w:lang w:eastAsia="fr-FR" w:bidi="fr-FR"/>
        </w:rPr>
        <w:t>sion qui affecte B... (Mais) il y a aussi exercice du pouvoir lorsque A consacre ses énergies à créer ou à renforcer des valeurs sociales et p</w:t>
      </w:r>
      <w:r w:rsidRPr="009B4860">
        <w:rPr>
          <w:lang w:eastAsia="fr-FR" w:bidi="fr-FR"/>
        </w:rPr>
        <w:t>o</w:t>
      </w:r>
      <w:r w:rsidRPr="009B4860">
        <w:rPr>
          <w:lang w:eastAsia="fr-FR" w:bidi="fr-FR"/>
        </w:rPr>
        <w:t>litiques et des comportements sociaux qui limitent la po</w:t>
      </w:r>
      <w:r w:rsidRPr="009B4860">
        <w:rPr>
          <w:lang w:eastAsia="fr-FR" w:bidi="fr-FR"/>
        </w:rPr>
        <w:t>r</w:t>
      </w:r>
      <w:r w:rsidRPr="009B4860">
        <w:rPr>
          <w:lang w:eastAsia="fr-FR" w:bidi="fr-FR"/>
        </w:rPr>
        <w:t>tée de l’activité politique à l’étude, en public, des seuls problèmes qui sont relativement inoffensifs pour lui-même</w:t>
      </w:r>
      <w:r>
        <w:rPr>
          <w:lang w:eastAsia="fr-FR" w:bidi="fr-FR"/>
        </w:rPr>
        <w:t> </w:t>
      </w:r>
      <w:r>
        <w:rPr>
          <w:rStyle w:val="Appelnotedebasdep"/>
          <w:lang w:eastAsia="fr-FR" w:bidi="fr-FR"/>
        </w:rPr>
        <w:footnoteReference w:id="861"/>
      </w:r>
      <w:r w:rsidRPr="009B4860">
        <w:rPr>
          <w:lang w:eastAsia="fr-FR" w:bidi="fr-FR"/>
        </w:rPr>
        <w:t>.</w:t>
      </w:r>
    </w:p>
    <w:p w:rsidR="00B374AD" w:rsidRPr="009B4860" w:rsidRDefault="00B374AD" w:rsidP="00B374AD">
      <w:pPr>
        <w:pStyle w:val="Grillecouleur-Accent1"/>
      </w:pPr>
    </w:p>
    <w:p w:rsidR="00B374AD" w:rsidRPr="009B4860" w:rsidRDefault="00B374AD" w:rsidP="00B374AD">
      <w:pPr>
        <w:spacing w:before="120" w:after="120"/>
        <w:jc w:val="both"/>
      </w:pPr>
      <w:r w:rsidRPr="009B4860">
        <w:rPr>
          <w:lang w:eastAsia="fr-FR" w:bidi="fr-FR"/>
        </w:rPr>
        <w:t>Plus encore, prétendent les mêmes auteurs : « La principale m</w:t>
      </w:r>
      <w:r w:rsidRPr="009B4860">
        <w:rPr>
          <w:lang w:eastAsia="fr-FR" w:bidi="fr-FR"/>
        </w:rPr>
        <w:t>é</w:t>
      </w:r>
      <w:r w:rsidRPr="009B4860">
        <w:rPr>
          <w:lang w:eastAsia="fr-FR" w:bidi="fr-FR"/>
        </w:rPr>
        <w:t>thode pour appuyer un point de vue donné est l’abstention de toute dé</w:t>
      </w:r>
      <w:r>
        <w:rPr>
          <w:lang w:eastAsia="fr-FR" w:bidi="fr-FR"/>
        </w:rPr>
        <w:t>cision » </w:t>
      </w:r>
      <w:r>
        <w:rPr>
          <w:rStyle w:val="Appelnotedebasdep"/>
          <w:lang w:eastAsia="fr-FR" w:bidi="fr-FR"/>
        </w:rPr>
        <w:footnoteReference w:id="862"/>
      </w:r>
      <w:r w:rsidRPr="009B4860">
        <w:rPr>
          <w:lang w:eastAsia="fr-FR" w:bidi="fr-FR"/>
        </w:rPr>
        <w:t>, et « il arrive qu’un groupe ou un individu déploie plus d’efforts pour appuyer l’abstention qu’il n’en mettrait à partic</w:t>
      </w:r>
      <w:r w:rsidRPr="009B4860">
        <w:rPr>
          <w:lang w:eastAsia="fr-FR" w:bidi="fr-FR"/>
        </w:rPr>
        <w:t>i</w:t>
      </w:r>
      <w:r w:rsidRPr="009B4860">
        <w:rPr>
          <w:lang w:eastAsia="fr-FR" w:bidi="fr-FR"/>
        </w:rPr>
        <w:t>per à la prise de décisions concrètes dans le même régime »</w:t>
      </w:r>
      <w:r>
        <w:rPr>
          <w:lang w:eastAsia="fr-FR" w:bidi="fr-FR"/>
        </w:rPr>
        <w:t> </w:t>
      </w:r>
      <w:r>
        <w:rPr>
          <w:rStyle w:val="Appelnotedebasdep"/>
          <w:lang w:eastAsia="fr-FR" w:bidi="fr-FR"/>
        </w:rPr>
        <w:footnoteReference w:id="863"/>
      </w:r>
      <w:r w:rsidRPr="009B4860">
        <w:rPr>
          <w:lang w:eastAsia="fr-FR" w:bidi="fr-FR"/>
        </w:rPr>
        <w:t>.</w:t>
      </w:r>
    </w:p>
    <w:p w:rsidR="00B374AD" w:rsidRPr="009B4860" w:rsidRDefault="00B374AD" w:rsidP="00B374AD">
      <w:pPr>
        <w:spacing w:before="120" w:after="120"/>
        <w:jc w:val="both"/>
      </w:pPr>
      <w:r>
        <w:t xml:space="preserve">Il </w:t>
      </w:r>
      <w:r w:rsidRPr="005B74C1">
        <w:t>existe une autre difficulté corollaire et c’est la possibilité qu’une</w:t>
      </w:r>
      <w:r>
        <w:t xml:space="preserve"> [275] </w:t>
      </w:r>
      <w:r w:rsidRPr="009B4860">
        <w:rPr>
          <w:lang w:eastAsia="fr-FR" w:bidi="fr-FR"/>
        </w:rPr>
        <w:t>décision ou une initiative soit étouffée au stade de sa mise en application. Ainsi, une bonne part des mesures législatives sur la po</w:t>
      </w:r>
      <w:r w:rsidRPr="009B4860">
        <w:rPr>
          <w:lang w:eastAsia="fr-FR" w:bidi="fr-FR"/>
        </w:rPr>
        <w:t>l</w:t>
      </w:r>
      <w:r w:rsidRPr="009B4860">
        <w:rPr>
          <w:lang w:eastAsia="fr-FR" w:bidi="fr-FR"/>
        </w:rPr>
        <w:t>lution, les normes de sécurité des automob</w:t>
      </w:r>
      <w:r w:rsidRPr="009B4860">
        <w:rPr>
          <w:lang w:eastAsia="fr-FR" w:bidi="fr-FR"/>
        </w:rPr>
        <w:t>i</w:t>
      </w:r>
      <w:r w:rsidRPr="009B4860">
        <w:rPr>
          <w:lang w:eastAsia="fr-FR" w:bidi="fr-FR"/>
        </w:rPr>
        <w:t>les, la protection du consommateur et les pratiques restrictives du commerce n’ont été a</w:t>
      </w:r>
      <w:r w:rsidRPr="009B4860">
        <w:rPr>
          <w:lang w:eastAsia="fr-FR" w:bidi="fr-FR"/>
        </w:rPr>
        <w:t>p</w:t>
      </w:r>
      <w:r w:rsidRPr="009B4860">
        <w:rPr>
          <w:lang w:eastAsia="fr-FR" w:bidi="fr-FR"/>
        </w:rPr>
        <w:t>pliquées que partiellement ou pas du tout</w:t>
      </w:r>
      <w:r>
        <w:rPr>
          <w:lang w:eastAsia="fr-FR" w:bidi="fr-FR"/>
        </w:rPr>
        <w:t> </w:t>
      </w:r>
      <w:r>
        <w:rPr>
          <w:rStyle w:val="Appelnotedebasdep"/>
          <w:lang w:eastAsia="fr-FR" w:bidi="fr-FR"/>
        </w:rPr>
        <w:footnoteReference w:id="864"/>
      </w:r>
      <w:r w:rsidRPr="009B4860">
        <w:rPr>
          <w:lang w:eastAsia="fr-FR" w:bidi="fr-FR"/>
        </w:rPr>
        <w:t>. C’est dire que « la seule adoption d’une loi nuisible aux hommes d’affaires peut n’avoir que des effets négligeables si les dispos</w:t>
      </w:r>
      <w:r w:rsidRPr="009B4860">
        <w:rPr>
          <w:lang w:eastAsia="fr-FR" w:bidi="fr-FR"/>
        </w:rPr>
        <w:t>i</w:t>
      </w:r>
      <w:r w:rsidRPr="009B4860">
        <w:rPr>
          <w:lang w:eastAsia="fr-FR" w:bidi="fr-FR"/>
        </w:rPr>
        <w:t>tions relatives à son application sont faibles »</w:t>
      </w:r>
      <w:r>
        <w:rPr>
          <w:lang w:eastAsia="fr-FR" w:bidi="fr-FR"/>
        </w:rPr>
        <w:t> </w:t>
      </w:r>
      <w:r>
        <w:rPr>
          <w:rStyle w:val="Appelnotedebasdep"/>
          <w:lang w:eastAsia="fr-FR" w:bidi="fr-FR"/>
        </w:rPr>
        <w:footnoteReference w:id="865"/>
      </w:r>
      <w:r w:rsidRPr="009B4860">
        <w:rPr>
          <w:lang w:eastAsia="fr-FR" w:bidi="fr-FR"/>
        </w:rPr>
        <w:t>.</w:t>
      </w:r>
    </w:p>
    <w:p w:rsidR="00B374AD" w:rsidRPr="009B4860" w:rsidRDefault="00B374AD" w:rsidP="00B374AD">
      <w:pPr>
        <w:spacing w:before="120" w:after="120"/>
        <w:jc w:val="both"/>
      </w:pPr>
      <w:r w:rsidRPr="009B4860">
        <w:rPr>
          <w:lang w:eastAsia="fr-FR" w:bidi="fr-FR"/>
        </w:rPr>
        <w:t>Enfin, l’étude de décisions particulières comporte d’autres diff</w:t>
      </w:r>
      <w:r w:rsidRPr="009B4860">
        <w:rPr>
          <w:lang w:eastAsia="fr-FR" w:bidi="fr-FR"/>
        </w:rPr>
        <w:t>i</w:t>
      </w:r>
      <w:r w:rsidRPr="009B4860">
        <w:rPr>
          <w:lang w:eastAsia="fr-FR" w:bidi="fr-FR"/>
        </w:rPr>
        <w:t>cultés en ce quelle se situe hors d’un cadre historique. L’analyse du processus décisionnel doit porter sur de nombreuses décisions répa</w:t>
      </w:r>
      <w:r w:rsidRPr="009B4860">
        <w:rPr>
          <w:lang w:eastAsia="fr-FR" w:bidi="fr-FR"/>
        </w:rPr>
        <w:t>r</w:t>
      </w:r>
      <w:r w:rsidRPr="009B4860">
        <w:rPr>
          <w:lang w:eastAsia="fr-FR" w:bidi="fr-FR"/>
        </w:rPr>
        <w:t>ties sur une longue période et tenir compte de l’effet cumul</w:t>
      </w:r>
      <w:r w:rsidRPr="009B4860">
        <w:rPr>
          <w:lang w:eastAsia="fr-FR" w:bidi="fr-FR"/>
        </w:rPr>
        <w:t>a</w:t>
      </w:r>
      <w:r w:rsidRPr="009B4860">
        <w:rPr>
          <w:lang w:eastAsia="fr-FR" w:bidi="fr-FR"/>
        </w:rPr>
        <w:t>tif de ces décisions. Pour citer Miliband : « Ce qui importe, au sujet des gouve</w:t>
      </w:r>
      <w:r w:rsidRPr="009B4860">
        <w:rPr>
          <w:lang w:eastAsia="fr-FR" w:bidi="fr-FR"/>
        </w:rPr>
        <w:t>r</w:t>
      </w:r>
      <w:r w:rsidRPr="009B4860">
        <w:rPr>
          <w:lang w:eastAsia="fr-FR" w:bidi="fr-FR"/>
        </w:rPr>
        <w:t>nements, c’est l’effet net de leur mandat sur l’ordre économique et social et sur la répartition des privilèges et du pouvoir dans la soci</w:t>
      </w:r>
      <w:r w:rsidRPr="009B4860">
        <w:rPr>
          <w:lang w:eastAsia="fr-FR" w:bidi="fr-FR"/>
        </w:rPr>
        <w:t>é</w:t>
      </w:r>
      <w:r w:rsidRPr="009B4860">
        <w:rPr>
          <w:lang w:eastAsia="fr-FR" w:bidi="fr-FR"/>
        </w:rPr>
        <w:t>té »</w:t>
      </w:r>
      <w:r>
        <w:rPr>
          <w:lang w:eastAsia="fr-FR" w:bidi="fr-FR"/>
        </w:rPr>
        <w:t> </w:t>
      </w:r>
      <w:r>
        <w:rPr>
          <w:rStyle w:val="Appelnotedebasdep"/>
          <w:lang w:eastAsia="fr-FR" w:bidi="fr-FR"/>
        </w:rPr>
        <w:footnoteReference w:id="866"/>
      </w:r>
      <w:r w:rsidRPr="009B4860">
        <w:rPr>
          <w:lang w:eastAsia="fr-FR" w:bidi="fr-FR"/>
        </w:rPr>
        <w:t>.</w:t>
      </w:r>
    </w:p>
    <w:p w:rsidR="00B374AD" w:rsidRPr="009B4860" w:rsidRDefault="00B374AD" w:rsidP="00B374AD">
      <w:pPr>
        <w:spacing w:before="120" w:after="120"/>
        <w:jc w:val="both"/>
      </w:pPr>
      <w:r w:rsidRPr="009B4860">
        <w:rPr>
          <w:lang w:eastAsia="fr-FR" w:bidi="fr-FR"/>
        </w:rPr>
        <w:t>On ne peut se contenter d’analyser les répercussions d’une série de décisions dans un domaine particulier ; ü faut les étudier dans plus d’un domaine. C’est le seul moyen de généraliser sur l’influence d’un groupe au sein des structures du pouvoir.</w:t>
      </w:r>
    </w:p>
    <w:p w:rsidR="00B374AD" w:rsidRPr="009B4860" w:rsidRDefault="00B374AD" w:rsidP="00B374AD">
      <w:pPr>
        <w:spacing w:before="120" w:after="120"/>
        <w:jc w:val="both"/>
      </w:pPr>
      <w:r w:rsidRPr="009B4860">
        <w:rPr>
          <w:lang w:eastAsia="fr-FR" w:bidi="fr-FR"/>
        </w:rPr>
        <w:t>Pour conclure, une décision favorable à l’entreprise peut se prése</w:t>
      </w:r>
      <w:r w:rsidRPr="009B4860">
        <w:rPr>
          <w:lang w:eastAsia="fr-FR" w:bidi="fr-FR"/>
        </w:rPr>
        <w:t>n</w:t>
      </w:r>
      <w:r w:rsidRPr="009B4860">
        <w:rPr>
          <w:lang w:eastAsia="fr-FR" w:bidi="fr-FR"/>
        </w:rPr>
        <w:t>ter sous diverses formes : l’adoption d’une loi avantageuse pour les hommes d’affaires ou d’autres ava</w:t>
      </w:r>
      <w:r w:rsidRPr="009B4860">
        <w:rPr>
          <w:lang w:eastAsia="fr-FR" w:bidi="fr-FR"/>
        </w:rPr>
        <w:t>n</w:t>
      </w:r>
      <w:r w:rsidRPr="009B4860">
        <w:rPr>
          <w:lang w:eastAsia="fr-FR" w:bidi="fr-FR"/>
        </w:rPr>
        <w:t>tages directs tels des mesures de protection douanière, des dégrèvements d’impôt ou des subventions ; des avantages indirects tels des lois ou autres mesures limitant le po</w:t>
      </w:r>
      <w:r w:rsidRPr="009B4860">
        <w:rPr>
          <w:lang w:eastAsia="fr-FR" w:bidi="fr-FR"/>
        </w:rPr>
        <w:t>u</w:t>
      </w:r>
      <w:r w:rsidRPr="009B4860">
        <w:rPr>
          <w:lang w:eastAsia="fr-FR" w:bidi="fr-FR"/>
        </w:rPr>
        <w:t>voir des syndicats ; le fait d’empêcher l’application de lois qui pou</w:t>
      </w:r>
      <w:r w:rsidRPr="009B4860">
        <w:rPr>
          <w:lang w:eastAsia="fr-FR" w:bidi="fr-FR"/>
        </w:rPr>
        <w:t>r</w:t>
      </w:r>
      <w:r w:rsidRPr="009B4860">
        <w:rPr>
          <w:lang w:eastAsia="fr-FR" w:bidi="fr-FR"/>
        </w:rPr>
        <w:t>raient nuire aux affaires ; l’abstention attribuable au pouvoir des m</w:t>
      </w:r>
      <w:r w:rsidRPr="009B4860">
        <w:rPr>
          <w:lang w:eastAsia="fr-FR" w:bidi="fr-FR"/>
        </w:rPr>
        <w:t>i</w:t>
      </w:r>
      <w:r w:rsidRPr="009B4860">
        <w:rPr>
          <w:lang w:eastAsia="fr-FR" w:bidi="fr-FR"/>
        </w:rPr>
        <w:t>lieux d’affaires ou à leurs pressions (non-décisions) ; et, évidemment, l’échec des mesures législatives nuisibles aux hommes d’affaires.</w:t>
      </w:r>
    </w:p>
    <w:p w:rsidR="00B374AD" w:rsidRDefault="00B374AD" w:rsidP="00B374AD">
      <w:pPr>
        <w:spacing w:before="120" w:after="120"/>
        <w:jc w:val="both"/>
        <w:rPr>
          <w:lang w:eastAsia="fr-FR" w:bidi="fr-FR"/>
        </w:rPr>
      </w:pPr>
      <w:r>
        <w:rPr>
          <w:lang w:eastAsia="fr-FR" w:bidi="fr-FR"/>
        </w:rPr>
        <w:br w:type="page"/>
      </w:r>
    </w:p>
    <w:p w:rsidR="00B374AD" w:rsidRPr="009B4860" w:rsidRDefault="00B374AD" w:rsidP="00B374AD">
      <w:pPr>
        <w:pStyle w:val="a"/>
      </w:pPr>
      <w:r w:rsidRPr="009B4860">
        <w:rPr>
          <w:lang w:eastAsia="fr-FR" w:bidi="fr-FR"/>
        </w:rPr>
        <w:t>Une méthode intégrée pour l’étude</w:t>
      </w:r>
      <w:r>
        <w:rPr>
          <w:lang w:eastAsia="fr-FR" w:bidi="fr-FR"/>
        </w:rPr>
        <w:br/>
      </w:r>
      <w:r w:rsidRPr="009B4860">
        <w:rPr>
          <w:lang w:eastAsia="fr-FR" w:bidi="fr-FR"/>
        </w:rPr>
        <w:t>de l’influence des milieux d’affaires au Québec</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Ce coup d’œil sur les deux principales méthodes d’étude des i</w:t>
      </w:r>
      <w:r w:rsidRPr="009B4860">
        <w:rPr>
          <w:lang w:eastAsia="fr-FR" w:bidi="fr-FR"/>
        </w:rPr>
        <w:t>n</w:t>
      </w:r>
      <w:r w:rsidRPr="009B4860">
        <w:rPr>
          <w:lang w:eastAsia="fr-FR" w:bidi="fr-FR"/>
        </w:rPr>
        <w:t>fluences subies par le pouvoir montre bien qu’il n’est pas facile d’élaborer une méthodologie entièrement sati</w:t>
      </w:r>
      <w:r w:rsidRPr="009B4860">
        <w:rPr>
          <w:lang w:eastAsia="fr-FR" w:bidi="fr-FR"/>
        </w:rPr>
        <w:t>s</w:t>
      </w:r>
      <w:r w:rsidRPr="009B4860">
        <w:rPr>
          <w:lang w:eastAsia="fr-FR" w:bidi="fr-FR"/>
        </w:rPr>
        <w:t>faisante, chacune d’elles isolément ne pouvant évidemment pas nous donner une idée claire des mécanismes de ces influences. La méthode la meilleure consisterait donc à contrer les faiblesses de chacune en les utilisant toutes deux. Théoriquement d’ailleurs, elles sont complémentaires et en pratique, ce n’est qu’en les conjuguant qu’on peut venir à bout de la difficulté d’obtenir des renseignements sur l’influence exercée par les m</w:t>
      </w:r>
      <w:r w:rsidRPr="009B4860">
        <w:rPr>
          <w:lang w:eastAsia="fr-FR" w:bidi="fr-FR"/>
        </w:rPr>
        <w:t>i</w:t>
      </w:r>
      <w:r w:rsidRPr="009B4860">
        <w:rPr>
          <w:lang w:eastAsia="fr-FR" w:bidi="fr-FR"/>
        </w:rPr>
        <w:t>lieux d’affaires.</w:t>
      </w:r>
    </w:p>
    <w:p w:rsidR="00B374AD" w:rsidRPr="009B4860" w:rsidRDefault="00B374AD" w:rsidP="00B374AD">
      <w:pPr>
        <w:spacing w:before="120" w:after="120"/>
        <w:jc w:val="both"/>
      </w:pPr>
      <w:r w:rsidRPr="009B4860">
        <w:rPr>
          <w:lang w:eastAsia="fr-FR" w:bidi="fr-FR"/>
        </w:rPr>
        <w:t>Il est indispensable d’avoir recours à l’étude des structures ou groupes pour obtenir des données sur les milieux et les institutions où se prennent les décisions. Si l’on peut établir dans quelle mesure l’entreprise</w:t>
      </w:r>
      <w:r>
        <w:rPr>
          <w:lang w:eastAsia="fr-FR" w:bidi="fr-FR"/>
        </w:rPr>
        <w:t xml:space="preserve"> </w:t>
      </w:r>
      <w:r>
        <w:t xml:space="preserve">[276] </w:t>
      </w:r>
      <w:r w:rsidR="004E71A7" w:rsidRPr="009B4860">
        <w:rPr>
          <w:noProof/>
          <w:lang w:bidi="fr-FR"/>
        </w:rPr>
        <mc:AlternateContent>
          <mc:Choice Requires="wps">
            <w:drawing>
              <wp:anchor distT="0" distB="0" distL="63500" distR="63500" simplePos="0" relativeHeight="251688448" behindDoc="1" locked="0" layoutInCell="1" allowOverlap="1">
                <wp:simplePos x="0" y="0"/>
                <wp:positionH relativeFrom="margin">
                  <wp:posOffset>8725535</wp:posOffset>
                </wp:positionH>
                <wp:positionV relativeFrom="margin">
                  <wp:posOffset>131445</wp:posOffset>
                </wp:positionV>
                <wp:extent cx="201295" cy="150495"/>
                <wp:effectExtent l="0" t="0" r="0" b="0"/>
                <wp:wrapTopAndBottom/>
                <wp:docPr id="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80" w:lineRule="exact"/>
                              <w:ind w:firstLine="34"/>
                            </w:pPr>
                            <w:r>
                              <w:rPr>
                                <w:rStyle w:val="Corpsdutexte2Exact"/>
                                <w:b/>
                                <w:bCs/>
                              </w:rPr>
                              <w:t>277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81" type="#_x0000_t202" style="position:absolute;left:0;text-align:left;margin-left:687.05pt;margin-top:10.35pt;width:15.85pt;height:11.85pt;z-index:-25162803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" filled="f" stroked="f">
                <v:path arrowok="t"/>
                <v:textbox style="mso-fit-shape-to-text:t" inset="0,0,0,0">
                  <w:txbxContent>
                    <w:p w:rsidR="00B374AD" w:rsidRDefault="00B374AD" w:rsidP="00B374AD">
                      <w:pPr>
                        <w:pStyle w:val="Corpsdutexte20"/>
                        <w:shd w:val="clear" w:color="auto" w:fill="auto"/>
                        <w:spacing w:after="0" w:line="180" w:lineRule="exact"/>
                        <w:ind w:firstLine="34"/>
                      </w:pPr>
                      <w:r>
                        <w:rPr>
                          <w:rStyle w:val="Corpsdutexte2Exact"/>
                          <w:b/>
                          <w:bCs/>
                        </w:rPr>
                        <w:t>277</w:t>
                      </w:r>
                    </w:p>
                  </w:txbxContent>
                </v:textbox>
                <w10:wrap type="topAndBottom" anchorx="margin" anchory="margin"/>
              </v:shape>
            </w:pict>
          </mc:Fallback>
        </mc:AlternateContent>
      </w:r>
      <w:r w:rsidRPr="009B4860">
        <w:rPr>
          <w:lang w:eastAsia="fr-FR" w:bidi="fr-FR"/>
        </w:rPr>
        <w:t>moule ou domine ce secteur, on aura fait un grand pas vers une ju</w:t>
      </w:r>
      <w:r w:rsidRPr="009B4860">
        <w:rPr>
          <w:lang w:eastAsia="fr-FR" w:bidi="fr-FR"/>
        </w:rPr>
        <w:t>s</w:t>
      </w:r>
      <w:r w:rsidRPr="009B4860">
        <w:rPr>
          <w:lang w:eastAsia="fr-FR" w:bidi="fr-FR"/>
        </w:rPr>
        <w:t>te appréciation de son influence.</w:t>
      </w:r>
    </w:p>
    <w:p w:rsidR="00B374AD" w:rsidRPr="009B4860" w:rsidRDefault="00B374AD" w:rsidP="00B374AD">
      <w:pPr>
        <w:spacing w:before="120" w:after="120"/>
        <w:jc w:val="both"/>
      </w:pPr>
      <w:r w:rsidRPr="009B4860">
        <w:rPr>
          <w:lang w:eastAsia="fr-FR" w:bidi="fr-FR"/>
        </w:rPr>
        <w:t>Concrètement, nous examinons dans la Partie I les avantages stru</w:t>
      </w:r>
      <w:r w:rsidRPr="009B4860">
        <w:rPr>
          <w:lang w:eastAsia="fr-FR" w:bidi="fr-FR"/>
        </w:rPr>
        <w:t>c</w:t>
      </w:r>
      <w:r w:rsidRPr="009B4860">
        <w:rPr>
          <w:lang w:eastAsia="fr-FR" w:bidi="fr-FR"/>
        </w:rPr>
        <w:t>turels et stratég</w:t>
      </w:r>
      <w:r w:rsidRPr="009B4860">
        <w:rPr>
          <w:lang w:eastAsia="fr-FR" w:bidi="fr-FR"/>
        </w:rPr>
        <w:t>i</w:t>
      </w:r>
      <w:r w:rsidRPr="009B4860">
        <w:rPr>
          <w:lang w:eastAsia="fr-FR" w:bidi="fr-FR"/>
        </w:rPr>
        <w:t>ques du monde des affaires au Québec. Nous voyons d’abord la puissance et la cohésion de son système de pouvoir, car l’unité sur les plans de la pensée et de l’action est indi</w:t>
      </w:r>
      <w:r w:rsidRPr="009B4860">
        <w:rPr>
          <w:lang w:eastAsia="fr-FR" w:bidi="fr-FR"/>
        </w:rPr>
        <w:t>s</w:t>
      </w:r>
      <w:r w:rsidRPr="009B4860">
        <w:rPr>
          <w:lang w:eastAsia="fr-FR" w:bidi="fr-FR"/>
        </w:rPr>
        <w:t>pensable à l’efficacité de l’influence d'un groupe. Il faut connaître le système idéologique des hommes d’affaires pour comprendre les objectifs p</w:t>
      </w:r>
      <w:r w:rsidRPr="009B4860">
        <w:rPr>
          <w:lang w:eastAsia="fr-FR" w:bidi="fr-FR"/>
        </w:rPr>
        <w:t>o</w:t>
      </w:r>
      <w:r w:rsidRPr="009B4860">
        <w:rPr>
          <w:lang w:eastAsia="fr-FR" w:bidi="fr-FR"/>
        </w:rPr>
        <w:t>litiques que ceux-ci poursuivent dans les divers domaines abordés dans la Partie II, et les problèmes qu’ils jugent impo</w:t>
      </w:r>
      <w:r w:rsidRPr="009B4860">
        <w:rPr>
          <w:lang w:eastAsia="fr-FR" w:bidi="fr-FR"/>
        </w:rPr>
        <w:t>r</w:t>
      </w:r>
      <w:r w:rsidRPr="009B4860">
        <w:rPr>
          <w:lang w:eastAsia="fr-FR" w:bidi="fr-FR"/>
        </w:rPr>
        <w:t>tants.</w:t>
      </w:r>
    </w:p>
    <w:p w:rsidR="00B374AD" w:rsidRPr="009B4860" w:rsidRDefault="00B374AD" w:rsidP="00B374AD">
      <w:pPr>
        <w:spacing w:before="120" w:after="120"/>
        <w:jc w:val="both"/>
        <w:rPr>
          <w:lang w:eastAsia="fr-FR" w:bidi="fr-FR"/>
        </w:rPr>
      </w:pPr>
      <w:r w:rsidRPr="009B4860">
        <w:rPr>
          <w:lang w:eastAsia="fr-FR" w:bidi="fr-FR"/>
        </w:rPr>
        <w:t>Le pouvoir des hommes d’affaires s’appuie sur deux autres él</w:t>
      </w:r>
      <w:r w:rsidRPr="009B4860">
        <w:rPr>
          <w:lang w:eastAsia="fr-FR" w:bidi="fr-FR"/>
        </w:rPr>
        <w:t>é</w:t>
      </w:r>
      <w:r w:rsidRPr="009B4860">
        <w:rPr>
          <w:lang w:eastAsia="fr-FR" w:bidi="fr-FR"/>
        </w:rPr>
        <w:t>ments importants soit les ressources financières et structurelles qu’ils peuvent utiliser pour exercer leur i</w:t>
      </w:r>
      <w:r w:rsidRPr="009B4860">
        <w:rPr>
          <w:lang w:eastAsia="fr-FR" w:bidi="fr-FR"/>
        </w:rPr>
        <w:t>n</w:t>
      </w:r>
      <w:r w:rsidRPr="009B4860">
        <w:rPr>
          <w:lang w:eastAsia="fr-FR" w:bidi="fr-FR"/>
        </w:rPr>
        <w:t xml:space="preserve">fluence, et leur facilité d’accès auprès des politiciens responsables des décisions. Ce sont là les deux conditions </w:t>
      </w:r>
      <w:r w:rsidRPr="008E4121">
        <w:rPr>
          <w:i/>
          <w:iCs/>
        </w:rPr>
        <w:t>sine qua non</w:t>
      </w:r>
      <w:r w:rsidRPr="009B4860">
        <w:rPr>
          <w:lang w:eastAsia="fr-FR" w:bidi="fr-FR"/>
        </w:rPr>
        <w:t xml:space="preserve"> pour exercer une influence sérieuse. En ex</w:t>
      </w:r>
      <w:r w:rsidRPr="009B4860">
        <w:rPr>
          <w:lang w:eastAsia="fr-FR" w:bidi="fr-FR"/>
        </w:rPr>
        <w:t>a</w:t>
      </w:r>
      <w:r w:rsidRPr="009B4860">
        <w:rPr>
          <w:lang w:eastAsia="fr-FR" w:bidi="fr-FR"/>
        </w:rPr>
        <w:t>minant les moyens d'accès auprès du pouvoir au chapitre 5, nous avons tenu compte non seul</w:t>
      </w:r>
      <w:r w:rsidRPr="009B4860">
        <w:rPr>
          <w:lang w:eastAsia="fr-FR" w:bidi="fr-FR"/>
        </w:rPr>
        <w:t>e</w:t>
      </w:r>
      <w:r w:rsidRPr="009B4860">
        <w:rPr>
          <w:lang w:eastAsia="fr-FR" w:bidi="fr-FR"/>
        </w:rPr>
        <w:t>ment de l’ampleur de ces moyens mais aussi des personnes qui les mettent en œuvre. On y voit par exemple le rôle des associations patronales par opposition à celui des dir</w:t>
      </w:r>
      <w:r w:rsidRPr="009B4860">
        <w:rPr>
          <w:lang w:eastAsia="fr-FR" w:bidi="fr-FR"/>
        </w:rPr>
        <w:t>i</w:t>
      </w:r>
      <w:r w:rsidRPr="009B4860">
        <w:rPr>
          <w:lang w:eastAsia="fr-FR" w:bidi="fr-FR"/>
        </w:rPr>
        <w:t>geants eux-mêmes, et par quelle entremise les hommes d’affaires exercent leur influence sur le gouvernement : partis politiques, ministres et fon</w:t>
      </w:r>
      <w:r w:rsidRPr="009B4860">
        <w:rPr>
          <w:lang w:eastAsia="fr-FR" w:bidi="fr-FR"/>
        </w:rPr>
        <w:t>c</w:t>
      </w:r>
      <w:r w:rsidRPr="009B4860">
        <w:rPr>
          <w:lang w:eastAsia="fr-FR" w:bidi="fr-FR"/>
        </w:rPr>
        <w:t>tionnaires.</w:t>
      </w:r>
    </w:p>
    <w:p w:rsidR="00B374AD" w:rsidRPr="009B4860" w:rsidRDefault="00B374AD" w:rsidP="00B374AD">
      <w:pPr>
        <w:spacing w:before="120" w:after="120"/>
        <w:jc w:val="both"/>
      </w:pPr>
      <w:r w:rsidRPr="009B4860">
        <w:rPr>
          <w:lang w:eastAsia="fr-FR" w:bidi="fr-FR"/>
        </w:rPr>
        <w:t>Un autre élément important du pouvoir de l’entreprise est son apt</w:t>
      </w:r>
      <w:r w:rsidRPr="009B4860">
        <w:rPr>
          <w:lang w:eastAsia="fr-FR" w:bidi="fr-FR"/>
        </w:rPr>
        <w:t>i</w:t>
      </w:r>
      <w:r w:rsidRPr="009B4860">
        <w:rPr>
          <w:lang w:eastAsia="fr-FR" w:bidi="fr-FR"/>
        </w:rPr>
        <w:t>tude à infiltrer et à contrôler d’autres systèmes de pouvoir. Ses liens avec les média sont particulièrement révélateurs sur ce plan. Enfin, l’entreprise tire son pouvoir, quoique indirectement, de la faiblesse relative des autres groupes socio-économiques. Si les groupes qui lui font opposition, par exemple les syndicats, sont faibles, l’élite écon</w:t>
      </w:r>
      <w:r w:rsidRPr="009B4860">
        <w:rPr>
          <w:lang w:eastAsia="fr-FR" w:bidi="fr-FR"/>
        </w:rPr>
        <w:t>o</w:t>
      </w:r>
      <w:r w:rsidRPr="009B4860">
        <w:rPr>
          <w:lang w:eastAsia="fr-FR" w:bidi="fr-FR"/>
        </w:rPr>
        <w:t xml:space="preserve">mique pourra d’autant plus facilement exercer son pouvoir. Comme l’écrit Henry Ehrmann dans </w:t>
      </w:r>
      <w:r w:rsidRPr="008E4121">
        <w:rPr>
          <w:i/>
          <w:iCs/>
        </w:rPr>
        <w:t>La Politique du patronat en France :</w:t>
      </w:r>
      <w:r w:rsidRPr="009B4860">
        <w:rPr>
          <w:lang w:eastAsia="fr-FR" w:bidi="fr-FR"/>
        </w:rPr>
        <w:t xml:space="preserve"> « Les faiblesses et les divisions des forces qui s’opposent au capit</w:t>
      </w:r>
      <w:r w:rsidRPr="009B4860">
        <w:rPr>
          <w:lang w:eastAsia="fr-FR" w:bidi="fr-FR"/>
        </w:rPr>
        <w:t>a</w:t>
      </w:r>
      <w:r w:rsidRPr="009B4860">
        <w:rPr>
          <w:lang w:eastAsia="fr-FR" w:bidi="fr-FR"/>
        </w:rPr>
        <w:t>lisme ont mult</w:t>
      </w:r>
      <w:r w:rsidRPr="009B4860">
        <w:rPr>
          <w:lang w:eastAsia="fr-FR" w:bidi="fr-FR"/>
        </w:rPr>
        <w:t>i</w:t>
      </w:r>
      <w:r w:rsidRPr="009B4860">
        <w:rPr>
          <w:lang w:eastAsia="fr-FR" w:bidi="fr-FR"/>
        </w:rPr>
        <w:t>plié les possibilités de succès des initiatives provenant du monde des a</w:t>
      </w:r>
      <w:r w:rsidRPr="009B4860">
        <w:rPr>
          <w:lang w:eastAsia="fr-FR" w:bidi="fr-FR"/>
        </w:rPr>
        <w:t>f</w:t>
      </w:r>
      <w:r w:rsidRPr="009B4860">
        <w:rPr>
          <w:lang w:eastAsia="fr-FR" w:bidi="fr-FR"/>
        </w:rPr>
        <w:t>fa</w:t>
      </w:r>
      <w:r>
        <w:rPr>
          <w:lang w:eastAsia="fr-FR" w:bidi="fr-FR"/>
        </w:rPr>
        <w:t>ires et de ses organisations » </w:t>
      </w:r>
      <w:r>
        <w:rPr>
          <w:rStyle w:val="Appelnotedebasdep"/>
          <w:lang w:eastAsia="fr-FR" w:bidi="fr-FR"/>
        </w:rPr>
        <w:footnoteReference w:id="867"/>
      </w:r>
      <w:r w:rsidRPr="009B4860">
        <w:rPr>
          <w:lang w:eastAsia="fr-FR" w:bidi="fr-FR"/>
        </w:rPr>
        <w:t>.</w:t>
      </w:r>
    </w:p>
    <w:p w:rsidR="00B374AD" w:rsidRPr="009B4860" w:rsidRDefault="00B374AD" w:rsidP="00B374AD">
      <w:pPr>
        <w:spacing w:before="120" w:after="120"/>
        <w:jc w:val="both"/>
      </w:pPr>
      <w:r w:rsidRPr="009B4860">
        <w:rPr>
          <w:lang w:eastAsia="fr-FR" w:bidi="fr-FR"/>
        </w:rPr>
        <w:t>Ainsi donc, dans la Partie I, nous avons adopté jusqu’à un certain point la méthodologie de Porter, mais avec certaines différences i</w:t>
      </w:r>
      <w:r w:rsidRPr="009B4860">
        <w:rPr>
          <w:lang w:eastAsia="fr-FR" w:bidi="fr-FR"/>
        </w:rPr>
        <w:t>m</w:t>
      </w:r>
      <w:r w:rsidRPr="009B4860">
        <w:rPr>
          <w:lang w:eastAsia="fr-FR" w:bidi="fr-FR"/>
        </w:rPr>
        <w:t>portantes. Porter met en valeur les orig</w:t>
      </w:r>
      <w:r w:rsidRPr="009B4860">
        <w:rPr>
          <w:lang w:eastAsia="fr-FR" w:bidi="fr-FR"/>
        </w:rPr>
        <w:t>i</w:t>
      </w:r>
      <w:r w:rsidRPr="009B4860">
        <w:rPr>
          <w:lang w:eastAsia="fr-FR" w:bidi="fr-FR"/>
        </w:rPr>
        <w:t>nes de classe, les modes de recrutement et les caractéristiques socio-économiques de ceux qui d</w:t>
      </w:r>
      <w:r w:rsidRPr="009B4860">
        <w:rPr>
          <w:lang w:eastAsia="fr-FR" w:bidi="fr-FR"/>
        </w:rPr>
        <w:t>é</w:t>
      </w:r>
      <w:r w:rsidRPr="009B4860">
        <w:rPr>
          <w:lang w:eastAsia="fr-FR" w:bidi="fr-FR"/>
        </w:rPr>
        <w:t>tiennent le pouvoir dans les institutions canadiennes. Quant à nous, nous nous sommes plutôt attaché aux divers éléments structurels qui permettent aux milieux d’affaires d’exercer leur influence y compris les moyens d’accès des hommes d’affaires auprès du gouvernement et la dépendance du gouvernement à l’égard de l’entreprise. Nous ex</w:t>
      </w:r>
      <w:r w:rsidRPr="009B4860">
        <w:rPr>
          <w:lang w:eastAsia="fr-FR" w:bidi="fr-FR"/>
        </w:rPr>
        <w:t>a</w:t>
      </w:r>
      <w:r w:rsidRPr="009B4860">
        <w:rPr>
          <w:lang w:eastAsia="fr-FR" w:bidi="fr-FR"/>
        </w:rPr>
        <w:t>minons aussi l’idéologie politique de l’entreprise afin de connaître, dans tous les domaines, quelles décisions ont de l’importance pour les hommes d’affaires et dans quelle mesure le gouvernement est réceptif aux buts qu’ils poursuivent.</w:t>
      </w:r>
    </w:p>
    <w:p w:rsidR="00B374AD" w:rsidRPr="009B4860" w:rsidRDefault="00B374AD" w:rsidP="00B374AD">
      <w:pPr>
        <w:spacing w:before="120" w:after="120"/>
        <w:jc w:val="both"/>
      </w:pPr>
      <w:r>
        <w:t>[277]</w:t>
      </w:r>
    </w:p>
    <w:p w:rsidR="00B374AD" w:rsidRPr="009B4860" w:rsidRDefault="00B374AD" w:rsidP="00B374AD">
      <w:pPr>
        <w:spacing w:before="120" w:after="120"/>
        <w:jc w:val="both"/>
      </w:pPr>
      <w:r w:rsidRPr="009B4860">
        <w:rPr>
          <w:lang w:eastAsia="fr-FR" w:bidi="fr-FR"/>
        </w:rPr>
        <w:t xml:space="preserve">Plutôt que de nous limiter à l’étude des décisions, nous examinons dans la Partie II le comportement de l’entreprise et son engagement politique dans divers domaines. </w:t>
      </w:r>
      <w:r>
        <w:rPr>
          <w:lang w:eastAsia="fr-FR" w:bidi="fr-FR"/>
        </w:rPr>
        <w:t>À</w:t>
      </w:r>
      <w:r w:rsidRPr="009B4860">
        <w:rPr>
          <w:lang w:eastAsia="fr-FR" w:bidi="fr-FR"/>
        </w:rPr>
        <w:t xml:space="preserve"> ca</w:t>
      </w:r>
      <w:r w:rsidRPr="009B4860">
        <w:rPr>
          <w:lang w:eastAsia="fr-FR" w:bidi="fr-FR"/>
        </w:rPr>
        <w:t>u</w:t>
      </w:r>
      <w:r w:rsidRPr="009B4860">
        <w:rPr>
          <w:lang w:eastAsia="fr-FR" w:bidi="fr-FR"/>
        </w:rPr>
        <w:t>se des difficultés et faiblesses que comporte la méthode reconnue d’analyse des déc</w:t>
      </w:r>
      <w:r w:rsidRPr="009B4860">
        <w:rPr>
          <w:lang w:eastAsia="fr-FR" w:bidi="fr-FR"/>
        </w:rPr>
        <w:t>i</w:t>
      </w:r>
      <w:r w:rsidRPr="009B4860">
        <w:rPr>
          <w:lang w:eastAsia="fr-FR" w:bidi="fr-FR"/>
        </w:rPr>
        <w:t>sions, dont nous avons déjà parlé, nous avons modifié celle-ci en l’élargissant substa</w:t>
      </w:r>
      <w:r w:rsidRPr="009B4860">
        <w:rPr>
          <w:lang w:eastAsia="fr-FR" w:bidi="fr-FR"/>
        </w:rPr>
        <w:t>n</w:t>
      </w:r>
      <w:r w:rsidRPr="009B4860">
        <w:rPr>
          <w:lang w:eastAsia="fr-FR" w:bidi="fr-FR"/>
        </w:rPr>
        <w:t>tiellement.</w:t>
      </w:r>
    </w:p>
    <w:p w:rsidR="00B374AD" w:rsidRPr="009B4860" w:rsidRDefault="00B374AD" w:rsidP="00B374AD">
      <w:pPr>
        <w:spacing w:before="120" w:after="120"/>
        <w:jc w:val="both"/>
      </w:pPr>
      <w:r w:rsidRPr="009B4860">
        <w:rPr>
          <w:lang w:eastAsia="fr-FR" w:bidi="fr-FR"/>
        </w:rPr>
        <w:t>Dans trois domaines particuliers — développement économique, politique sociale et du travail, et langue et éducation — nous étudions les répercussions de l’activité gouve</w:t>
      </w:r>
      <w:r w:rsidRPr="009B4860">
        <w:rPr>
          <w:lang w:eastAsia="fr-FR" w:bidi="fr-FR"/>
        </w:rPr>
        <w:t>r</w:t>
      </w:r>
      <w:r w:rsidRPr="009B4860">
        <w:rPr>
          <w:lang w:eastAsia="fr-FR" w:bidi="fr-FR"/>
        </w:rPr>
        <w:t>nementale et nous tentons de voir si celle-ci a été conforme aux expectatives de l’entreprise. Nous voyons ensuite dans quelle mesure les milieux d’affaires ont été sati</w:t>
      </w:r>
      <w:r w:rsidRPr="009B4860">
        <w:rPr>
          <w:lang w:eastAsia="fr-FR" w:bidi="fr-FR"/>
        </w:rPr>
        <w:t>s</w:t>
      </w:r>
      <w:r w:rsidRPr="009B4860">
        <w:rPr>
          <w:lang w:eastAsia="fr-FR" w:bidi="fr-FR"/>
        </w:rPr>
        <w:t>faits des initiatives générales et spécifiques dans chaque domaine puis nous apprécions l’ampleur des contrôles que le gouvernement exerce sur l’activité des entreprises dans chacun. Nous examinons de plus les moyens de pression employés par les hommes d’affaires auprès du gouvernement et la mesure de succès qu’ils ont obtenue dans le cas de lois particulières.</w:t>
      </w:r>
    </w:p>
    <w:p w:rsidR="00B374AD" w:rsidRPr="009B4860" w:rsidRDefault="00B374AD" w:rsidP="00B374AD">
      <w:pPr>
        <w:spacing w:before="120" w:after="120"/>
        <w:jc w:val="both"/>
      </w:pPr>
      <w:r w:rsidRPr="009B4860">
        <w:rPr>
          <w:lang w:eastAsia="fr-FR" w:bidi="fr-FR"/>
        </w:rPr>
        <w:t>Ainsi, tout en étudiant certains cas particuliers — lois sur la langue (projets 63 et 22), réforme de l’enseignement (projet 71), Livre blanc sur la réforme forestière, Lois sur les consommateurs (projet 45), et autres, — nous utilisons un cadre plus vaste où des d</w:t>
      </w:r>
      <w:r w:rsidRPr="009B4860">
        <w:rPr>
          <w:lang w:eastAsia="fr-FR" w:bidi="fr-FR"/>
        </w:rPr>
        <w:t>o</w:t>
      </w:r>
      <w:r w:rsidRPr="009B4860">
        <w:rPr>
          <w:lang w:eastAsia="fr-FR" w:bidi="fr-FR"/>
        </w:rPr>
        <w:t>maines de contestation servent d’unités d’analyse</w:t>
      </w:r>
      <w:r>
        <w:rPr>
          <w:lang w:eastAsia="fr-FR" w:bidi="fr-FR"/>
        </w:rPr>
        <w:t> </w:t>
      </w:r>
      <w:r>
        <w:rPr>
          <w:rStyle w:val="Appelnotedebasdep"/>
          <w:lang w:eastAsia="fr-FR" w:bidi="fr-FR"/>
        </w:rPr>
        <w:footnoteReference w:id="868"/>
      </w:r>
      <w:r w:rsidRPr="009B4860">
        <w:rPr>
          <w:lang w:eastAsia="fr-FR" w:bidi="fr-FR"/>
        </w:rPr>
        <w:t>.</w:t>
      </w:r>
    </w:p>
    <w:p w:rsidR="00B374AD" w:rsidRPr="009B4860" w:rsidRDefault="00B374AD" w:rsidP="00B374AD">
      <w:pPr>
        <w:spacing w:before="120" w:after="120"/>
        <w:jc w:val="both"/>
      </w:pPr>
      <w:r w:rsidRPr="009B4860">
        <w:rPr>
          <w:lang w:eastAsia="fr-FR" w:bidi="fr-FR"/>
        </w:rPr>
        <w:t>De plus, pour apprécier le pouvoir de l’entreprise, nous employons des critères tant subjectifs qu’objectifs. Le système idéologique des milieux d’affaires et la satisfaction qu’ils éprouvent à l’égard des in</w:t>
      </w:r>
      <w:r w:rsidRPr="009B4860">
        <w:rPr>
          <w:lang w:eastAsia="fr-FR" w:bidi="fr-FR"/>
        </w:rPr>
        <w:t>i</w:t>
      </w:r>
      <w:r w:rsidRPr="009B4860">
        <w:rPr>
          <w:lang w:eastAsia="fr-FR" w:bidi="fr-FR"/>
        </w:rPr>
        <w:t>tiatives gouvernementales sont incontestablement des éléments su</w:t>
      </w:r>
      <w:r w:rsidRPr="009B4860">
        <w:rPr>
          <w:lang w:eastAsia="fr-FR" w:bidi="fr-FR"/>
        </w:rPr>
        <w:t>b</w:t>
      </w:r>
      <w:r w:rsidRPr="009B4860">
        <w:rPr>
          <w:lang w:eastAsia="fr-FR" w:bidi="fr-FR"/>
        </w:rPr>
        <w:t>jectifs. Par contre, pour étudier le rôle des institutions économiques d’État au Québec, nous employons des critères plus objectifs. Nous tentons de voir, par exe</w:t>
      </w:r>
      <w:r w:rsidRPr="009B4860">
        <w:rPr>
          <w:lang w:eastAsia="fr-FR" w:bidi="fr-FR"/>
        </w:rPr>
        <w:t>m</w:t>
      </w:r>
      <w:r w:rsidRPr="009B4860">
        <w:rPr>
          <w:lang w:eastAsia="fr-FR" w:bidi="fr-FR"/>
        </w:rPr>
        <w:t>ple, si ces institutions ont été mises sur pied pour assurer à l’État une autorité indépe</w:t>
      </w:r>
      <w:r w:rsidRPr="009B4860">
        <w:rPr>
          <w:lang w:eastAsia="fr-FR" w:bidi="fr-FR"/>
        </w:rPr>
        <w:t>n</w:t>
      </w:r>
      <w:r w:rsidRPr="009B4860">
        <w:rPr>
          <w:lang w:eastAsia="fr-FR" w:bidi="fr-FR"/>
        </w:rPr>
        <w:t>dante sur l’économie ou au contraire uniquement pour jouer un rôle complémentaire ou d’appoint par rapport au secteur privé. De même, en matière de politique sociale et o</w:t>
      </w:r>
      <w:r w:rsidRPr="009B4860">
        <w:rPr>
          <w:lang w:eastAsia="fr-FR" w:bidi="fr-FR"/>
        </w:rPr>
        <w:t>u</w:t>
      </w:r>
      <w:r w:rsidRPr="009B4860">
        <w:rPr>
          <w:lang w:eastAsia="fr-FR" w:bidi="fr-FR"/>
        </w:rPr>
        <w:t>vrière, nous analysons l’attitude et les réactions du gouvernement à l’égard de groupes comme les consommateurs ou autres qui tentent de faire échec au pouvoir de l’entreprise.</w:t>
      </w:r>
    </w:p>
    <w:p w:rsidR="00B374AD" w:rsidRDefault="00B374AD" w:rsidP="00B374AD">
      <w:pPr>
        <w:spacing w:before="120" w:after="120"/>
        <w:jc w:val="both"/>
        <w:rPr>
          <w:lang w:eastAsia="fr-FR" w:bidi="fr-FR"/>
        </w:rPr>
      </w:pPr>
      <w:r w:rsidRPr="009B4860">
        <w:rPr>
          <w:lang w:eastAsia="fr-FR" w:bidi="fr-FR"/>
        </w:rPr>
        <w:t>Il convient de souligner de nouveau ici que l’analyse structurelle faite dans la Partie</w:t>
      </w:r>
      <w:r>
        <w:rPr>
          <w:lang w:eastAsia="fr-FR" w:bidi="fr-FR"/>
        </w:rPr>
        <w:t> </w:t>
      </w:r>
      <w:r w:rsidRPr="009B4860">
        <w:rPr>
          <w:lang w:eastAsia="fr-FR" w:bidi="fr-FR"/>
        </w:rPr>
        <w:t>I est une condition indispensable à l’étude des d</w:t>
      </w:r>
      <w:r w:rsidRPr="009B4860">
        <w:rPr>
          <w:lang w:eastAsia="fr-FR" w:bidi="fr-FR"/>
        </w:rPr>
        <w:t>o</w:t>
      </w:r>
      <w:r w:rsidRPr="009B4860">
        <w:rPr>
          <w:lang w:eastAsia="fr-FR" w:bidi="fr-FR"/>
        </w:rPr>
        <w:t>maines de contestation spécifiques. Le lien entre les deux méthodes ne tient pas seulement au fait que les initiatives spécifiques du gouve</w:t>
      </w:r>
      <w:r w:rsidRPr="009B4860">
        <w:rPr>
          <w:lang w:eastAsia="fr-FR" w:bidi="fr-FR"/>
        </w:rPr>
        <w:t>r</w:t>
      </w:r>
      <w:r w:rsidRPr="009B4860">
        <w:rPr>
          <w:lang w:eastAsia="fr-FR" w:bidi="fr-FR"/>
        </w:rPr>
        <w:t>nement sont comparées aux systèmes idéologiques et aux expectatives des hommes d’affaires, mais aussi au fait que les institutions dom</w:t>
      </w:r>
      <w:r w:rsidRPr="009B4860">
        <w:rPr>
          <w:lang w:eastAsia="fr-FR" w:bidi="fr-FR"/>
        </w:rPr>
        <w:t>i</w:t>
      </w:r>
      <w:r w:rsidRPr="009B4860">
        <w:rPr>
          <w:lang w:eastAsia="fr-FR" w:bidi="fr-FR"/>
        </w:rPr>
        <w:t>nées par les entreprises (Conseil du patronat et Conseil général de l’industrie, par exemple) jouent un rôle dans l’élaboration des polit</w:t>
      </w:r>
      <w:r w:rsidRPr="009B4860">
        <w:rPr>
          <w:lang w:eastAsia="fr-FR" w:bidi="fr-FR"/>
        </w:rPr>
        <w:t>i</w:t>
      </w:r>
      <w:r w:rsidRPr="009B4860">
        <w:rPr>
          <w:lang w:eastAsia="fr-FR" w:bidi="fr-FR"/>
        </w:rPr>
        <w:t>ques.</w:t>
      </w:r>
    </w:p>
    <w:p w:rsidR="00B374AD" w:rsidRPr="009B4860" w:rsidRDefault="004E71A7" w:rsidP="00B374AD">
      <w:pPr>
        <w:pStyle w:val="p"/>
      </w:pPr>
      <w:r w:rsidRPr="009B4860">
        <w:rPr>
          <w:noProof/>
          <w:lang w:bidi="fr-FR"/>
        </w:rPr>
        <mc:AlternateContent>
          <mc:Choice Requires="wps">
            <w:drawing>
              <wp:anchor distT="0" distB="0" distL="63500" distR="63500" simplePos="0" relativeHeight="251667968" behindDoc="0" locked="0" layoutInCell="1" allowOverlap="1">
                <wp:simplePos x="0" y="0"/>
                <wp:positionH relativeFrom="margin">
                  <wp:posOffset>6772910</wp:posOffset>
                </wp:positionH>
                <wp:positionV relativeFrom="paragraph">
                  <wp:posOffset>2545080</wp:posOffset>
                </wp:positionV>
                <wp:extent cx="1791970" cy="571500"/>
                <wp:effectExtent l="0" t="0" r="0" b="0"/>
                <wp:wrapNone/>
                <wp:docPr id="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197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2" w:line="180" w:lineRule="exact"/>
                              <w:ind w:firstLine="34"/>
                            </w:pPr>
                            <w:r>
                              <w:rPr>
                                <w:rStyle w:val="Corpsdutexte2Exact"/>
                                <w:b/>
                                <w:bCs/>
                              </w:rPr>
                              <w:t>MINES</w:t>
                            </w:r>
                          </w:p>
                          <w:p w:rsidR="00B374AD" w:rsidRDefault="00B374AD" w:rsidP="00B374AD">
                            <w:pPr>
                              <w:pStyle w:val="Corpsdutexte20"/>
                              <w:shd w:val="clear" w:color="auto" w:fill="auto"/>
                              <w:spacing w:after="0" w:line="202" w:lineRule="exact"/>
                              <w:ind w:left="400" w:firstLine="3"/>
                            </w:pPr>
                            <w:r>
                              <w:rPr>
                                <w:rStyle w:val="Corpsdutexte2Exact"/>
                                <w:b/>
                                <w:bCs/>
                              </w:rPr>
                              <w:t>*Noranda Mines Ltd. ♦Canadian Johns-Manville Co. ♦Gaspé Copper Mines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82" type="#_x0000_t202" style="position:absolute;margin-left:533.3pt;margin-top:200.4pt;width:141.1pt;height:45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" filled="f" stroked="f">
                <v:path arrowok="t"/>
                <v:textbox style="mso-fit-shape-to-text:t" inset="0,0,0,0">
                  <w:txbxContent>
                    <w:p w:rsidR="00B374AD" w:rsidRDefault="00B374AD" w:rsidP="00B374AD">
                      <w:pPr>
                        <w:pStyle w:val="Corpsdutexte20"/>
                        <w:shd w:val="clear" w:color="auto" w:fill="auto"/>
                        <w:spacing w:after="2" w:line="180" w:lineRule="exact"/>
                        <w:ind w:firstLine="34"/>
                      </w:pPr>
                      <w:r>
                        <w:rPr>
                          <w:rStyle w:val="Corpsdutexte2Exact"/>
                          <w:b/>
                          <w:bCs/>
                        </w:rPr>
                        <w:t>MINES</w:t>
                      </w:r>
                    </w:p>
                    <w:p w:rsidR="00B374AD" w:rsidRDefault="00B374AD" w:rsidP="00B374AD">
                      <w:pPr>
                        <w:pStyle w:val="Corpsdutexte20"/>
                        <w:shd w:val="clear" w:color="auto" w:fill="auto"/>
                        <w:spacing w:after="0" w:line="202" w:lineRule="exact"/>
                        <w:ind w:left="400" w:firstLine="3"/>
                      </w:pPr>
                      <w:r>
                        <w:rPr>
                          <w:rStyle w:val="Corpsdutexte2Exact"/>
                          <w:b/>
                          <w:bCs/>
                        </w:rPr>
                        <w:t>*Noranda Mines Ltd. ♦Canadian Johns-Manville Co. ♦Gaspé Copper Mines</w:t>
                      </w:r>
                    </w:p>
                  </w:txbxContent>
                </v:textbox>
                <w10:wrap anchorx="margin"/>
              </v:shape>
            </w:pict>
          </mc:Fallback>
        </mc:AlternateContent>
      </w:r>
      <w:r w:rsidRPr="009B4860">
        <w:rPr>
          <w:noProof/>
          <w:lang w:bidi="fr-FR"/>
        </w:rPr>
        <mc:AlternateContent>
          <mc:Choice Requires="wps">
            <w:drawing>
              <wp:anchor distT="0" distB="0" distL="63500" distR="63500" simplePos="0" relativeHeight="251668992" behindDoc="0" locked="0" layoutInCell="1" allowOverlap="1">
                <wp:simplePos x="0" y="0"/>
                <wp:positionH relativeFrom="margin">
                  <wp:posOffset>6267450</wp:posOffset>
                </wp:positionH>
                <wp:positionV relativeFrom="paragraph">
                  <wp:posOffset>3307080</wp:posOffset>
                </wp:positionV>
                <wp:extent cx="1426210" cy="187325"/>
                <wp:effectExtent l="0" t="0" r="0" b="0"/>
                <wp:wrapNone/>
                <wp:docPr id="2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621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80" w:lineRule="exact"/>
                              <w:ind w:firstLine="29"/>
                            </w:pPr>
                            <w:r>
                              <w:rPr>
                                <w:rStyle w:val="Corpsdutexte2Exact"/>
                                <w:b/>
                                <w:bCs/>
                              </w:rPr>
                              <w:t>BOIS, PÂTES et P</w:t>
                            </w:r>
                            <w:r>
                              <w:rPr>
                                <w:rStyle w:val="Corpsdutexte2Exact"/>
                                <w:b/>
                                <w:bCs/>
                              </w:rPr>
                              <w:t>A</w:t>
                            </w:r>
                            <w:r>
                              <w:rPr>
                                <w:rStyle w:val="Corpsdutexte2Exact"/>
                                <w:b/>
                                <w:bCs/>
                              </w:rPr>
                              <w:t>PIERS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83" type="#_x0000_t202" style="position:absolute;margin-left:493.5pt;margin-top:260.4pt;width:112.3pt;height:14.75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" filled="f" stroked="f">
                <v:path arrowok="t"/>
                <v:textbox style="mso-fit-shape-to-text:t" inset="0,0,0,0">
                  <w:txbxContent>
                    <w:p w:rsidR="00B374AD" w:rsidRDefault="00B374AD" w:rsidP="00B374AD">
                      <w:pPr>
                        <w:pStyle w:val="Corpsdutexte20"/>
                        <w:shd w:val="clear" w:color="auto" w:fill="auto"/>
                        <w:spacing w:after="0" w:line="180" w:lineRule="exact"/>
                        <w:ind w:firstLine="29"/>
                      </w:pPr>
                      <w:r>
                        <w:rPr>
                          <w:rStyle w:val="Corpsdutexte2Exact"/>
                          <w:b/>
                          <w:bCs/>
                        </w:rPr>
                        <w:t>BOIS, PÂTES et P</w:t>
                      </w:r>
                      <w:r>
                        <w:rPr>
                          <w:rStyle w:val="Corpsdutexte2Exact"/>
                          <w:b/>
                          <w:bCs/>
                        </w:rPr>
                        <w:t>A</w:t>
                      </w:r>
                      <w:r>
                        <w:rPr>
                          <w:rStyle w:val="Corpsdutexte2Exact"/>
                          <w:b/>
                          <w:bCs/>
                        </w:rPr>
                        <w:t>PIERS</w:t>
                      </w:r>
                    </w:p>
                  </w:txbxContent>
                </v:textbox>
                <w10:wrap anchorx="margin"/>
              </v:shape>
            </w:pict>
          </mc:Fallback>
        </mc:AlternateContent>
      </w:r>
      <w:r w:rsidRPr="009B4860">
        <w:rPr>
          <w:noProof/>
          <w:lang w:bidi="fr-FR"/>
        </w:rPr>
        <mc:AlternateContent>
          <mc:Choice Requires="wps">
            <w:drawing>
              <wp:anchor distT="0" distB="0" distL="63500" distR="63500" simplePos="0" relativeHeight="251670016" behindDoc="0" locked="0" layoutInCell="1" allowOverlap="1">
                <wp:simplePos x="0" y="0"/>
                <wp:positionH relativeFrom="margin">
                  <wp:posOffset>7001510</wp:posOffset>
                </wp:positionH>
                <wp:positionV relativeFrom="paragraph">
                  <wp:posOffset>3496945</wp:posOffset>
                </wp:positionV>
                <wp:extent cx="1715770" cy="539115"/>
                <wp:effectExtent l="0" t="0" r="0" b="0"/>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577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ind w:left="200" w:hanging="174"/>
                            </w:pPr>
                            <w:r>
                              <w:rPr>
                                <w:rStyle w:val="Corpsdutexte2Exact"/>
                                <w:b/>
                                <w:bCs/>
                              </w:rPr>
                              <w:t>Anglo-Canadian Pulp and Paper Mills Ltd.</w:t>
                            </w:r>
                          </w:p>
                          <w:p w:rsidR="00B374AD" w:rsidRDefault="00B374AD" w:rsidP="00B374AD">
                            <w:pPr>
                              <w:pStyle w:val="Corpsdutexte20"/>
                              <w:shd w:val="clear" w:color="auto" w:fill="auto"/>
                              <w:spacing w:after="0"/>
                              <w:ind w:left="200" w:hanging="174"/>
                            </w:pPr>
                            <w:r>
                              <w:rPr>
                                <w:rStyle w:val="Corpsdutexte2Exact"/>
                                <w:b/>
                                <w:bCs/>
                              </w:rPr>
                              <w:t>La Compagnie de Papier Ro</w:t>
                            </w:r>
                            <w:r>
                              <w:rPr>
                                <w:rStyle w:val="Corpsdutexte2Exact"/>
                                <w:b/>
                                <w:bCs/>
                              </w:rPr>
                              <w:t>l</w:t>
                            </w:r>
                            <w:r>
                              <w:rPr>
                                <w:rStyle w:val="Corpsdutexte2Exact"/>
                                <w:b/>
                                <w:bCs/>
                              </w:rPr>
                              <w:t>land Ltée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84" type="#_x0000_t202" style="position:absolute;margin-left:551.3pt;margin-top:275.35pt;width:135.1pt;height:42.45pt;z-index:251670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" filled="f" stroked="f">
                <v:path arrowok="t"/>
                <v:textbox style="mso-fit-shape-to-text:t" inset="0,0,0,0">
                  <w:txbxContent>
                    <w:p w:rsidR="00B374AD" w:rsidRDefault="00B374AD" w:rsidP="00B374AD">
                      <w:pPr>
                        <w:pStyle w:val="Corpsdutexte20"/>
                        <w:shd w:val="clear" w:color="auto" w:fill="auto"/>
                        <w:spacing w:after="0"/>
                        <w:ind w:left="200" w:hanging="174"/>
                      </w:pPr>
                      <w:r>
                        <w:rPr>
                          <w:rStyle w:val="Corpsdutexte2Exact"/>
                          <w:b/>
                          <w:bCs/>
                        </w:rPr>
                        <w:t>Anglo-Canadian Pulp and Paper Mills Ltd.</w:t>
                      </w:r>
                    </w:p>
                    <w:p w:rsidR="00B374AD" w:rsidRDefault="00B374AD" w:rsidP="00B374AD">
                      <w:pPr>
                        <w:pStyle w:val="Corpsdutexte20"/>
                        <w:shd w:val="clear" w:color="auto" w:fill="auto"/>
                        <w:spacing w:after="0"/>
                        <w:ind w:left="200" w:hanging="174"/>
                      </w:pPr>
                      <w:r>
                        <w:rPr>
                          <w:rStyle w:val="Corpsdutexte2Exact"/>
                          <w:b/>
                          <w:bCs/>
                        </w:rPr>
                        <w:t>La Compagnie de Papier Ro</w:t>
                      </w:r>
                      <w:r>
                        <w:rPr>
                          <w:rStyle w:val="Corpsdutexte2Exact"/>
                          <w:b/>
                          <w:bCs/>
                        </w:rPr>
                        <w:t>l</w:t>
                      </w:r>
                      <w:r>
                        <w:rPr>
                          <w:rStyle w:val="Corpsdutexte2Exact"/>
                          <w:b/>
                          <w:bCs/>
                        </w:rPr>
                        <w:t>land Ltée</w:t>
                      </w:r>
                    </w:p>
                  </w:txbxContent>
                </v:textbox>
                <w10:wrap anchorx="margin"/>
              </v:shape>
            </w:pict>
          </mc:Fallback>
        </mc:AlternateContent>
      </w:r>
      <w:r w:rsidRPr="009B4860">
        <w:rPr>
          <w:noProof/>
          <w:lang w:bidi="fr-FR"/>
        </w:rPr>
        <mc:AlternateContent>
          <mc:Choice Requires="wps">
            <w:drawing>
              <wp:anchor distT="0" distB="0" distL="63500" distR="63500" simplePos="0" relativeHeight="251671040" behindDoc="0" locked="0" layoutInCell="1" allowOverlap="1">
                <wp:simplePos x="0" y="0"/>
                <wp:positionH relativeFrom="margin">
                  <wp:posOffset>6188075</wp:posOffset>
                </wp:positionH>
                <wp:positionV relativeFrom="paragraph">
                  <wp:posOffset>4239895</wp:posOffset>
                </wp:positionV>
                <wp:extent cx="1560830" cy="175260"/>
                <wp:effectExtent l="0" t="0" r="0" b="0"/>
                <wp:wrapNone/>
                <wp:docPr id="2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08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80" w:lineRule="exact"/>
                              <w:ind w:firstLine="29"/>
                            </w:pPr>
                            <w:r>
                              <w:rPr>
                                <w:rStyle w:val="Corpsdutexte2Exact"/>
                                <w:b/>
                                <w:bCs/>
                              </w:rPr>
                              <w:t>MATÉRIEL de TRAN</w:t>
                            </w:r>
                            <w:r>
                              <w:rPr>
                                <w:rStyle w:val="Corpsdutexte2Exact"/>
                                <w:b/>
                                <w:bCs/>
                              </w:rPr>
                              <w:t>S</w:t>
                            </w:r>
                            <w:r>
                              <w:rPr>
                                <w:rStyle w:val="Corpsdutexte2Exact"/>
                                <w:b/>
                                <w:bCs/>
                              </w:rPr>
                              <w:t>PORT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85" type="#_x0000_t202" style="position:absolute;margin-left:487.25pt;margin-top:333.85pt;width:122.9pt;height:13.8pt;z-index:251671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" filled="f" stroked="f">
                <v:path arrowok="t"/>
                <v:textbox style="mso-fit-shape-to-text:t" inset="0,0,0,0">
                  <w:txbxContent>
                    <w:p w:rsidR="00B374AD" w:rsidRDefault="00B374AD" w:rsidP="00B374AD">
                      <w:pPr>
                        <w:pStyle w:val="Corpsdutexte20"/>
                        <w:shd w:val="clear" w:color="auto" w:fill="auto"/>
                        <w:spacing w:after="0" w:line="180" w:lineRule="exact"/>
                        <w:ind w:firstLine="29"/>
                      </w:pPr>
                      <w:r>
                        <w:rPr>
                          <w:rStyle w:val="Corpsdutexte2Exact"/>
                          <w:b/>
                          <w:bCs/>
                        </w:rPr>
                        <w:t>MATÉRIEL de TRAN</w:t>
                      </w:r>
                      <w:r>
                        <w:rPr>
                          <w:rStyle w:val="Corpsdutexte2Exact"/>
                          <w:b/>
                          <w:bCs/>
                        </w:rPr>
                        <w:t>S</w:t>
                      </w:r>
                      <w:r>
                        <w:rPr>
                          <w:rStyle w:val="Corpsdutexte2Exact"/>
                          <w:b/>
                          <w:bCs/>
                        </w:rPr>
                        <w:t>PORT</w:t>
                      </w:r>
                    </w:p>
                  </w:txbxContent>
                </v:textbox>
                <w10:wrap anchorx="margin"/>
              </v:shape>
            </w:pict>
          </mc:Fallback>
        </mc:AlternateContent>
      </w:r>
      <w:r w:rsidRPr="009B4860">
        <w:rPr>
          <w:noProof/>
          <w:lang w:bidi="fr-FR"/>
        </w:rPr>
        <mc:AlternateContent>
          <mc:Choice Requires="wps">
            <w:drawing>
              <wp:anchor distT="0" distB="0" distL="63500" distR="63500" simplePos="0" relativeHeight="251672064" behindDoc="0" locked="0" layoutInCell="1" allowOverlap="1">
                <wp:simplePos x="0" y="0"/>
                <wp:positionH relativeFrom="margin">
                  <wp:posOffset>6992620</wp:posOffset>
                </wp:positionH>
                <wp:positionV relativeFrom="paragraph">
                  <wp:posOffset>4423410</wp:posOffset>
                </wp:positionV>
                <wp:extent cx="1676400" cy="539115"/>
                <wp:effectExtent l="0" t="0" r="0" b="0"/>
                <wp:wrapNone/>
                <wp:docPr id="2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640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ind w:firstLine="30"/>
                            </w:pPr>
                            <w:r>
                              <w:rPr>
                                <w:rStyle w:val="Corpsdutexte2Exact"/>
                                <w:b/>
                                <w:bCs/>
                              </w:rPr>
                              <w:t>Marine Industries Ltd.</w:t>
                            </w:r>
                          </w:p>
                          <w:p w:rsidR="00B374AD" w:rsidRDefault="00B374AD" w:rsidP="00B374AD">
                            <w:pPr>
                              <w:pStyle w:val="Corpsdutexte20"/>
                              <w:shd w:val="clear" w:color="auto" w:fill="auto"/>
                              <w:spacing w:after="0"/>
                              <w:ind w:firstLine="30"/>
                            </w:pPr>
                            <w:r>
                              <w:rPr>
                                <w:rStyle w:val="Corpsdutexte2Exact"/>
                                <w:b/>
                                <w:bCs/>
                              </w:rPr>
                              <w:t>M.L.W. Worthington Ltd. ♦General Motors of Canada Ltd. CAE Industries Ltd.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86" type="#_x0000_t202" style="position:absolute;margin-left:550.6pt;margin-top:348.3pt;width:132pt;height:42.45pt;z-index:251672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" filled="f" stroked="f">
                <v:path arrowok="t"/>
                <v:textbox style="mso-fit-shape-to-text:t" inset="0,0,0,0">
                  <w:txbxContent>
                    <w:p w:rsidR="00B374AD" w:rsidRDefault="00B374AD" w:rsidP="00B374AD">
                      <w:pPr>
                        <w:pStyle w:val="Corpsdutexte20"/>
                        <w:shd w:val="clear" w:color="auto" w:fill="auto"/>
                        <w:spacing w:after="0"/>
                        <w:ind w:firstLine="30"/>
                      </w:pPr>
                      <w:r>
                        <w:rPr>
                          <w:rStyle w:val="Corpsdutexte2Exact"/>
                          <w:b/>
                          <w:bCs/>
                        </w:rPr>
                        <w:t>Marine Industries Ltd.</w:t>
                      </w:r>
                    </w:p>
                    <w:p w:rsidR="00B374AD" w:rsidRDefault="00B374AD" w:rsidP="00B374AD">
                      <w:pPr>
                        <w:pStyle w:val="Corpsdutexte20"/>
                        <w:shd w:val="clear" w:color="auto" w:fill="auto"/>
                        <w:spacing w:after="0"/>
                        <w:ind w:firstLine="30"/>
                      </w:pPr>
                      <w:r>
                        <w:rPr>
                          <w:rStyle w:val="Corpsdutexte2Exact"/>
                          <w:b/>
                          <w:bCs/>
                        </w:rPr>
                        <w:t>M.L.W. Worthington Ltd. ♦General Motors of Canada Ltd. CAE Industries Ltd.</w:t>
                      </w:r>
                    </w:p>
                  </w:txbxContent>
                </v:textbox>
                <w10:wrap anchorx="margin"/>
              </v:shape>
            </w:pict>
          </mc:Fallback>
        </mc:AlternateContent>
      </w:r>
      <w:r w:rsidRPr="009B4860">
        <w:rPr>
          <w:noProof/>
          <w:lang w:bidi="fr-FR"/>
        </w:rPr>
        <mc:AlternateContent>
          <mc:Choice Requires="wps">
            <w:drawing>
              <wp:anchor distT="0" distB="0" distL="63500" distR="63500" simplePos="0" relativeHeight="251673088" behindDoc="0" locked="0" layoutInCell="1" allowOverlap="1">
                <wp:simplePos x="0" y="0"/>
                <wp:positionH relativeFrom="margin">
                  <wp:posOffset>6288405</wp:posOffset>
                </wp:positionH>
                <wp:positionV relativeFrom="paragraph">
                  <wp:posOffset>5066030</wp:posOffset>
                </wp:positionV>
                <wp:extent cx="1344295" cy="151130"/>
                <wp:effectExtent l="0" t="0" r="0" b="0"/>
                <wp:wrapNone/>
                <wp:docPr id="2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429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80" w:lineRule="exact"/>
                              <w:ind w:firstLine="34"/>
                            </w:pPr>
                            <w:r>
                              <w:rPr>
                                <w:rStyle w:val="Corpsdutexte2Exact"/>
                                <w:b/>
                                <w:bCs/>
                              </w:rPr>
                              <w:t>PRODUITS CHIM</w:t>
                            </w:r>
                            <w:r>
                              <w:rPr>
                                <w:rStyle w:val="Corpsdutexte2Exact"/>
                                <w:b/>
                                <w:bCs/>
                              </w:rPr>
                              <w:t>I</w:t>
                            </w:r>
                            <w:r>
                              <w:rPr>
                                <w:rStyle w:val="Corpsdutexte2Exact"/>
                                <w:b/>
                                <w:bCs/>
                              </w:rPr>
                              <w:t>QUES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87" type="#_x0000_t202" style="position:absolute;margin-left:495.15pt;margin-top:398.9pt;width:105.85pt;height:11.9pt;z-index:25167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" filled="f" stroked="f">
                <v:path arrowok="t"/>
                <v:textbox style="mso-fit-shape-to-text:t" inset="0,0,0,0">
                  <w:txbxContent>
                    <w:p w:rsidR="00B374AD" w:rsidRDefault="00B374AD" w:rsidP="00B374AD">
                      <w:pPr>
                        <w:pStyle w:val="Corpsdutexte20"/>
                        <w:shd w:val="clear" w:color="auto" w:fill="auto"/>
                        <w:spacing w:after="0" w:line="180" w:lineRule="exact"/>
                        <w:ind w:firstLine="34"/>
                      </w:pPr>
                      <w:r>
                        <w:rPr>
                          <w:rStyle w:val="Corpsdutexte2Exact"/>
                          <w:b/>
                          <w:bCs/>
                        </w:rPr>
                        <w:t>PRODUITS CHIM</w:t>
                      </w:r>
                      <w:r>
                        <w:rPr>
                          <w:rStyle w:val="Corpsdutexte2Exact"/>
                          <w:b/>
                          <w:bCs/>
                        </w:rPr>
                        <w:t>I</w:t>
                      </w:r>
                      <w:r>
                        <w:rPr>
                          <w:rStyle w:val="Corpsdutexte2Exact"/>
                          <w:b/>
                          <w:bCs/>
                        </w:rPr>
                        <w:t>QUES</w:t>
                      </w:r>
                    </w:p>
                  </w:txbxContent>
                </v:textbox>
                <w10:wrap anchorx="margin"/>
              </v:shape>
            </w:pict>
          </mc:Fallback>
        </mc:AlternateContent>
      </w:r>
      <w:r w:rsidRPr="009B4860">
        <w:rPr>
          <w:noProof/>
          <w:lang w:bidi="fr-FR"/>
        </w:rPr>
        <mc:AlternateContent>
          <mc:Choice Requires="wps">
            <w:drawing>
              <wp:anchor distT="0" distB="0" distL="63500" distR="63500" simplePos="0" relativeHeight="251674112" behindDoc="0" locked="0" layoutInCell="1" allowOverlap="1">
                <wp:simplePos x="0" y="0"/>
                <wp:positionH relativeFrom="margin">
                  <wp:posOffset>6986270</wp:posOffset>
                </wp:positionH>
                <wp:positionV relativeFrom="paragraph">
                  <wp:posOffset>5216525</wp:posOffset>
                </wp:positionV>
                <wp:extent cx="1621790" cy="944245"/>
                <wp:effectExtent l="0" t="0" r="0" b="0"/>
                <wp:wrapNone/>
                <wp:docPr id="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1790"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202" w:lineRule="exact"/>
                              <w:ind w:firstLine="29"/>
                            </w:pPr>
                            <w:r>
                              <w:rPr>
                                <w:rStyle w:val="Corpsdutexte2Exact"/>
                                <w:b/>
                                <w:bCs/>
                              </w:rPr>
                              <w:t>Genstar Ltd.</w:t>
                            </w:r>
                          </w:p>
                          <w:p w:rsidR="00B374AD" w:rsidRDefault="00B374AD" w:rsidP="00B374AD">
                            <w:pPr>
                              <w:pStyle w:val="Corpsdutexte20"/>
                              <w:shd w:val="clear" w:color="auto" w:fill="auto"/>
                              <w:spacing w:after="0" w:line="202" w:lineRule="exact"/>
                              <w:ind w:firstLine="29"/>
                            </w:pPr>
                            <w:r>
                              <w:rPr>
                                <w:rStyle w:val="Corpsdutexte2Exact"/>
                                <w:b/>
                                <w:bCs/>
                              </w:rPr>
                              <w:t>Monsanto Canada Ltd.</w:t>
                            </w:r>
                          </w:p>
                          <w:p w:rsidR="00B374AD" w:rsidRDefault="00B374AD" w:rsidP="00B374AD">
                            <w:pPr>
                              <w:pStyle w:val="Corpsdutexte20"/>
                              <w:shd w:val="clear" w:color="auto" w:fill="auto"/>
                              <w:spacing w:after="0" w:line="202" w:lineRule="exact"/>
                              <w:ind w:firstLine="29"/>
                            </w:pPr>
                            <w:r>
                              <w:rPr>
                                <w:rStyle w:val="Corpsdutexte2Exact"/>
                                <w:b/>
                                <w:bCs/>
                              </w:rPr>
                              <w:t>*Gulf Oil Canada Ltd.</w:t>
                            </w:r>
                          </w:p>
                          <w:p w:rsidR="00B374AD" w:rsidRDefault="00B374AD" w:rsidP="00B374AD">
                            <w:pPr>
                              <w:pStyle w:val="Corpsdutexte20"/>
                              <w:shd w:val="clear" w:color="auto" w:fill="auto"/>
                              <w:spacing w:after="0" w:line="202" w:lineRule="exact"/>
                              <w:ind w:firstLine="29"/>
                            </w:pPr>
                            <w:r>
                              <w:rPr>
                                <w:rStyle w:val="Corpsdutexte2Exact"/>
                                <w:b/>
                                <w:bCs/>
                              </w:rPr>
                              <w:t>♦Shell Canada Ltd.</w:t>
                            </w:r>
                          </w:p>
                          <w:p w:rsidR="00B374AD" w:rsidRDefault="00B374AD" w:rsidP="00B374AD">
                            <w:pPr>
                              <w:pStyle w:val="Corpsdutexte20"/>
                              <w:shd w:val="clear" w:color="auto" w:fill="auto"/>
                              <w:spacing w:after="0" w:line="202" w:lineRule="exact"/>
                              <w:ind w:firstLine="29"/>
                            </w:pPr>
                            <w:r>
                              <w:rPr>
                                <w:rStyle w:val="Corpsdutexte2Exact"/>
                                <w:b/>
                                <w:bCs/>
                              </w:rPr>
                              <w:t>♦La Compagnie Pétrolière I</w:t>
                            </w:r>
                            <w:r>
                              <w:rPr>
                                <w:rStyle w:val="Corpsdutexte2Exact"/>
                                <w:b/>
                                <w:bCs/>
                              </w:rPr>
                              <w:t>m</w:t>
                            </w:r>
                            <w:r>
                              <w:rPr>
                                <w:rStyle w:val="Corpsdutexte2Exact"/>
                                <w:b/>
                                <w:bCs/>
                              </w:rPr>
                              <w:t>périale Ltée (Impérial Oil) ♦Union Carbide Canada Ltd.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088" type="#_x0000_t202" style="position:absolute;margin-left:550.1pt;margin-top:410.75pt;width:127.7pt;height:74.35pt;z-index:25167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" filled="f" stroked="f">
                <v:path arrowok="t"/>
                <v:textbox style="mso-fit-shape-to-text:t" inset="0,0,0,0">
                  <w:txbxContent>
                    <w:p w:rsidR="00B374AD" w:rsidRDefault="00B374AD" w:rsidP="00B374AD">
                      <w:pPr>
                        <w:pStyle w:val="Corpsdutexte20"/>
                        <w:shd w:val="clear" w:color="auto" w:fill="auto"/>
                        <w:spacing w:after="0" w:line="202" w:lineRule="exact"/>
                        <w:ind w:firstLine="29"/>
                      </w:pPr>
                      <w:r>
                        <w:rPr>
                          <w:rStyle w:val="Corpsdutexte2Exact"/>
                          <w:b/>
                          <w:bCs/>
                        </w:rPr>
                        <w:t>Genstar Ltd.</w:t>
                      </w:r>
                    </w:p>
                    <w:p w:rsidR="00B374AD" w:rsidRDefault="00B374AD" w:rsidP="00B374AD">
                      <w:pPr>
                        <w:pStyle w:val="Corpsdutexte20"/>
                        <w:shd w:val="clear" w:color="auto" w:fill="auto"/>
                        <w:spacing w:after="0" w:line="202" w:lineRule="exact"/>
                        <w:ind w:firstLine="29"/>
                      </w:pPr>
                      <w:r>
                        <w:rPr>
                          <w:rStyle w:val="Corpsdutexte2Exact"/>
                          <w:b/>
                          <w:bCs/>
                        </w:rPr>
                        <w:t>Monsanto Canada Ltd.</w:t>
                      </w:r>
                    </w:p>
                    <w:p w:rsidR="00B374AD" w:rsidRDefault="00B374AD" w:rsidP="00B374AD">
                      <w:pPr>
                        <w:pStyle w:val="Corpsdutexte20"/>
                        <w:shd w:val="clear" w:color="auto" w:fill="auto"/>
                        <w:spacing w:after="0" w:line="202" w:lineRule="exact"/>
                        <w:ind w:firstLine="29"/>
                      </w:pPr>
                      <w:r>
                        <w:rPr>
                          <w:rStyle w:val="Corpsdutexte2Exact"/>
                          <w:b/>
                          <w:bCs/>
                        </w:rPr>
                        <w:t>*Gulf Oil Canada Ltd.</w:t>
                      </w:r>
                    </w:p>
                    <w:p w:rsidR="00B374AD" w:rsidRDefault="00B374AD" w:rsidP="00B374AD">
                      <w:pPr>
                        <w:pStyle w:val="Corpsdutexte20"/>
                        <w:shd w:val="clear" w:color="auto" w:fill="auto"/>
                        <w:spacing w:after="0" w:line="202" w:lineRule="exact"/>
                        <w:ind w:firstLine="29"/>
                      </w:pPr>
                      <w:r>
                        <w:rPr>
                          <w:rStyle w:val="Corpsdutexte2Exact"/>
                          <w:b/>
                          <w:bCs/>
                        </w:rPr>
                        <w:t>♦Shell Canada Ltd.</w:t>
                      </w:r>
                    </w:p>
                    <w:p w:rsidR="00B374AD" w:rsidRDefault="00B374AD" w:rsidP="00B374AD">
                      <w:pPr>
                        <w:pStyle w:val="Corpsdutexte20"/>
                        <w:shd w:val="clear" w:color="auto" w:fill="auto"/>
                        <w:spacing w:after="0" w:line="202" w:lineRule="exact"/>
                        <w:ind w:firstLine="29"/>
                      </w:pPr>
                      <w:r>
                        <w:rPr>
                          <w:rStyle w:val="Corpsdutexte2Exact"/>
                          <w:b/>
                          <w:bCs/>
                        </w:rPr>
                        <w:t>♦La Compagnie Pétrolière I</w:t>
                      </w:r>
                      <w:r>
                        <w:rPr>
                          <w:rStyle w:val="Corpsdutexte2Exact"/>
                          <w:b/>
                          <w:bCs/>
                        </w:rPr>
                        <w:t>m</w:t>
                      </w:r>
                      <w:r>
                        <w:rPr>
                          <w:rStyle w:val="Corpsdutexte2Exact"/>
                          <w:b/>
                          <w:bCs/>
                        </w:rPr>
                        <w:t>périale Ltée (Impérial Oil) ♦Union Carbide Canada Ltd.</w:t>
                      </w:r>
                    </w:p>
                  </w:txbxContent>
                </v:textbox>
                <w10:wrap anchorx="margin"/>
              </v:shape>
            </w:pict>
          </mc:Fallback>
        </mc:AlternateContent>
      </w:r>
      <w:r w:rsidR="00B374AD">
        <w:t>[278]</w:t>
      </w:r>
    </w:p>
    <w:p w:rsidR="00B374AD" w:rsidRDefault="00B374AD" w:rsidP="00B374AD">
      <w:pPr>
        <w:spacing w:before="120" w:after="120"/>
        <w:jc w:val="both"/>
      </w:pPr>
    </w:p>
    <w:p w:rsidR="00B374AD" w:rsidRPr="00E07116" w:rsidRDefault="00B374AD" w:rsidP="00B374AD">
      <w:pPr>
        <w:jc w:val="both"/>
      </w:pPr>
    </w:p>
    <w:p w:rsidR="00B374AD" w:rsidRDefault="00B374AD" w:rsidP="00B374AD">
      <w:pPr>
        <w:jc w:val="both"/>
      </w:pPr>
      <w:r w:rsidRPr="003F76B5">
        <w:rPr>
          <w:b/>
          <w:color w:val="FF0000"/>
        </w:rPr>
        <w:t>NOTES</w:t>
      </w:r>
      <w:r>
        <w:rPr>
          <w:b/>
          <w:color w:val="FF0000"/>
        </w:rPr>
        <w:t xml:space="preserve"> DE L’APPENDICE A</w:t>
      </w:r>
    </w:p>
    <w:p w:rsidR="00B374AD" w:rsidRDefault="00B374AD" w:rsidP="00B374AD">
      <w:pPr>
        <w:jc w:val="both"/>
      </w:pPr>
    </w:p>
    <w:p w:rsidR="00B374AD" w:rsidRDefault="00B374AD" w:rsidP="00B374AD">
      <w:pPr>
        <w:jc w:val="both"/>
      </w:pPr>
      <w:r>
        <w:t>Pour faciliter la consultation des notes en fin de textes, nous les avons toutes converties, dans cette édition numérique des Classiques des sciences sociales, en notes de bas de page. JMT.</w:t>
      </w:r>
    </w:p>
    <w:p w:rsidR="00B374AD" w:rsidRDefault="00B374AD" w:rsidP="00B374AD">
      <w:pPr>
        <w:jc w:val="both"/>
      </w:pPr>
    </w:p>
    <w:p w:rsidR="00B374AD" w:rsidRDefault="00B374AD" w:rsidP="00B374AD">
      <w:pPr>
        <w:pStyle w:val="p"/>
      </w:pPr>
      <w:r>
        <w:br w:type="page"/>
        <w:t>[279]</w:t>
      </w:r>
    </w:p>
    <w:p w:rsidR="00B374AD" w:rsidRPr="00E07116" w:rsidRDefault="00B374AD" w:rsidP="00B374AD"/>
    <w:p w:rsidR="00B374AD" w:rsidRPr="00E07116"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47" w:name="patronat_qc_appendice_B"/>
      <w:r w:rsidRPr="00165144">
        <w:rPr>
          <w:b/>
          <w:sz w:val="24"/>
        </w:rPr>
        <w:t>Le patronat québécois au pouvoir :</w:t>
      </w:r>
      <w:r w:rsidRPr="00165144">
        <w:rPr>
          <w:b/>
          <w:sz w:val="24"/>
        </w:rPr>
        <w:br/>
        <w:t>1970-1976.</w:t>
      </w:r>
    </w:p>
    <w:p w:rsidR="00B374AD" w:rsidRPr="00E07116" w:rsidRDefault="00B374AD" w:rsidP="00B374AD">
      <w:pPr>
        <w:jc w:val="both"/>
      </w:pPr>
    </w:p>
    <w:p w:rsidR="00B374AD" w:rsidRPr="00384B20" w:rsidRDefault="00B374AD" w:rsidP="00B374AD">
      <w:pPr>
        <w:pStyle w:val="partie"/>
        <w:jc w:val="center"/>
        <w:rPr>
          <w:sz w:val="72"/>
        </w:rPr>
      </w:pPr>
      <w:r>
        <w:rPr>
          <w:sz w:val="72"/>
        </w:rPr>
        <w:t>Appendice B</w:t>
      </w:r>
    </w:p>
    <w:bookmarkEnd w:id="47"/>
    <w:p w:rsidR="00B374AD" w:rsidRPr="00E07116" w:rsidRDefault="00B374AD" w:rsidP="00B374AD">
      <w:pPr>
        <w:jc w:val="both"/>
      </w:pPr>
    </w:p>
    <w:p w:rsidR="00B374AD" w:rsidRPr="009B4860" w:rsidRDefault="00B374AD" w:rsidP="00B374AD">
      <w:pPr>
        <w:pStyle w:val="planchest"/>
      </w:pPr>
      <w:r w:rsidRPr="008E4121">
        <w:rPr>
          <w:lang w:eastAsia="fr-FR" w:bidi="fr-FR"/>
        </w:rPr>
        <w:t>Liste par secteur industriel</w:t>
      </w:r>
      <w:r>
        <w:rPr>
          <w:lang w:eastAsia="fr-FR" w:bidi="fr-FR"/>
        </w:rPr>
        <w:t> </w:t>
      </w:r>
      <w:r>
        <w:rPr>
          <w:rStyle w:val="Appelnotedebasdep"/>
          <w:lang w:eastAsia="fr-FR" w:bidi="fr-FR"/>
        </w:rPr>
        <w:footnoteReference w:customMarkFollows="1" w:id="869"/>
        <w:t>*</w:t>
      </w:r>
      <w:r>
        <w:rPr>
          <w:lang w:eastAsia="fr-FR" w:bidi="fr-FR"/>
        </w:rPr>
        <w:br/>
      </w:r>
      <w:r w:rsidRPr="008E4121">
        <w:rPr>
          <w:lang w:eastAsia="fr-FR" w:bidi="fr-FR"/>
        </w:rPr>
        <w:t>des 100 s</w:t>
      </w:r>
      <w:r w:rsidRPr="008E4121">
        <w:rPr>
          <w:lang w:eastAsia="fr-FR" w:bidi="fr-FR"/>
        </w:rPr>
        <w:t>o</w:t>
      </w:r>
      <w:r w:rsidRPr="008E4121">
        <w:rPr>
          <w:lang w:eastAsia="fr-FR" w:bidi="fr-FR"/>
        </w:rPr>
        <w:t>ciétés établies au Québec</w:t>
      </w:r>
      <w:r>
        <w:rPr>
          <w:lang w:eastAsia="fr-FR" w:bidi="fr-FR"/>
        </w:rPr>
        <w:br/>
      </w:r>
      <w:r w:rsidRPr="008E4121">
        <w:rPr>
          <w:lang w:eastAsia="fr-FR" w:bidi="fr-FR"/>
        </w:rPr>
        <w:t>au</w:t>
      </w:r>
      <w:r w:rsidRPr="008E4121">
        <w:rPr>
          <w:lang w:eastAsia="fr-FR" w:bidi="fr-FR"/>
        </w:rPr>
        <w:t>x</w:t>
      </w:r>
      <w:r w:rsidRPr="008E4121">
        <w:rPr>
          <w:lang w:eastAsia="fr-FR" w:bidi="fr-FR"/>
        </w:rPr>
        <w:t>quelles un questionnaire</w:t>
      </w:r>
      <w:r>
        <w:rPr>
          <w:lang w:eastAsia="fr-FR" w:bidi="fr-FR"/>
        </w:rPr>
        <w:br/>
      </w:r>
      <w:r w:rsidRPr="008E4121">
        <w:rPr>
          <w:lang w:eastAsia="fr-FR" w:bidi="fr-FR"/>
        </w:rPr>
        <w:t>a été envoyé</w:t>
      </w: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Default="00B374AD" w:rsidP="00B374AD">
      <w:pPr>
        <w:spacing w:before="120" w:after="120"/>
        <w:jc w:val="both"/>
        <w:rPr>
          <w:szCs w:val="2"/>
        </w:rPr>
      </w:pPr>
    </w:p>
    <w:p w:rsidR="00B374AD" w:rsidRDefault="00B374AD" w:rsidP="00B374AD">
      <w:pPr>
        <w:pStyle w:val="planche"/>
      </w:pPr>
      <w:r>
        <w:t>MINES</w:t>
      </w:r>
    </w:p>
    <w:p w:rsidR="00B374AD" w:rsidRDefault="00B374AD" w:rsidP="00B374AD">
      <w:pPr>
        <w:spacing w:before="120" w:after="120"/>
        <w:jc w:val="both"/>
        <w:rPr>
          <w:szCs w:val="2"/>
        </w:rPr>
      </w:pPr>
    </w:p>
    <w:p w:rsidR="00B374AD" w:rsidRDefault="00B374AD" w:rsidP="00B374AD">
      <w:pPr>
        <w:ind w:firstLine="0"/>
        <w:jc w:val="both"/>
        <w:rPr>
          <w:szCs w:val="2"/>
        </w:rPr>
      </w:pPr>
      <w:r w:rsidRPr="005B74C1">
        <w:rPr>
          <w:szCs w:val="2"/>
        </w:rPr>
        <w:t xml:space="preserve">Iron Ore Co. of </w:t>
      </w:r>
      <w:r>
        <w:rPr>
          <w:szCs w:val="2"/>
        </w:rPr>
        <w:t>Canada</w:t>
      </w:r>
    </w:p>
    <w:p w:rsidR="00B374AD" w:rsidRPr="005B74C1" w:rsidRDefault="00B374AD" w:rsidP="00B374AD">
      <w:pPr>
        <w:ind w:firstLine="0"/>
        <w:jc w:val="both"/>
        <w:rPr>
          <w:szCs w:val="2"/>
        </w:rPr>
      </w:pPr>
      <w:r w:rsidRPr="005B74C1">
        <w:rPr>
          <w:szCs w:val="2"/>
        </w:rPr>
        <w:t>Asbestos Corp.</w:t>
      </w:r>
    </w:p>
    <w:p w:rsidR="00B374AD" w:rsidRDefault="00B374AD" w:rsidP="00B374AD">
      <w:pPr>
        <w:ind w:firstLine="0"/>
        <w:jc w:val="both"/>
        <w:rPr>
          <w:szCs w:val="2"/>
        </w:rPr>
      </w:pPr>
      <w:r w:rsidRPr="005B74C1">
        <w:rPr>
          <w:szCs w:val="2"/>
        </w:rPr>
        <w:t>Sullivan Mining Group</w:t>
      </w:r>
    </w:p>
    <w:p w:rsidR="00B374AD" w:rsidRPr="005B74C1" w:rsidRDefault="00B374AD" w:rsidP="00B374AD">
      <w:pPr>
        <w:ind w:firstLine="0"/>
        <w:jc w:val="both"/>
        <w:rPr>
          <w:szCs w:val="2"/>
        </w:rPr>
      </w:pPr>
      <w:r w:rsidRPr="005B74C1">
        <w:rPr>
          <w:szCs w:val="2"/>
        </w:rPr>
        <w:t>Canadian Sait Co.</w:t>
      </w:r>
    </w:p>
    <w:p w:rsidR="00B374AD" w:rsidRDefault="00B374AD" w:rsidP="00B374AD">
      <w:pPr>
        <w:ind w:firstLine="0"/>
        <w:jc w:val="both"/>
        <w:rPr>
          <w:szCs w:val="2"/>
        </w:rPr>
      </w:pPr>
      <w:r>
        <w:rPr>
          <w:szCs w:val="2"/>
        </w:rPr>
        <w:t>* Noranda Mines Ltd.</w:t>
      </w:r>
    </w:p>
    <w:p w:rsidR="00B374AD" w:rsidRDefault="00B374AD" w:rsidP="00B374AD">
      <w:pPr>
        <w:ind w:firstLine="0"/>
        <w:jc w:val="both"/>
        <w:rPr>
          <w:szCs w:val="2"/>
        </w:rPr>
      </w:pPr>
      <w:r>
        <w:rPr>
          <w:szCs w:val="2"/>
        </w:rPr>
        <w:t>* Canadian Johns-manville Co</w:t>
      </w:r>
    </w:p>
    <w:p w:rsidR="00B374AD" w:rsidRDefault="00B374AD" w:rsidP="00B374AD">
      <w:pPr>
        <w:ind w:firstLine="0"/>
        <w:jc w:val="both"/>
        <w:rPr>
          <w:szCs w:val="2"/>
        </w:rPr>
      </w:pPr>
      <w:r>
        <w:rPr>
          <w:szCs w:val="2"/>
        </w:rPr>
        <w:t>* Gaspé Copper Mines</w:t>
      </w:r>
    </w:p>
    <w:p w:rsidR="00B374AD" w:rsidRDefault="00B374AD" w:rsidP="00B374AD">
      <w:pPr>
        <w:spacing w:before="120" w:after="120"/>
        <w:jc w:val="both"/>
        <w:rPr>
          <w:szCs w:val="2"/>
        </w:rPr>
      </w:pPr>
    </w:p>
    <w:p w:rsidR="00B374AD" w:rsidRDefault="00B374AD" w:rsidP="00B374AD">
      <w:pPr>
        <w:pStyle w:val="planche"/>
      </w:pPr>
      <w:r>
        <w:t>BOIS, PÂTES et PAPIERS</w:t>
      </w:r>
    </w:p>
    <w:p w:rsidR="00B374AD" w:rsidRDefault="00B374AD" w:rsidP="00B374AD">
      <w:pPr>
        <w:spacing w:before="120" w:after="120"/>
        <w:jc w:val="both"/>
        <w:rPr>
          <w:szCs w:val="2"/>
        </w:rPr>
      </w:pPr>
    </w:p>
    <w:p w:rsidR="00B374AD" w:rsidRDefault="00B374AD" w:rsidP="00B374AD">
      <w:pPr>
        <w:ind w:firstLine="0"/>
        <w:jc w:val="both"/>
        <w:rPr>
          <w:szCs w:val="2"/>
        </w:rPr>
      </w:pPr>
      <w:r w:rsidRPr="005B74C1">
        <w:rPr>
          <w:szCs w:val="2"/>
        </w:rPr>
        <w:t>Canadian International P</w:t>
      </w:r>
      <w:r>
        <w:rPr>
          <w:szCs w:val="2"/>
        </w:rPr>
        <w:t>aper Co.</w:t>
      </w:r>
    </w:p>
    <w:p w:rsidR="00B374AD" w:rsidRDefault="00B374AD" w:rsidP="00B374AD">
      <w:pPr>
        <w:ind w:firstLine="0"/>
        <w:jc w:val="both"/>
        <w:rPr>
          <w:szCs w:val="2"/>
        </w:rPr>
      </w:pPr>
      <w:r>
        <w:rPr>
          <w:szCs w:val="2"/>
        </w:rPr>
        <w:t>Consolidated-Bathurst Ltd.</w:t>
      </w:r>
    </w:p>
    <w:p w:rsidR="00B374AD" w:rsidRDefault="00B374AD" w:rsidP="00B374AD">
      <w:pPr>
        <w:ind w:firstLine="0"/>
        <w:jc w:val="both"/>
        <w:rPr>
          <w:szCs w:val="2"/>
        </w:rPr>
      </w:pPr>
      <w:r>
        <w:rPr>
          <w:szCs w:val="2"/>
        </w:rPr>
        <w:t>Domtar Ltée</w:t>
      </w:r>
    </w:p>
    <w:p w:rsidR="00B374AD" w:rsidRPr="005B74C1" w:rsidRDefault="00B374AD" w:rsidP="00B374AD">
      <w:pPr>
        <w:ind w:firstLine="0"/>
        <w:jc w:val="both"/>
        <w:rPr>
          <w:szCs w:val="2"/>
        </w:rPr>
      </w:pPr>
      <w:r w:rsidRPr="005B74C1">
        <w:rPr>
          <w:szCs w:val="2"/>
        </w:rPr>
        <w:t>Price Co. Ltd.</w:t>
      </w:r>
    </w:p>
    <w:p w:rsidR="00B374AD" w:rsidRPr="005B74C1" w:rsidRDefault="00B374AD" w:rsidP="00B374AD">
      <w:pPr>
        <w:ind w:firstLine="0"/>
        <w:jc w:val="both"/>
        <w:rPr>
          <w:szCs w:val="2"/>
        </w:rPr>
      </w:pPr>
      <w:r w:rsidRPr="005B74C1">
        <w:rPr>
          <w:szCs w:val="2"/>
        </w:rPr>
        <w:t>MacLaren Power and Paper Co.</w:t>
      </w:r>
    </w:p>
    <w:p w:rsidR="00B374AD" w:rsidRDefault="00B374AD" w:rsidP="00B374AD">
      <w:pPr>
        <w:ind w:firstLine="0"/>
        <w:jc w:val="both"/>
        <w:rPr>
          <w:szCs w:val="2"/>
        </w:rPr>
      </w:pPr>
      <w:r>
        <w:rPr>
          <w:szCs w:val="2"/>
        </w:rPr>
        <w:t>Anglo-Canadian Pulp and Paper Mills Ltd.</w:t>
      </w:r>
    </w:p>
    <w:p w:rsidR="00B374AD" w:rsidRDefault="00B374AD" w:rsidP="00B374AD">
      <w:pPr>
        <w:ind w:firstLine="0"/>
        <w:jc w:val="both"/>
        <w:rPr>
          <w:szCs w:val="2"/>
        </w:rPr>
      </w:pPr>
      <w:r>
        <w:rPr>
          <w:szCs w:val="2"/>
        </w:rPr>
        <w:t>La Compagnie de Papier Rolland Ltée</w:t>
      </w:r>
    </w:p>
    <w:p w:rsidR="00B374AD" w:rsidRDefault="00B374AD" w:rsidP="00B374AD">
      <w:pPr>
        <w:spacing w:before="120" w:after="120"/>
        <w:jc w:val="both"/>
        <w:rPr>
          <w:szCs w:val="2"/>
        </w:rPr>
      </w:pPr>
    </w:p>
    <w:p w:rsidR="00B374AD" w:rsidRDefault="00B374AD" w:rsidP="00B374AD">
      <w:pPr>
        <w:pStyle w:val="planche"/>
      </w:pPr>
      <w:r>
        <w:t>MATÉRIEL de TRANSPORT</w:t>
      </w:r>
    </w:p>
    <w:p w:rsidR="00B374AD" w:rsidRDefault="00B374AD" w:rsidP="00B374AD">
      <w:pPr>
        <w:spacing w:before="120" w:after="120"/>
        <w:jc w:val="both"/>
        <w:rPr>
          <w:szCs w:val="2"/>
        </w:rPr>
      </w:pPr>
    </w:p>
    <w:p w:rsidR="00B374AD" w:rsidRDefault="00B374AD" w:rsidP="00B374AD">
      <w:pPr>
        <w:ind w:firstLine="0"/>
        <w:jc w:val="both"/>
        <w:rPr>
          <w:szCs w:val="2"/>
        </w:rPr>
      </w:pPr>
      <w:r>
        <w:rPr>
          <w:szCs w:val="2"/>
        </w:rPr>
        <w:t>United Aircraft of Canada Ltd.</w:t>
      </w:r>
    </w:p>
    <w:p w:rsidR="00B374AD" w:rsidRPr="005B74C1" w:rsidRDefault="00B374AD" w:rsidP="00B374AD">
      <w:pPr>
        <w:ind w:firstLine="0"/>
        <w:jc w:val="both"/>
        <w:rPr>
          <w:szCs w:val="2"/>
        </w:rPr>
      </w:pPr>
      <w:r w:rsidRPr="005B74C1">
        <w:rPr>
          <w:szCs w:val="2"/>
        </w:rPr>
        <w:t>Canadair Ltd.</w:t>
      </w:r>
    </w:p>
    <w:p w:rsidR="00B374AD" w:rsidRDefault="00B374AD" w:rsidP="00B374AD">
      <w:pPr>
        <w:ind w:firstLine="0"/>
        <w:jc w:val="both"/>
        <w:rPr>
          <w:szCs w:val="2"/>
        </w:rPr>
      </w:pPr>
      <w:r>
        <w:rPr>
          <w:szCs w:val="2"/>
        </w:rPr>
        <w:t>Bombardier Ltée</w:t>
      </w:r>
    </w:p>
    <w:p w:rsidR="00B374AD" w:rsidRPr="005B74C1" w:rsidRDefault="00B374AD" w:rsidP="00B374AD">
      <w:pPr>
        <w:ind w:firstLine="0"/>
        <w:jc w:val="both"/>
        <w:rPr>
          <w:szCs w:val="2"/>
        </w:rPr>
      </w:pPr>
      <w:r w:rsidRPr="005B74C1">
        <w:rPr>
          <w:szCs w:val="2"/>
        </w:rPr>
        <w:t>Canadian Vickers Ltd.</w:t>
      </w:r>
    </w:p>
    <w:p w:rsidR="00B374AD" w:rsidRDefault="00B374AD" w:rsidP="00B374AD">
      <w:pPr>
        <w:ind w:firstLine="0"/>
        <w:jc w:val="both"/>
        <w:rPr>
          <w:szCs w:val="2"/>
        </w:rPr>
      </w:pPr>
      <w:r>
        <w:rPr>
          <w:szCs w:val="2"/>
        </w:rPr>
        <w:t>Marine Industries Ltd.</w:t>
      </w:r>
    </w:p>
    <w:p w:rsidR="00B374AD" w:rsidRDefault="00B374AD" w:rsidP="00B374AD">
      <w:pPr>
        <w:ind w:firstLine="0"/>
        <w:jc w:val="both"/>
        <w:rPr>
          <w:szCs w:val="2"/>
        </w:rPr>
      </w:pPr>
      <w:r>
        <w:rPr>
          <w:szCs w:val="2"/>
        </w:rPr>
        <w:t>M.L.W. Worthington Ltd.</w:t>
      </w:r>
    </w:p>
    <w:p w:rsidR="00B374AD" w:rsidRDefault="00B374AD" w:rsidP="00B374AD">
      <w:pPr>
        <w:ind w:firstLine="0"/>
        <w:jc w:val="both"/>
        <w:rPr>
          <w:szCs w:val="2"/>
        </w:rPr>
      </w:pPr>
      <w:r>
        <w:rPr>
          <w:szCs w:val="2"/>
        </w:rPr>
        <w:t>* General Motors of Canada Ltd.</w:t>
      </w:r>
    </w:p>
    <w:p w:rsidR="00B374AD" w:rsidRDefault="00B374AD" w:rsidP="00B374AD">
      <w:pPr>
        <w:ind w:firstLine="0"/>
        <w:jc w:val="both"/>
        <w:rPr>
          <w:szCs w:val="2"/>
        </w:rPr>
      </w:pPr>
      <w:r>
        <w:rPr>
          <w:szCs w:val="2"/>
        </w:rPr>
        <w:t>CAE Industries Ltd.</w:t>
      </w:r>
    </w:p>
    <w:p w:rsidR="00B374AD" w:rsidRDefault="00B374AD" w:rsidP="00B374AD">
      <w:pPr>
        <w:spacing w:before="120" w:after="120"/>
        <w:jc w:val="both"/>
        <w:rPr>
          <w:szCs w:val="2"/>
        </w:rPr>
      </w:pPr>
    </w:p>
    <w:p w:rsidR="00B374AD" w:rsidRDefault="00B374AD" w:rsidP="00B374AD">
      <w:pPr>
        <w:pStyle w:val="planche"/>
      </w:pPr>
      <w:r>
        <w:t>PRODUITS CHIMIQUES</w:t>
      </w:r>
    </w:p>
    <w:p w:rsidR="00B374AD" w:rsidRDefault="00B374AD" w:rsidP="00B374AD">
      <w:pPr>
        <w:spacing w:before="120" w:after="120"/>
        <w:jc w:val="both"/>
        <w:rPr>
          <w:szCs w:val="2"/>
        </w:rPr>
      </w:pPr>
    </w:p>
    <w:p w:rsidR="00B374AD" w:rsidRDefault="00B374AD" w:rsidP="00B374AD">
      <w:pPr>
        <w:ind w:firstLine="0"/>
        <w:jc w:val="both"/>
        <w:rPr>
          <w:szCs w:val="2"/>
        </w:rPr>
      </w:pPr>
      <w:r>
        <w:rPr>
          <w:szCs w:val="2"/>
        </w:rPr>
        <w:t>Canadian Industries Ltd.</w:t>
      </w:r>
    </w:p>
    <w:p w:rsidR="00B374AD" w:rsidRDefault="00B374AD" w:rsidP="00B374AD">
      <w:pPr>
        <w:ind w:firstLine="0"/>
        <w:jc w:val="both"/>
        <w:rPr>
          <w:szCs w:val="2"/>
        </w:rPr>
      </w:pPr>
      <w:r>
        <w:rPr>
          <w:szCs w:val="2"/>
        </w:rPr>
        <w:t>DuPont of Canada Ltd.</w:t>
      </w:r>
    </w:p>
    <w:p w:rsidR="00B374AD" w:rsidRDefault="00B374AD" w:rsidP="00B374AD">
      <w:pPr>
        <w:ind w:firstLine="0"/>
        <w:jc w:val="both"/>
        <w:rPr>
          <w:szCs w:val="2"/>
        </w:rPr>
      </w:pPr>
      <w:r w:rsidRPr="005B74C1">
        <w:rPr>
          <w:szCs w:val="2"/>
        </w:rPr>
        <w:t xml:space="preserve">National Drug and Chemical Co. of </w:t>
      </w:r>
      <w:r>
        <w:rPr>
          <w:szCs w:val="2"/>
        </w:rPr>
        <w:t>Canada</w:t>
      </w:r>
    </w:p>
    <w:p w:rsidR="00B374AD" w:rsidRDefault="00B374AD" w:rsidP="00B374AD">
      <w:pPr>
        <w:ind w:firstLine="0"/>
        <w:jc w:val="both"/>
        <w:rPr>
          <w:szCs w:val="2"/>
        </w:rPr>
      </w:pPr>
      <w:r>
        <w:rPr>
          <w:szCs w:val="2"/>
        </w:rPr>
        <w:t>Petrofina Canada Ltd.</w:t>
      </w:r>
    </w:p>
    <w:p w:rsidR="00B374AD" w:rsidRDefault="00B374AD" w:rsidP="00B374AD">
      <w:pPr>
        <w:ind w:firstLine="0"/>
        <w:jc w:val="both"/>
        <w:rPr>
          <w:szCs w:val="2"/>
        </w:rPr>
      </w:pPr>
      <w:r w:rsidRPr="005B74C1">
        <w:rPr>
          <w:szCs w:val="2"/>
        </w:rPr>
        <w:t>Sherwin-Williams Co. of Canada Ltd.</w:t>
      </w:r>
    </w:p>
    <w:p w:rsidR="00B374AD" w:rsidRDefault="00B374AD" w:rsidP="00B374AD">
      <w:pPr>
        <w:ind w:firstLine="0"/>
        <w:jc w:val="both"/>
        <w:rPr>
          <w:szCs w:val="2"/>
        </w:rPr>
      </w:pPr>
      <w:r>
        <w:rPr>
          <w:szCs w:val="2"/>
        </w:rPr>
        <w:t>Genstar Ltd.</w:t>
      </w:r>
    </w:p>
    <w:p w:rsidR="00B374AD" w:rsidRDefault="00B374AD" w:rsidP="00B374AD">
      <w:pPr>
        <w:ind w:firstLine="0"/>
        <w:jc w:val="both"/>
        <w:rPr>
          <w:szCs w:val="2"/>
        </w:rPr>
      </w:pPr>
      <w:r>
        <w:rPr>
          <w:szCs w:val="2"/>
        </w:rPr>
        <w:t>Monsanto Canada Ltd.</w:t>
      </w:r>
    </w:p>
    <w:p w:rsidR="00B374AD" w:rsidRDefault="00B374AD" w:rsidP="00B374AD">
      <w:pPr>
        <w:ind w:firstLine="0"/>
        <w:jc w:val="both"/>
        <w:rPr>
          <w:szCs w:val="2"/>
        </w:rPr>
      </w:pPr>
      <w:r>
        <w:rPr>
          <w:szCs w:val="2"/>
        </w:rPr>
        <w:t>* Gulf Oil Canada Ltd.</w:t>
      </w:r>
    </w:p>
    <w:p w:rsidR="00B374AD" w:rsidRDefault="00B374AD" w:rsidP="00B374AD">
      <w:pPr>
        <w:ind w:firstLine="0"/>
        <w:jc w:val="both"/>
        <w:rPr>
          <w:szCs w:val="2"/>
        </w:rPr>
      </w:pPr>
      <w:r>
        <w:rPr>
          <w:szCs w:val="2"/>
        </w:rPr>
        <w:t>* Shell Canada Ltd.</w:t>
      </w:r>
    </w:p>
    <w:p w:rsidR="00B374AD" w:rsidRDefault="00B374AD" w:rsidP="00B374AD">
      <w:pPr>
        <w:ind w:firstLine="0"/>
        <w:jc w:val="both"/>
        <w:rPr>
          <w:szCs w:val="2"/>
        </w:rPr>
      </w:pPr>
      <w:r>
        <w:rPr>
          <w:szCs w:val="2"/>
        </w:rPr>
        <w:t>* La Compagnie pétrolière Impériale Ltée (Imperial Oil)</w:t>
      </w:r>
    </w:p>
    <w:p w:rsidR="00B374AD" w:rsidRDefault="00B374AD" w:rsidP="00B374AD">
      <w:pPr>
        <w:ind w:firstLine="0"/>
        <w:jc w:val="both"/>
        <w:rPr>
          <w:szCs w:val="2"/>
        </w:rPr>
      </w:pPr>
      <w:r>
        <w:rPr>
          <w:szCs w:val="2"/>
        </w:rPr>
        <w:t>* Union Carbide Canada Ltd.</w:t>
      </w:r>
    </w:p>
    <w:p w:rsidR="00B374AD" w:rsidRPr="009B4860" w:rsidRDefault="004E71A7" w:rsidP="00B374AD">
      <w:pPr>
        <w:spacing w:before="120" w:after="120"/>
        <w:jc w:val="both"/>
      </w:pPr>
      <w:r w:rsidRPr="009B4860">
        <w:rPr>
          <w:noProof/>
          <w:lang w:bidi="fr-FR"/>
        </w:rPr>
        <mc:AlternateContent>
          <mc:Choice Requires="wps">
            <w:drawing>
              <wp:anchor distT="0" distB="0" distL="63500" distR="63500" simplePos="0" relativeHeight="251675136" behindDoc="0" locked="0" layoutInCell="1" allowOverlap="1">
                <wp:simplePos x="0" y="0"/>
                <wp:positionH relativeFrom="margin">
                  <wp:posOffset>8549640</wp:posOffset>
                </wp:positionH>
                <wp:positionV relativeFrom="paragraph">
                  <wp:posOffset>8890</wp:posOffset>
                </wp:positionV>
                <wp:extent cx="198120" cy="146685"/>
                <wp:effectExtent l="0" t="0" r="0" b="0"/>
                <wp:wrapNone/>
                <wp:docPr id="2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12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140"/>
                              <w:shd w:val="clear" w:color="auto" w:fill="auto"/>
                              <w:spacing w:line="170" w:lineRule="exact"/>
                              <w:ind w:firstLine="34"/>
                            </w:pPr>
                            <w:r>
                              <w:rPr>
                                <w:color w:val="000000"/>
                                <w:lang w:bidi="fr-FR"/>
                              </w:rPr>
                              <w:t>281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89" type="#_x0000_t202" style="position:absolute;left:0;text-align:left;margin-left:673.2pt;margin-top:.7pt;width:15.6pt;height:11.55pt;z-index:251675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" filled="f" stroked="f">
                <v:path arrowok="t"/>
                <v:textbox style="mso-fit-shape-to-text:t" inset="0,0,0,0">
                  <w:txbxContent>
                    <w:p w:rsidR="00B374AD" w:rsidRDefault="00B374AD" w:rsidP="00B374AD">
                      <w:pPr>
                        <w:pStyle w:val="Corpsdutexte140"/>
                        <w:shd w:val="clear" w:color="auto" w:fill="auto"/>
                        <w:spacing w:line="170" w:lineRule="exact"/>
                        <w:ind w:firstLine="34"/>
                      </w:pPr>
                      <w:r>
                        <w:rPr>
                          <w:color w:val="000000"/>
                          <w:lang w:bidi="fr-FR"/>
                        </w:rPr>
                        <w:t>281</w:t>
                      </w:r>
                    </w:p>
                  </w:txbxContent>
                </v:textbox>
                <w10:wrap anchorx="margin"/>
              </v:shape>
            </w:pict>
          </mc:Fallback>
        </mc:AlternateContent>
      </w:r>
      <w:r w:rsidRPr="009B4860">
        <w:rPr>
          <w:noProof/>
          <w:lang w:bidi="fr-FR"/>
        </w:rPr>
        <mc:AlternateContent>
          <mc:Choice Requires="wps">
            <w:drawing>
              <wp:anchor distT="0" distB="0" distL="63500" distR="63500" simplePos="0" relativeHeight="251676160" behindDoc="0" locked="0" layoutInCell="1" allowOverlap="1">
                <wp:simplePos x="0" y="0"/>
                <wp:positionH relativeFrom="margin">
                  <wp:posOffset>6839585</wp:posOffset>
                </wp:positionH>
                <wp:positionV relativeFrom="paragraph">
                  <wp:posOffset>323850</wp:posOffset>
                </wp:positionV>
                <wp:extent cx="1840865" cy="1297940"/>
                <wp:effectExtent l="0" t="0" r="0" b="0"/>
                <wp:wrapNone/>
                <wp:docPr id="2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0865" cy="1297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ind w:firstLine="41"/>
                            </w:pPr>
                            <w:r>
                              <w:rPr>
                                <w:rStyle w:val="Corpsdutexte2Exact"/>
                                <w:b/>
                                <w:bCs/>
                              </w:rPr>
                              <w:t>Montréal Trust Co.</w:t>
                            </w:r>
                          </w:p>
                          <w:p w:rsidR="00B374AD" w:rsidRDefault="00B374AD" w:rsidP="00B374AD">
                            <w:pPr>
                              <w:pStyle w:val="Corpsdutexte20"/>
                              <w:shd w:val="clear" w:color="auto" w:fill="auto"/>
                              <w:spacing w:after="0"/>
                              <w:ind w:right="640" w:firstLine="41"/>
                            </w:pPr>
                            <w:r>
                              <w:rPr>
                                <w:rStyle w:val="Corpsdutexte2Exact"/>
                                <w:b/>
                                <w:bCs/>
                              </w:rPr>
                              <w:t>Société nationale de fiducie Prudential Assurance Co.</w:t>
                            </w:r>
                          </w:p>
                          <w:p w:rsidR="00B374AD" w:rsidRDefault="00B374AD" w:rsidP="00B374AD">
                            <w:pPr>
                              <w:pStyle w:val="Corpsdutexte20"/>
                              <w:shd w:val="clear" w:color="auto" w:fill="auto"/>
                              <w:spacing w:after="0"/>
                              <w:ind w:firstLine="41"/>
                            </w:pPr>
                            <w:r>
                              <w:rPr>
                                <w:rStyle w:val="Corpsdutexte2Exact"/>
                                <w:b/>
                                <w:bCs/>
                              </w:rPr>
                              <w:t>Guardian Trust Co.</w:t>
                            </w:r>
                          </w:p>
                          <w:p w:rsidR="00B374AD" w:rsidRDefault="00B374AD" w:rsidP="00B374AD">
                            <w:pPr>
                              <w:pStyle w:val="Corpsdutexte20"/>
                              <w:shd w:val="clear" w:color="auto" w:fill="auto"/>
                              <w:spacing w:after="0"/>
                              <w:ind w:firstLine="41"/>
                            </w:pPr>
                            <w:r>
                              <w:rPr>
                                <w:rStyle w:val="Corpsdutexte2Exact"/>
                                <w:b/>
                                <w:bCs/>
                              </w:rPr>
                              <w:t>Crédit Foncier Franco-Canadien Industrial Life Insurance Co.</w:t>
                            </w:r>
                          </w:p>
                          <w:p w:rsidR="00B374AD" w:rsidRDefault="00B374AD" w:rsidP="00B374AD">
                            <w:pPr>
                              <w:pStyle w:val="Corpsdutexte20"/>
                              <w:shd w:val="clear" w:color="auto" w:fill="auto"/>
                              <w:spacing w:after="0"/>
                              <w:ind w:firstLine="41"/>
                            </w:pPr>
                            <w:r>
                              <w:rPr>
                                <w:rStyle w:val="Corpsdutexte2Exact"/>
                                <w:b/>
                                <w:bCs/>
                              </w:rPr>
                              <w:t>Power Corp. of Canada Ltd. Wa</w:t>
                            </w:r>
                            <w:r>
                              <w:rPr>
                                <w:rStyle w:val="Corpsdutexte2Exact"/>
                                <w:b/>
                                <w:bCs/>
                              </w:rPr>
                              <w:t>r</w:t>
                            </w:r>
                            <w:r>
                              <w:rPr>
                                <w:rStyle w:val="Corpsdutexte2Exact"/>
                                <w:b/>
                                <w:bCs/>
                              </w:rPr>
                              <w:t>nock-Hersey International Ltd. C</w:t>
                            </w:r>
                            <w:r>
                              <w:rPr>
                                <w:rStyle w:val="Corpsdutexte2Exact"/>
                                <w:b/>
                                <w:bCs/>
                              </w:rPr>
                              <w:t>a</w:t>
                            </w:r>
                            <w:r>
                              <w:rPr>
                                <w:rStyle w:val="Corpsdutexte2Exact"/>
                                <w:b/>
                                <w:bCs/>
                              </w:rPr>
                              <w:t>nadian International Power Co. Sun Life Assurance Co. of Canada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90" type="#_x0000_t202" style="position:absolute;left:0;text-align:left;margin-left:538.55pt;margin-top:25.5pt;width:144.95pt;height:102.2pt;z-index:251676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" filled="f" stroked="f">
                <v:path arrowok="t"/>
                <v:textbox style="mso-fit-shape-to-text:t" inset="0,0,0,0">
                  <w:txbxContent>
                    <w:p w:rsidR="00B374AD" w:rsidRDefault="00B374AD" w:rsidP="00B374AD">
                      <w:pPr>
                        <w:pStyle w:val="Corpsdutexte20"/>
                        <w:shd w:val="clear" w:color="auto" w:fill="auto"/>
                        <w:spacing w:after="0"/>
                        <w:ind w:firstLine="41"/>
                      </w:pPr>
                      <w:r>
                        <w:rPr>
                          <w:rStyle w:val="Corpsdutexte2Exact"/>
                          <w:b/>
                          <w:bCs/>
                        </w:rPr>
                        <w:t>Montréal Trust Co.</w:t>
                      </w:r>
                    </w:p>
                    <w:p w:rsidR="00B374AD" w:rsidRDefault="00B374AD" w:rsidP="00B374AD">
                      <w:pPr>
                        <w:pStyle w:val="Corpsdutexte20"/>
                        <w:shd w:val="clear" w:color="auto" w:fill="auto"/>
                        <w:spacing w:after="0"/>
                        <w:ind w:right="640" w:firstLine="41"/>
                      </w:pPr>
                      <w:r>
                        <w:rPr>
                          <w:rStyle w:val="Corpsdutexte2Exact"/>
                          <w:b/>
                          <w:bCs/>
                        </w:rPr>
                        <w:t>Société nationale de fiducie Prudential Assurance Co.</w:t>
                      </w:r>
                    </w:p>
                    <w:p w:rsidR="00B374AD" w:rsidRDefault="00B374AD" w:rsidP="00B374AD">
                      <w:pPr>
                        <w:pStyle w:val="Corpsdutexte20"/>
                        <w:shd w:val="clear" w:color="auto" w:fill="auto"/>
                        <w:spacing w:after="0"/>
                        <w:ind w:firstLine="41"/>
                      </w:pPr>
                      <w:r>
                        <w:rPr>
                          <w:rStyle w:val="Corpsdutexte2Exact"/>
                          <w:b/>
                          <w:bCs/>
                        </w:rPr>
                        <w:t>Guardian Trust Co.</w:t>
                      </w:r>
                    </w:p>
                    <w:p w:rsidR="00B374AD" w:rsidRDefault="00B374AD" w:rsidP="00B374AD">
                      <w:pPr>
                        <w:pStyle w:val="Corpsdutexte20"/>
                        <w:shd w:val="clear" w:color="auto" w:fill="auto"/>
                        <w:spacing w:after="0"/>
                        <w:ind w:firstLine="41"/>
                      </w:pPr>
                      <w:r>
                        <w:rPr>
                          <w:rStyle w:val="Corpsdutexte2Exact"/>
                          <w:b/>
                          <w:bCs/>
                        </w:rPr>
                        <w:t>Crédit Foncier Franco-Canadien Industrial Life Insurance Co.</w:t>
                      </w:r>
                    </w:p>
                    <w:p w:rsidR="00B374AD" w:rsidRDefault="00B374AD" w:rsidP="00B374AD">
                      <w:pPr>
                        <w:pStyle w:val="Corpsdutexte20"/>
                        <w:shd w:val="clear" w:color="auto" w:fill="auto"/>
                        <w:spacing w:after="0"/>
                        <w:ind w:firstLine="41"/>
                      </w:pPr>
                      <w:r>
                        <w:rPr>
                          <w:rStyle w:val="Corpsdutexte2Exact"/>
                          <w:b/>
                          <w:bCs/>
                        </w:rPr>
                        <w:t>Power Corp. of Canada Ltd. Wa</w:t>
                      </w:r>
                      <w:r>
                        <w:rPr>
                          <w:rStyle w:val="Corpsdutexte2Exact"/>
                          <w:b/>
                          <w:bCs/>
                        </w:rPr>
                        <w:t>r</w:t>
                      </w:r>
                      <w:r>
                        <w:rPr>
                          <w:rStyle w:val="Corpsdutexte2Exact"/>
                          <w:b/>
                          <w:bCs/>
                        </w:rPr>
                        <w:t>nock-Hersey International Ltd. C</w:t>
                      </w:r>
                      <w:r>
                        <w:rPr>
                          <w:rStyle w:val="Corpsdutexte2Exact"/>
                          <w:b/>
                          <w:bCs/>
                        </w:rPr>
                        <w:t>a</w:t>
                      </w:r>
                      <w:r>
                        <w:rPr>
                          <w:rStyle w:val="Corpsdutexte2Exact"/>
                          <w:b/>
                          <w:bCs/>
                        </w:rPr>
                        <w:t>nadian International Power Co. Sun Life Assurance Co. of Canada</w:t>
                      </w:r>
                    </w:p>
                  </w:txbxContent>
                </v:textbox>
                <w10:wrap anchorx="margin"/>
              </v:shape>
            </w:pict>
          </mc:Fallback>
        </mc:AlternateContent>
      </w:r>
      <w:r w:rsidR="00B374AD">
        <w:rPr>
          <w:szCs w:val="2"/>
        </w:rPr>
        <w:t>[280]</w:t>
      </w:r>
    </w:p>
    <w:p w:rsidR="00B374AD" w:rsidRPr="009B4860" w:rsidRDefault="00B374AD" w:rsidP="00B374AD">
      <w:pPr>
        <w:spacing w:before="120" w:after="120"/>
        <w:jc w:val="both"/>
      </w:pPr>
    </w:p>
    <w:p w:rsidR="00B374AD" w:rsidRDefault="00B374AD" w:rsidP="00B374AD">
      <w:pPr>
        <w:pStyle w:val="planche"/>
      </w:pPr>
      <w:r>
        <w:t>PRODUITS MINÉRAUX et MÉTALLIQUES</w:t>
      </w:r>
    </w:p>
    <w:p w:rsidR="00B374AD" w:rsidRDefault="00B374AD" w:rsidP="00B374AD">
      <w:pPr>
        <w:spacing w:before="120" w:after="120"/>
        <w:jc w:val="both"/>
      </w:pPr>
    </w:p>
    <w:p w:rsidR="00B374AD" w:rsidRPr="00323BDF" w:rsidRDefault="00B374AD" w:rsidP="00B374AD">
      <w:pPr>
        <w:ind w:firstLine="0"/>
        <w:jc w:val="both"/>
        <w:rPr>
          <w:szCs w:val="2"/>
        </w:rPr>
      </w:pPr>
      <w:r w:rsidRPr="00323BDF">
        <w:rPr>
          <w:szCs w:val="2"/>
        </w:rPr>
        <w:t>Dominion Glass Co. (Domglas)</w:t>
      </w:r>
    </w:p>
    <w:p w:rsidR="00B374AD" w:rsidRPr="00323BDF" w:rsidRDefault="00B374AD" w:rsidP="00B374AD">
      <w:pPr>
        <w:ind w:firstLine="0"/>
        <w:jc w:val="both"/>
        <w:rPr>
          <w:szCs w:val="2"/>
        </w:rPr>
      </w:pPr>
      <w:r w:rsidRPr="00323BDF">
        <w:rPr>
          <w:szCs w:val="2"/>
        </w:rPr>
        <w:t>Alcan Aluminium</w:t>
      </w:r>
    </w:p>
    <w:p w:rsidR="00B374AD" w:rsidRPr="00323BDF" w:rsidRDefault="00B374AD" w:rsidP="00B374AD">
      <w:pPr>
        <w:ind w:firstLine="0"/>
        <w:jc w:val="both"/>
        <w:rPr>
          <w:szCs w:val="2"/>
        </w:rPr>
      </w:pPr>
      <w:r w:rsidRPr="00323BDF">
        <w:rPr>
          <w:szCs w:val="2"/>
        </w:rPr>
        <w:t>Reynolds Aluminum Co.</w:t>
      </w:r>
    </w:p>
    <w:p w:rsidR="00B374AD" w:rsidRPr="00323BDF" w:rsidRDefault="00B374AD" w:rsidP="00B374AD">
      <w:pPr>
        <w:ind w:firstLine="0"/>
        <w:jc w:val="both"/>
        <w:rPr>
          <w:szCs w:val="2"/>
        </w:rPr>
      </w:pPr>
      <w:r w:rsidRPr="00323BDF">
        <w:rPr>
          <w:szCs w:val="2"/>
        </w:rPr>
        <w:t>* Steel Co. of Canada</w:t>
      </w:r>
    </w:p>
    <w:p w:rsidR="00B374AD" w:rsidRPr="00323BDF" w:rsidRDefault="00B374AD" w:rsidP="00B374AD">
      <w:pPr>
        <w:ind w:firstLine="0"/>
        <w:jc w:val="both"/>
        <w:rPr>
          <w:szCs w:val="2"/>
        </w:rPr>
      </w:pPr>
      <w:r w:rsidRPr="00323BDF">
        <w:rPr>
          <w:szCs w:val="2"/>
        </w:rPr>
        <w:t>*Atlas Steel Co.</w:t>
      </w:r>
    </w:p>
    <w:p w:rsidR="00B374AD" w:rsidRPr="00323BDF" w:rsidRDefault="00B374AD" w:rsidP="00B374AD">
      <w:pPr>
        <w:ind w:firstLine="0"/>
        <w:jc w:val="both"/>
        <w:rPr>
          <w:szCs w:val="2"/>
        </w:rPr>
      </w:pPr>
      <w:r w:rsidRPr="00323BDF">
        <w:rPr>
          <w:szCs w:val="2"/>
        </w:rPr>
        <w:t>* Quebec Iron and Titanium Corp.</w:t>
      </w:r>
    </w:p>
    <w:p w:rsidR="00B374AD" w:rsidRPr="00323BDF" w:rsidRDefault="00B374AD" w:rsidP="00B374AD">
      <w:pPr>
        <w:ind w:firstLine="0"/>
        <w:jc w:val="both"/>
        <w:rPr>
          <w:szCs w:val="2"/>
        </w:rPr>
      </w:pPr>
      <w:r w:rsidRPr="00323BDF">
        <w:rPr>
          <w:szCs w:val="2"/>
        </w:rPr>
        <w:t>* Canadian Copper Refiners Ltd.</w:t>
      </w:r>
    </w:p>
    <w:p w:rsidR="00B374AD" w:rsidRDefault="00B374AD" w:rsidP="00B374AD">
      <w:pPr>
        <w:spacing w:before="120" w:after="120"/>
        <w:jc w:val="both"/>
      </w:pPr>
    </w:p>
    <w:p w:rsidR="00B374AD" w:rsidRDefault="00B374AD" w:rsidP="00B374AD">
      <w:pPr>
        <w:pStyle w:val="planche"/>
      </w:pPr>
      <w:r>
        <w:t>ALIMENTS, BOISSONS, TABACS</w:t>
      </w:r>
    </w:p>
    <w:p w:rsidR="00B374AD" w:rsidRDefault="00B374AD" w:rsidP="00B374AD">
      <w:pPr>
        <w:spacing w:before="120" w:after="120"/>
        <w:jc w:val="both"/>
      </w:pPr>
    </w:p>
    <w:p w:rsidR="00B374AD" w:rsidRPr="00323BDF" w:rsidRDefault="00B374AD" w:rsidP="00B374AD">
      <w:pPr>
        <w:ind w:firstLine="0"/>
        <w:jc w:val="both"/>
        <w:rPr>
          <w:szCs w:val="2"/>
        </w:rPr>
      </w:pPr>
      <w:r w:rsidRPr="00323BDF">
        <w:rPr>
          <w:szCs w:val="2"/>
        </w:rPr>
        <w:t>Ogilvie Flour Mills Ltd.</w:t>
      </w:r>
    </w:p>
    <w:p w:rsidR="00B374AD" w:rsidRPr="00323BDF" w:rsidRDefault="00B374AD" w:rsidP="00B374AD">
      <w:pPr>
        <w:ind w:firstLine="0"/>
        <w:jc w:val="both"/>
        <w:rPr>
          <w:szCs w:val="2"/>
        </w:rPr>
      </w:pPr>
      <w:r w:rsidRPr="00323BDF">
        <w:rPr>
          <w:szCs w:val="2"/>
        </w:rPr>
        <w:t>Distillers Corporation</w:t>
      </w:r>
      <w:r w:rsidRPr="00323BDF">
        <w:rPr>
          <w:szCs w:val="2"/>
        </w:rPr>
        <w:tab/>
      </w:r>
    </w:p>
    <w:p w:rsidR="00B374AD" w:rsidRPr="00323BDF" w:rsidRDefault="00B374AD" w:rsidP="00B374AD">
      <w:pPr>
        <w:ind w:firstLine="0"/>
        <w:jc w:val="both"/>
        <w:rPr>
          <w:szCs w:val="2"/>
        </w:rPr>
      </w:pPr>
      <w:r w:rsidRPr="00323BDF">
        <w:rPr>
          <w:szCs w:val="2"/>
        </w:rPr>
        <w:t>Seagram’s Ltd.</w:t>
      </w:r>
    </w:p>
    <w:p w:rsidR="00B374AD" w:rsidRPr="00323BDF" w:rsidRDefault="00B374AD" w:rsidP="00B374AD">
      <w:pPr>
        <w:ind w:firstLine="0"/>
        <w:jc w:val="both"/>
        <w:rPr>
          <w:szCs w:val="2"/>
        </w:rPr>
      </w:pPr>
      <w:r w:rsidRPr="00323BDF">
        <w:rPr>
          <w:szCs w:val="2"/>
        </w:rPr>
        <w:t>Imasco of Canada Ltd.</w:t>
      </w:r>
    </w:p>
    <w:p w:rsidR="00B374AD" w:rsidRPr="00323BDF" w:rsidRDefault="00B374AD" w:rsidP="00B374AD">
      <w:pPr>
        <w:ind w:firstLine="0"/>
        <w:jc w:val="both"/>
        <w:rPr>
          <w:szCs w:val="2"/>
        </w:rPr>
      </w:pPr>
      <w:r w:rsidRPr="00323BDF">
        <w:rPr>
          <w:szCs w:val="2"/>
        </w:rPr>
        <w:t>Coopérative agricole de Granby</w:t>
      </w:r>
    </w:p>
    <w:p w:rsidR="00B374AD" w:rsidRPr="00323BDF" w:rsidRDefault="00B374AD" w:rsidP="00B374AD">
      <w:pPr>
        <w:ind w:firstLine="0"/>
        <w:jc w:val="both"/>
        <w:rPr>
          <w:szCs w:val="2"/>
        </w:rPr>
      </w:pPr>
      <w:r w:rsidRPr="00323BDF">
        <w:rPr>
          <w:szCs w:val="2"/>
        </w:rPr>
        <w:t>Coopérative fédérée du Québec</w:t>
      </w:r>
    </w:p>
    <w:p w:rsidR="00B374AD" w:rsidRPr="00323BDF" w:rsidRDefault="00B374AD" w:rsidP="00B374AD">
      <w:pPr>
        <w:ind w:firstLine="0"/>
        <w:jc w:val="both"/>
        <w:rPr>
          <w:szCs w:val="2"/>
        </w:rPr>
      </w:pPr>
      <w:r w:rsidRPr="00323BDF">
        <w:rPr>
          <w:szCs w:val="2"/>
        </w:rPr>
        <w:t>Atlantic Sugar Refineries Co. Ltd.</w:t>
      </w:r>
    </w:p>
    <w:p w:rsidR="00B374AD" w:rsidRPr="00323BDF" w:rsidRDefault="00B374AD" w:rsidP="00B374AD">
      <w:pPr>
        <w:ind w:firstLine="0"/>
        <w:jc w:val="both"/>
        <w:rPr>
          <w:szCs w:val="2"/>
        </w:rPr>
      </w:pPr>
      <w:r w:rsidRPr="00323BDF">
        <w:rPr>
          <w:szCs w:val="2"/>
        </w:rPr>
        <w:t>* Molson Industries Ltd.</w:t>
      </w:r>
    </w:p>
    <w:p w:rsidR="00B374AD" w:rsidRPr="00323BDF" w:rsidRDefault="00B374AD" w:rsidP="00B374AD">
      <w:pPr>
        <w:ind w:firstLine="0"/>
        <w:jc w:val="both"/>
        <w:rPr>
          <w:szCs w:val="2"/>
        </w:rPr>
      </w:pPr>
      <w:r w:rsidRPr="00323BDF">
        <w:rPr>
          <w:szCs w:val="2"/>
        </w:rPr>
        <w:t>* Canada Packers Ltd.</w:t>
      </w:r>
    </w:p>
    <w:p w:rsidR="00B374AD" w:rsidRPr="00323BDF" w:rsidRDefault="00B374AD" w:rsidP="00B374AD">
      <w:pPr>
        <w:ind w:firstLine="0"/>
        <w:jc w:val="both"/>
        <w:rPr>
          <w:szCs w:val="2"/>
        </w:rPr>
      </w:pPr>
      <w:r w:rsidRPr="00323BDF">
        <w:rPr>
          <w:szCs w:val="2"/>
        </w:rPr>
        <w:t>* John Labatt Ltd.</w:t>
      </w:r>
    </w:p>
    <w:p w:rsidR="00B374AD" w:rsidRPr="00323BDF" w:rsidRDefault="00B374AD" w:rsidP="00B374AD">
      <w:pPr>
        <w:ind w:firstLine="0"/>
        <w:jc w:val="both"/>
        <w:rPr>
          <w:szCs w:val="2"/>
        </w:rPr>
      </w:pPr>
      <w:r w:rsidRPr="00323BDF">
        <w:rPr>
          <w:szCs w:val="2"/>
        </w:rPr>
        <w:t>Macdonald Tobacco Ltd.</w:t>
      </w:r>
    </w:p>
    <w:p w:rsidR="00B374AD" w:rsidRPr="00323BDF" w:rsidRDefault="00B374AD" w:rsidP="00B374AD">
      <w:pPr>
        <w:ind w:firstLine="0"/>
        <w:jc w:val="both"/>
        <w:rPr>
          <w:szCs w:val="2"/>
        </w:rPr>
      </w:pPr>
      <w:r w:rsidRPr="00323BDF">
        <w:rPr>
          <w:szCs w:val="2"/>
        </w:rPr>
        <w:t>* Canada Dominion Sugar Ltd.</w:t>
      </w:r>
    </w:p>
    <w:p w:rsidR="00B374AD" w:rsidRPr="00323BDF" w:rsidRDefault="00B374AD" w:rsidP="00B374AD">
      <w:pPr>
        <w:ind w:firstLine="0"/>
        <w:jc w:val="both"/>
        <w:rPr>
          <w:szCs w:val="2"/>
        </w:rPr>
      </w:pPr>
      <w:r w:rsidRPr="00323BDF">
        <w:rPr>
          <w:szCs w:val="2"/>
        </w:rPr>
        <w:t>* Weston Bakeries Ltd.</w:t>
      </w:r>
    </w:p>
    <w:p w:rsidR="00B374AD" w:rsidRDefault="00B374AD" w:rsidP="00B374AD">
      <w:pPr>
        <w:spacing w:before="120" w:after="120"/>
        <w:jc w:val="both"/>
      </w:pPr>
    </w:p>
    <w:p w:rsidR="00B374AD" w:rsidRDefault="00B374AD" w:rsidP="00B374AD">
      <w:pPr>
        <w:pStyle w:val="planche"/>
      </w:pPr>
      <w:r>
        <w:t>MATÉRIEL ÉLECTRIQUE</w:t>
      </w:r>
    </w:p>
    <w:p w:rsidR="00B374AD" w:rsidRDefault="00B374AD" w:rsidP="00B374AD">
      <w:pPr>
        <w:spacing w:before="120" w:after="120"/>
        <w:jc w:val="both"/>
      </w:pPr>
    </w:p>
    <w:p w:rsidR="00B374AD" w:rsidRPr="00323BDF" w:rsidRDefault="00B374AD" w:rsidP="00B374AD">
      <w:pPr>
        <w:ind w:firstLine="0"/>
        <w:jc w:val="both"/>
        <w:rPr>
          <w:szCs w:val="2"/>
        </w:rPr>
      </w:pPr>
      <w:r w:rsidRPr="00323BDF">
        <w:rPr>
          <w:szCs w:val="2"/>
        </w:rPr>
        <w:t>Northern Electric Co.</w:t>
      </w:r>
    </w:p>
    <w:p w:rsidR="00B374AD" w:rsidRPr="00323BDF" w:rsidRDefault="00B374AD" w:rsidP="00B374AD">
      <w:pPr>
        <w:ind w:firstLine="0"/>
        <w:jc w:val="both"/>
        <w:rPr>
          <w:szCs w:val="2"/>
        </w:rPr>
      </w:pPr>
      <w:r w:rsidRPr="00323BDF">
        <w:rPr>
          <w:szCs w:val="2"/>
        </w:rPr>
        <w:t>RCA Victor Co. Ltd.</w:t>
      </w:r>
    </w:p>
    <w:p w:rsidR="00B374AD" w:rsidRPr="00323BDF" w:rsidRDefault="00B374AD" w:rsidP="00B374AD">
      <w:pPr>
        <w:ind w:firstLine="0"/>
        <w:jc w:val="both"/>
        <w:rPr>
          <w:szCs w:val="2"/>
        </w:rPr>
      </w:pPr>
      <w:r w:rsidRPr="00323BDF">
        <w:rPr>
          <w:szCs w:val="2"/>
        </w:rPr>
        <w:t>Canadian Marconi Ltd.</w:t>
      </w:r>
    </w:p>
    <w:p w:rsidR="00B374AD" w:rsidRPr="00323BDF" w:rsidRDefault="00B374AD" w:rsidP="00B374AD">
      <w:pPr>
        <w:ind w:firstLine="0"/>
        <w:jc w:val="both"/>
        <w:rPr>
          <w:szCs w:val="2"/>
        </w:rPr>
      </w:pPr>
      <w:r w:rsidRPr="00323BDF">
        <w:rPr>
          <w:szCs w:val="2"/>
        </w:rPr>
        <w:t>Brinco Ltd.</w:t>
      </w:r>
    </w:p>
    <w:p w:rsidR="00B374AD" w:rsidRPr="00323BDF" w:rsidRDefault="00B374AD" w:rsidP="00B374AD">
      <w:pPr>
        <w:ind w:firstLine="0"/>
        <w:jc w:val="both"/>
        <w:rPr>
          <w:szCs w:val="2"/>
        </w:rPr>
      </w:pPr>
      <w:r w:rsidRPr="00323BDF">
        <w:rPr>
          <w:szCs w:val="2"/>
        </w:rPr>
        <w:t>Fleetwood Corp.</w:t>
      </w:r>
    </w:p>
    <w:p w:rsidR="00B374AD" w:rsidRPr="00323BDF" w:rsidRDefault="00B374AD" w:rsidP="00B374AD">
      <w:pPr>
        <w:ind w:firstLine="0"/>
        <w:jc w:val="both"/>
        <w:rPr>
          <w:szCs w:val="2"/>
        </w:rPr>
      </w:pPr>
      <w:r w:rsidRPr="00323BDF">
        <w:rPr>
          <w:szCs w:val="2"/>
        </w:rPr>
        <w:t>Robert Morse Corp.</w:t>
      </w:r>
    </w:p>
    <w:p w:rsidR="00B374AD" w:rsidRPr="00323BDF" w:rsidRDefault="00B374AD" w:rsidP="00B374AD">
      <w:pPr>
        <w:ind w:firstLine="0"/>
        <w:jc w:val="both"/>
        <w:rPr>
          <w:szCs w:val="2"/>
        </w:rPr>
      </w:pPr>
      <w:r w:rsidRPr="00323BDF">
        <w:rPr>
          <w:szCs w:val="2"/>
        </w:rPr>
        <w:t>* Canadian General Electric Co.</w:t>
      </w:r>
    </w:p>
    <w:p w:rsidR="00B374AD" w:rsidRPr="00323BDF" w:rsidRDefault="00B374AD" w:rsidP="00B374AD">
      <w:pPr>
        <w:ind w:firstLine="0"/>
        <w:jc w:val="both"/>
        <w:rPr>
          <w:szCs w:val="2"/>
        </w:rPr>
      </w:pPr>
      <w:r w:rsidRPr="00323BDF">
        <w:rPr>
          <w:szCs w:val="2"/>
        </w:rPr>
        <w:t>* Canadian Westinghouse Co.</w:t>
      </w:r>
    </w:p>
    <w:p w:rsidR="00B374AD" w:rsidRDefault="00B374AD" w:rsidP="00B374AD">
      <w:pPr>
        <w:spacing w:before="120" w:after="120"/>
        <w:jc w:val="both"/>
      </w:pPr>
    </w:p>
    <w:p w:rsidR="00B374AD" w:rsidRDefault="00B374AD" w:rsidP="00B374AD">
      <w:pPr>
        <w:pStyle w:val="planche"/>
      </w:pPr>
      <w:r>
        <w:t>TEXTILES</w:t>
      </w:r>
    </w:p>
    <w:p w:rsidR="00B374AD" w:rsidRDefault="00B374AD" w:rsidP="00B374AD">
      <w:pPr>
        <w:spacing w:before="120" w:after="120"/>
        <w:jc w:val="both"/>
      </w:pPr>
    </w:p>
    <w:p w:rsidR="00B374AD" w:rsidRPr="00323BDF" w:rsidRDefault="00B374AD" w:rsidP="00B374AD">
      <w:pPr>
        <w:ind w:firstLine="0"/>
        <w:jc w:val="both"/>
        <w:rPr>
          <w:szCs w:val="2"/>
        </w:rPr>
      </w:pPr>
      <w:r w:rsidRPr="00323BDF">
        <w:rPr>
          <w:szCs w:val="2"/>
        </w:rPr>
        <w:t>Dominion Textile Co. Ltd.</w:t>
      </w:r>
    </w:p>
    <w:p w:rsidR="00B374AD" w:rsidRPr="00323BDF" w:rsidRDefault="00B374AD" w:rsidP="00B374AD">
      <w:pPr>
        <w:ind w:firstLine="0"/>
        <w:jc w:val="both"/>
        <w:rPr>
          <w:szCs w:val="2"/>
        </w:rPr>
      </w:pPr>
      <w:r w:rsidRPr="00323BDF">
        <w:rPr>
          <w:szCs w:val="2"/>
        </w:rPr>
        <w:t>Celanese Canada Ltd.</w:t>
      </w:r>
    </w:p>
    <w:p w:rsidR="00B374AD" w:rsidRPr="00323BDF" w:rsidRDefault="00B374AD" w:rsidP="00B374AD">
      <w:pPr>
        <w:ind w:firstLine="0"/>
        <w:jc w:val="both"/>
        <w:rPr>
          <w:szCs w:val="2"/>
        </w:rPr>
      </w:pPr>
      <w:r w:rsidRPr="00323BDF">
        <w:rPr>
          <w:szCs w:val="2"/>
        </w:rPr>
        <w:t>Bruck Mills Ltd.</w:t>
      </w:r>
    </w:p>
    <w:p w:rsidR="00B374AD" w:rsidRPr="00323BDF" w:rsidRDefault="00B374AD" w:rsidP="00B374AD">
      <w:pPr>
        <w:ind w:firstLine="0"/>
        <w:jc w:val="both"/>
        <w:rPr>
          <w:szCs w:val="2"/>
        </w:rPr>
      </w:pPr>
      <w:r w:rsidRPr="00323BDF">
        <w:rPr>
          <w:szCs w:val="2"/>
        </w:rPr>
        <w:t>Wabasso Ltd.</w:t>
      </w:r>
    </w:p>
    <w:p w:rsidR="00B374AD" w:rsidRDefault="00B374AD" w:rsidP="00B374AD">
      <w:pPr>
        <w:spacing w:before="120" w:after="120"/>
        <w:jc w:val="both"/>
      </w:pPr>
    </w:p>
    <w:p w:rsidR="00B374AD" w:rsidRDefault="00B374AD" w:rsidP="00B374AD">
      <w:pPr>
        <w:pStyle w:val="planche"/>
      </w:pPr>
      <w:r>
        <w:t>SERVICES PUBLICS</w:t>
      </w:r>
    </w:p>
    <w:p w:rsidR="00B374AD" w:rsidRDefault="00B374AD" w:rsidP="00B374AD">
      <w:pPr>
        <w:spacing w:before="120" w:after="120"/>
        <w:jc w:val="both"/>
      </w:pPr>
    </w:p>
    <w:p w:rsidR="00B374AD" w:rsidRPr="00323BDF" w:rsidRDefault="00B374AD" w:rsidP="00B374AD">
      <w:pPr>
        <w:ind w:firstLine="0"/>
        <w:jc w:val="both"/>
        <w:rPr>
          <w:szCs w:val="2"/>
        </w:rPr>
      </w:pPr>
      <w:r w:rsidRPr="00323BDF">
        <w:rPr>
          <w:szCs w:val="2"/>
        </w:rPr>
        <w:t>Bell Canada Ltée</w:t>
      </w:r>
    </w:p>
    <w:p w:rsidR="00B374AD" w:rsidRPr="00323BDF" w:rsidRDefault="00B374AD" w:rsidP="00B374AD">
      <w:pPr>
        <w:ind w:firstLine="0"/>
        <w:jc w:val="both"/>
        <w:rPr>
          <w:szCs w:val="2"/>
        </w:rPr>
      </w:pPr>
      <w:r w:rsidRPr="00323BDF">
        <w:rPr>
          <w:szCs w:val="2"/>
        </w:rPr>
        <w:t>Canadian Pacific Ltd.</w:t>
      </w:r>
    </w:p>
    <w:p w:rsidR="00B374AD" w:rsidRPr="00323BDF" w:rsidRDefault="00B374AD" w:rsidP="00B374AD">
      <w:pPr>
        <w:ind w:firstLine="0"/>
        <w:jc w:val="both"/>
        <w:rPr>
          <w:szCs w:val="2"/>
        </w:rPr>
      </w:pPr>
      <w:r w:rsidRPr="00323BDF">
        <w:rPr>
          <w:szCs w:val="2"/>
        </w:rPr>
        <w:t>Canada Steamship Lines Ltd.</w:t>
      </w:r>
    </w:p>
    <w:p w:rsidR="00B374AD" w:rsidRPr="00323BDF" w:rsidRDefault="00B374AD" w:rsidP="00B374AD">
      <w:pPr>
        <w:ind w:firstLine="0"/>
        <w:jc w:val="both"/>
        <w:rPr>
          <w:szCs w:val="2"/>
        </w:rPr>
      </w:pPr>
      <w:r w:rsidRPr="00323BDF">
        <w:rPr>
          <w:szCs w:val="2"/>
        </w:rPr>
        <w:t>Québec Téléphone Ltée</w:t>
      </w:r>
    </w:p>
    <w:p w:rsidR="00B374AD" w:rsidRPr="00323BDF" w:rsidRDefault="00B374AD" w:rsidP="00B374AD">
      <w:pPr>
        <w:ind w:firstLine="0"/>
        <w:jc w:val="both"/>
        <w:rPr>
          <w:szCs w:val="2"/>
        </w:rPr>
      </w:pPr>
      <w:r w:rsidRPr="00323BDF">
        <w:rPr>
          <w:szCs w:val="2"/>
        </w:rPr>
        <w:t>Anglo-Canadian Telephone Co.</w:t>
      </w:r>
    </w:p>
    <w:p w:rsidR="00B374AD" w:rsidRPr="00323BDF" w:rsidRDefault="00B374AD" w:rsidP="00B374AD">
      <w:pPr>
        <w:ind w:firstLine="0"/>
        <w:jc w:val="both"/>
        <w:rPr>
          <w:szCs w:val="2"/>
        </w:rPr>
      </w:pPr>
      <w:r w:rsidRPr="00323BDF">
        <w:rPr>
          <w:szCs w:val="2"/>
        </w:rPr>
        <w:t>Gaz Métropolitain Inc.</w:t>
      </w:r>
    </w:p>
    <w:p w:rsidR="00B374AD" w:rsidRDefault="00B374AD" w:rsidP="00B374AD">
      <w:pPr>
        <w:spacing w:before="120" w:after="120"/>
        <w:jc w:val="both"/>
      </w:pPr>
    </w:p>
    <w:p w:rsidR="00B374AD" w:rsidRDefault="00B374AD" w:rsidP="00B374AD">
      <w:pPr>
        <w:pStyle w:val="planche"/>
      </w:pPr>
      <w:r>
        <w:t>AUTRES INDUSTRIES MANUFACTURIÈRES</w:t>
      </w:r>
    </w:p>
    <w:p w:rsidR="00B374AD" w:rsidRDefault="00B374AD" w:rsidP="00B374AD">
      <w:pPr>
        <w:spacing w:before="120" w:after="120"/>
        <w:jc w:val="both"/>
      </w:pPr>
    </w:p>
    <w:p w:rsidR="00B374AD" w:rsidRPr="00323BDF" w:rsidRDefault="00B374AD" w:rsidP="00B374AD">
      <w:pPr>
        <w:ind w:firstLine="0"/>
        <w:jc w:val="both"/>
        <w:rPr>
          <w:szCs w:val="2"/>
        </w:rPr>
      </w:pPr>
      <w:r w:rsidRPr="00323BDF">
        <w:rPr>
          <w:szCs w:val="2"/>
        </w:rPr>
        <w:t>Canron Ltd.</w:t>
      </w:r>
    </w:p>
    <w:p w:rsidR="00B374AD" w:rsidRPr="00323BDF" w:rsidRDefault="00B374AD" w:rsidP="00B374AD">
      <w:pPr>
        <w:ind w:firstLine="0"/>
        <w:jc w:val="both"/>
        <w:rPr>
          <w:szCs w:val="2"/>
        </w:rPr>
      </w:pPr>
      <w:r w:rsidRPr="00323BDF">
        <w:rPr>
          <w:szCs w:val="2"/>
        </w:rPr>
        <w:t>Dominion Bridge Co. Ltd.</w:t>
      </w:r>
    </w:p>
    <w:p w:rsidR="00B374AD" w:rsidRPr="00323BDF" w:rsidRDefault="00B374AD" w:rsidP="00B374AD">
      <w:pPr>
        <w:ind w:firstLine="0"/>
        <w:jc w:val="both"/>
        <w:rPr>
          <w:szCs w:val="2"/>
        </w:rPr>
      </w:pPr>
      <w:r w:rsidRPr="00323BDF">
        <w:rPr>
          <w:szCs w:val="2"/>
        </w:rPr>
        <w:t>Canada Ciment Lafarge Ltd.</w:t>
      </w:r>
    </w:p>
    <w:p w:rsidR="00B374AD" w:rsidRPr="00323BDF" w:rsidRDefault="00B374AD" w:rsidP="00B374AD">
      <w:pPr>
        <w:ind w:firstLine="0"/>
        <w:jc w:val="both"/>
        <w:rPr>
          <w:szCs w:val="2"/>
        </w:rPr>
      </w:pPr>
      <w:r w:rsidRPr="00323BDF">
        <w:rPr>
          <w:szCs w:val="2"/>
        </w:rPr>
        <w:t>Miron Co. Ltée</w:t>
      </w:r>
    </w:p>
    <w:p w:rsidR="00B374AD" w:rsidRPr="00323BDF" w:rsidRDefault="00B374AD" w:rsidP="00B374AD">
      <w:pPr>
        <w:ind w:firstLine="0"/>
        <w:jc w:val="both"/>
        <w:rPr>
          <w:szCs w:val="2"/>
        </w:rPr>
      </w:pPr>
      <w:r w:rsidRPr="00323BDF">
        <w:rPr>
          <w:szCs w:val="2"/>
        </w:rPr>
        <w:t>St. Lawrence Cernent Co.</w:t>
      </w:r>
    </w:p>
    <w:p w:rsidR="00B374AD" w:rsidRPr="00323BDF" w:rsidRDefault="00B374AD" w:rsidP="00B374AD">
      <w:pPr>
        <w:ind w:firstLine="0"/>
        <w:jc w:val="both"/>
        <w:rPr>
          <w:szCs w:val="2"/>
        </w:rPr>
      </w:pPr>
      <w:r w:rsidRPr="00323BDF">
        <w:rPr>
          <w:szCs w:val="2"/>
        </w:rPr>
        <w:t>Domco Industries Ltd.</w:t>
      </w:r>
    </w:p>
    <w:p w:rsidR="00B374AD" w:rsidRPr="00323BDF" w:rsidRDefault="00B374AD" w:rsidP="00B374AD">
      <w:pPr>
        <w:ind w:firstLine="0"/>
        <w:jc w:val="both"/>
        <w:rPr>
          <w:szCs w:val="2"/>
        </w:rPr>
      </w:pPr>
      <w:r w:rsidRPr="00323BDF">
        <w:rPr>
          <w:szCs w:val="2"/>
        </w:rPr>
        <w:t>* Continental Can Co. of Can</w:t>
      </w:r>
      <w:r w:rsidRPr="00323BDF">
        <w:rPr>
          <w:szCs w:val="2"/>
        </w:rPr>
        <w:t>a</w:t>
      </w:r>
      <w:r w:rsidRPr="00323BDF">
        <w:rPr>
          <w:szCs w:val="2"/>
        </w:rPr>
        <w:t>da Ltd.</w:t>
      </w:r>
    </w:p>
    <w:p w:rsidR="00B374AD" w:rsidRDefault="00B374AD" w:rsidP="00B374AD">
      <w:pPr>
        <w:spacing w:before="120" w:after="120"/>
        <w:jc w:val="both"/>
      </w:pPr>
    </w:p>
    <w:p w:rsidR="00B374AD" w:rsidRDefault="00B374AD" w:rsidP="00B374AD">
      <w:pPr>
        <w:pStyle w:val="planche"/>
      </w:pPr>
      <w:r>
        <w:t>MISE EN MARCHÉ</w:t>
      </w:r>
    </w:p>
    <w:p w:rsidR="00B374AD" w:rsidRDefault="00B374AD" w:rsidP="00B374AD">
      <w:pPr>
        <w:spacing w:before="120" w:after="120"/>
        <w:jc w:val="both"/>
      </w:pPr>
    </w:p>
    <w:p w:rsidR="00B374AD" w:rsidRPr="00323BDF" w:rsidRDefault="00B374AD" w:rsidP="00B374AD">
      <w:pPr>
        <w:ind w:firstLine="0"/>
        <w:jc w:val="both"/>
        <w:rPr>
          <w:szCs w:val="2"/>
        </w:rPr>
      </w:pPr>
      <w:r w:rsidRPr="00323BDF">
        <w:rPr>
          <w:szCs w:val="2"/>
        </w:rPr>
        <w:t>Steinberg’s Ltd.</w:t>
      </w:r>
    </w:p>
    <w:p w:rsidR="00B374AD" w:rsidRPr="00323BDF" w:rsidRDefault="00B374AD" w:rsidP="00B374AD">
      <w:pPr>
        <w:ind w:firstLine="0"/>
        <w:jc w:val="both"/>
        <w:rPr>
          <w:szCs w:val="2"/>
        </w:rPr>
      </w:pPr>
      <w:r w:rsidRPr="00323BDF">
        <w:rPr>
          <w:szCs w:val="2"/>
        </w:rPr>
        <w:t>Zeller’s Ltd.</w:t>
      </w:r>
    </w:p>
    <w:p w:rsidR="00B374AD" w:rsidRPr="00323BDF" w:rsidRDefault="00B374AD" w:rsidP="00B374AD">
      <w:pPr>
        <w:ind w:firstLine="0"/>
        <w:jc w:val="both"/>
        <w:rPr>
          <w:szCs w:val="2"/>
        </w:rPr>
      </w:pPr>
      <w:r w:rsidRPr="00323BDF">
        <w:rPr>
          <w:szCs w:val="2"/>
        </w:rPr>
        <w:t>Dupuis Frères Ltée</w:t>
      </w:r>
    </w:p>
    <w:p w:rsidR="00B374AD" w:rsidRDefault="00B374AD" w:rsidP="00B374AD">
      <w:pPr>
        <w:spacing w:before="120" w:after="120"/>
        <w:jc w:val="both"/>
      </w:pPr>
    </w:p>
    <w:p w:rsidR="00B374AD" w:rsidRDefault="00B374AD" w:rsidP="00B374AD">
      <w:pPr>
        <w:pStyle w:val="planche"/>
      </w:pPr>
      <w:r>
        <w:t>INSTITUTIONS FINANCIÈRES :</w:t>
      </w:r>
      <w:r>
        <w:br/>
        <w:t>BANQUES, SOCIÉTÉS de FIDUCIE SOCIÉTÉS D’ASSURANCE, SOCIÉTÉS de GESTION</w:t>
      </w:r>
    </w:p>
    <w:p w:rsidR="00B374AD" w:rsidRDefault="00B374AD" w:rsidP="00B374AD">
      <w:pPr>
        <w:spacing w:before="120" w:after="120"/>
        <w:jc w:val="both"/>
      </w:pPr>
    </w:p>
    <w:p w:rsidR="00B374AD" w:rsidRPr="00323BDF" w:rsidRDefault="00B374AD" w:rsidP="00B374AD">
      <w:pPr>
        <w:ind w:firstLine="0"/>
        <w:jc w:val="both"/>
        <w:rPr>
          <w:szCs w:val="2"/>
        </w:rPr>
      </w:pPr>
      <w:r w:rsidRPr="00323BDF">
        <w:rPr>
          <w:szCs w:val="2"/>
        </w:rPr>
        <w:t>Banque de Montréal</w:t>
      </w:r>
    </w:p>
    <w:p w:rsidR="00B374AD" w:rsidRPr="00323BDF" w:rsidRDefault="00B374AD" w:rsidP="00B374AD">
      <w:pPr>
        <w:ind w:firstLine="0"/>
        <w:jc w:val="both"/>
        <w:rPr>
          <w:szCs w:val="2"/>
        </w:rPr>
      </w:pPr>
      <w:r w:rsidRPr="00323BDF">
        <w:rPr>
          <w:szCs w:val="2"/>
        </w:rPr>
        <w:t>Trust Général du Canada</w:t>
      </w:r>
    </w:p>
    <w:p w:rsidR="00B374AD" w:rsidRPr="00323BDF" w:rsidRDefault="00B374AD" w:rsidP="00B374AD">
      <w:pPr>
        <w:ind w:firstLine="0"/>
        <w:jc w:val="both"/>
        <w:rPr>
          <w:szCs w:val="2"/>
        </w:rPr>
      </w:pPr>
      <w:r w:rsidRPr="00323BDF">
        <w:rPr>
          <w:szCs w:val="2"/>
        </w:rPr>
        <w:t>[281]</w:t>
      </w:r>
    </w:p>
    <w:p w:rsidR="00B374AD" w:rsidRPr="00323BDF" w:rsidRDefault="00B374AD" w:rsidP="00B374AD">
      <w:pPr>
        <w:ind w:firstLine="0"/>
        <w:jc w:val="both"/>
        <w:rPr>
          <w:szCs w:val="2"/>
        </w:rPr>
      </w:pPr>
      <w:r w:rsidRPr="00323BDF">
        <w:rPr>
          <w:szCs w:val="2"/>
        </w:rPr>
        <w:t>Banque Royale du Canada</w:t>
      </w:r>
    </w:p>
    <w:p w:rsidR="00B374AD" w:rsidRPr="00323BDF" w:rsidRDefault="00B374AD" w:rsidP="00B374AD">
      <w:pPr>
        <w:ind w:firstLine="0"/>
        <w:jc w:val="both"/>
        <w:rPr>
          <w:szCs w:val="2"/>
        </w:rPr>
      </w:pPr>
      <w:r w:rsidRPr="00323BDF">
        <w:rPr>
          <w:szCs w:val="2"/>
        </w:rPr>
        <w:t>Banque Canadienne-Nationale</w:t>
      </w:r>
    </w:p>
    <w:p w:rsidR="00B374AD" w:rsidRPr="00323BDF" w:rsidRDefault="00B374AD" w:rsidP="00B374AD">
      <w:pPr>
        <w:ind w:firstLine="0"/>
        <w:jc w:val="both"/>
        <w:rPr>
          <w:szCs w:val="2"/>
        </w:rPr>
      </w:pPr>
      <w:r w:rsidRPr="00323BDF">
        <w:rPr>
          <w:szCs w:val="2"/>
        </w:rPr>
        <w:t>Banque Provinciale du Canada</w:t>
      </w:r>
    </w:p>
    <w:p w:rsidR="00B374AD" w:rsidRPr="00323BDF" w:rsidRDefault="00B374AD" w:rsidP="00B374AD">
      <w:pPr>
        <w:ind w:firstLine="0"/>
        <w:jc w:val="both"/>
        <w:rPr>
          <w:szCs w:val="2"/>
        </w:rPr>
      </w:pPr>
      <w:r w:rsidRPr="00323BDF">
        <w:rPr>
          <w:szCs w:val="2"/>
        </w:rPr>
        <w:t>Banque d’épargne de la cité et du district de Montréal</w:t>
      </w:r>
    </w:p>
    <w:p w:rsidR="00B374AD" w:rsidRPr="00323BDF" w:rsidRDefault="00B374AD" w:rsidP="00B374AD">
      <w:pPr>
        <w:ind w:firstLine="0"/>
        <w:jc w:val="both"/>
        <w:rPr>
          <w:szCs w:val="2"/>
        </w:rPr>
      </w:pPr>
      <w:r w:rsidRPr="00323BDF">
        <w:rPr>
          <w:szCs w:val="2"/>
        </w:rPr>
        <w:t>Banque Mercantile du Canada</w:t>
      </w:r>
    </w:p>
    <w:p w:rsidR="00B374AD" w:rsidRPr="00323BDF" w:rsidRDefault="00B374AD" w:rsidP="00B374AD">
      <w:pPr>
        <w:ind w:firstLine="0"/>
        <w:jc w:val="both"/>
        <w:rPr>
          <w:szCs w:val="2"/>
        </w:rPr>
      </w:pPr>
      <w:r w:rsidRPr="00323BDF">
        <w:rPr>
          <w:szCs w:val="2"/>
        </w:rPr>
        <w:t>L’Assurance-Vie</w:t>
      </w:r>
    </w:p>
    <w:p w:rsidR="00B374AD" w:rsidRPr="00323BDF" w:rsidRDefault="00B374AD" w:rsidP="00B374AD">
      <w:pPr>
        <w:ind w:firstLine="0"/>
        <w:jc w:val="both"/>
        <w:rPr>
          <w:szCs w:val="2"/>
        </w:rPr>
      </w:pPr>
      <w:r w:rsidRPr="00323BDF">
        <w:rPr>
          <w:szCs w:val="2"/>
        </w:rPr>
        <w:t>Unions régionales des caisses populaires Desja</w:t>
      </w:r>
      <w:r w:rsidRPr="00323BDF">
        <w:rPr>
          <w:szCs w:val="2"/>
        </w:rPr>
        <w:t>r</w:t>
      </w:r>
      <w:r w:rsidRPr="00323BDF">
        <w:rPr>
          <w:szCs w:val="2"/>
        </w:rPr>
        <w:t>dins</w:t>
      </w:r>
    </w:p>
    <w:p w:rsidR="00B374AD" w:rsidRPr="00323BDF" w:rsidRDefault="00B374AD" w:rsidP="00B374AD">
      <w:pPr>
        <w:ind w:firstLine="0"/>
        <w:jc w:val="both"/>
        <w:rPr>
          <w:szCs w:val="2"/>
        </w:rPr>
      </w:pPr>
      <w:r w:rsidRPr="00323BDF">
        <w:rPr>
          <w:szCs w:val="2"/>
        </w:rPr>
        <w:t>Trust Royal</w:t>
      </w:r>
    </w:p>
    <w:p w:rsidR="00B374AD" w:rsidRPr="00323BDF" w:rsidRDefault="00B374AD" w:rsidP="00B374AD">
      <w:pPr>
        <w:ind w:firstLine="0"/>
        <w:jc w:val="both"/>
        <w:rPr>
          <w:szCs w:val="2"/>
        </w:rPr>
      </w:pPr>
      <w:r w:rsidRPr="00323BDF">
        <w:rPr>
          <w:szCs w:val="2"/>
        </w:rPr>
        <w:t>Montréal Trust Co.</w:t>
      </w:r>
    </w:p>
    <w:p w:rsidR="00B374AD" w:rsidRPr="00323BDF" w:rsidRDefault="00B374AD" w:rsidP="00B374AD">
      <w:pPr>
        <w:ind w:firstLine="0"/>
        <w:jc w:val="both"/>
        <w:rPr>
          <w:szCs w:val="2"/>
        </w:rPr>
      </w:pPr>
      <w:r w:rsidRPr="00323BDF">
        <w:rPr>
          <w:szCs w:val="2"/>
        </w:rPr>
        <w:t>Société nationale de fiducie</w:t>
      </w:r>
    </w:p>
    <w:p w:rsidR="00B374AD" w:rsidRPr="00323BDF" w:rsidRDefault="00B374AD" w:rsidP="00B374AD">
      <w:pPr>
        <w:ind w:firstLine="0"/>
        <w:jc w:val="both"/>
        <w:rPr>
          <w:szCs w:val="2"/>
        </w:rPr>
      </w:pPr>
      <w:r w:rsidRPr="00323BDF">
        <w:rPr>
          <w:szCs w:val="2"/>
        </w:rPr>
        <w:t>Prudential Assurance Co.</w:t>
      </w:r>
    </w:p>
    <w:p w:rsidR="00B374AD" w:rsidRPr="00323BDF" w:rsidRDefault="00B374AD" w:rsidP="00B374AD">
      <w:pPr>
        <w:ind w:firstLine="0"/>
        <w:jc w:val="both"/>
        <w:rPr>
          <w:szCs w:val="2"/>
        </w:rPr>
      </w:pPr>
      <w:r w:rsidRPr="00323BDF">
        <w:rPr>
          <w:szCs w:val="2"/>
        </w:rPr>
        <w:t>Guardian Trust Co.</w:t>
      </w:r>
    </w:p>
    <w:p w:rsidR="00B374AD" w:rsidRPr="00323BDF" w:rsidRDefault="00B374AD" w:rsidP="00B374AD">
      <w:pPr>
        <w:ind w:firstLine="0"/>
        <w:jc w:val="both"/>
        <w:rPr>
          <w:szCs w:val="2"/>
        </w:rPr>
      </w:pPr>
      <w:r w:rsidRPr="00323BDF">
        <w:rPr>
          <w:szCs w:val="2"/>
        </w:rPr>
        <w:t>Crédit Foncier Franco-Canadien</w:t>
      </w:r>
    </w:p>
    <w:p w:rsidR="00B374AD" w:rsidRPr="00323BDF" w:rsidRDefault="00B374AD" w:rsidP="00B374AD">
      <w:pPr>
        <w:ind w:firstLine="0"/>
        <w:jc w:val="both"/>
        <w:rPr>
          <w:szCs w:val="2"/>
        </w:rPr>
      </w:pPr>
      <w:r w:rsidRPr="00323BDF">
        <w:rPr>
          <w:szCs w:val="2"/>
        </w:rPr>
        <w:t>Industrial Life Insurance Co.</w:t>
      </w:r>
    </w:p>
    <w:p w:rsidR="00B374AD" w:rsidRPr="00323BDF" w:rsidRDefault="00B374AD" w:rsidP="00B374AD">
      <w:pPr>
        <w:ind w:firstLine="0"/>
        <w:jc w:val="both"/>
        <w:rPr>
          <w:szCs w:val="2"/>
        </w:rPr>
      </w:pPr>
      <w:r w:rsidRPr="00323BDF">
        <w:rPr>
          <w:szCs w:val="2"/>
        </w:rPr>
        <w:t>Power Corp. Of Canada Ltd.</w:t>
      </w:r>
    </w:p>
    <w:p w:rsidR="00B374AD" w:rsidRPr="00323BDF" w:rsidRDefault="00B374AD" w:rsidP="00B374AD">
      <w:pPr>
        <w:ind w:firstLine="0"/>
        <w:jc w:val="both"/>
        <w:rPr>
          <w:szCs w:val="2"/>
        </w:rPr>
      </w:pPr>
      <w:r w:rsidRPr="00323BDF">
        <w:rPr>
          <w:szCs w:val="2"/>
        </w:rPr>
        <w:t>Canadian International Power Co.</w:t>
      </w:r>
    </w:p>
    <w:p w:rsidR="00B374AD" w:rsidRPr="00323BDF" w:rsidRDefault="00B374AD" w:rsidP="00B374AD">
      <w:pPr>
        <w:ind w:firstLine="0"/>
        <w:jc w:val="both"/>
        <w:rPr>
          <w:szCs w:val="2"/>
        </w:rPr>
      </w:pPr>
      <w:r w:rsidRPr="00323BDF">
        <w:rPr>
          <w:szCs w:val="2"/>
        </w:rPr>
        <w:t>Sun Life Assurance Co. of Canada.</w:t>
      </w:r>
    </w:p>
    <w:p w:rsidR="00B374AD" w:rsidRDefault="00B374AD" w:rsidP="00B374AD">
      <w:pPr>
        <w:spacing w:before="120" w:after="120"/>
        <w:jc w:val="both"/>
      </w:pPr>
    </w:p>
    <w:p w:rsidR="00B374AD" w:rsidRPr="009B4860" w:rsidRDefault="00B374AD" w:rsidP="00B374AD">
      <w:pPr>
        <w:pStyle w:val="p"/>
      </w:pPr>
      <w:r>
        <w:t>[282]</w:t>
      </w:r>
    </w:p>
    <w:p w:rsidR="00B374AD" w:rsidRDefault="00B374AD" w:rsidP="00B374AD">
      <w:pPr>
        <w:pStyle w:val="p"/>
      </w:pPr>
      <w:r w:rsidRPr="009B4860">
        <w:br w:type="page"/>
      </w:r>
      <w:r>
        <w:t>[283]</w:t>
      </w:r>
    </w:p>
    <w:p w:rsidR="00B374AD" w:rsidRPr="00E07116" w:rsidRDefault="00B374AD" w:rsidP="00B374AD"/>
    <w:p w:rsidR="00B374AD" w:rsidRPr="00E07116"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48" w:name="patronat_qc_appendice_C"/>
      <w:r w:rsidRPr="00165144">
        <w:rPr>
          <w:b/>
          <w:sz w:val="24"/>
        </w:rPr>
        <w:t>Le patronat québécois au pouvoir :</w:t>
      </w:r>
      <w:r w:rsidRPr="00165144">
        <w:rPr>
          <w:b/>
          <w:sz w:val="24"/>
        </w:rPr>
        <w:br/>
        <w:t>1970-1976.</w:t>
      </w:r>
    </w:p>
    <w:p w:rsidR="00B374AD" w:rsidRPr="00E07116" w:rsidRDefault="00B374AD" w:rsidP="00B374AD">
      <w:pPr>
        <w:jc w:val="both"/>
      </w:pPr>
    </w:p>
    <w:p w:rsidR="00B374AD" w:rsidRPr="00384B20" w:rsidRDefault="00B374AD" w:rsidP="00B374AD">
      <w:pPr>
        <w:pStyle w:val="partie"/>
        <w:jc w:val="center"/>
        <w:rPr>
          <w:sz w:val="72"/>
        </w:rPr>
      </w:pPr>
      <w:r>
        <w:rPr>
          <w:sz w:val="72"/>
        </w:rPr>
        <w:t>Appendice C</w:t>
      </w:r>
    </w:p>
    <w:bookmarkEnd w:id="48"/>
    <w:p w:rsidR="00B374AD" w:rsidRPr="00E07116" w:rsidRDefault="00B374AD" w:rsidP="00B374AD">
      <w:pPr>
        <w:jc w:val="both"/>
      </w:pPr>
    </w:p>
    <w:p w:rsidR="00B374AD" w:rsidRPr="009B4860" w:rsidRDefault="00B374AD" w:rsidP="00B374AD">
      <w:pPr>
        <w:pStyle w:val="planchest"/>
      </w:pPr>
      <w:r>
        <w:rPr>
          <w:lang w:eastAsia="fr-FR" w:bidi="fr-FR"/>
        </w:rPr>
        <w:t>Questionnaire</w:t>
      </w:r>
      <w:r>
        <w:rPr>
          <w:lang w:eastAsia="fr-FR" w:bidi="fr-FR"/>
        </w:rPr>
        <w:br/>
      </w:r>
      <w:r w:rsidRPr="00B6525E">
        <w:rPr>
          <w:lang w:eastAsia="fr-FR" w:bidi="fr-FR"/>
        </w:rPr>
        <w:t>pour hommes d’affaires</w:t>
      </w:r>
      <w:r>
        <w:rPr>
          <w:lang w:eastAsia="fr-FR" w:bidi="fr-FR"/>
        </w:rPr>
        <w:br/>
      </w:r>
      <w:r w:rsidRPr="00B6525E">
        <w:rPr>
          <w:lang w:eastAsia="fr-FR" w:bidi="fr-FR"/>
        </w:rPr>
        <w:t>de la province de Québec</w:t>
      </w: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9B4860" w:rsidRDefault="00B374AD" w:rsidP="00B374AD">
      <w:pPr>
        <w:spacing w:before="120" w:after="120"/>
        <w:jc w:val="both"/>
      </w:pPr>
      <w:r w:rsidRPr="009B4860">
        <w:rPr>
          <w:lang w:eastAsia="fr-FR" w:bidi="fr-FR"/>
        </w:rPr>
        <w:t>N.B. Ce questionnaire de type « choix multiples » peut être co</w:t>
      </w:r>
      <w:r w:rsidRPr="009B4860">
        <w:rPr>
          <w:lang w:eastAsia="fr-FR" w:bidi="fr-FR"/>
        </w:rPr>
        <w:t>m</w:t>
      </w:r>
      <w:r w:rsidRPr="009B4860">
        <w:rPr>
          <w:lang w:eastAsia="fr-FR" w:bidi="fr-FR"/>
        </w:rPr>
        <w:t>plété en quelques minutes. Toutefois, si vous désirez expliquer certa</w:t>
      </w:r>
      <w:r w:rsidRPr="009B4860">
        <w:rPr>
          <w:lang w:eastAsia="fr-FR" w:bidi="fr-FR"/>
        </w:rPr>
        <w:t>i</w:t>
      </w:r>
      <w:r w:rsidRPr="009B4860">
        <w:rPr>
          <w:lang w:eastAsia="fr-FR" w:bidi="fr-FR"/>
        </w:rPr>
        <w:t>nes de vos réponses, vous pouvez utiliser l’espace prévu au-dessous de la question ou l’autre côté de la page.</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IA</w:t>
      </w:r>
      <w:r>
        <w:rPr>
          <w:lang w:eastAsia="fr-FR" w:bidi="fr-FR"/>
        </w:rPr>
        <w:t>.</w:t>
      </w:r>
      <w:r w:rsidRPr="009B4860">
        <w:rPr>
          <w:lang w:eastAsia="fr-FR" w:bidi="fr-FR"/>
        </w:rPr>
        <w:t xml:space="preserve"> </w:t>
      </w:r>
      <w:r w:rsidRPr="00323BDF">
        <w:rPr>
          <w:color w:val="0000FF"/>
          <w:lang w:eastAsia="fr-FR" w:bidi="fr-FR"/>
        </w:rPr>
        <w:t>À quel niveau géographique se situent les principales opér</w:t>
      </w:r>
      <w:r w:rsidRPr="00323BDF">
        <w:rPr>
          <w:color w:val="0000FF"/>
          <w:lang w:eastAsia="fr-FR" w:bidi="fr-FR"/>
        </w:rPr>
        <w:t>a</w:t>
      </w:r>
      <w:r w:rsidRPr="00323BDF">
        <w:rPr>
          <w:color w:val="0000FF"/>
          <w:lang w:eastAsia="fr-FR" w:bidi="fr-FR"/>
        </w:rPr>
        <w:t>tions de la compagnie dont vous faites partie ?</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 La Province de Québec</w:t>
      </w:r>
    </w:p>
    <w:p w:rsidR="00B374AD" w:rsidRPr="009B4860" w:rsidRDefault="00B374AD" w:rsidP="00B374AD">
      <w:pPr>
        <w:ind w:left="720" w:firstLine="0"/>
        <w:jc w:val="both"/>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Le Canada dans son e</w:t>
      </w:r>
      <w:r w:rsidRPr="009B4860">
        <w:rPr>
          <w:lang w:eastAsia="fr-FR" w:bidi="fr-FR"/>
        </w:rPr>
        <w:t>n</w:t>
      </w:r>
      <w:r w:rsidRPr="009B4860">
        <w:rPr>
          <w:lang w:eastAsia="fr-FR" w:bidi="fr-FR"/>
        </w:rPr>
        <w:t>semble</w:t>
      </w:r>
    </w:p>
    <w:p w:rsidR="00B374AD" w:rsidRPr="009B4860" w:rsidRDefault="00B374AD" w:rsidP="00B374AD">
      <w:pPr>
        <w:ind w:left="720" w:firstLine="0"/>
        <w:jc w:val="both"/>
      </w:pPr>
      <w:r w:rsidRPr="009B4860">
        <w:rPr>
          <w:lang w:eastAsia="fr-FR" w:bidi="fr-FR"/>
        </w:rPr>
        <w:t>(</w:t>
      </w:r>
      <w:r>
        <w:rPr>
          <w:lang w:eastAsia="fr-FR" w:bidi="fr-FR"/>
        </w:rPr>
        <w:t xml:space="preserve">   </w:t>
      </w:r>
      <w:r w:rsidRPr="009B4860">
        <w:rPr>
          <w:lang w:eastAsia="fr-FR" w:bidi="fr-FR"/>
        </w:rPr>
        <w:t>) Les État</w:t>
      </w:r>
      <w:r>
        <w:rPr>
          <w:lang w:eastAsia="fr-FR" w:bidi="fr-FR"/>
        </w:rPr>
        <w:t>s-Unis et/</w:t>
      </w:r>
      <w:r w:rsidRPr="009B4860">
        <w:rPr>
          <w:lang w:eastAsia="fr-FR" w:bidi="fr-FR"/>
        </w:rPr>
        <w:t>ou le niveau international</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B</w:t>
      </w:r>
      <w:r>
        <w:rPr>
          <w:lang w:eastAsia="fr-FR" w:bidi="fr-FR"/>
        </w:rPr>
        <w:t>.</w:t>
      </w:r>
      <w:r w:rsidRPr="009B4860">
        <w:rPr>
          <w:lang w:eastAsia="fr-FR" w:bidi="fr-FR"/>
        </w:rPr>
        <w:t xml:space="preserve"> </w:t>
      </w:r>
      <w:r w:rsidRPr="00323BDF">
        <w:rPr>
          <w:color w:val="0000FF"/>
          <w:lang w:eastAsia="fr-FR" w:bidi="fr-FR"/>
        </w:rPr>
        <w:t>Quelle est votre position dans la compagnie ?</w:t>
      </w:r>
    </w:p>
    <w:p w:rsidR="00B374AD" w:rsidRDefault="00B374AD" w:rsidP="00B374AD">
      <w:pPr>
        <w:ind w:left="720" w:firstLine="0"/>
        <w:jc w:val="both"/>
        <w:rPr>
          <w:lang w:eastAsia="fr-FR" w:bidi="fr-FR"/>
        </w:rPr>
      </w:pPr>
      <w:r w:rsidRPr="009B4860">
        <w:rPr>
          <w:lang w:eastAsia="fr-FR" w:bidi="fr-FR"/>
        </w:rPr>
        <w:t xml:space="preserve">( </w:t>
      </w:r>
      <w:r>
        <w:rPr>
          <w:lang w:eastAsia="fr-FR" w:bidi="fr-FR"/>
        </w:rPr>
        <w:t xml:space="preserve">  </w:t>
      </w:r>
      <w:r w:rsidRPr="009B4860">
        <w:rPr>
          <w:lang w:eastAsia="fr-FR" w:bidi="fr-FR"/>
        </w:rPr>
        <w:t>) Président ou</w:t>
      </w:r>
      <w:r>
        <w:rPr>
          <w:lang w:eastAsia="fr-FR" w:bidi="fr-FR"/>
        </w:rPr>
        <w:t xml:space="preserve"> </w:t>
      </w:r>
      <w:r w:rsidRPr="009B4860">
        <w:rPr>
          <w:lang w:eastAsia="fr-FR" w:bidi="fr-FR"/>
        </w:rPr>
        <w:t>vice-président</w:t>
      </w:r>
    </w:p>
    <w:p w:rsidR="00B374AD" w:rsidRPr="009B4860" w:rsidRDefault="00B374AD" w:rsidP="00B374AD">
      <w:pPr>
        <w:ind w:left="720" w:firstLine="0"/>
        <w:jc w:val="both"/>
      </w:pPr>
      <w:r w:rsidRPr="009B4860">
        <w:rPr>
          <w:lang w:eastAsia="fr-FR" w:bidi="fr-FR"/>
        </w:rPr>
        <w:t>(</w:t>
      </w:r>
      <w:r>
        <w:rPr>
          <w:lang w:eastAsia="fr-FR" w:bidi="fr-FR"/>
        </w:rPr>
        <w:t xml:space="preserve">   </w:t>
      </w:r>
      <w:r w:rsidRPr="009B4860">
        <w:rPr>
          <w:lang w:eastAsia="fr-FR" w:bidi="fr-FR"/>
        </w:rPr>
        <w:t>) Membre du conseil</w:t>
      </w:r>
      <w:r>
        <w:rPr>
          <w:lang w:eastAsia="fr-FR" w:bidi="fr-FR"/>
        </w:rPr>
        <w:t xml:space="preserve"> </w:t>
      </w:r>
      <w:r w:rsidRPr="009B4860">
        <w:rPr>
          <w:lang w:eastAsia="fr-FR" w:bidi="fr-FR"/>
        </w:rPr>
        <w:t>d’administration</w:t>
      </w:r>
    </w:p>
    <w:p w:rsidR="00B374AD" w:rsidRDefault="00B374AD" w:rsidP="00B374AD">
      <w:pPr>
        <w:ind w:left="720" w:firstLine="0"/>
        <w:jc w:val="both"/>
        <w:rPr>
          <w:lang w:eastAsia="fr-FR" w:bidi="fr-FR"/>
        </w:rPr>
      </w:pPr>
      <w:r w:rsidRPr="009B4860">
        <w:rPr>
          <w:lang w:eastAsia="fr-FR" w:bidi="fr-FR"/>
        </w:rPr>
        <w:t xml:space="preserve">( </w:t>
      </w:r>
      <w:r>
        <w:rPr>
          <w:lang w:eastAsia="fr-FR" w:bidi="fr-FR"/>
        </w:rPr>
        <w:t xml:space="preserve">  </w:t>
      </w:r>
      <w:r w:rsidRPr="009B4860">
        <w:rPr>
          <w:lang w:eastAsia="fr-FR" w:bidi="fr-FR"/>
        </w:rPr>
        <w:t>) Gérant (division, usine, ventes, etc.)</w:t>
      </w:r>
    </w:p>
    <w:p w:rsidR="00B374AD" w:rsidRPr="009B4860" w:rsidRDefault="00B374AD" w:rsidP="00B374AD">
      <w:pPr>
        <w:ind w:left="720" w:firstLine="0"/>
        <w:jc w:val="both"/>
      </w:pPr>
      <w:r w:rsidRPr="009B4860">
        <w:rPr>
          <w:lang w:eastAsia="fr-FR" w:bidi="fr-FR"/>
        </w:rPr>
        <w:t>(</w:t>
      </w:r>
      <w:r>
        <w:rPr>
          <w:lang w:eastAsia="fr-FR" w:bidi="fr-FR"/>
        </w:rPr>
        <w:t xml:space="preserve">  </w:t>
      </w:r>
      <w:r w:rsidRPr="009B4860">
        <w:rPr>
          <w:lang w:eastAsia="fr-FR" w:bidi="fr-FR"/>
        </w:rPr>
        <w:t xml:space="preserve"> ) Autre (précisez) </w:t>
      </w:r>
    </w:p>
    <w:p w:rsidR="00B374AD" w:rsidRDefault="00B374AD" w:rsidP="00B374AD">
      <w:pPr>
        <w:spacing w:before="120" w:after="120"/>
        <w:jc w:val="both"/>
        <w:rPr>
          <w:lang w:eastAsia="fr-FR" w:bidi="fr-FR"/>
        </w:rPr>
      </w:pPr>
    </w:p>
    <w:p w:rsidR="00B374AD" w:rsidRDefault="00B374AD" w:rsidP="00B374AD">
      <w:pPr>
        <w:spacing w:before="120" w:after="120"/>
        <w:jc w:val="both"/>
        <w:rPr>
          <w:lang w:eastAsia="fr-FR" w:bidi="fr-FR"/>
        </w:rPr>
      </w:pPr>
      <w:r w:rsidRPr="00F403D3">
        <w:rPr>
          <w:lang w:eastAsia="fr-FR" w:bidi="fr-FR"/>
        </w:rPr>
        <w:t>C</w:t>
      </w:r>
      <w:r>
        <w:rPr>
          <w:lang w:eastAsia="fr-FR" w:bidi="fr-FR"/>
        </w:rPr>
        <w:t>.</w:t>
      </w:r>
      <w:r w:rsidRPr="00F403D3">
        <w:rPr>
          <w:lang w:eastAsia="fr-FR" w:bidi="fr-FR"/>
        </w:rPr>
        <w:t xml:space="preserve"> </w:t>
      </w:r>
      <w:r w:rsidRPr="00323BDF">
        <w:rPr>
          <w:color w:val="0000FF"/>
          <w:lang w:eastAsia="fr-FR" w:bidi="fr-FR"/>
        </w:rPr>
        <w:t>À quel secteur industriel votre compagnie appartient-elle ?</w:t>
      </w:r>
    </w:p>
    <w:p w:rsidR="00B374AD" w:rsidRDefault="00B374AD" w:rsidP="00B374AD">
      <w:pPr>
        <w:ind w:left="720" w:firstLine="0"/>
        <w:jc w:val="both"/>
        <w:rPr>
          <w:lang w:eastAsia="fr-FR" w:bidi="fr-FR"/>
        </w:rPr>
      </w:pPr>
      <w:r>
        <w:rPr>
          <w:lang w:eastAsia="fr-FR" w:bidi="fr-FR"/>
        </w:rPr>
        <w:t>(   ) Secteur minier</w:t>
      </w:r>
    </w:p>
    <w:p w:rsidR="00B374AD" w:rsidRDefault="00B374AD" w:rsidP="00B374AD">
      <w:pPr>
        <w:ind w:left="720" w:firstLine="0"/>
        <w:jc w:val="both"/>
        <w:rPr>
          <w:lang w:eastAsia="fr-FR" w:bidi="fr-FR"/>
        </w:rPr>
      </w:pPr>
      <w:r>
        <w:rPr>
          <w:lang w:eastAsia="fr-FR" w:bidi="fr-FR"/>
        </w:rPr>
        <w:t>(   ) Aliments, boissons, et tabac</w:t>
      </w:r>
    </w:p>
    <w:p w:rsidR="00B374AD" w:rsidRDefault="00B374AD" w:rsidP="00B374AD">
      <w:pPr>
        <w:ind w:left="720" w:firstLine="0"/>
        <w:jc w:val="both"/>
        <w:rPr>
          <w:lang w:eastAsia="fr-FR" w:bidi="fr-FR"/>
        </w:rPr>
      </w:pPr>
      <w:r>
        <w:rPr>
          <w:lang w:eastAsia="fr-FR" w:bidi="fr-FR"/>
        </w:rPr>
        <w:t>(   ) Bois, papier et produits connexes</w:t>
      </w:r>
    </w:p>
    <w:p w:rsidR="00B374AD" w:rsidRDefault="00B374AD" w:rsidP="00B374AD">
      <w:pPr>
        <w:ind w:left="720" w:firstLine="0"/>
        <w:jc w:val="both"/>
        <w:rPr>
          <w:lang w:eastAsia="fr-FR" w:bidi="fr-FR"/>
        </w:rPr>
      </w:pPr>
      <w:r>
        <w:rPr>
          <w:lang w:eastAsia="fr-FR" w:bidi="fr-FR"/>
        </w:rPr>
        <w:t>(   ) Appareils et matériel électriques</w:t>
      </w:r>
    </w:p>
    <w:p w:rsidR="00B374AD" w:rsidRDefault="00B374AD" w:rsidP="00B374AD">
      <w:pPr>
        <w:ind w:left="720" w:firstLine="0"/>
        <w:jc w:val="both"/>
        <w:rPr>
          <w:lang w:eastAsia="fr-FR" w:bidi="fr-FR"/>
        </w:rPr>
      </w:pPr>
      <w:r>
        <w:rPr>
          <w:lang w:eastAsia="fr-FR" w:bidi="fr-FR"/>
        </w:rPr>
        <w:t>(   ) Matériel de tran</w:t>
      </w:r>
      <w:r>
        <w:rPr>
          <w:lang w:eastAsia="fr-FR" w:bidi="fr-FR"/>
        </w:rPr>
        <w:t>s</w:t>
      </w:r>
      <w:r>
        <w:rPr>
          <w:lang w:eastAsia="fr-FR" w:bidi="fr-FR"/>
        </w:rPr>
        <w:t>port</w:t>
      </w:r>
    </w:p>
    <w:p w:rsidR="00B374AD" w:rsidRDefault="00B374AD" w:rsidP="00B374AD">
      <w:pPr>
        <w:ind w:left="720" w:firstLine="0"/>
        <w:jc w:val="both"/>
        <w:rPr>
          <w:lang w:eastAsia="fr-FR" w:bidi="fr-FR"/>
        </w:rPr>
      </w:pPr>
      <w:r>
        <w:rPr>
          <w:lang w:eastAsia="fr-FR" w:bidi="fr-FR"/>
        </w:rPr>
        <w:t>(   ) Produits chimiques</w:t>
      </w:r>
    </w:p>
    <w:p w:rsidR="00B374AD" w:rsidRDefault="00B374AD" w:rsidP="00B374AD">
      <w:pPr>
        <w:ind w:left="720" w:firstLine="0"/>
        <w:jc w:val="both"/>
        <w:rPr>
          <w:lang w:eastAsia="fr-FR" w:bidi="fr-FR"/>
        </w:rPr>
      </w:pPr>
      <w:r>
        <w:rPr>
          <w:lang w:eastAsia="fr-FR" w:bidi="fr-FR"/>
        </w:rPr>
        <w:t>(   ) Produits métalliques et minéraux</w:t>
      </w:r>
    </w:p>
    <w:p w:rsidR="00B374AD" w:rsidRDefault="00B374AD" w:rsidP="00B374AD">
      <w:pPr>
        <w:ind w:left="720" w:firstLine="0"/>
        <w:jc w:val="both"/>
        <w:rPr>
          <w:lang w:eastAsia="fr-FR" w:bidi="fr-FR"/>
        </w:rPr>
      </w:pPr>
      <w:r>
        <w:rPr>
          <w:lang w:eastAsia="fr-FR" w:bidi="fr-FR"/>
        </w:rPr>
        <w:t>(   ) Textiles, cuir, caoutchouc</w:t>
      </w:r>
    </w:p>
    <w:p w:rsidR="00B374AD" w:rsidRDefault="00B374AD" w:rsidP="00B374AD">
      <w:pPr>
        <w:ind w:left="720" w:firstLine="0"/>
        <w:jc w:val="both"/>
        <w:rPr>
          <w:lang w:eastAsia="fr-FR" w:bidi="fr-FR"/>
        </w:rPr>
      </w:pPr>
      <w:r>
        <w:rPr>
          <w:lang w:eastAsia="fr-FR" w:bidi="fr-FR"/>
        </w:rPr>
        <w:t>(   ) Banque, assurance, trust, gestion et placement</w:t>
      </w:r>
    </w:p>
    <w:p w:rsidR="00B374AD" w:rsidRDefault="00B374AD" w:rsidP="00B374AD">
      <w:pPr>
        <w:ind w:left="720" w:firstLine="0"/>
        <w:jc w:val="both"/>
        <w:rPr>
          <w:lang w:eastAsia="fr-FR" w:bidi="fr-FR"/>
        </w:rPr>
      </w:pPr>
      <w:r>
        <w:rPr>
          <w:lang w:eastAsia="fr-FR" w:bidi="fr-FR"/>
        </w:rPr>
        <w:t>(   ) Service, (gaz, téléphone, électricité, etc.)</w:t>
      </w:r>
    </w:p>
    <w:p w:rsidR="00B374AD" w:rsidRDefault="00B374AD" w:rsidP="00B374AD">
      <w:pPr>
        <w:ind w:left="720" w:firstLine="0"/>
        <w:jc w:val="both"/>
        <w:rPr>
          <w:lang w:eastAsia="fr-FR" w:bidi="fr-FR"/>
        </w:rPr>
      </w:pPr>
      <w:r>
        <w:rPr>
          <w:lang w:eastAsia="fr-FR" w:bidi="fr-FR"/>
        </w:rPr>
        <w:t>(   ) Alimentation (détail)</w:t>
      </w:r>
    </w:p>
    <w:p w:rsidR="00B374AD" w:rsidRDefault="00B374AD" w:rsidP="00B374AD">
      <w:pPr>
        <w:ind w:left="720" w:firstLine="0"/>
        <w:jc w:val="both"/>
        <w:rPr>
          <w:lang w:eastAsia="fr-FR" w:bidi="fr-FR"/>
        </w:rPr>
      </w:pPr>
      <w:r>
        <w:rPr>
          <w:lang w:eastAsia="fr-FR" w:bidi="fr-FR"/>
        </w:rPr>
        <w:t>(   ) Autre (précisez)</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IIA</w:t>
      </w:r>
      <w:r>
        <w:rPr>
          <w:lang w:eastAsia="fr-FR" w:bidi="fr-FR"/>
        </w:rPr>
        <w:t>.</w:t>
      </w:r>
      <w:r w:rsidRPr="009B4860">
        <w:rPr>
          <w:lang w:eastAsia="fr-FR" w:bidi="fr-FR"/>
        </w:rPr>
        <w:t xml:space="preserve"> </w:t>
      </w:r>
      <w:r w:rsidRPr="00323BDF">
        <w:rPr>
          <w:color w:val="0000FF"/>
          <w:lang w:eastAsia="fr-FR" w:bidi="fr-FR"/>
        </w:rPr>
        <w:t>Dans l’ensemble, pensez-vous que les associations patronales (le Board of Trade, le Conseil du patronat, le Centre des dirigeants d’entreprise, etc.) reflètent les opinions des hommes d’affaires ?</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spacing w:before="120" w:after="120"/>
        <w:jc w:val="both"/>
      </w:pPr>
    </w:p>
    <w:p w:rsidR="00B374AD" w:rsidRPr="009B4860" w:rsidRDefault="00B374AD" w:rsidP="00B374AD">
      <w:pPr>
        <w:spacing w:before="120" w:after="120"/>
        <w:jc w:val="both"/>
        <w:rPr>
          <w:szCs w:val="2"/>
        </w:rPr>
      </w:pPr>
      <w:r>
        <w:t>[284]</w:t>
      </w:r>
    </w:p>
    <w:p w:rsidR="00B374AD" w:rsidRPr="009B4860" w:rsidRDefault="00B374AD" w:rsidP="00B374AD">
      <w:pPr>
        <w:spacing w:before="120" w:after="120"/>
        <w:jc w:val="both"/>
      </w:pPr>
    </w:p>
    <w:p w:rsidR="00B374AD" w:rsidRPr="009B4860" w:rsidRDefault="00B374AD" w:rsidP="00B374AD">
      <w:pPr>
        <w:spacing w:before="120" w:after="120"/>
        <w:jc w:val="both"/>
      </w:pPr>
      <w:r w:rsidRPr="009B4860">
        <w:rPr>
          <w:lang w:eastAsia="fr-FR" w:bidi="fr-FR"/>
        </w:rPr>
        <w:t>B</w:t>
      </w:r>
      <w:r>
        <w:rPr>
          <w:lang w:eastAsia="fr-FR" w:bidi="fr-FR"/>
        </w:rPr>
        <w:t>.</w:t>
      </w:r>
      <w:r w:rsidRPr="009B4860">
        <w:rPr>
          <w:lang w:eastAsia="fr-FR" w:bidi="fr-FR"/>
        </w:rPr>
        <w:t xml:space="preserve"> </w:t>
      </w:r>
      <w:r w:rsidRPr="00323BDF">
        <w:rPr>
          <w:color w:val="0000FF"/>
          <w:lang w:eastAsia="fr-FR" w:bidi="fr-FR"/>
        </w:rPr>
        <w:t xml:space="preserve">Selon vous, quelle association patronale a été la plus efficace dans ses relations avec le gouvernement du Québec ? (Faire </w:t>
      </w:r>
      <w:r w:rsidRPr="00323BDF">
        <w:rPr>
          <w:rStyle w:val="Corpsdutexte2Italique"/>
          <w:b/>
          <w:bCs/>
          <w:color w:val="0000FF"/>
        </w:rPr>
        <w:t>un</w:t>
      </w:r>
      <w:r w:rsidRPr="00323BDF">
        <w:rPr>
          <w:color w:val="0000FF"/>
          <w:lang w:eastAsia="fr-FR" w:bidi="fr-FR"/>
        </w:rPr>
        <w:t xml:space="preserve"> choix ou classer numériquement.)</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Board of Trade</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Chambre de Commerce</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Conseil du patronat</w:t>
      </w:r>
    </w:p>
    <w:p w:rsidR="00B374AD" w:rsidRPr="009B4860" w:rsidRDefault="00B374AD" w:rsidP="00B374AD">
      <w:pPr>
        <w:ind w:left="720" w:firstLine="0"/>
        <w:jc w:val="both"/>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Centre des dirigeants</w:t>
      </w:r>
      <w:r>
        <w:rPr>
          <w:lang w:eastAsia="fr-FR" w:bidi="fr-FR"/>
        </w:rPr>
        <w:t xml:space="preserve"> </w:t>
      </w:r>
      <w:r w:rsidRPr="009B4860">
        <w:rPr>
          <w:lang w:eastAsia="fr-FR" w:bidi="fr-FR"/>
        </w:rPr>
        <w:t>d’entreprise</w:t>
      </w:r>
    </w:p>
    <w:p w:rsidR="00B374AD" w:rsidRPr="009B4860" w:rsidRDefault="00B374AD" w:rsidP="00B374AD">
      <w:pPr>
        <w:ind w:left="720" w:firstLine="0"/>
        <w:jc w:val="both"/>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Association des Manufa</w:t>
      </w:r>
      <w:r w:rsidRPr="009B4860">
        <w:rPr>
          <w:lang w:eastAsia="fr-FR" w:bidi="fr-FR"/>
        </w:rPr>
        <w:t>c</w:t>
      </w:r>
      <w:r w:rsidRPr="009B4860">
        <w:rPr>
          <w:lang w:eastAsia="fr-FR" w:bidi="fr-FR"/>
        </w:rPr>
        <w:t>turiers</w:t>
      </w:r>
      <w:r>
        <w:rPr>
          <w:lang w:eastAsia="fr-FR" w:bidi="fr-FR"/>
        </w:rPr>
        <w:t xml:space="preserve"> </w:t>
      </w:r>
      <w:r w:rsidRPr="009B4860">
        <w:rPr>
          <w:lang w:eastAsia="fr-FR" w:bidi="fr-FR"/>
        </w:rPr>
        <w:t>Canadiens</w:t>
      </w:r>
    </w:p>
    <w:p w:rsidR="00B374AD" w:rsidRPr="009B4860" w:rsidRDefault="00B374AD" w:rsidP="00B374AD">
      <w:pPr>
        <w:ind w:left="720" w:firstLine="0"/>
        <w:jc w:val="both"/>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Association vertic</w:t>
      </w:r>
      <w:r w:rsidRPr="009B4860">
        <w:rPr>
          <w:lang w:eastAsia="fr-FR" w:bidi="fr-FR"/>
        </w:rPr>
        <w:t>a</w:t>
      </w:r>
      <w:r w:rsidRPr="009B4860">
        <w:rPr>
          <w:lang w:eastAsia="fr-FR" w:bidi="fr-FR"/>
        </w:rPr>
        <w:t>le (secteur</w:t>
      </w:r>
      <w:r>
        <w:rPr>
          <w:lang w:eastAsia="fr-FR" w:bidi="fr-FR"/>
        </w:rPr>
        <w:t xml:space="preserve"> </w:t>
      </w:r>
      <w:r w:rsidRPr="009B4860">
        <w:rPr>
          <w:lang w:eastAsia="fr-FR" w:bidi="fr-FR"/>
        </w:rPr>
        <w:t>industriel)</w:t>
      </w:r>
    </w:p>
    <w:p w:rsidR="00B374AD" w:rsidRDefault="00B374AD" w:rsidP="00B374AD">
      <w:pPr>
        <w:spacing w:before="120" w:after="120"/>
        <w:jc w:val="both"/>
        <w:rPr>
          <w:lang w:eastAsia="fr-FR" w:bidi="fr-FR"/>
        </w:rPr>
      </w:pPr>
      <w:r>
        <w:rPr>
          <w:lang w:eastAsia="fr-FR" w:bidi="fr-FR"/>
        </w:rPr>
        <w:br w:type="page"/>
      </w:r>
    </w:p>
    <w:p w:rsidR="00B374AD" w:rsidRPr="009B4860" w:rsidRDefault="00B374AD" w:rsidP="00B374AD">
      <w:pPr>
        <w:spacing w:before="120" w:after="120"/>
        <w:jc w:val="both"/>
      </w:pPr>
      <w:r w:rsidRPr="009B4860">
        <w:rPr>
          <w:lang w:eastAsia="fr-FR" w:bidi="fr-FR"/>
        </w:rPr>
        <w:t>C</w:t>
      </w:r>
      <w:r>
        <w:rPr>
          <w:lang w:eastAsia="fr-FR" w:bidi="fr-FR"/>
        </w:rPr>
        <w:t>.</w:t>
      </w:r>
      <w:r w:rsidRPr="009B4860">
        <w:rPr>
          <w:lang w:eastAsia="fr-FR" w:bidi="fr-FR"/>
        </w:rPr>
        <w:t xml:space="preserve"> </w:t>
      </w:r>
      <w:r w:rsidRPr="00323BDF">
        <w:rPr>
          <w:color w:val="0000FF"/>
          <w:lang w:eastAsia="fr-FR" w:bidi="fr-FR"/>
        </w:rPr>
        <w:t>À quelle(s) association(s) patronale(s) votre compagnie appa</w:t>
      </w:r>
      <w:r w:rsidRPr="00323BDF">
        <w:rPr>
          <w:color w:val="0000FF"/>
          <w:lang w:eastAsia="fr-FR" w:bidi="fr-FR"/>
        </w:rPr>
        <w:t>r</w:t>
      </w:r>
      <w:r w:rsidRPr="00323BDF">
        <w:rPr>
          <w:color w:val="0000FF"/>
          <w:lang w:eastAsia="fr-FR" w:bidi="fr-FR"/>
        </w:rPr>
        <w:t>tient-elle ?</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Board of Trade</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Chambre de Commerce</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Conseil du patronat</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Centre des dirigeants</w:t>
      </w:r>
      <w:r>
        <w:rPr>
          <w:lang w:eastAsia="fr-FR" w:bidi="fr-FR"/>
        </w:rPr>
        <w:t xml:space="preserve"> </w:t>
      </w:r>
      <w:r w:rsidRPr="009B4860">
        <w:rPr>
          <w:lang w:eastAsia="fr-FR" w:bidi="fr-FR"/>
        </w:rPr>
        <w:t>d’entreprise</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Association des Manufa</w:t>
      </w:r>
      <w:r w:rsidRPr="009B4860">
        <w:rPr>
          <w:lang w:eastAsia="fr-FR" w:bidi="fr-FR"/>
        </w:rPr>
        <w:t>c</w:t>
      </w:r>
      <w:r w:rsidRPr="009B4860">
        <w:rPr>
          <w:lang w:eastAsia="fr-FR" w:bidi="fr-FR"/>
        </w:rPr>
        <w:t>turiers</w:t>
      </w:r>
      <w:r>
        <w:rPr>
          <w:lang w:eastAsia="fr-FR" w:bidi="fr-FR"/>
        </w:rPr>
        <w:t xml:space="preserve"> </w:t>
      </w:r>
      <w:r w:rsidRPr="009B4860">
        <w:rPr>
          <w:lang w:eastAsia="fr-FR" w:bidi="fr-FR"/>
        </w:rPr>
        <w:t>Canadiens</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Association vertic</w:t>
      </w:r>
      <w:r w:rsidRPr="009B4860">
        <w:rPr>
          <w:lang w:eastAsia="fr-FR" w:bidi="fr-FR"/>
        </w:rPr>
        <w:t>a</w:t>
      </w:r>
      <w:r w:rsidRPr="009B4860">
        <w:rPr>
          <w:lang w:eastAsia="fr-FR" w:bidi="fr-FR"/>
        </w:rPr>
        <w:t>le (secteur</w:t>
      </w:r>
      <w:r>
        <w:rPr>
          <w:lang w:eastAsia="fr-FR" w:bidi="fr-FR"/>
        </w:rPr>
        <w:t xml:space="preserve"> </w:t>
      </w:r>
      <w:r w:rsidRPr="009B4860">
        <w:rPr>
          <w:lang w:eastAsia="fr-FR" w:bidi="fr-FR"/>
        </w:rPr>
        <w:t>industriel)</w:t>
      </w:r>
    </w:p>
    <w:p w:rsidR="00B374AD" w:rsidRDefault="00B374AD" w:rsidP="00B374AD">
      <w:pPr>
        <w:spacing w:before="120" w:after="120"/>
        <w:jc w:val="both"/>
        <w:rPr>
          <w:lang w:eastAsia="fr-FR" w:bidi="fr-FR"/>
        </w:rPr>
      </w:pPr>
    </w:p>
    <w:p w:rsidR="00B374AD" w:rsidRPr="00323BDF" w:rsidRDefault="00B374AD" w:rsidP="00B374AD">
      <w:pPr>
        <w:spacing w:before="120" w:after="120"/>
        <w:jc w:val="both"/>
        <w:rPr>
          <w:color w:val="0000FF"/>
          <w:lang w:eastAsia="fr-FR" w:bidi="fr-FR"/>
        </w:rPr>
      </w:pPr>
      <w:r w:rsidRPr="009B4860">
        <w:rPr>
          <w:lang w:eastAsia="fr-FR" w:bidi="fr-FR"/>
        </w:rPr>
        <w:t>D</w:t>
      </w:r>
      <w:r>
        <w:rPr>
          <w:lang w:eastAsia="fr-FR" w:bidi="fr-FR"/>
        </w:rPr>
        <w:t>.</w:t>
      </w:r>
      <w:r w:rsidRPr="009B4860">
        <w:rPr>
          <w:lang w:eastAsia="fr-FR" w:bidi="fr-FR"/>
        </w:rPr>
        <w:t xml:space="preserve"> </w:t>
      </w:r>
      <w:r w:rsidRPr="00323BDF">
        <w:rPr>
          <w:color w:val="0000FF"/>
          <w:lang w:eastAsia="fr-FR" w:bidi="fr-FR"/>
        </w:rPr>
        <w:t>Lorsque vous conférez avec le gouvernement (Québec), avec qui faites-vous le plus souvent affaire ? (Faire un choix ou classer num</w:t>
      </w:r>
      <w:r w:rsidRPr="00323BDF">
        <w:rPr>
          <w:color w:val="0000FF"/>
          <w:lang w:eastAsia="fr-FR" w:bidi="fr-FR"/>
        </w:rPr>
        <w:t>é</w:t>
      </w:r>
      <w:r w:rsidRPr="00323BDF">
        <w:rPr>
          <w:color w:val="0000FF"/>
          <w:lang w:eastAsia="fr-FR" w:bidi="fr-FR"/>
        </w:rPr>
        <w:t>riquement.)</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Députés</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Sous-ministres</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Autres fonctionnaires</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Partis politiques</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Ministres ou Premier ministre</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Comités de l’Assemblée</w:t>
      </w:r>
      <w:r>
        <w:rPr>
          <w:lang w:eastAsia="fr-FR" w:bidi="fr-FR"/>
        </w:rPr>
        <w:t xml:space="preserve"> </w:t>
      </w:r>
      <w:r w:rsidRPr="009B4860">
        <w:rPr>
          <w:lang w:eastAsia="fr-FR" w:bidi="fr-FR"/>
        </w:rPr>
        <w:t>Nationale</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E</w:t>
      </w:r>
      <w:r>
        <w:rPr>
          <w:lang w:eastAsia="fr-FR" w:bidi="fr-FR"/>
        </w:rPr>
        <w:t>.</w:t>
      </w:r>
      <w:r w:rsidRPr="009B4860">
        <w:rPr>
          <w:lang w:eastAsia="fr-FR" w:bidi="fr-FR"/>
        </w:rPr>
        <w:t xml:space="preserve"> </w:t>
      </w:r>
      <w:r w:rsidRPr="00323BDF">
        <w:rPr>
          <w:color w:val="0000FF"/>
          <w:lang w:eastAsia="fr-FR" w:bidi="fr-FR"/>
        </w:rPr>
        <w:t xml:space="preserve">D’après vous, qui joue ordinairement le rôle le plus important dans la détermination d’une décision gouvernementale ? (Faire </w:t>
      </w:r>
      <w:r w:rsidRPr="00323BDF">
        <w:rPr>
          <w:iCs/>
          <w:color w:val="0000FF"/>
        </w:rPr>
        <w:t>un</w:t>
      </w:r>
      <w:r w:rsidRPr="00323BDF">
        <w:rPr>
          <w:color w:val="0000FF"/>
          <w:lang w:eastAsia="fr-FR" w:bidi="fr-FR"/>
        </w:rPr>
        <w:t xml:space="preserve"> choix ou classer numériquement.)</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 Députés</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 Sous-ministres</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Autres fonctionnaires</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Partis politiques</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Mini</w:t>
      </w:r>
      <w:r>
        <w:rPr>
          <w:lang w:eastAsia="fr-FR" w:bidi="fr-FR"/>
        </w:rPr>
        <w:t>s</w:t>
      </w:r>
      <w:r w:rsidRPr="009B4860">
        <w:rPr>
          <w:lang w:eastAsia="fr-FR" w:bidi="fr-FR"/>
        </w:rPr>
        <w:t>tres ou Premier ministre</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Comités de l’Assemblée</w:t>
      </w:r>
      <w:r>
        <w:rPr>
          <w:lang w:eastAsia="fr-FR" w:bidi="fr-FR"/>
        </w:rPr>
        <w:t xml:space="preserve"> </w:t>
      </w:r>
      <w:r w:rsidRPr="009B4860">
        <w:rPr>
          <w:lang w:eastAsia="fr-FR" w:bidi="fr-FR"/>
        </w:rPr>
        <w:t>Nationale</w:t>
      </w:r>
    </w:p>
    <w:p w:rsidR="00B374AD" w:rsidRDefault="00B374AD" w:rsidP="00B374AD">
      <w:pPr>
        <w:spacing w:before="120" w:after="120"/>
        <w:jc w:val="both"/>
        <w:rPr>
          <w:lang w:eastAsia="fr-FR" w:bidi="fr-FR"/>
        </w:rPr>
      </w:pPr>
      <w:r>
        <w:rPr>
          <w:lang w:eastAsia="fr-FR" w:bidi="fr-FR"/>
        </w:rPr>
        <w:br w:type="page"/>
      </w:r>
    </w:p>
    <w:p w:rsidR="00B374AD" w:rsidRPr="009B4860" w:rsidRDefault="00B374AD" w:rsidP="00B374AD">
      <w:pPr>
        <w:spacing w:before="120" w:after="120"/>
        <w:jc w:val="both"/>
      </w:pPr>
      <w:r w:rsidRPr="009B4860">
        <w:rPr>
          <w:lang w:eastAsia="fr-FR" w:bidi="fr-FR"/>
        </w:rPr>
        <w:t>F</w:t>
      </w:r>
      <w:r>
        <w:rPr>
          <w:lang w:eastAsia="fr-FR" w:bidi="fr-FR"/>
        </w:rPr>
        <w:t>.</w:t>
      </w:r>
      <w:r w:rsidRPr="009B4860">
        <w:rPr>
          <w:lang w:eastAsia="fr-FR" w:bidi="fr-FR"/>
        </w:rPr>
        <w:t xml:space="preserve"> </w:t>
      </w:r>
      <w:r w:rsidRPr="00323BDF">
        <w:rPr>
          <w:color w:val="0000FF"/>
          <w:lang w:eastAsia="fr-FR" w:bidi="fr-FR"/>
        </w:rPr>
        <w:t>Lorsque surgit un problème important impliquant le gouvern</w:t>
      </w:r>
      <w:r w:rsidRPr="00323BDF">
        <w:rPr>
          <w:color w:val="0000FF"/>
          <w:lang w:eastAsia="fr-FR" w:bidi="fr-FR"/>
        </w:rPr>
        <w:t>e</w:t>
      </w:r>
      <w:r w:rsidRPr="00323BDF">
        <w:rPr>
          <w:color w:val="0000FF"/>
          <w:lang w:eastAsia="fr-FR" w:bidi="fr-FR"/>
        </w:rPr>
        <w:t>ment du Québec, est-ce que vous avez un accès raisonnablement rap</w:t>
      </w:r>
      <w:r w:rsidRPr="00323BDF">
        <w:rPr>
          <w:color w:val="0000FF"/>
          <w:lang w:eastAsia="fr-FR" w:bidi="fr-FR"/>
        </w:rPr>
        <w:t>i</w:t>
      </w:r>
      <w:r w:rsidRPr="00323BDF">
        <w:rPr>
          <w:color w:val="0000FF"/>
          <w:lang w:eastAsia="fr-FR" w:bidi="fr-FR"/>
        </w:rPr>
        <w:t>de aux</w:t>
      </w:r>
    </w:p>
    <w:p w:rsidR="00B374AD" w:rsidRPr="009B4860" w:rsidRDefault="00B374AD" w:rsidP="00B374AD">
      <w:pPr>
        <w:tabs>
          <w:tab w:val="left" w:pos="4140"/>
        </w:tabs>
        <w:ind w:left="720" w:firstLine="0"/>
        <w:jc w:val="both"/>
        <w:rPr>
          <w:lang w:eastAsia="fr-FR" w:bidi="fr-FR"/>
        </w:rPr>
      </w:pPr>
      <w:r w:rsidRPr="009B4860">
        <w:rPr>
          <w:lang w:eastAsia="fr-FR" w:bidi="fr-FR"/>
        </w:rPr>
        <w:t>fonctionnaires supérieurs</w:t>
      </w:r>
      <w:r>
        <w:rPr>
          <w:lang w:eastAsia="fr-FR" w:bidi="fr-FR"/>
        </w:rPr>
        <w:tab/>
      </w:r>
      <w:r w:rsidRPr="009B4860">
        <w:rPr>
          <w:lang w:eastAsia="fr-FR" w:bidi="fr-FR"/>
        </w:rPr>
        <w:t>(</w:t>
      </w:r>
      <w:r>
        <w:rPr>
          <w:lang w:eastAsia="fr-FR" w:bidi="fr-FR"/>
        </w:rPr>
        <w:t xml:space="preserve">   </w:t>
      </w:r>
      <w:r w:rsidRPr="009B4860">
        <w:rPr>
          <w:lang w:eastAsia="fr-FR" w:bidi="fr-FR"/>
        </w:rPr>
        <w:t>) 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Pr="009B4860" w:rsidRDefault="00B374AD" w:rsidP="00B374AD">
      <w:pPr>
        <w:tabs>
          <w:tab w:val="left" w:pos="4140"/>
        </w:tabs>
        <w:ind w:left="720" w:firstLine="0"/>
        <w:jc w:val="both"/>
        <w:rPr>
          <w:lang w:eastAsia="fr-FR" w:bidi="fr-FR"/>
        </w:rPr>
      </w:pPr>
      <w:r w:rsidRPr="009B4860">
        <w:rPr>
          <w:lang w:eastAsia="fr-FR" w:bidi="fr-FR"/>
        </w:rPr>
        <w:t>ministres concernés</w:t>
      </w:r>
      <w:r>
        <w:rPr>
          <w:lang w:eastAsia="fr-FR" w:bidi="fr-FR"/>
        </w:rPr>
        <w:tab/>
      </w:r>
      <w:r w:rsidRPr="009B4860">
        <w:rPr>
          <w:lang w:eastAsia="fr-FR" w:bidi="fr-FR"/>
        </w:rPr>
        <w:t>(</w:t>
      </w:r>
      <w:r>
        <w:rPr>
          <w:lang w:eastAsia="fr-FR" w:bidi="fr-FR"/>
        </w:rPr>
        <w:t xml:space="preserve">   </w:t>
      </w:r>
      <w:r w:rsidRPr="009B4860">
        <w:rPr>
          <w:lang w:eastAsia="fr-FR" w:bidi="fr-FR"/>
        </w:rPr>
        <w:t>) 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G</w:t>
      </w:r>
      <w:r>
        <w:rPr>
          <w:lang w:eastAsia="fr-FR" w:bidi="fr-FR"/>
        </w:rPr>
        <w:t>.</w:t>
      </w:r>
      <w:r w:rsidRPr="009B4860">
        <w:rPr>
          <w:lang w:eastAsia="fr-FR" w:bidi="fr-FR"/>
        </w:rPr>
        <w:t xml:space="preserve"> </w:t>
      </w:r>
      <w:r w:rsidRPr="00323BDF">
        <w:rPr>
          <w:color w:val="0000FF"/>
          <w:lang w:eastAsia="fr-FR" w:bidi="fr-FR"/>
        </w:rPr>
        <w:t xml:space="preserve">Dans la plupart des cas, quelle est la méthode la plus efficace pour influencer le gouvernement ? (Faire </w:t>
      </w:r>
      <w:r w:rsidRPr="00323BDF">
        <w:rPr>
          <w:iCs/>
          <w:color w:val="0000FF"/>
        </w:rPr>
        <w:t>un</w:t>
      </w:r>
      <w:r w:rsidRPr="00323BDF">
        <w:rPr>
          <w:color w:val="0000FF"/>
          <w:lang w:eastAsia="fr-FR" w:bidi="fr-FR"/>
        </w:rPr>
        <w:t xml:space="preserve"> choix.)</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Contacts personnels</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Par une campagne dans</w:t>
      </w:r>
      <w:r>
        <w:rPr>
          <w:lang w:eastAsia="fr-FR" w:bidi="fr-FR"/>
        </w:rPr>
        <w:t xml:space="preserve"> </w:t>
      </w:r>
      <w:r w:rsidRPr="009B4860">
        <w:rPr>
          <w:lang w:eastAsia="fr-FR" w:bidi="fr-FR"/>
        </w:rPr>
        <w:t>l’opinion publique</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Par l’intermédiaire des a</w:t>
      </w:r>
      <w:r w:rsidRPr="009B4860">
        <w:rPr>
          <w:lang w:eastAsia="fr-FR" w:bidi="fr-FR"/>
        </w:rPr>
        <w:t>s</w:t>
      </w:r>
      <w:r w:rsidRPr="009B4860">
        <w:rPr>
          <w:lang w:eastAsia="fr-FR" w:bidi="fr-FR"/>
        </w:rPr>
        <w:t>sociations</w:t>
      </w:r>
      <w:r>
        <w:rPr>
          <w:lang w:eastAsia="fr-FR" w:bidi="fr-FR"/>
        </w:rPr>
        <w:t xml:space="preserve"> </w:t>
      </w:r>
      <w:r w:rsidRPr="009B4860">
        <w:rPr>
          <w:lang w:eastAsia="fr-FR" w:bidi="fr-FR"/>
        </w:rPr>
        <w:t>patronales</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Autre (précisez)</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H</w:t>
      </w:r>
      <w:r>
        <w:rPr>
          <w:lang w:eastAsia="fr-FR" w:bidi="fr-FR"/>
        </w:rPr>
        <w:t>.</w:t>
      </w:r>
      <w:r w:rsidRPr="009B4860">
        <w:rPr>
          <w:lang w:eastAsia="fr-FR" w:bidi="fr-FR"/>
        </w:rPr>
        <w:t xml:space="preserve"> </w:t>
      </w:r>
      <w:r w:rsidRPr="00323BDF">
        <w:rPr>
          <w:color w:val="0000FF"/>
          <w:lang w:eastAsia="fr-FR" w:bidi="fr-FR"/>
        </w:rPr>
        <w:t xml:space="preserve">De quelle façon votre compagnie* aborde-t-elle ordinairement le gouvernement ? (Faire </w:t>
      </w:r>
      <w:r w:rsidRPr="00323BDF">
        <w:rPr>
          <w:iCs/>
          <w:color w:val="0000FF"/>
        </w:rPr>
        <w:t>un</w:t>
      </w:r>
      <w:r w:rsidRPr="00323BDF">
        <w:rPr>
          <w:color w:val="0000FF"/>
          <w:lang w:eastAsia="fr-FR" w:bidi="fr-FR"/>
        </w:rPr>
        <w:t xml:space="preserve"> choix).</w:t>
      </w:r>
    </w:p>
    <w:p w:rsidR="00B374AD" w:rsidRDefault="00B374AD" w:rsidP="00B374AD">
      <w:pPr>
        <w:spacing w:before="120" w:after="120"/>
        <w:jc w:val="both"/>
      </w:pPr>
    </w:p>
    <w:p w:rsidR="00B374AD" w:rsidRPr="009B4860" w:rsidRDefault="00B374AD" w:rsidP="00B374AD">
      <w:pPr>
        <w:spacing w:before="120" w:after="120"/>
        <w:jc w:val="both"/>
      </w:pPr>
      <w:r>
        <w:t>[285]</w:t>
      </w:r>
    </w:p>
    <w:p w:rsidR="00B374AD" w:rsidRDefault="00B374AD" w:rsidP="00B374AD">
      <w:pPr>
        <w:ind w:left="720" w:firstLine="0"/>
        <w:jc w:val="both"/>
        <w:rPr>
          <w:lang w:eastAsia="fr-FR" w:bidi="fr-FR"/>
        </w:rPr>
      </w:pPr>
      <w:r w:rsidRPr="009B4860">
        <w:rPr>
          <w:lang w:eastAsia="fr-FR" w:bidi="fr-FR"/>
        </w:rPr>
        <w:t xml:space="preserve">( </w:t>
      </w:r>
      <w:r>
        <w:rPr>
          <w:lang w:eastAsia="fr-FR" w:bidi="fr-FR"/>
        </w:rPr>
        <w:t xml:space="preserve">  </w:t>
      </w:r>
      <w:r w:rsidRPr="009B4860">
        <w:rPr>
          <w:lang w:eastAsia="fr-FR" w:bidi="fr-FR"/>
        </w:rPr>
        <w:t>) Contacts personnels</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 xml:space="preserve"> ) Par l’intermédiaire des associations</w:t>
      </w:r>
      <w:r>
        <w:rPr>
          <w:lang w:eastAsia="fr-FR" w:bidi="fr-FR"/>
        </w:rPr>
        <w:t xml:space="preserve"> </w:t>
      </w:r>
      <w:r w:rsidRPr="009B4860">
        <w:rPr>
          <w:lang w:eastAsia="fr-FR" w:bidi="fr-FR"/>
        </w:rPr>
        <w:t>patronales</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Par une campagne dans</w:t>
      </w:r>
      <w:r>
        <w:rPr>
          <w:lang w:eastAsia="fr-FR" w:bidi="fr-FR"/>
        </w:rPr>
        <w:t xml:space="preserve"> </w:t>
      </w:r>
      <w:r w:rsidRPr="009B4860">
        <w:rPr>
          <w:lang w:eastAsia="fr-FR" w:bidi="fr-FR"/>
        </w:rPr>
        <w:t>l’opinion publique</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Autre (précisez)</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I</w:t>
      </w:r>
      <w:r>
        <w:rPr>
          <w:lang w:eastAsia="fr-FR" w:bidi="fr-FR"/>
        </w:rPr>
        <w:t>.</w:t>
      </w:r>
      <w:r w:rsidRPr="009B4860">
        <w:rPr>
          <w:lang w:eastAsia="fr-FR" w:bidi="fr-FR"/>
        </w:rPr>
        <w:t xml:space="preserve"> </w:t>
      </w:r>
      <w:r w:rsidRPr="00323BDF">
        <w:rPr>
          <w:color w:val="0000FF"/>
          <w:lang w:eastAsia="fr-FR" w:bidi="fr-FR"/>
        </w:rPr>
        <w:t>Votre compagnie* maintient-elle une section ou un département (relation gouve</w:t>
      </w:r>
      <w:r w:rsidRPr="00323BDF">
        <w:rPr>
          <w:color w:val="0000FF"/>
          <w:lang w:eastAsia="fr-FR" w:bidi="fr-FR"/>
        </w:rPr>
        <w:t>r</w:t>
      </w:r>
      <w:r w:rsidRPr="00323BDF">
        <w:rPr>
          <w:color w:val="0000FF"/>
          <w:lang w:eastAsia="fr-FR" w:bidi="fr-FR"/>
        </w:rPr>
        <w:t>nementale, relation publique, etc.) qui est responsable des relations avec le gouvern</w:t>
      </w:r>
      <w:r w:rsidRPr="00323BDF">
        <w:rPr>
          <w:color w:val="0000FF"/>
          <w:lang w:eastAsia="fr-FR" w:bidi="fr-FR"/>
        </w:rPr>
        <w:t>e</w:t>
      </w:r>
      <w:r w:rsidRPr="00323BDF">
        <w:rPr>
          <w:color w:val="0000FF"/>
          <w:lang w:eastAsia="fr-FR" w:bidi="fr-FR"/>
        </w:rPr>
        <w:t>ment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 xml:space="preserve"> ) oui</w:t>
      </w:r>
      <w:r w:rsidRPr="009B4860">
        <w:rPr>
          <w:lang w:eastAsia="fr-FR" w:bidi="fr-FR"/>
        </w:rPr>
        <w:tab/>
        <w:t>(</w:t>
      </w:r>
      <w:r>
        <w:rPr>
          <w:lang w:eastAsia="fr-FR" w:bidi="fr-FR"/>
        </w:rPr>
        <w:t xml:space="preserve">   </w:t>
      </w:r>
      <w:r w:rsidRPr="009B4860">
        <w:rPr>
          <w:lang w:eastAsia="fr-FR" w:bidi="fr-FR"/>
        </w:rPr>
        <w:t>) non</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J</w:t>
      </w:r>
      <w:r>
        <w:rPr>
          <w:lang w:eastAsia="fr-FR" w:bidi="fr-FR"/>
        </w:rPr>
        <w:t>.</w:t>
      </w:r>
      <w:r w:rsidRPr="009B4860">
        <w:rPr>
          <w:lang w:eastAsia="fr-FR" w:bidi="fr-FR"/>
        </w:rPr>
        <w:t xml:space="preserve"> </w:t>
      </w:r>
      <w:r w:rsidRPr="00323BDF">
        <w:rPr>
          <w:color w:val="0000FF"/>
          <w:lang w:eastAsia="fr-FR" w:bidi="fr-FR"/>
        </w:rPr>
        <w:t>Au cours des deux dernières années, votre compagnie* a-t-elle fait des représentations (orales ou écrites) au gouvernement du Qu</w:t>
      </w:r>
      <w:r w:rsidRPr="00323BDF">
        <w:rPr>
          <w:color w:val="0000FF"/>
          <w:lang w:eastAsia="fr-FR" w:bidi="fr-FR"/>
        </w:rPr>
        <w:t>é</w:t>
      </w:r>
      <w:r w:rsidRPr="00323BDF">
        <w:rPr>
          <w:color w:val="0000FF"/>
          <w:lang w:eastAsia="fr-FR" w:bidi="fr-FR"/>
        </w:rPr>
        <w:t>bec concernant des questions législat</w:t>
      </w:r>
      <w:r w:rsidRPr="00323BDF">
        <w:rPr>
          <w:color w:val="0000FF"/>
          <w:lang w:eastAsia="fr-FR" w:bidi="fr-FR"/>
        </w:rPr>
        <w:t>i</w:t>
      </w:r>
      <w:r w:rsidRPr="00323BDF">
        <w:rPr>
          <w:color w:val="0000FF"/>
          <w:lang w:eastAsia="fr-FR" w:bidi="fr-FR"/>
        </w:rPr>
        <w:t>ves (projet de loi) ?</w:t>
      </w:r>
    </w:p>
    <w:p w:rsidR="00B374AD" w:rsidRPr="009B4860" w:rsidRDefault="00B374AD" w:rsidP="00B374AD">
      <w:pPr>
        <w:ind w:left="720" w:firstLine="0"/>
        <w:jc w:val="both"/>
        <w:rPr>
          <w:lang w:eastAsia="fr-FR" w:bidi="fr-FR"/>
        </w:rPr>
      </w:pPr>
      <w:r w:rsidRPr="009B4860">
        <w:rPr>
          <w:lang w:eastAsia="fr-FR" w:bidi="fr-FR"/>
        </w:rPr>
        <w:t xml:space="preserve">( </w:t>
      </w:r>
      <w:r>
        <w:rPr>
          <w:lang w:eastAsia="fr-FR" w:bidi="fr-FR"/>
        </w:rPr>
        <w:t xml:space="preserve">  </w:t>
      </w:r>
      <w:r w:rsidRPr="009B4860">
        <w:rPr>
          <w:lang w:eastAsia="fr-FR" w:bidi="fr-FR"/>
        </w:rPr>
        <w:t>) oui</w:t>
      </w:r>
      <w:r w:rsidRPr="009B4860">
        <w:rPr>
          <w:lang w:eastAsia="fr-FR" w:bidi="fr-FR"/>
        </w:rPr>
        <w:tab/>
        <w:t>(</w:t>
      </w:r>
      <w:r>
        <w:rPr>
          <w:lang w:eastAsia="fr-FR" w:bidi="fr-FR"/>
        </w:rPr>
        <w:t xml:space="preserve">   </w:t>
      </w:r>
      <w:r w:rsidRPr="009B4860">
        <w:rPr>
          <w:lang w:eastAsia="fr-FR" w:bidi="fr-FR"/>
        </w:rPr>
        <w:t>) non</w:t>
      </w:r>
    </w:p>
    <w:p w:rsidR="00B374AD" w:rsidRDefault="00B374AD" w:rsidP="00B374AD">
      <w:pPr>
        <w:jc w:val="both"/>
        <w:rPr>
          <w:lang w:eastAsia="fr-FR" w:bidi="fr-FR"/>
        </w:rPr>
      </w:pPr>
    </w:p>
    <w:p w:rsidR="00B374AD" w:rsidRDefault="00B374AD" w:rsidP="00B374AD">
      <w:pPr>
        <w:spacing w:before="120" w:after="120"/>
        <w:jc w:val="both"/>
        <w:rPr>
          <w:lang w:eastAsia="fr-FR" w:bidi="fr-FR"/>
        </w:rPr>
      </w:pPr>
      <w:r w:rsidRPr="009B4860">
        <w:rPr>
          <w:lang w:eastAsia="fr-FR" w:bidi="fr-FR"/>
        </w:rPr>
        <w:t>K</w:t>
      </w:r>
      <w:r>
        <w:rPr>
          <w:lang w:eastAsia="fr-FR" w:bidi="fr-FR"/>
        </w:rPr>
        <w:t>.</w:t>
      </w:r>
      <w:r w:rsidRPr="009B4860">
        <w:rPr>
          <w:lang w:eastAsia="fr-FR" w:bidi="fr-FR"/>
        </w:rPr>
        <w:t xml:space="preserve"> </w:t>
      </w:r>
      <w:r w:rsidRPr="00323BDF">
        <w:rPr>
          <w:color w:val="0000FF"/>
          <w:lang w:eastAsia="fr-FR" w:bidi="fr-FR"/>
        </w:rPr>
        <w:t>Dans l’ensemble, la réaction du gouvernement vous a-t-elle s</w:t>
      </w:r>
      <w:r w:rsidRPr="00323BDF">
        <w:rPr>
          <w:color w:val="0000FF"/>
          <w:lang w:eastAsia="fr-FR" w:bidi="fr-FR"/>
        </w:rPr>
        <w:t>a</w:t>
      </w:r>
      <w:r w:rsidRPr="00323BDF">
        <w:rPr>
          <w:color w:val="0000FF"/>
          <w:lang w:eastAsia="fr-FR" w:bidi="fr-FR"/>
        </w:rPr>
        <w:t>tisfait ?</w:t>
      </w:r>
    </w:p>
    <w:p w:rsidR="00B374AD" w:rsidRPr="009B4860" w:rsidRDefault="00B374AD" w:rsidP="00B374AD">
      <w:pPr>
        <w:ind w:left="720" w:firstLine="0"/>
        <w:jc w:val="both"/>
        <w:rPr>
          <w:lang w:eastAsia="fr-FR" w:bidi="fr-FR"/>
        </w:rPr>
      </w:pPr>
      <w:r w:rsidRPr="009B4860">
        <w:rPr>
          <w:lang w:eastAsia="fr-FR" w:bidi="fr-FR"/>
        </w:rPr>
        <w:t xml:space="preserve">( </w:t>
      </w:r>
      <w:r>
        <w:rPr>
          <w:lang w:eastAsia="fr-FR" w:bidi="fr-FR"/>
        </w:rPr>
        <w:t xml:space="preserve">  </w:t>
      </w:r>
      <w:r w:rsidRPr="009B4860">
        <w:rPr>
          <w:lang w:eastAsia="fr-FR" w:bidi="fr-FR"/>
        </w:rPr>
        <w:t>) oui</w:t>
      </w:r>
      <w:r w:rsidRPr="009B4860">
        <w:rPr>
          <w:lang w:eastAsia="fr-FR" w:bidi="fr-FR"/>
        </w:rPr>
        <w:tab/>
        <w:t>(</w:t>
      </w:r>
      <w:r>
        <w:rPr>
          <w:lang w:eastAsia="fr-FR" w:bidi="fr-FR"/>
        </w:rPr>
        <w:t xml:space="preserve">   </w:t>
      </w:r>
      <w:r w:rsidRPr="009B4860">
        <w:rPr>
          <w:lang w:eastAsia="fr-FR" w:bidi="fr-FR"/>
        </w:rPr>
        <w:t>) non</w:t>
      </w:r>
    </w:p>
    <w:p w:rsidR="00B374AD" w:rsidRDefault="00B374AD" w:rsidP="00B374AD">
      <w:pPr>
        <w:jc w:val="both"/>
        <w:rPr>
          <w:lang w:eastAsia="fr-FR" w:bidi="fr-FR"/>
        </w:rPr>
      </w:pPr>
    </w:p>
    <w:p w:rsidR="00B374AD" w:rsidRPr="009B4860" w:rsidRDefault="00B374AD" w:rsidP="00B374AD">
      <w:pPr>
        <w:spacing w:before="120" w:after="120"/>
        <w:jc w:val="both"/>
      </w:pPr>
      <w:r w:rsidRPr="009B4860">
        <w:rPr>
          <w:lang w:eastAsia="fr-FR" w:bidi="fr-FR"/>
        </w:rPr>
        <w:t>L</w:t>
      </w:r>
      <w:r>
        <w:rPr>
          <w:lang w:eastAsia="fr-FR" w:bidi="fr-FR"/>
        </w:rPr>
        <w:t>.</w:t>
      </w:r>
      <w:r w:rsidRPr="009B4860">
        <w:rPr>
          <w:lang w:eastAsia="fr-FR" w:bidi="fr-FR"/>
        </w:rPr>
        <w:t xml:space="preserve"> </w:t>
      </w:r>
      <w:r w:rsidRPr="00323BDF">
        <w:rPr>
          <w:color w:val="0000FF"/>
          <w:lang w:eastAsia="fr-FR" w:bidi="fr-FR"/>
        </w:rPr>
        <w:t>Au cours des deux dernières années, le gouvernement a-t-il so</w:t>
      </w:r>
      <w:r w:rsidRPr="00323BDF">
        <w:rPr>
          <w:color w:val="0000FF"/>
          <w:lang w:eastAsia="fr-FR" w:bidi="fr-FR"/>
        </w:rPr>
        <w:t>l</w:t>
      </w:r>
      <w:r w:rsidRPr="00323BDF">
        <w:rPr>
          <w:color w:val="0000FF"/>
          <w:lang w:eastAsia="fr-FR" w:bidi="fr-FR"/>
        </w:rPr>
        <w:t>licité votre opinion (ou celle de votre compagnie) sur des questions p</w:t>
      </w:r>
      <w:r w:rsidRPr="00323BDF">
        <w:rPr>
          <w:color w:val="0000FF"/>
          <w:lang w:eastAsia="fr-FR" w:bidi="fr-FR"/>
        </w:rPr>
        <w:t>o</w:t>
      </w:r>
      <w:r w:rsidRPr="00323BDF">
        <w:rPr>
          <w:color w:val="0000FF"/>
          <w:lang w:eastAsia="fr-FR" w:bidi="fr-FR"/>
        </w:rPr>
        <w:t>litiques ?</w:t>
      </w:r>
    </w:p>
    <w:p w:rsidR="00B374AD" w:rsidRPr="009B4860" w:rsidRDefault="00B374AD" w:rsidP="00B374AD">
      <w:pPr>
        <w:ind w:left="720" w:firstLine="0"/>
        <w:jc w:val="both"/>
        <w:rPr>
          <w:lang w:eastAsia="fr-FR" w:bidi="fr-FR"/>
        </w:rPr>
      </w:pPr>
      <w:r w:rsidRPr="009B4860">
        <w:rPr>
          <w:lang w:eastAsia="fr-FR" w:bidi="fr-FR"/>
        </w:rPr>
        <w:t xml:space="preserve">( </w:t>
      </w:r>
      <w:r>
        <w:rPr>
          <w:lang w:eastAsia="fr-FR" w:bidi="fr-FR"/>
        </w:rPr>
        <w:t xml:space="preserve">  </w:t>
      </w:r>
      <w:r w:rsidRPr="009B4860">
        <w:rPr>
          <w:lang w:eastAsia="fr-FR" w:bidi="fr-FR"/>
        </w:rPr>
        <w:t>) oui</w:t>
      </w:r>
      <w:r w:rsidRPr="009B4860">
        <w:rPr>
          <w:lang w:eastAsia="fr-FR" w:bidi="fr-FR"/>
        </w:rPr>
        <w:tab/>
        <w:t>(</w:t>
      </w:r>
      <w:r>
        <w:rPr>
          <w:lang w:eastAsia="fr-FR" w:bidi="fr-FR"/>
        </w:rPr>
        <w:t xml:space="preserve">   </w:t>
      </w:r>
      <w:r w:rsidRPr="009B4860">
        <w:rPr>
          <w:lang w:eastAsia="fr-FR" w:bidi="fr-FR"/>
        </w:rPr>
        <w:t>) non</w:t>
      </w:r>
    </w:p>
    <w:p w:rsidR="00B374AD" w:rsidRDefault="00B374AD" w:rsidP="00B374AD">
      <w:pPr>
        <w:jc w:val="both"/>
        <w:rPr>
          <w:lang w:eastAsia="fr-FR" w:bidi="fr-FR"/>
        </w:rPr>
      </w:pPr>
    </w:p>
    <w:p w:rsidR="00B374AD" w:rsidRPr="009B4860" w:rsidRDefault="00B374AD" w:rsidP="00B374AD">
      <w:pPr>
        <w:spacing w:before="120" w:after="120"/>
        <w:jc w:val="both"/>
      </w:pPr>
      <w:r w:rsidRPr="009B4860">
        <w:rPr>
          <w:lang w:eastAsia="fr-FR" w:bidi="fr-FR"/>
        </w:rPr>
        <w:t>M</w:t>
      </w:r>
      <w:r>
        <w:rPr>
          <w:lang w:eastAsia="fr-FR" w:bidi="fr-FR"/>
        </w:rPr>
        <w:t>.</w:t>
      </w:r>
      <w:r w:rsidRPr="009B4860">
        <w:rPr>
          <w:lang w:eastAsia="fr-FR" w:bidi="fr-FR"/>
        </w:rPr>
        <w:t xml:space="preserve"> </w:t>
      </w:r>
      <w:r w:rsidRPr="00323BDF">
        <w:rPr>
          <w:color w:val="0000FF"/>
          <w:lang w:eastAsia="fr-FR" w:bidi="fr-FR"/>
        </w:rPr>
        <w:t xml:space="preserve">Dans l’ensemble, croyez-vous qu’il existe une certaine unité de vue chez les hommes d’affaires concernant les </w:t>
      </w:r>
      <w:r w:rsidRPr="00323BDF">
        <w:rPr>
          <w:iCs/>
          <w:color w:val="0000FF"/>
        </w:rPr>
        <w:t>principaux</w:t>
      </w:r>
      <w:r w:rsidRPr="00323BDF">
        <w:rPr>
          <w:color w:val="0000FF"/>
          <w:lang w:eastAsia="fr-FR" w:bidi="fr-FR"/>
        </w:rPr>
        <w:t xml:space="preserve"> problèmes s</w:t>
      </w:r>
      <w:r w:rsidRPr="00323BDF">
        <w:rPr>
          <w:color w:val="0000FF"/>
          <w:lang w:eastAsia="fr-FR" w:bidi="fr-FR"/>
        </w:rPr>
        <w:t>o</w:t>
      </w:r>
      <w:r w:rsidRPr="00323BDF">
        <w:rPr>
          <w:color w:val="0000FF"/>
          <w:lang w:eastAsia="fr-FR" w:bidi="fr-FR"/>
        </w:rPr>
        <w:t>ciaux et politiques actuels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 xml:space="preserve"> ) oui</w:t>
      </w:r>
      <w:r w:rsidRPr="009B4860">
        <w:rPr>
          <w:lang w:eastAsia="fr-FR" w:bidi="fr-FR"/>
        </w:rPr>
        <w:tab/>
        <w:t>(</w:t>
      </w:r>
      <w:r>
        <w:rPr>
          <w:lang w:eastAsia="fr-FR" w:bidi="fr-FR"/>
        </w:rPr>
        <w:t xml:space="preserve">   </w:t>
      </w:r>
      <w:r w:rsidRPr="009B4860">
        <w:rPr>
          <w:lang w:eastAsia="fr-FR" w:bidi="fr-FR"/>
        </w:rPr>
        <w:t>) non</w:t>
      </w:r>
    </w:p>
    <w:p w:rsidR="00B374AD" w:rsidRDefault="00B374AD" w:rsidP="00B374AD">
      <w:pPr>
        <w:jc w:val="both"/>
        <w:rPr>
          <w:lang w:eastAsia="fr-FR" w:bidi="fr-FR"/>
        </w:rPr>
      </w:pPr>
    </w:p>
    <w:p w:rsidR="00B374AD" w:rsidRPr="009B4860" w:rsidRDefault="00B374AD" w:rsidP="00B374AD">
      <w:pPr>
        <w:spacing w:before="120" w:after="120"/>
        <w:jc w:val="both"/>
      </w:pPr>
      <w:r w:rsidRPr="009B4860">
        <w:rPr>
          <w:lang w:eastAsia="fr-FR" w:bidi="fr-FR"/>
        </w:rPr>
        <w:t>N</w:t>
      </w:r>
      <w:r>
        <w:rPr>
          <w:lang w:eastAsia="fr-FR" w:bidi="fr-FR"/>
        </w:rPr>
        <w:t>.</w:t>
      </w:r>
      <w:r w:rsidRPr="009B4860">
        <w:rPr>
          <w:lang w:eastAsia="fr-FR" w:bidi="fr-FR"/>
        </w:rPr>
        <w:t xml:space="preserve"> </w:t>
      </w:r>
      <w:r w:rsidRPr="00323BDF">
        <w:rPr>
          <w:color w:val="0000FF"/>
          <w:lang w:eastAsia="fr-FR" w:bidi="fr-FR"/>
        </w:rPr>
        <w:t>Dans l’ensemble, croyez-vous que le monde des affaires (et ses associations) est e</w:t>
      </w:r>
      <w:r w:rsidRPr="00323BDF">
        <w:rPr>
          <w:color w:val="0000FF"/>
          <w:lang w:eastAsia="fr-FR" w:bidi="fr-FR"/>
        </w:rPr>
        <w:t>f</w:t>
      </w:r>
      <w:r w:rsidRPr="00323BDF">
        <w:rPr>
          <w:color w:val="0000FF"/>
          <w:lang w:eastAsia="fr-FR" w:bidi="fr-FR"/>
        </w:rPr>
        <w:t>ficace dans ses relations avec le gouvernement ?</w:t>
      </w:r>
    </w:p>
    <w:p w:rsidR="00B374AD" w:rsidRPr="009B4860" w:rsidRDefault="00B374AD" w:rsidP="00B374AD">
      <w:pPr>
        <w:ind w:left="720" w:firstLine="0"/>
        <w:jc w:val="both"/>
        <w:rPr>
          <w:lang w:eastAsia="fr-FR" w:bidi="fr-FR"/>
        </w:rPr>
      </w:pPr>
      <w:r w:rsidRPr="009B4860">
        <w:rPr>
          <w:lang w:eastAsia="fr-FR" w:bidi="fr-FR"/>
        </w:rPr>
        <w:t xml:space="preserve">( </w:t>
      </w:r>
      <w:r>
        <w:rPr>
          <w:lang w:eastAsia="fr-FR" w:bidi="fr-FR"/>
        </w:rPr>
        <w:t xml:space="preserve">  </w:t>
      </w:r>
      <w:r w:rsidRPr="009B4860">
        <w:rPr>
          <w:lang w:eastAsia="fr-FR" w:bidi="fr-FR"/>
        </w:rPr>
        <w:t>) oui</w:t>
      </w:r>
      <w:r w:rsidRPr="009B4860">
        <w:rPr>
          <w:lang w:eastAsia="fr-FR" w:bidi="fr-FR"/>
        </w:rPr>
        <w:tab/>
        <w:t>(</w:t>
      </w:r>
      <w:r>
        <w:rPr>
          <w:lang w:eastAsia="fr-FR" w:bidi="fr-FR"/>
        </w:rPr>
        <w:t xml:space="preserve">   </w:t>
      </w:r>
      <w:r w:rsidRPr="009B4860">
        <w:rPr>
          <w:lang w:eastAsia="fr-FR" w:bidi="fr-FR"/>
        </w:rPr>
        <w:t>) non</w:t>
      </w:r>
    </w:p>
    <w:p w:rsidR="00B374AD" w:rsidRDefault="00B374AD" w:rsidP="00B374AD">
      <w:pPr>
        <w:jc w:val="both"/>
        <w:rPr>
          <w:lang w:eastAsia="fr-FR" w:bidi="fr-FR"/>
        </w:rPr>
      </w:pPr>
    </w:p>
    <w:p w:rsidR="00B374AD" w:rsidRPr="009B4860" w:rsidRDefault="00B374AD" w:rsidP="00B374AD">
      <w:pPr>
        <w:spacing w:before="120" w:after="120"/>
        <w:jc w:val="both"/>
      </w:pPr>
      <w:r w:rsidRPr="009B4860">
        <w:rPr>
          <w:lang w:eastAsia="fr-FR" w:bidi="fr-FR"/>
        </w:rPr>
        <w:t>IIIA</w:t>
      </w:r>
      <w:r>
        <w:rPr>
          <w:lang w:eastAsia="fr-FR" w:bidi="fr-FR"/>
        </w:rPr>
        <w:t>.</w:t>
      </w:r>
      <w:r w:rsidRPr="009B4860">
        <w:rPr>
          <w:lang w:eastAsia="fr-FR" w:bidi="fr-FR"/>
        </w:rPr>
        <w:t xml:space="preserve"> </w:t>
      </w:r>
      <w:r w:rsidRPr="00323BDF">
        <w:rPr>
          <w:color w:val="0000FF"/>
          <w:lang w:eastAsia="fr-FR" w:bidi="fr-FR"/>
        </w:rPr>
        <w:t xml:space="preserve">Quel est le problème le plus important auquel doit faire face le monde des affaires à l’heure actuelle ? (Faire </w:t>
      </w:r>
      <w:r w:rsidRPr="00323BDF">
        <w:rPr>
          <w:rStyle w:val="Corpsdutexte2Italique"/>
          <w:b/>
          <w:bCs/>
          <w:color w:val="0000FF"/>
        </w:rPr>
        <w:t>un</w:t>
      </w:r>
      <w:r w:rsidRPr="00323BDF">
        <w:rPr>
          <w:color w:val="0000FF"/>
          <w:lang w:eastAsia="fr-FR" w:bidi="fr-FR"/>
        </w:rPr>
        <w:t xml:space="preserve"> choix ou classer n</w:t>
      </w:r>
      <w:r w:rsidRPr="00323BDF">
        <w:rPr>
          <w:color w:val="0000FF"/>
          <w:lang w:eastAsia="fr-FR" w:bidi="fr-FR"/>
        </w:rPr>
        <w:t>u</w:t>
      </w:r>
      <w:r w:rsidRPr="00323BDF">
        <w:rPr>
          <w:color w:val="0000FF"/>
          <w:lang w:eastAsia="fr-FR" w:bidi="fr-FR"/>
        </w:rPr>
        <w:t>mériquement).</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La question linguistique</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Le chômage et l’inflation</w:t>
      </w:r>
      <w:r>
        <w:rPr>
          <w:lang w:eastAsia="fr-FR" w:bidi="fr-FR"/>
        </w:rPr>
        <w:t xml:space="preserve"> </w:t>
      </w:r>
      <w:r w:rsidRPr="009B4860">
        <w:rPr>
          <w:lang w:eastAsia="fr-FR" w:bidi="fr-FR"/>
        </w:rPr>
        <w:t>en Amérique du Nord</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Le séparatisme</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Les problèmes s</w:t>
      </w:r>
      <w:r w:rsidRPr="009B4860">
        <w:rPr>
          <w:lang w:eastAsia="fr-FR" w:bidi="fr-FR"/>
        </w:rPr>
        <w:t>o</w:t>
      </w:r>
      <w:r w:rsidRPr="009B4860">
        <w:rPr>
          <w:lang w:eastAsia="fr-FR" w:bidi="fr-FR"/>
        </w:rPr>
        <w:t>ciaux et</w:t>
      </w:r>
      <w:r>
        <w:rPr>
          <w:lang w:eastAsia="fr-FR" w:bidi="fr-FR"/>
        </w:rPr>
        <w:t xml:space="preserve"> </w:t>
      </w:r>
      <w:r w:rsidRPr="009B4860">
        <w:rPr>
          <w:lang w:eastAsia="fr-FR" w:bidi="fr-FR"/>
        </w:rPr>
        <w:t>ouvriers</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La faiblesse de la structure</w:t>
      </w:r>
      <w:r>
        <w:rPr>
          <w:lang w:eastAsia="fr-FR" w:bidi="fr-FR"/>
        </w:rPr>
        <w:t xml:space="preserve"> </w:t>
      </w:r>
      <w:r w:rsidRPr="009B4860">
        <w:rPr>
          <w:lang w:eastAsia="fr-FR" w:bidi="fr-FR"/>
        </w:rPr>
        <w:t>économique du Québec</w:t>
      </w:r>
    </w:p>
    <w:p w:rsidR="00B374AD" w:rsidRDefault="00B374AD" w:rsidP="00B374AD">
      <w:pPr>
        <w:jc w:val="both"/>
        <w:rPr>
          <w:lang w:eastAsia="fr-FR" w:bidi="fr-FR"/>
        </w:rPr>
      </w:pPr>
    </w:p>
    <w:p w:rsidR="00B374AD" w:rsidRPr="009B4860" w:rsidRDefault="00B374AD" w:rsidP="00B374AD">
      <w:pPr>
        <w:spacing w:before="120" w:after="120"/>
        <w:jc w:val="both"/>
      </w:pPr>
      <w:r w:rsidRPr="009B4860">
        <w:rPr>
          <w:lang w:eastAsia="fr-FR" w:bidi="fr-FR"/>
        </w:rPr>
        <w:t>B</w:t>
      </w:r>
      <w:r>
        <w:rPr>
          <w:lang w:eastAsia="fr-FR" w:bidi="fr-FR"/>
        </w:rPr>
        <w:t>.</w:t>
      </w:r>
      <w:r w:rsidRPr="009B4860">
        <w:rPr>
          <w:lang w:eastAsia="fr-FR" w:bidi="fr-FR"/>
        </w:rPr>
        <w:t xml:space="preserve"> </w:t>
      </w:r>
      <w:r w:rsidRPr="00323BDF">
        <w:rPr>
          <w:color w:val="0000FF"/>
          <w:lang w:eastAsia="fr-FR" w:bidi="fr-FR"/>
        </w:rPr>
        <w:t>Classez par ordre les objectifs les plus importants que devrait poursuivre le monde des affaires.</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Croissance de l’économie</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Objectifs sociaux</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Rentabilité économique et profit</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Autre (précisez)</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C</w:t>
      </w:r>
      <w:r>
        <w:rPr>
          <w:lang w:eastAsia="fr-FR" w:bidi="fr-FR"/>
        </w:rPr>
        <w:t>.</w:t>
      </w:r>
      <w:r w:rsidRPr="009B4860">
        <w:rPr>
          <w:lang w:eastAsia="fr-FR" w:bidi="fr-FR"/>
        </w:rPr>
        <w:t xml:space="preserve"> </w:t>
      </w:r>
      <w:r w:rsidRPr="00323BDF">
        <w:rPr>
          <w:color w:val="0000FF"/>
          <w:lang w:eastAsia="fr-FR" w:bidi="fr-FR"/>
        </w:rPr>
        <w:t>Quelle devrait être la principale fonction économique du go</w:t>
      </w:r>
      <w:r w:rsidRPr="00323BDF">
        <w:rPr>
          <w:color w:val="0000FF"/>
          <w:lang w:eastAsia="fr-FR" w:bidi="fr-FR"/>
        </w:rPr>
        <w:t>u</w:t>
      </w:r>
      <w:r w:rsidRPr="00323BDF">
        <w:rPr>
          <w:color w:val="0000FF"/>
          <w:lang w:eastAsia="fr-FR" w:bidi="fr-FR"/>
        </w:rPr>
        <w:t>vernement ? (Classer numériquement)</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Le bien-être et la</w:t>
      </w:r>
      <w:r>
        <w:rPr>
          <w:lang w:eastAsia="fr-FR" w:bidi="fr-FR"/>
        </w:rPr>
        <w:t xml:space="preserve"> </w:t>
      </w:r>
      <w:r w:rsidRPr="009B4860">
        <w:rPr>
          <w:lang w:eastAsia="fr-FR" w:bidi="fr-FR"/>
        </w:rPr>
        <w:t>redistribution du revenu</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La création et l’administration d’entreprises publ</w:t>
      </w:r>
      <w:r w:rsidRPr="009B4860">
        <w:rPr>
          <w:lang w:eastAsia="fr-FR" w:bidi="fr-FR"/>
        </w:rPr>
        <w:t>i</w:t>
      </w:r>
      <w:r w:rsidRPr="009B4860">
        <w:rPr>
          <w:lang w:eastAsia="fr-FR" w:bidi="fr-FR"/>
        </w:rPr>
        <w:t>ques</w:t>
      </w:r>
    </w:p>
    <w:p w:rsidR="00B374AD" w:rsidRPr="009B4860" w:rsidRDefault="00B374AD" w:rsidP="00B374AD">
      <w:pPr>
        <w:pStyle w:val="p"/>
        <w:rPr>
          <w:lang w:eastAsia="fr-FR" w:bidi="fr-FR"/>
        </w:rPr>
      </w:pPr>
      <w:r>
        <w:rPr>
          <w:lang w:eastAsia="fr-FR" w:bidi="fr-FR"/>
        </w:rPr>
        <w:t>[286]</w:t>
      </w:r>
    </w:p>
    <w:p w:rsidR="00B374AD" w:rsidRDefault="00B374AD" w:rsidP="00B374AD">
      <w:pPr>
        <w:ind w:left="720" w:firstLine="0"/>
        <w:jc w:val="both"/>
        <w:rPr>
          <w:lang w:eastAsia="fr-FR" w:bidi="fr-FR"/>
        </w:rPr>
      </w:pPr>
      <w:r>
        <w:rPr>
          <w:lang w:eastAsia="fr-FR" w:bidi="fr-FR"/>
        </w:rPr>
        <w:t>(   ) La protection de l’environnement et le contrôle de la poll</w:t>
      </w:r>
      <w:r>
        <w:rPr>
          <w:lang w:eastAsia="fr-FR" w:bidi="fr-FR"/>
        </w:rPr>
        <w:t>u</w:t>
      </w:r>
      <w:r>
        <w:rPr>
          <w:lang w:eastAsia="fr-FR" w:bidi="fr-FR"/>
        </w:rPr>
        <w:t>tion</w:t>
      </w:r>
    </w:p>
    <w:p w:rsidR="00B374AD" w:rsidRDefault="004E71A7" w:rsidP="00B374AD">
      <w:pPr>
        <w:ind w:left="720" w:firstLine="0"/>
        <w:jc w:val="both"/>
        <w:rPr>
          <w:lang w:eastAsia="fr-FR" w:bidi="fr-FR"/>
        </w:rPr>
      </w:pPr>
      <w:r w:rsidRPr="009B4860">
        <w:rPr>
          <w:noProof/>
          <w:lang w:eastAsia="fr-FR" w:bidi="fr-FR"/>
        </w:rPr>
        <mc:AlternateContent>
          <mc:Choice Requires="wps">
            <w:drawing>
              <wp:anchor distT="0" distB="0" distL="63500" distR="63500" simplePos="0" relativeHeight="251689472" behindDoc="1" locked="0" layoutInCell="1" allowOverlap="1">
                <wp:simplePos x="0" y="0"/>
                <wp:positionH relativeFrom="margin">
                  <wp:posOffset>8557260</wp:posOffset>
                </wp:positionH>
                <wp:positionV relativeFrom="margin">
                  <wp:posOffset>-8890</wp:posOffset>
                </wp:positionV>
                <wp:extent cx="201295" cy="150495"/>
                <wp:effectExtent l="0" t="0" r="0" b="0"/>
                <wp:wrapTopAndBottom/>
                <wp:docPr id="2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80" w:lineRule="exact"/>
                              <w:ind w:firstLine="29"/>
                            </w:pPr>
                            <w:r>
                              <w:rPr>
                                <w:rStyle w:val="Corpsdutexte2Exact"/>
                                <w:b/>
                                <w:bCs/>
                              </w:rPr>
                              <w:t>287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91" type="#_x0000_t202" style="position:absolute;left:0;text-align:left;margin-left:673.8pt;margin-top:-.7pt;width:15.85pt;height:11.85pt;z-index:-25162700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" filled="f" stroked="f">
                <v:path arrowok="t"/>
                <v:textbox style="mso-fit-shape-to-text:t" inset="0,0,0,0">
                  <w:txbxContent>
                    <w:p w:rsidR="00B374AD" w:rsidRDefault="00B374AD" w:rsidP="00B374AD">
                      <w:pPr>
                        <w:pStyle w:val="Corpsdutexte20"/>
                        <w:shd w:val="clear" w:color="auto" w:fill="auto"/>
                        <w:spacing w:after="0" w:line="180" w:lineRule="exact"/>
                        <w:ind w:firstLine="29"/>
                      </w:pPr>
                      <w:r>
                        <w:rPr>
                          <w:rStyle w:val="Corpsdutexte2Exact"/>
                          <w:b/>
                          <w:bCs/>
                        </w:rPr>
                        <w:t>287</w:t>
                      </w:r>
                    </w:p>
                  </w:txbxContent>
                </v:textbox>
                <w10:wrap type="topAndBottom" anchorx="margin" anchory="margin"/>
              </v:shape>
            </w:pict>
          </mc:Fallback>
        </mc:AlternateContent>
      </w:r>
      <w:r w:rsidR="00B374AD">
        <w:rPr>
          <w:lang w:eastAsia="fr-FR" w:bidi="fr-FR"/>
        </w:rPr>
        <w:t xml:space="preserve">(   </w:t>
      </w:r>
      <w:r w:rsidR="00B374AD" w:rsidRPr="009B4860">
        <w:rPr>
          <w:lang w:eastAsia="fr-FR" w:bidi="fr-FR"/>
        </w:rPr>
        <w:t>) Le maintien de conditions économiques favorisant la croi</w:t>
      </w:r>
      <w:r w:rsidR="00B374AD" w:rsidRPr="009B4860">
        <w:rPr>
          <w:lang w:eastAsia="fr-FR" w:bidi="fr-FR"/>
        </w:rPr>
        <w:t>s</w:t>
      </w:r>
      <w:r w:rsidR="00B374AD" w:rsidRPr="009B4860">
        <w:rPr>
          <w:lang w:eastAsia="fr-FR" w:bidi="fr-FR"/>
        </w:rPr>
        <w:t>sance du secteur privé (tarifs, stimulants économiques, la con</w:t>
      </w:r>
      <w:r w:rsidR="00B374AD" w:rsidRPr="009B4860">
        <w:rPr>
          <w:lang w:eastAsia="fr-FR" w:bidi="fr-FR"/>
        </w:rPr>
        <w:t>s</w:t>
      </w:r>
      <w:r w:rsidR="00B374AD" w:rsidRPr="009B4860">
        <w:rPr>
          <w:lang w:eastAsia="fr-FR" w:bidi="fr-FR"/>
        </w:rPr>
        <w:t>truction de routes, etc.)</w:t>
      </w:r>
    </w:p>
    <w:p w:rsidR="00B374AD" w:rsidRPr="009B4860" w:rsidRDefault="00B374AD" w:rsidP="00B374AD">
      <w:pPr>
        <w:ind w:left="720" w:firstLine="0"/>
        <w:jc w:val="both"/>
        <w:rPr>
          <w:lang w:eastAsia="fr-FR" w:bidi="fr-FR"/>
        </w:rPr>
      </w:pPr>
      <w:r>
        <w:rPr>
          <w:lang w:eastAsia="fr-FR" w:bidi="fr-FR"/>
        </w:rPr>
        <w:t>(   ) Autre (précisez)</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D</w:t>
      </w:r>
      <w:r>
        <w:rPr>
          <w:lang w:eastAsia="fr-FR" w:bidi="fr-FR"/>
        </w:rPr>
        <w:t>.</w:t>
      </w:r>
      <w:r w:rsidRPr="009B4860">
        <w:rPr>
          <w:lang w:eastAsia="fr-FR" w:bidi="fr-FR"/>
        </w:rPr>
        <w:t xml:space="preserve"> </w:t>
      </w:r>
      <w:r w:rsidRPr="00323BDF">
        <w:rPr>
          <w:color w:val="0000FF"/>
          <w:lang w:eastAsia="fr-FR" w:bidi="fr-FR"/>
        </w:rPr>
        <w:t>Qui devrait prendre l’initiative dans la solution des problèmes sociaux au Québec ?</w:t>
      </w:r>
    </w:p>
    <w:p w:rsidR="00B374AD" w:rsidRDefault="00B374AD" w:rsidP="00B374AD">
      <w:pPr>
        <w:ind w:left="720" w:firstLine="0"/>
        <w:jc w:val="both"/>
        <w:rPr>
          <w:lang w:eastAsia="fr-FR" w:bidi="fr-FR"/>
        </w:rPr>
      </w:pPr>
      <w:r w:rsidRPr="009B4860">
        <w:rPr>
          <w:lang w:eastAsia="fr-FR" w:bidi="fr-FR"/>
        </w:rPr>
        <w:t xml:space="preserve">( </w:t>
      </w:r>
      <w:r>
        <w:rPr>
          <w:lang w:eastAsia="fr-FR" w:bidi="fr-FR"/>
        </w:rPr>
        <w:t xml:space="preserve">  </w:t>
      </w:r>
      <w:r w:rsidRPr="009B4860">
        <w:rPr>
          <w:lang w:eastAsia="fr-FR" w:bidi="fr-FR"/>
        </w:rPr>
        <w:t>) Les hommes d’affaires</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 Le gouvernement</w:t>
      </w:r>
    </w:p>
    <w:p w:rsidR="00B374AD" w:rsidRDefault="00B374AD" w:rsidP="00B374AD">
      <w:pPr>
        <w:spacing w:before="120" w:after="120"/>
        <w:jc w:val="both"/>
        <w:rPr>
          <w:lang w:eastAsia="fr-FR" w:bidi="fr-FR"/>
        </w:rPr>
      </w:pPr>
    </w:p>
    <w:p w:rsidR="00B374AD" w:rsidRDefault="00B374AD" w:rsidP="00B374AD">
      <w:pPr>
        <w:spacing w:before="120" w:after="120"/>
        <w:jc w:val="both"/>
        <w:rPr>
          <w:lang w:eastAsia="fr-FR" w:bidi="fr-FR"/>
        </w:rPr>
      </w:pPr>
      <w:r w:rsidRPr="009B4860">
        <w:rPr>
          <w:lang w:eastAsia="fr-FR" w:bidi="fr-FR"/>
        </w:rPr>
        <w:t>E</w:t>
      </w:r>
      <w:r>
        <w:rPr>
          <w:lang w:eastAsia="fr-FR" w:bidi="fr-FR"/>
        </w:rPr>
        <w:t>.</w:t>
      </w:r>
      <w:r w:rsidRPr="009B4860">
        <w:rPr>
          <w:lang w:eastAsia="fr-FR" w:bidi="fr-FR"/>
        </w:rPr>
        <w:t xml:space="preserve"> Qui devrait faire les choix économiques importants pour la s</w:t>
      </w:r>
      <w:r w:rsidRPr="009B4860">
        <w:rPr>
          <w:lang w:eastAsia="fr-FR" w:bidi="fr-FR"/>
        </w:rPr>
        <w:t>o</w:t>
      </w:r>
      <w:r w:rsidRPr="009B4860">
        <w:rPr>
          <w:lang w:eastAsia="fr-FR" w:bidi="fr-FR"/>
        </w:rPr>
        <w:t>cié</w:t>
      </w:r>
      <w:r>
        <w:rPr>
          <w:lang w:eastAsia="fr-FR" w:bidi="fr-FR"/>
        </w:rPr>
        <w:t>té ?</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 xml:space="preserve"> ) Les ho</w:t>
      </w:r>
      <w:r w:rsidRPr="009B4860">
        <w:rPr>
          <w:lang w:eastAsia="fr-FR" w:bidi="fr-FR"/>
        </w:rPr>
        <w:t>m</w:t>
      </w:r>
      <w:r>
        <w:rPr>
          <w:lang w:eastAsia="fr-FR" w:bidi="fr-FR"/>
        </w:rPr>
        <w:t>mes d’affaires</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 Le gouvernement</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F</w:t>
      </w:r>
      <w:r>
        <w:rPr>
          <w:lang w:eastAsia="fr-FR" w:bidi="fr-FR"/>
        </w:rPr>
        <w:t>.</w:t>
      </w:r>
      <w:r w:rsidRPr="009B4860">
        <w:rPr>
          <w:lang w:eastAsia="fr-FR" w:bidi="fr-FR"/>
        </w:rPr>
        <w:t xml:space="preserve"> </w:t>
      </w:r>
      <w:r w:rsidRPr="00267194">
        <w:rPr>
          <w:color w:val="0000FF"/>
          <w:lang w:eastAsia="fr-FR" w:bidi="fr-FR"/>
        </w:rPr>
        <w:t xml:space="preserve">D’après vous, quel groupe a le plus d’influence sur la politique gouvernementale au Québec (Faire </w:t>
      </w:r>
      <w:r w:rsidRPr="00267194">
        <w:rPr>
          <w:iCs/>
          <w:color w:val="0000FF"/>
        </w:rPr>
        <w:t>un</w:t>
      </w:r>
      <w:r w:rsidRPr="00267194">
        <w:rPr>
          <w:color w:val="0000FF"/>
          <w:lang w:eastAsia="fr-FR" w:bidi="fr-FR"/>
        </w:rPr>
        <w:t xml:space="preserve"> choix ou classer numériqu</w:t>
      </w:r>
      <w:r w:rsidRPr="00267194">
        <w:rPr>
          <w:color w:val="0000FF"/>
          <w:lang w:eastAsia="fr-FR" w:bidi="fr-FR"/>
        </w:rPr>
        <w:t>e</w:t>
      </w:r>
      <w:r w:rsidRPr="00267194">
        <w:rPr>
          <w:color w:val="0000FF"/>
          <w:lang w:eastAsia="fr-FR" w:bidi="fr-FR"/>
        </w:rPr>
        <w:t>ment.)</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Les intellectuels</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Les groupes religieux</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Les média</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Les syndicats ouvriers</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Les groupes nationalistes</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Le monde des affaires</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Autre (précisez)</w:t>
      </w:r>
    </w:p>
    <w:p w:rsidR="00B374AD" w:rsidRDefault="00B374AD" w:rsidP="00B374AD">
      <w:pPr>
        <w:spacing w:before="120" w:after="120"/>
        <w:jc w:val="both"/>
        <w:rPr>
          <w:lang w:eastAsia="fr-FR" w:bidi="fr-FR"/>
        </w:rPr>
      </w:pPr>
    </w:p>
    <w:p w:rsidR="00B374AD" w:rsidRDefault="00B374AD" w:rsidP="00B374AD">
      <w:pPr>
        <w:spacing w:before="120" w:after="120"/>
        <w:jc w:val="both"/>
        <w:rPr>
          <w:lang w:eastAsia="fr-FR" w:bidi="fr-FR"/>
        </w:rPr>
      </w:pPr>
      <w:r w:rsidRPr="009B4860">
        <w:rPr>
          <w:lang w:eastAsia="fr-FR" w:bidi="fr-FR"/>
        </w:rPr>
        <w:t>G</w:t>
      </w:r>
      <w:r>
        <w:rPr>
          <w:lang w:eastAsia="fr-FR" w:bidi="fr-FR"/>
        </w:rPr>
        <w:t>.</w:t>
      </w:r>
      <w:r w:rsidRPr="009B4860">
        <w:rPr>
          <w:lang w:eastAsia="fr-FR" w:bidi="fr-FR"/>
        </w:rPr>
        <w:t xml:space="preserve"> </w:t>
      </w:r>
      <w:r w:rsidRPr="00267194">
        <w:rPr>
          <w:color w:val="0000FF"/>
          <w:lang w:eastAsia="fr-FR" w:bidi="fr-FR"/>
        </w:rPr>
        <w:t>D’après votre expérience, pensez-vous qu’au cours des derni</w:t>
      </w:r>
      <w:r w:rsidRPr="00267194">
        <w:rPr>
          <w:color w:val="0000FF"/>
          <w:lang w:eastAsia="fr-FR" w:bidi="fr-FR"/>
        </w:rPr>
        <w:t>è</w:t>
      </w:r>
      <w:r w:rsidRPr="00267194">
        <w:rPr>
          <w:color w:val="0000FF"/>
          <w:lang w:eastAsia="fr-FR" w:bidi="fr-FR"/>
        </w:rPr>
        <w:t>res années, les conseils d’administration ont perdu quelque peu de pouvoir et d’influence aux mains des gérants et des comités exéc</w:t>
      </w:r>
      <w:r w:rsidRPr="00267194">
        <w:rPr>
          <w:color w:val="0000FF"/>
          <w:lang w:eastAsia="fr-FR" w:bidi="fr-FR"/>
        </w:rPr>
        <w:t>u</w:t>
      </w:r>
      <w:r w:rsidRPr="00267194">
        <w:rPr>
          <w:color w:val="0000FF"/>
          <w:lang w:eastAsia="fr-FR" w:bidi="fr-FR"/>
        </w:rPr>
        <w:t>tifs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H</w:t>
      </w:r>
      <w:r>
        <w:rPr>
          <w:lang w:eastAsia="fr-FR" w:bidi="fr-FR"/>
        </w:rPr>
        <w:t>.</w:t>
      </w:r>
      <w:r w:rsidRPr="009B4860">
        <w:rPr>
          <w:lang w:eastAsia="fr-FR" w:bidi="fr-FR"/>
        </w:rPr>
        <w:t xml:space="preserve"> </w:t>
      </w:r>
      <w:r w:rsidRPr="00267194">
        <w:rPr>
          <w:color w:val="0000FF"/>
          <w:lang w:eastAsia="fr-FR" w:bidi="fr-FR"/>
        </w:rPr>
        <w:t>Certains prétendent qu’il y a souvent d’importantes divergences d’opinions entre les membres de l’exécutif et ceux du conseil d’administration d’une compagnie. Etes-vous d’accord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I</w:t>
      </w:r>
      <w:r>
        <w:rPr>
          <w:lang w:eastAsia="fr-FR" w:bidi="fr-FR"/>
        </w:rPr>
        <w:t>.</w:t>
      </w:r>
      <w:r w:rsidRPr="009B4860">
        <w:rPr>
          <w:lang w:eastAsia="fr-FR" w:bidi="fr-FR"/>
        </w:rPr>
        <w:t xml:space="preserve"> </w:t>
      </w:r>
      <w:r w:rsidRPr="00267194">
        <w:rPr>
          <w:color w:val="0000FF"/>
          <w:lang w:eastAsia="fr-FR" w:bidi="fr-FR"/>
        </w:rPr>
        <w:t>Certaines compagnies ont des directeurs américains. D’après-vous, y a-t-il souvent des divergences d’opinion entre eux et leurs co</w:t>
      </w:r>
      <w:r w:rsidRPr="00267194">
        <w:rPr>
          <w:color w:val="0000FF"/>
          <w:lang w:eastAsia="fr-FR" w:bidi="fr-FR"/>
        </w:rPr>
        <w:t>l</w:t>
      </w:r>
      <w:r w:rsidRPr="00267194">
        <w:rPr>
          <w:color w:val="0000FF"/>
          <w:lang w:eastAsia="fr-FR" w:bidi="fr-FR"/>
        </w:rPr>
        <w:t>lègues canadiens ?</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ne</w:t>
      </w:r>
      <w:r>
        <w:rPr>
          <w:lang w:eastAsia="fr-FR" w:bidi="fr-FR"/>
        </w:rPr>
        <w:t xml:space="preserve"> </w:t>
      </w:r>
      <w:r w:rsidRPr="009B4860">
        <w:rPr>
          <w:lang w:eastAsia="fr-FR" w:bidi="fr-FR"/>
        </w:rPr>
        <w:t>sait</w:t>
      </w:r>
      <w:r>
        <w:rPr>
          <w:lang w:eastAsia="fr-FR" w:bidi="fr-FR"/>
        </w:rPr>
        <w:t xml:space="preserve"> </w:t>
      </w:r>
      <w:r w:rsidRPr="009B4860">
        <w:rPr>
          <w:lang w:eastAsia="fr-FR" w:bidi="fr-FR"/>
        </w:rPr>
        <w:t>pas</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J</w:t>
      </w:r>
      <w:r>
        <w:rPr>
          <w:lang w:eastAsia="fr-FR" w:bidi="fr-FR"/>
        </w:rPr>
        <w:t>.</w:t>
      </w:r>
      <w:r w:rsidRPr="009B4860">
        <w:rPr>
          <w:lang w:eastAsia="fr-FR" w:bidi="fr-FR"/>
        </w:rPr>
        <w:t xml:space="preserve"> </w:t>
      </w:r>
      <w:r w:rsidRPr="00267194">
        <w:rPr>
          <w:color w:val="0000FF"/>
          <w:lang w:eastAsia="fr-FR" w:bidi="fr-FR"/>
        </w:rPr>
        <w:t>Si le climat politique et social était plus stable au Québec, votre compagnie song</w:t>
      </w:r>
      <w:r w:rsidRPr="00267194">
        <w:rPr>
          <w:color w:val="0000FF"/>
          <w:lang w:eastAsia="fr-FR" w:bidi="fr-FR"/>
        </w:rPr>
        <w:t>e</w:t>
      </w:r>
      <w:r w:rsidRPr="00267194">
        <w:rPr>
          <w:color w:val="0000FF"/>
          <w:lang w:eastAsia="fr-FR" w:bidi="fr-FR"/>
        </w:rPr>
        <w:t>rait-elle à augmenter ses investissements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K</w:t>
      </w:r>
      <w:r>
        <w:rPr>
          <w:lang w:eastAsia="fr-FR" w:bidi="fr-FR"/>
        </w:rPr>
        <w:t>.</w:t>
      </w:r>
      <w:r w:rsidRPr="009B4860">
        <w:rPr>
          <w:lang w:eastAsia="fr-FR" w:bidi="fr-FR"/>
        </w:rPr>
        <w:t xml:space="preserve"> </w:t>
      </w:r>
      <w:r w:rsidRPr="00267194">
        <w:rPr>
          <w:color w:val="0000FF"/>
          <w:lang w:eastAsia="fr-FR" w:bidi="fr-FR"/>
        </w:rPr>
        <w:t>Certaines compagnies ont été critiquées parce quelles avaient acheté de la publicité dans des journaux qui sont opposés au système politique et économique actuel. Croyez-vous que les compagnies d</w:t>
      </w:r>
      <w:r w:rsidRPr="00267194">
        <w:rPr>
          <w:color w:val="0000FF"/>
          <w:lang w:eastAsia="fr-FR" w:bidi="fr-FR"/>
        </w:rPr>
        <w:t>e</w:t>
      </w:r>
      <w:r w:rsidRPr="00267194">
        <w:rPr>
          <w:color w:val="0000FF"/>
          <w:lang w:eastAsia="fr-FR" w:bidi="fr-FR"/>
        </w:rPr>
        <w:t>vraient éviter cette pratique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Pr="009B4860" w:rsidRDefault="00B374AD" w:rsidP="00B374AD">
      <w:pPr>
        <w:spacing w:before="120" w:after="120"/>
        <w:jc w:val="both"/>
      </w:pPr>
    </w:p>
    <w:p w:rsidR="00B374AD" w:rsidRPr="009B4860" w:rsidRDefault="00B374AD" w:rsidP="00B374AD">
      <w:pPr>
        <w:spacing w:before="120" w:after="120"/>
        <w:jc w:val="both"/>
      </w:pPr>
      <w:r w:rsidRPr="009B4860">
        <w:rPr>
          <w:lang w:eastAsia="fr-FR" w:bidi="fr-FR"/>
        </w:rPr>
        <w:t>IVA</w:t>
      </w:r>
      <w:r>
        <w:rPr>
          <w:lang w:eastAsia="fr-FR" w:bidi="fr-FR"/>
        </w:rPr>
        <w:t>.</w:t>
      </w:r>
      <w:r w:rsidRPr="009B4860">
        <w:rPr>
          <w:lang w:eastAsia="fr-FR" w:bidi="fr-FR"/>
        </w:rPr>
        <w:t xml:space="preserve"> </w:t>
      </w:r>
      <w:r w:rsidRPr="00267194">
        <w:rPr>
          <w:color w:val="0000FF"/>
          <w:lang w:eastAsia="fr-FR" w:bidi="fr-FR"/>
        </w:rPr>
        <w:t>Dans l’ensemble, croyez-vous que les politiques économ</w:t>
      </w:r>
      <w:r w:rsidRPr="00267194">
        <w:rPr>
          <w:color w:val="0000FF"/>
          <w:lang w:eastAsia="fr-FR" w:bidi="fr-FR"/>
        </w:rPr>
        <w:t>i</w:t>
      </w:r>
      <w:r w:rsidRPr="00267194">
        <w:rPr>
          <w:color w:val="0000FF"/>
          <w:lang w:eastAsia="fr-FR" w:bidi="fr-FR"/>
        </w:rPr>
        <w:t>ques du gouvernement Bourassa ont été satisfaisantes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B</w:t>
      </w:r>
      <w:r>
        <w:rPr>
          <w:lang w:eastAsia="fr-FR" w:bidi="fr-FR"/>
        </w:rPr>
        <w:t>.</w:t>
      </w:r>
      <w:r w:rsidRPr="009B4860">
        <w:rPr>
          <w:lang w:eastAsia="fr-FR" w:bidi="fr-FR"/>
        </w:rPr>
        <w:t xml:space="preserve"> </w:t>
      </w:r>
      <w:r w:rsidRPr="00267194">
        <w:rPr>
          <w:color w:val="0000FF"/>
          <w:lang w:eastAsia="fr-FR" w:bidi="fr-FR"/>
        </w:rPr>
        <w:t>Dans l’ensemble, quel parti politique provincial est le plus fav</w:t>
      </w:r>
      <w:r w:rsidRPr="00267194">
        <w:rPr>
          <w:color w:val="0000FF"/>
          <w:lang w:eastAsia="fr-FR" w:bidi="fr-FR"/>
        </w:rPr>
        <w:t>o</w:t>
      </w:r>
      <w:r w:rsidRPr="00267194">
        <w:rPr>
          <w:color w:val="0000FF"/>
          <w:lang w:eastAsia="fr-FR" w:bidi="fr-FR"/>
        </w:rPr>
        <w:t>rable au monde des affaires ?</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Libéral</w:t>
      </w:r>
    </w:p>
    <w:p w:rsidR="00B374AD"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Unité</w:t>
      </w:r>
      <w:r>
        <w:rPr>
          <w:lang w:eastAsia="fr-FR" w:bidi="fr-FR"/>
        </w:rPr>
        <w:t xml:space="preserve"> </w:t>
      </w:r>
      <w:r w:rsidRPr="009B4860">
        <w:rPr>
          <w:lang w:eastAsia="fr-FR" w:bidi="fr-FR"/>
        </w:rPr>
        <w:t>Québec</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Ralliement</w:t>
      </w:r>
      <w:r>
        <w:rPr>
          <w:lang w:eastAsia="fr-FR" w:bidi="fr-FR"/>
        </w:rPr>
        <w:t xml:space="preserve"> </w:t>
      </w:r>
      <w:r w:rsidRPr="009B4860">
        <w:rPr>
          <w:lang w:eastAsia="fr-FR" w:bidi="fr-FR"/>
        </w:rPr>
        <w:t>créditiste</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Parti</w:t>
      </w:r>
      <w:r>
        <w:rPr>
          <w:lang w:eastAsia="fr-FR" w:bidi="fr-FR"/>
        </w:rPr>
        <w:t xml:space="preserve"> </w:t>
      </w:r>
      <w:r w:rsidRPr="009B4860">
        <w:rPr>
          <w:lang w:eastAsia="fr-FR" w:bidi="fr-FR"/>
        </w:rPr>
        <w:t>québécois</w:t>
      </w:r>
    </w:p>
    <w:p w:rsidR="00B374AD" w:rsidRDefault="00B374AD" w:rsidP="00B374AD">
      <w:pPr>
        <w:jc w:val="both"/>
        <w:rPr>
          <w:lang w:eastAsia="fr-FR" w:bidi="fr-FR"/>
        </w:rPr>
      </w:pPr>
    </w:p>
    <w:p w:rsidR="00B374AD" w:rsidRPr="009B4860" w:rsidRDefault="00B374AD" w:rsidP="00B374AD">
      <w:pPr>
        <w:spacing w:before="120" w:after="120"/>
        <w:jc w:val="both"/>
      </w:pPr>
      <w:r w:rsidRPr="009B4860">
        <w:rPr>
          <w:lang w:eastAsia="fr-FR" w:bidi="fr-FR"/>
        </w:rPr>
        <w:t>C</w:t>
      </w:r>
      <w:r>
        <w:rPr>
          <w:lang w:eastAsia="fr-FR" w:bidi="fr-FR"/>
        </w:rPr>
        <w:t>.</w:t>
      </w:r>
      <w:r w:rsidRPr="009B4860">
        <w:rPr>
          <w:lang w:eastAsia="fr-FR" w:bidi="fr-FR"/>
        </w:rPr>
        <w:t xml:space="preserve"> </w:t>
      </w:r>
      <w:r w:rsidRPr="00267194">
        <w:rPr>
          <w:color w:val="0000FF"/>
          <w:lang w:eastAsia="fr-FR" w:bidi="fr-FR"/>
        </w:rPr>
        <w:t>Malgré certains abus, est-ce que vous approuvez le principe de l’assurance-chômage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jc w:val="both"/>
        <w:rPr>
          <w:lang w:eastAsia="fr-FR" w:bidi="fr-FR"/>
        </w:rPr>
      </w:pPr>
    </w:p>
    <w:p w:rsidR="00B374AD" w:rsidRPr="009B4860" w:rsidRDefault="00B374AD" w:rsidP="00B374AD">
      <w:pPr>
        <w:spacing w:before="120" w:after="120"/>
        <w:jc w:val="both"/>
      </w:pPr>
      <w:r w:rsidRPr="009B4860">
        <w:rPr>
          <w:lang w:eastAsia="fr-FR" w:bidi="fr-FR"/>
        </w:rPr>
        <w:t>D</w:t>
      </w:r>
      <w:r>
        <w:rPr>
          <w:lang w:eastAsia="fr-FR" w:bidi="fr-FR"/>
        </w:rPr>
        <w:t>.</w:t>
      </w:r>
      <w:r w:rsidRPr="009B4860">
        <w:rPr>
          <w:lang w:eastAsia="fr-FR" w:bidi="fr-FR"/>
        </w:rPr>
        <w:t xml:space="preserve"> </w:t>
      </w:r>
      <w:r w:rsidRPr="00267194">
        <w:rPr>
          <w:color w:val="0000FF"/>
          <w:lang w:eastAsia="fr-FR" w:bidi="fr-FR"/>
        </w:rPr>
        <w:t>De même, êtes-vous favorable au Régime de rentes de la pr</w:t>
      </w:r>
      <w:r w:rsidRPr="00267194">
        <w:rPr>
          <w:color w:val="0000FF"/>
          <w:lang w:eastAsia="fr-FR" w:bidi="fr-FR"/>
        </w:rPr>
        <w:t>o</w:t>
      </w:r>
      <w:r w:rsidRPr="00267194">
        <w:rPr>
          <w:color w:val="0000FF"/>
          <w:lang w:eastAsia="fr-FR" w:bidi="fr-FR"/>
        </w:rPr>
        <w:t>vince de Québec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jc w:val="both"/>
        <w:rPr>
          <w:lang w:eastAsia="fr-FR" w:bidi="fr-FR"/>
        </w:rPr>
      </w:pPr>
    </w:p>
    <w:p w:rsidR="00B374AD" w:rsidRDefault="00B374AD" w:rsidP="00B374AD">
      <w:pPr>
        <w:spacing w:before="120" w:after="120"/>
        <w:jc w:val="both"/>
        <w:rPr>
          <w:lang w:eastAsia="fr-FR" w:bidi="fr-FR"/>
        </w:rPr>
      </w:pPr>
      <w:r w:rsidRPr="009B4860">
        <w:rPr>
          <w:lang w:eastAsia="fr-FR" w:bidi="fr-FR"/>
        </w:rPr>
        <w:t>E</w:t>
      </w:r>
      <w:r>
        <w:rPr>
          <w:lang w:eastAsia="fr-FR" w:bidi="fr-FR"/>
        </w:rPr>
        <w:t>.</w:t>
      </w:r>
      <w:r w:rsidRPr="009B4860">
        <w:rPr>
          <w:lang w:eastAsia="fr-FR" w:bidi="fr-FR"/>
        </w:rPr>
        <w:t xml:space="preserve"> </w:t>
      </w:r>
      <w:r w:rsidRPr="00267194">
        <w:rPr>
          <w:color w:val="0000FF"/>
          <w:lang w:eastAsia="fr-FR" w:bidi="fr-FR"/>
        </w:rPr>
        <w:t>Croyez-vous que le gouvernement devrait appuyer des projets qui impliquent la gestion par les ouvriers, comme dans le cas de C</w:t>
      </w:r>
      <w:r w:rsidRPr="00267194">
        <w:rPr>
          <w:color w:val="0000FF"/>
          <w:lang w:eastAsia="fr-FR" w:bidi="fr-FR"/>
        </w:rPr>
        <w:t>a</w:t>
      </w:r>
      <w:r w:rsidRPr="00267194">
        <w:rPr>
          <w:color w:val="0000FF"/>
          <w:lang w:eastAsia="fr-FR" w:bidi="fr-FR"/>
        </w:rPr>
        <w:t>bano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jc w:val="both"/>
        <w:rPr>
          <w:lang w:eastAsia="fr-FR" w:bidi="fr-FR"/>
        </w:rPr>
      </w:pPr>
    </w:p>
    <w:p w:rsidR="00B374AD" w:rsidRPr="009B4860" w:rsidRDefault="00B374AD" w:rsidP="00B374AD">
      <w:pPr>
        <w:spacing w:before="120" w:after="120"/>
        <w:jc w:val="both"/>
      </w:pPr>
      <w:r w:rsidRPr="009B4860">
        <w:rPr>
          <w:lang w:eastAsia="fr-FR" w:bidi="fr-FR"/>
        </w:rPr>
        <w:t>F</w:t>
      </w:r>
      <w:r>
        <w:rPr>
          <w:lang w:eastAsia="fr-FR" w:bidi="fr-FR"/>
        </w:rPr>
        <w:t>.</w:t>
      </w:r>
      <w:r w:rsidRPr="009B4860">
        <w:rPr>
          <w:lang w:eastAsia="fr-FR" w:bidi="fr-FR"/>
        </w:rPr>
        <w:t xml:space="preserve"> </w:t>
      </w:r>
      <w:r w:rsidRPr="00267194">
        <w:rPr>
          <w:color w:val="0000FF"/>
          <w:lang w:eastAsia="fr-FR" w:bidi="fr-FR"/>
        </w:rPr>
        <w:t>En général, pensez-vous que les coopératives de production pourraient constituer une menace au bon fonctionnement du système économique au Québec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jc w:val="both"/>
        <w:rPr>
          <w:lang w:eastAsia="fr-FR" w:bidi="fr-FR"/>
        </w:rPr>
      </w:pPr>
    </w:p>
    <w:p w:rsidR="00B374AD" w:rsidRPr="009B4860" w:rsidRDefault="00B374AD" w:rsidP="00B374AD">
      <w:pPr>
        <w:spacing w:before="120" w:after="120"/>
        <w:jc w:val="both"/>
      </w:pPr>
      <w:r w:rsidRPr="009B4860">
        <w:rPr>
          <w:lang w:eastAsia="fr-FR" w:bidi="fr-FR"/>
        </w:rPr>
        <w:t>G</w:t>
      </w:r>
      <w:r>
        <w:rPr>
          <w:lang w:eastAsia="fr-FR" w:bidi="fr-FR"/>
        </w:rPr>
        <w:t>.</w:t>
      </w:r>
      <w:r w:rsidRPr="009B4860">
        <w:rPr>
          <w:lang w:eastAsia="fr-FR" w:bidi="fr-FR"/>
        </w:rPr>
        <w:t xml:space="preserve"> </w:t>
      </w:r>
      <w:r w:rsidRPr="00267194">
        <w:rPr>
          <w:color w:val="0000FF"/>
          <w:lang w:eastAsia="fr-FR" w:bidi="fr-FR"/>
        </w:rPr>
        <w:t>Pensez-vous que le gouvernement devrait éliminer les grèves dans les secteurs p</w:t>
      </w:r>
      <w:r w:rsidRPr="00267194">
        <w:rPr>
          <w:color w:val="0000FF"/>
          <w:lang w:eastAsia="fr-FR" w:bidi="fr-FR"/>
        </w:rPr>
        <w:t>u</w:t>
      </w:r>
      <w:r w:rsidRPr="00267194">
        <w:rPr>
          <w:color w:val="0000FF"/>
          <w:lang w:eastAsia="fr-FR" w:bidi="fr-FR"/>
        </w:rPr>
        <w:t>blics et essentiels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jc w:val="both"/>
        <w:rPr>
          <w:lang w:eastAsia="fr-FR" w:bidi="fr-FR"/>
        </w:rPr>
      </w:pPr>
    </w:p>
    <w:p w:rsidR="00B374AD" w:rsidRPr="009B4860" w:rsidRDefault="00B374AD" w:rsidP="00B374AD">
      <w:pPr>
        <w:spacing w:before="120" w:after="120"/>
        <w:jc w:val="both"/>
      </w:pPr>
      <w:r w:rsidRPr="009B4860">
        <w:rPr>
          <w:lang w:eastAsia="fr-FR" w:bidi="fr-FR"/>
        </w:rPr>
        <w:t>H</w:t>
      </w:r>
      <w:r>
        <w:rPr>
          <w:lang w:eastAsia="fr-FR" w:bidi="fr-FR"/>
        </w:rPr>
        <w:t>.</w:t>
      </w:r>
      <w:r w:rsidRPr="009B4860">
        <w:rPr>
          <w:lang w:eastAsia="fr-FR" w:bidi="fr-FR"/>
        </w:rPr>
        <w:t xml:space="preserve"> </w:t>
      </w:r>
      <w:r w:rsidRPr="00267194">
        <w:rPr>
          <w:color w:val="0000FF"/>
          <w:lang w:eastAsia="fr-FR" w:bidi="fr-FR"/>
        </w:rPr>
        <w:t>Pensez-vous que le gouvernement a eu raison de mettre fin à la grève du front commun au mois de mai dernier (Projet de loi 19)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I</w:t>
      </w:r>
      <w:r>
        <w:rPr>
          <w:lang w:eastAsia="fr-FR" w:bidi="fr-FR"/>
        </w:rPr>
        <w:t>.</w:t>
      </w:r>
      <w:r w:rsidRPr="009B4860">
        <w:rPr>
          <w:lang w:eastAsia="fr-FR" w:bidi="fr-FR"/>
        </w:rPr>
        <w:t xml:space="preserve"> </w:t>
      </w:r>
      <w:r w:rsidRPr="00267194">
        <w:rPr>
          <w:color w:val="0000FF"/>
          <w:lang w:eastAsia="fr-FR" w:bidi="fr-FR"/>
        </w:rPr>
        <w:t>Est-ce que vous appuyez le projet de loi 63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J</w:t>
      </w:r>
      <w:r>
        <w:rPr>
          <w:lang w:eastAsia="fr-FR" w:bidi="fr-FR"/>
        </w:rPr>
        <w:t>.</w:t>
      </w:r>
      <w:r w:rsidRPr="009B4860">
        <w:rPr>
          <w:lang w:eastAsia="fr-FR" w:bidi="fr-FR"/>
        </w:rPr>
        <w:t xml:space="preserve"> </w:t>
      </w:r>
      <w:r w:rsidRPr="00267194">
        <w:rPr>
          <w:color w:val="0000FF"/>
          <w:lang w:eastAsia="fr-FR" w:bidi="fr-FR"/>
        </w:rPr>
        <w:t>Dans l’ensemble, croyez-vous que l’attitude du gouvernement actuel sur la question linguistique est satisfaisante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K</w:t>
      </w:r>
      <w:r>
        <w:rPr>
          <w:lang w:eastAsia="fr-FR" w:bidi="fr-FR"/>
        </w:rPr>
        <w:t>.</w:t>
      </w:r>
      <w:r w:rsidRPr="009B4860">
        <w:rPr>
          <w:lang w:eastAsia="fr-FR" w:bidi="fr-FR"/>
        </w:rPr>
        <w:t xml:space="preserve"> </w:t>
      </w:r>
      <w:r w:rsidRPr="00267194">
        <w:rPr>
          <w:color w:val="0000FF"/>
          <w:lang w:eastAsia="fr-FR" w:bidi="fr-FR"/>
        </w:rPr>
        <w:t>Etes-vous favorable au projet de loi 71 (loi réorganisant le sy</w:t>
      </w:r>
      <w:r w:rsidRPr="00267194">
        <w:rPr>
          <w:color w:val="0000FF"/>
          <w:lang w:eastAsia="fr-FR" w:bidi="fr-FR"/>
        </w:rPr>
        <w:t>s</w:t>
      </w:r>
      <w:r w:rsidRPr="00267194">
        <w:rPr>
          <w:color w:val="0000FF"/>
          <w:lang w:eastAsia="fr-FR" w:bidi="fr-FR"/>
        </w:rPr>
        <w:t>tème scolaire à Mo</w:t>
      </w:r>
      <w:r w:rsidRPr="00267194">
        <w:rPr>
          <w:color w:val="0000FF"/>
          <w:lang w:eastAsia="fr-FR" w:bidi="fr-FR"/>
        </w:rPr>
        <w:t>n</w:t>
      </w:r>
      <w:r w:rsidRPr="00267194">
        <w:rPr>
          <w:color w:val="0000FF"/>
          <w:lang w:eastAsia="fr-FR" w:bidi="fr-FR"/>
        </w:rPr>
        <w:t>tréal)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L</w:t>
      </w:r>
      <w:r>
        <w:rPr>
          <w:lang w:eastAsia="fr-FR" w:bidi="fr-FR"/>
        </w:rPr>
        <w:t>.</w:t>
      </w:r>
      <w:r w:rsidRPr="009B4860">
        <w:rPr>
          <w:lang w:eastAsia="fr-FR" w:bidi="fr-FR"/>
        </w:rPr>
        <w:t xml:space="preserve"> </w:t>
      </w:r>
      <w:r w:rsidRPr="00267194">
        <w:rPr>
          <w:color w:val="0000FF"/>
          <w:lang w:eastAsia="fr-FR" w:bidi="fr-FR"/>
        </w:rPr>
        <w:t>Etes-vous favorable au séparatisme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4E71A7" w:rsidP="00B374AD">
      <w:pPr>
        <w:pStyle w:val="p"/>
      </w:pPr>
      <w:r w:rsidRPr="009B4860">
        <w:rPr>
          <w:noProof/>
          <w:lang w:bidi="fr-FR"/>
        </w:rPr>
        <mc:AlternateContent>
          <mc:Choice Requires="wps">
            <w:drawing>
              <wp:anchor distT="0" distB="0" distL="63500" distR="63500" simplePos="0" relativeHeight="251690496" behindDoc="1" locked="0" layoutInCell="1" allowOverlap="1">
                <wp:simplePos x="0" y="0"/>
                <wp:positionH relativeFrom="margin">
                  <wp:posOffset>8544560</wp:posOffset>
                </wp:positionH>
                <wp:positionV relativeFrom="margin">
                  <wp:posOffset>-68580</wp:posOffset>
                </wp:positionV>
                <wp:extent cx="341630" cy="254000"/>
                <wp:effectExtent l="0" t="0" r="0" b="0"/>
                <wp:wrapTopAndBottom/>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16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16"/>
                              <w:shd w:val="clear" w:color="auto" w:fill="auto"/>
                              <w:spacing w:line="320" w:lineRule="exact"/>
                            </w:pPr>
                            <w:r>
                              <w:rPr>
                                <w:color w:val="000000"/>
                                <w:lang w:bidi="fr-FR"/>
                              </w:rPr>
                              <w:t>lb°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92" type="#_x0000_t202" style="position:absolute;margin-left:672.8pt;margin-top:-5.4pt;width:26.9pt;height:20pt;z-index:-25162598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" filled="f" stroked="f">
                <v:path arrowok="t"/>
                <v:textbox style="mso-fit-shape-to-text:t" inset="0,0,0,0">
                  <w:txbxContent>
                    <w:p w:rsidR="00B374AD" w:rsidRDefault="00B374AD" w:rsidP="00B374AD">
                      <w:pPr>
                        <w:pStyle w:val="Corpsdutexte16"/>
                        <w:shd w:val="clear" w:color="auto" w:fill="auto"/>
                        <w:spacing w:line="320" w:lineRule="exact"/>
                      </w:pPr>
                      <w:r>
                        <w:rPr>
                          <w:color w:val="000000"/>
                          <w:lang w:bidi="fr-FR"/>
                        </w:rPr>
                        <w:t>lb° !</w:t>
                      </w:r>
                    </w:p>
                  </w:txbxContent>
                </v:textbox>
                <w10:wrap type="topAndBottom" anchorx="margin" anchory="margin"/>
              </v:shape>
            </w:pict>
          </mc:Fallback>
        </mc:AlternateContent>
      </w:r>
      <w:r w:rsidR="00B374AD">
        <w:t>[288]</w:t>
      </w:r>
    </w:p>
    <w:p w:rsidR="00B374AD" w:rsidRDefault="00B374AD" w:rsidP="00B374AD">
      <w:pPr>
        <w:spacing w:before="120" w:after="120"/>
        <w:jc w:val="both"/>
      </w:pPr>
    </w:p>
    <w:p w:rsidR="00B374AD" w:rsidRPr="009B4860" w:rsidRDefault="00B374AD" w:rsidP="00B374AD">
      <w:pPr>
        <w:spacing w:before="120" w:after="120"/>
        <w:jc w:val="both"/>
      </w:pPr>
      <w:r w:rsidRPr="009B4860">
        <w:rPr>
          <w:lang w:eastAsia="fr-FR" w:bidi="fr-FR"/>
        </w:rPr>
        <w:t>M</w:t>
      </w:r>
      <w:r>
        <w:rPr>
          <w:lang w:eastAsia="fr-FR" w:bidi="fr-FR"/>
        </w:rPr>
        <w:t>.</w:t>
      </w:r>
      <w:r w:rsidRPr="009B4860">
        <w:rPr>
          <w:lang w:eastAsia="fr-FR" w:bidi="fr-FR"/>
        </w:rPr>
        <w:t xml:space="preserve"> </w:t>
      </w:r>
      <w:r w:rsidRPr="00267194">
        <w:rPr>
          <w:color w:val="0000FF"/>
          <w:lang w:eastAsia="fr-FR" w:bidi="fr-FR"/>
        </w:rPr>
        <w:t>Croyez-vous que le gouvernement a eu raison de retarder le projet de loi sur la réforme forestière (abolition du système de conce</w:t>
      </w:r>
      <w:r w:rsidRPr="00267194">
        <w:rPr>
          <w:color w:val="0000FF"/>
          <w:lang w:eastAsia="fr-FR" w:bidi="fr-FR"/>
        </w:rPr>
        <w:t>s</w:t>
      </w:r>
      <w:r w:rsidRPr="00267194">
        <w:rPr>
          <w:color w:val="0000FF"/>
          <w:lang w:eastAsia="fr-FR" w:bidi="fr-FR"/>
        </w:rPr>
        <w:t>sion des forêts)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N</w:t>
      </w:r>
      <w:r>
        <w:rPr>
          <w:lang w:eastAsia="fr-FR" w:bidi="fr-FR"/>
        </w:rPr>
        <w:t>.</w:t>
      </w:r>
      <w:r w:rsidRPr="009B4860">
        <w:rPr>
          <w:lang w:eastAsia="fr-FR" w:bidi="fr-FR"/>
        </w:rPr>
        <w:t xml:space="preserve"> </w:t>
      </w:r>
      <w:r w:rsidRPr="00267194">
        <w:rPr>
          <w:color w:val="0000FF"/>
          <w:lang w:eastAsia="fr-FR" w:bidi="fr-FR"/>
        </w:rPr>
        <w:t>Croyez-vous que la nationalisation de l’Hydro au Québec aura été avantageuse, surtout si on considère les capitaux considérables que nécessitent des projets comme c</w:t>
      </w:r>
      <w:r w:rsidRPr="00267194">
        <w:rPr>
          <w:color w:val="0000FF"/>
          <w:lang w:eastAsia="fr-FR" w:bidi="fr-FR"/>
        </w:rPr>
        <w:t>e</w:t>
      </w:r>
      <w:r w:rsidRPr="00267194">
        <w:rPr>
          <w:color w:val="0000FF"/>
          <w:lang w:eastAsia="fr-FR" w:bidi="fr-FR"/>
        </w:rPr>
        <w:t>lui de la Baie James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Pr>
          <w:lang w:eastAsia="fr-FR" w:bidi="fr-FR"/>
        </w:rPr>
        <w:t>O.</w:t>
      </w:r>
      <w:r w:rsidRPr="009B4860">
        <w:rPr>
          <w:lang w:eastAsia="fr-FR" w:bidi="fr-FR"/>
        </w:rPr>
        <w:t xml:space="preserve"> </w:t>
      </w:r>
      <w:r w:rsidRPr="00267194">
        <w:rPr>
          <w:color w:val="0000FF"/>
          <w:lang w:eastAsia="fr-FR" w:bidi="fr-FR"/>
        </w:rPr>
        <w:t>Dans l’ensemble, pensez-vous que les initiatives économiques récentes du gouvernement québécois (par exemple, La Banque de D</w:t>
      </w:r>
      <w:r w:rsidRPr="00267194">
        <w:rPr>
          <w:color w:val="0000FF"/>
          <w:lang w:eastAsia="fr-FR" w:bidi="fr-FR"/>
        </w:rPr>
        <w:t>é</w:t>
      </w:r>
      <w:r w:rsidRPr="00267194">
        <w:rPr>
          <w:color w:val="0000FF"/>
          <w:lang w:eastAsia="fr-FR" w:bidi="fr-FR"/>
        </w:rPr>
        <w:t>veloppement Industriel, les stimulants fiscaux, les prêts, etc.) ont eu des effets avantageux pour les affaires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P</w:t>
      </w:r>
      <w:r>
        <w:rPr>
          <w:lang w:eastAsia="fr-FR" w:bidi="fr-FR"/>
        </w:rPr>
        <w:t>.</w:t>
      </w:r>
      <w:r w:rsidRPr="009B4860">
        <w:rPr>
          <w:lang w:eastAsia="fr-FR" w:bidi="fr-FR"/>
        </w:rPr>
        <w:t xml:space="preserve"> </w:t>
      </w:r>
      <w:r w:rsidRPr="00267194">
        <w:rPr>
          <w:color w:val="0000FF"/>
          <w:lang w:eastAsia="fr-FR" w:bidi="fr-FR"/>
        </w:rPr>
        <w:t>Est-ce que vous approuvez l’attitude du gouvernement du Qu</w:t>
      </w:r>
      <w:r w:rsidRPr="00267194">
        <w:rPr>
          <w:color w:val="0000FF"/>
          <w:lang w:eastAsia="fr-FR" w:bidi="fr-FR"/>
        </w:rPr>
        <w:t>é</w:t>
      </w:r>
      <w:r w:rsidRPr="00267194">
        <w:rPr>
          <w:color w:val="0000FF"/>
          <w:lang w:eastAsia="fr-FR" w:bidi="fr-FR"/>
        </w:rPr>
        <w:t>bec pendant la crise du FLQ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Q</w:t>
      </w:r>
      <w:r>
        <w:rPr>
          <w:lang w:eastAsia="fr-FR" w:bidi="fr-FR"/>
        </w:rPr>
        <w:t>.</w:t>
      </w:r>
      <w:r w:rsidRPr="009B4860">
        <w:rPr>
          <w:lang w:eastAsia="fr-FR" w:bidi="fr-FR"/>
        </w:rPr>
        <w:t xml:space="preserve"> </w:t>
      </w:r>
      <w:r w:rsidRPr="00267194">
        <w:rPr>
          <w:color w:val="0000FF"/>
          <w:lang w:eastAsia="fr-FR" w:bidi="fr-FR"/>
        </w:rPr>
        <w:t>Certains chefs syndicaux ont suggéré que le gouvernement gèle les prix pour contrecarrer le prétendu pouvoir des monopoles au C</w:t>
      </w:r>
      <w:r w:rsidRPr="00267194">
        <w:rPr>
          <w:color w:val="0000FF"/>
          <w:lang w:eastAsia="fr-FR" w:bidi="fr-FR"/>
        </w:rPr>
        <w:t>a</w:t>
      </w:r>
      <w:r w:rsidRPr="00267194">
        <w:rPr>
          <w:color w:val="0000FF"/>
          <w:lang w:eastAsia="fr-FR" w:bidi="fr-FR"/>
        </w:rPr>
        <w:t>nada. Etes-vous d’accord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R</w:t>
      </w:r>
      <w:r>
        <w:rPr>
          <w:lang w:eastAsia="fr-FR" w:bidi="fr-FR"/>
        </w:rPr>
        <w:t>.</w:t>
      </w:r>
      <w:r w:rsidRPr="009B4860">
        <w:rPr>
          <w:lang w:eastAsia="fr-FR" w:bidi="fr-FR"/>
        </w:rPr>
        <w:t xml:space="preserve"> </w:t>
      </w:r>
      <w:r w:rsidRPr="00267194">
        <w:rPr>
          <w:color w:val="0000FF"/>
          <w:lang w:eastAsia="fr-FR" w:bidi="fr-FR"/>
        </w:rPr>
        <w:t>Certains ont aussi suggéré que les gouvernements devraient i</w:t>
      </w:r>
      <w:r w:rsidRPr="00267194">
        <w:rPr>
          <w:color w:val="0000FF"/>
          <w:lang w:eastAsia="fr-FR" w:bidi="fr-FR"/>
        </w:rPr>
        <w:t>n</w:t>
      </w:r>
      <w:r w:rsidRPr="00267194">
        <w:rPr>
          <w:color w:val="0000FF"/>
          <w:lang w:eastAsia="fr-FR" w:bidi="fr-FR"/>
        </w:rPr>
        <w:t>tervenir pour contr</w:t>
      </w:r>
      <w:r w:rsidRPr="00267194">
        <w:rPr>
          <w:color w:val="0000FF"/>
          <w:lang w:eastAsia="fr-FR" w:bidi="fr-FR"/>
        </w:rPr>
        <w:t>ô</w:t>
      </w:r>
      <w:r w:rsidRPr="00267194">
        <w:rPr>
          <w:color w:val="0000FF"/>
          <w:lang w:eastAsia="fr-FR" w:bidi="fr-FR"/>
        </w:rPr>
        <w:t>ler les profits.</w:t>
      </w:r>
      <w:r w:rsidRPr="009B4860">
        <w:rPr>
          <w:lang w:eastAsia="fr-FR" w:bidi="fr-FR"/>
        </w:rPr>
        <w:t xml:space="preserve"> </w:t>
      </w:r>
      <w:r w:rsidRPr="00267194">
        <w:rPr>
          <w:color w:val="0000FF"/>
          <w:lang w:eastAsia="fr-FR" w:bidi="fr-FR"/>
        </w:rPr>
        <w:t>Etes-vous d’accord ?</w:t>
      </w:r>
    </w:p>
    <w:p w:rsidR="00B374AD" w:rsidRPr="009B4860" w:rsidRDefault="00B374AD" w:rsidP="00B374AD">
      <w:pPr>
        <w:ind w:left="720" w:firstLine="0"/>
        <w:jc w:val="both"/>
        <w:rPr>
          <w:lang w:eastAsia="fr-FR" w:bidi="fr-FR"/>
        </w:rPr>
      </w:pPr>
      <w:r w:rsidRPr="009B4860">
        <w:rPr>
          <w:lang w:eastAsia="fr-FR" w:bidi="fr-FR"/>
        </w:rPr>
        <w:t>(</w:t>
      </w:r>
      <w:r>
        <w:rPr>
          <w:lang w:eastAsia="fr-FR" w:bidi="fr-FR"/>
        </w:rPr>
        <w:t xml:space="preserve">   </w:t>
      </w:r>
      <w:r w:rsidRPr="009B4860">
        <w:rPr>
          <w:lang w:eastAsia="fr-FR" w:bidi="fr-FR"/>
        </w:rPr>
        <w:t>)</w:t>
      </w:r>
      <w:r>
        <w:rPr>
          <w:lang w:eastAsia="fr-FR" w:bidi="fr-FR"/>
        </w:rPr>
        <w:t xml:space="preserve"> </w:t>
      </w:r>
      <w:r w:rsidRPr="009B4860">
        <w:rPr>
          <w:lang w:eastAsia="fr-FR" w:bidi="fr-FR"/>
        </w:rPr>
        <w:t>oui</w:t>
      </w:r>
      <w:r w:rsidRPr="009B4860">
        <w:rPr>
          <w:lang w:eastAsia="fr-FR" w:bidi="fr-FR"/>
        </w:rPr>
        <w:tab/>
        <w:t>(</w:t>
      </w:r>
      <w:r>
        <w:rPr>
          <w:lang w:eastAsia="fr-FR" w:bidi="fr-FR"/>
        </w:rPr>
        <w:t xml:space="preserve">   </w:t>
      </w:r>
      <w:r w:rsidRPr="009B4860">
        <w:rPr>
          <w:lang w:eastAsia="fr-FR" w:bidi="fr-FR"/>
        </w:rPr>
        <w:t>)</w:t>
      </w:r>
      <w:r>
        <w:rPr>
          <w:lang w:eastAsia="fr-FR" w:bidi="fr-FR"/>
        </w:rPr>
        <w:t xml:space="preserve"> </w:t>
      </w:r>
      <w:r w:rsidRPr="009B4860">
        <w:rPr>
          <w:lang w:eastAsia="fr-FR" w:bidi="fr-FR"/>
        </w:rPr>
        <w:t>non</w:t>
      </w:r>
    </w:p>
    <w:p w:rsidR="00B374AD" w:rsidRPr="009B4860" w:rsidRDefault="00B374AD" w:rsidP="00B374AD">
      <w:pPr>
        <w:spacing w:before="120" w:after="120"/>
        <w:jc w:val="both"/>
      </w:pPr>
    </w:p>
    <w:p w:rsidR="00B374AD" w:rsidRDefault="00B374AD" w:rsidP="00B374AD">
      <w:pPr>
        <w:pStyle w:val="p"/>
        <w:rPr>
          <w:lang w:eastAsia="fr-FR" w:bidi="fr-FR"/>
        </w:rPr>
      </w:pPr>
      <w:r>
        <w:rPr>
          <w:lang w:eastAsia="fr-FR" w:bidi="fr-FR"/>
        </w:rPr>
        <w:t xml:space="preserve">* </w:t>
      </w:r>
      <w:r w:rsidRPr="009B4860">
        <w:rPr>
          <w:lang w:eastAsia="fr-FR" w:bidi="fr-FR"/>
        </w:rPr>
        <w:t>Les gérants devraient interpréter « compagnie » comme voulant d</w:t>
      </w:r>
      <w:r w:rsidRPr="009B4860">
        <w:rPr>
          <w:lang w:eastAsia="fr-FR" w:bidi="fr-FR"/>
        </w:rPr>
        <w:t>i</w:t>
      </w:r>
      <w:r w:rsidRPr="009B4860">
        <w:rPr>
          <w:lang w:eastAsia="fr-FR" w:bidi="fr-FR"/>
        </w:rPr>
        <w:t>re non seulement usine ou division, mais aussi bureau-chef.</w:t>
      </w:r>
    </w:p>
    <w:p w:rsidR="00B374AD" w:rsidRDefault="00B374AD" w:rsidP="00B374AD">
      <w:pPr>
        <w:pStyle w:val="p"/>
      </w:pPr>
      <w:r>
        <w:br w:type="page"/>
        <w:t>[289]</w:t>
      </w: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49" w:name="patronat_qc_appendice_D"/>
      <w:r w:rsidRPr="00165144">
        <w:rPr>
          <w:b/>
          <w:sz w:val="24"/>
        </w:rPr>
        <w:t>Le patronat québécois au pouvoir :</w:t>
      </w:r>
      <w:r w:rsidRPr="00165144">
        <w:rPr>
          <w:b/>
          <w:sz w:val="24"/>
        </w:rPr>
        <w:br/>
        <w:t>1970-1976.</w:t>
      </w:r>
    </w:p>
    <w:p w:rsidR="00B374AD" w:rsidRPr="00E07116" w:rsidRDefault="00B374AD" w:rsidP="00B374AD">
      <w:pPr>
        <w:jc w:val="both"/>
      </w:pPr>
    </w:p>
    <w:p w:rsidR="00B374AD" w:rsidRPr="00384B20" w:rsidRDefault="00B374AD" w:rsidP="00B374AD">
      <w:pPr>
        <w:pStyle w:val="partie"/>
        <w:jc w:val="center"/>
        <w:rPr>
          <w:sz w:val="72"/>
        </w:rPr>
      </w:pPr>
      <w:r>
        <w:rPr>
          <w:sz w:val="72"/>
        </w:rPr>
        <w:t>Appendice D</w:t>
      </w:r>
    </w:p>
    <w:bookmarkEnd w:id="49"/>
    <w:p w:rsidR="00B374AD" w:rsidRPr="00E07116" w:rsidRDefault="00B374AD" w:rsidP="00B374AD">
      <w:pPr>
        <w:jc w:val="both"/>
      </w:pPr>
    </w:p>
    <w:p w:rsidR="00B374AD" w:rsidRPr="009B4860" w:rsidRDefault="00B374AD" w:rsidP="00B374AD">
      <w:pPr>
        <w:pStyle w:val="planchest"/>
      </w:pPr>
      <w:r>
        <w:rPr>
          <w:lang w:eastAsia="fr-FR" w:bidi="fr-FR"/>
        </w:rPr>
        <w:t>Les sources</w:t>
      </w:r>
      <w:r>
        <w:rPr>
          <w:lang w:eastAsia="fr-FR" w:bidi="fr-FR"/>
        </w:rPr>
        <w:br/>
        <w:t>Le questionnaire</w:t>
      </w: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9B4860" w:rsidRDefault="00B374AD" w:rsidP="00B374AD">
      <w:pPr>
        <w:spacing w:before="120" w:after="120"/>
        <w:jc w:val="both"/>
      </w:pPr>
      <w:r w:rsidRPr="009B4860">
        <w:rPr>
          <w:lang w:eastAsia="fr-FR" w:bidi="fr-FR"/>
        </w:rPr>
        <w:t xml:space="preserve">Le 19 janvier 1973, 250 questionnaires ont été envoyés à des hommes d’affaires du Québec. Ceux-ci n’avaient pas été choisis au hasard ; </w:t>
      </w:r>
      <w:r w:rsidRPr="00B6525E">
        <w:rPr>
          <w:bCs/>
        </w:rPr>
        <w:t>ils app</w:t>
      </w:r>
      <w:r w:rsidRPr="009B4860">
        <w:rPr>
          <w:lang w:eastAsia="fr-FR" w:bidi="fr-FR"/>
        </w:rPr>
        <w:t>artenaient tous à la haute direction de grandes sociétés et institutions financières. De ces 250 questionnaires, 200 ont été adressés aux hauts dirigeants (présidents, vice-présidents et directeurs d’usines) et aux membres des conseils d’administration des 100 plus grandes sociétés établies au Québec. Pour des raisons sur lesquelles nous reviendrons, 50 questionnaires ont été remis à des hauts dir</w:t>
      </w:r>
      <w:r w:rsidRPr="009B4860">
        <w:rPr>
          <w:lang w:eastAsia="fr-FR" w:bidi="fr-FR"/>
        </w:rPr>
        <w:t>i</w:t>
      </w:r>
      <w:r w:rsidRPr="009B4860">
        <w:rPr>
          <w:lang w:eastAsia="fr-FR" w:bidi="fr-FR"/>
        </w:rPr>
        <w:t>geants de sociétés de moindre importance.</w:t>
      </w:r>
    </w:p>
    <w:p w:rsidR="00B374AD" w:rsidRPr="009B4860" w:rsidRDefault="00B374AD" w:rsidP="00B374AD">
      <w:pPr>
        <w:spacing w:before="120" w:after="120"/>
        <w:jc w:val="both"/>
      </w:pPr>
      <w:r w:rsidRPr="009B4860">
        <w:rPr>
          <w:lang w:eastAsia="fr-FR" w:bidi="fr-FR"/>
        </w:rPr>
        <w:t>Premier problème : il s’agissait de dresser une liste des 100 soci</w:t>
      </w:r>
      <w:r w:rsidRPr="009B4860">
        <w:rPr>
          <w:lang w:eastAsia="fr-FR" w:bidi="fr-FR"/>
        </w:rPr>
        <w:t>é</w:t>
      </w:r>
      <w:r w:rsidRPr="009B4860">
        <w:rPr>
          <w:lang w:eastAsia="fr-FR" w:bidi="fr-FR"/>
        </w:rPr>
        <w:t>tés les plus impo</w:t>
      </w:r>
      <w:r w:rsidRPr="009B4860">
        <w:rPr>
          <w:lang w:eastAsia="fr-FR" w:bidi="fr-FR"/>
        </w:rPr>
        <w:t>r</w:t>
      </w:r>
      <w:r w:rsidRPr="009B4860">
        <w:rPr>
          <w:lang w:eastAsia="fr-FR" w:bidi="fr-FR"/>
        </w:rPr>
        <w:t>tantes du Québec. De tels renseignements ne sont pas accessibles au public ; aussi a-t-il fallu avoir recours à des moyens détournés pour arriver à nos fins.</w:t>
      </w:r>
    </w:p>
    <w:p w:rsidR="00B374AD" w:rsidRPr="009B4860" w:rsidRDefault="00B374AD" w:rsidP="00B374AD">
      <w:pPr>
        <w:spacing w:before="120" w:after="120"/>
        <w:jc w:val="both"/>
      </w:pPr>
      <w:r w:rsidRPr="009B4860">
        <w:rPr>
          <w:lang w:eastAsia="fr-FR" w:bidi="fr-FR"/>
        </w:rPr>
        <w:t>Pour ce qui est des secteurs de la fabrication, des ressources nat</w:t>
      </w:r>
      <w:r w:rsidRPr="009B4860">
        <w:rPr>
          <w:lang w:eastAsia="fr-FR" w:bidi="fr-FR"/>
        </w:rPr>
        <w:t>u</w:t>
      </w:r>
      <w:r w:rsidRPr="009B4860">
        <w:rPr>
          <w:lang w:eastAsia="fr-FR" w:bidi="fr-FR"/>
        </w:rPr>
        <w:t xml:space="preserve">relles et des services publics, nous avons eu accès à trois sources. La première a été une liste préparée par </w:t>
      </w:r>
      <w:r w:rsidRPr="00B6525E">
        <w:rPr>
          <w:i/>
          <w:iCs/>
        </w:rPr>
        <w:t>Canadian Business</w:t>
      </w:r>
      <w:r w:rsidRPr="009B4860">
        <w:rPr>
          <w:lang w:eastAsia="fr-FR" w:bidi="fr-FR"/>
        </w:rPr>
        <w:t xml:space="preserve"> en 1970 et gro</w:t>
      </w:r>
      <w:r w:rsidRPr="009B4860">
        <w:rPr>
          <w:lang w:eastAsia="fr-FR" w:bidi="fr-FR"/>
        </w:rPr>
        <w:t>u</w:t>
      </w:r>
      <w:r w:rsidRPr="009B4860">
        <w:rPr>
          <w:lang w:eastAsia="fr-FR" w:bidi="fr-FR"/>
        </w:rPr>
        <w:t xml:space="preserve">pant les 200 plus grandes entreprises du </w:t>
      </w:r>
      <w:r>
        <w:rPr>
          <w:lang w:eastAsia="fr-FR" w:bidi="fr-FR"/>
        </w:rPr>
        <w:t>Canada </w:t>
      </w:r>
      <w:r>
        <w:rPr>
          <w:rStyle w:val="Appelnotedebasdep"/>
          <w:lang w:eastAsia="fr-FR" w:bidi="fr-FR"/>
        </w:rPr>
        <w:footnoteReference w:id="870"/>
      </w:r>
      <w:r w:rsidRPr="009B4860">
        <w:rPr>
          <w:lang w:eastAsia="fr-FR" w:bidi="fr-FR"/>
        </w:rPr>
        <w:t>. On y trouvait à vrai dire 260 sociétés, les entreprises étant groupées sous trois rubr</w:t>
      </w:r>
      <w:r w:rsidRPr="009B4860">
        <w:rPr>
          <w:lang w:eastAsia="fr-FR" w:bidi="fr-FR"/>
        </w:rPr>
        <w:t>i</w:t>
      </w:r>
      <w:r w:rsidRPr="009B4860">
        <w:rPr>
          <w:lang w:eastAsia="fr-FR" w:bidi="fr-FR"/>
        </w:rPr>
        <w:t>ques diff</w:t>
      </w:r>
      <w:r w:rsidRPr="009B4860">
        <w:rPr>
          <w:lang w:eastAsia="fr-FR" w:bidi="fr-FR"/>
        </w:rPr>
        <w:t>é</w:t>
      </w:r>
      <w:r w:rsidRPr="009B4860">
        <w:rPr>
          <w:lang w:eastAsia="fr-FR" w:bidi="fr-FR"/>
        </w:rPr>
        <w:t>rentes : l’actif, le chiffre de vente et le revenu net. De celles-ci, 57 avaient leur siège social au Québec, et principalement à Mo</w:t>
      </w:r>
      <w:r w:rsidRPr="009B4860">
        <w:rPr>
          <w:lang w:eastAsia="fr-FR" w:bidi="fr-FR"/>
        </w:rPr>
        <w:t>n</w:t>
      </w:r>
      <w:r w:rsidRPr="009B4860">
        <w:rPr>
          <w:lang w:eastAsia="fr-FR" w:bidi="fr-FR"/>
        </w:rPr>
        <w:t>tréal. Nous avons également consulté une liste compilée par le service de recherche du Parti québécois</w:t>
      </w:r>
      <w:r>
        <w:rPr>
          <w:lang w:eastAsia="fr-FR" w:bidi="fr-FR"/>
        </w:rPr>
        <w:t> </w:t>
      </w:r>
      <w:r>
        <w:rPr>
          <w:rStyle w:val="Appelnotedebasdep"/>
          <w:lang w:eastAsia="fr-FR" w:bidi="fr-FR"/>
        </w:rPr>
        <w:footnoteReference w:id="871"/>
      </w:r>
      <w:r w:rsidRPr="009B4860">
        <w:rPr>
          <w:lang w:eastAsia="fr-FR" w:bidi="fr-FR"/>
        </w:rPr>
        <w:t> ; elle comportait 62 entreprises i</w:t>
      </w:r>
      <w:r w:rsidRPr="009B4860">
        <w:rPr>
          <w:lang w:eastAsia="fr-FR" w:bidi="fr-FR"/>
        </w:rPr>
        <w:t>n</w:t>
      </w:r>
      <w:r w:rsidRPr="009B4860">
        <w:rPr>
          <w:lang w:eastAsia="fr-FR" w:bidi="fr-FR"/>
        </w:rPr>
        <w:t>du</w:t>
      </w:r>
      <w:r w:rsidRPr="009B4860">
        <w:rPr>
          <w:lang w:eastAsia="fr-FR" w:bidi="fr-FR"/>
        </w:rPr>
        <w:t>s</w:t>
      </w:r>
      <w:r w:rsidRPr="009B4860">
        <w:rPr>
          <w:lang w:eastAsia="fr-FR" w:bidi="fr-FR"/>
        </w:rPr>
        <w:t xml:space="preserve">trielles totalisant entre elles 50% de la production industrielle du Québec et cinq sociétés dans le secteur des services publics et du transport. Cette liste recoupait en grande partie celle de </w:t>
      </w:r>
      <w:r w:rsidRPr="00B6525E">
        <w:rPr>
          <w:i/>
          <w:iCs/>
        </w:rPr>
        <w:t>Canadian B</w:t>
      </w:r>
      <w:r w:rsidRPr="00B6525E">
        <w:rPr>
          <w:i/>
          <w:iCs/>
        </w:rPr>
        <w:t>u</w:t>
      </w:r>
      <w:r w:rsidRPr="00B6525E">
        <w:rPr>
          <w:i/>
          <w:iCs/>
        </w:rPr>
        <w:t>siness,</w:t>
      </w:r>
      <w:r w:rsidRPr="009B4860">
        <w:rPr>
          <w:lang w:eastAsia="fr-FR" w:bidi="fr-FR"/>
        </w:rPr>
        <w:t xml:space="preserve"> mais elle avait le mérite d’inclure des sociétés très actives au Québec bien que n’y ayant pas leur siège social. Vingt entreprises s’ajoutèrent de la sorte à notre liste, soit un total de 77 dans les se</w:t>
      </w:r>
      <w:r w:rsidRPr="009B4860">
        <w:rPr>
          <w:lang w:eastAsia="fr-FR" w:bidi="fr-FR"/>
        </w:rPr>
        <w:t>c</w:t>
      </w:r>
      <w:r w:rsidRPr="009B4860">
        <w:rPr>
          <w:lang w:eastAsia="fr-FR" w:bidi="fr-FR"/>
        </w:rPr>
        <w:t>teurs énumérés plus haut. Enfin, en guise d’ultime vérification, nous avons examiné la liste des 100 plus grandes entreprises manufacturi</w:t>
      </w:r>
      <w:r w:rsidRPr="009B4860">
        <w:rPr>
          <w:lang w:eastAsia="fr-FR" w:bidi="fr-FR"/>
        </w:rPr>
        <w:t>è</w:t>
      </w:r>
      <w:r w:rsidRPr="009B4860">
        <w:rPr>
          <w:lang w:eastAsia="fr-FR" w:bidi="fr-FR"/>
        </w:rPr>
        <w:t>res du Canada ét</w:t>
      </w:r>
      <w:r w:rsidRPr="009B4860">
        <w:rPr>
          <w:lang w:eastAsia="fr-FR" w:bidi="fr-FR"/>
        </w:rPr>
        <w:t>a</w:t>
      </w:r>
      <w:r w:rsidRPr="009B4860">
        <w:rPr>
          <w:lang w:eastAsia="fr-FR" w:bidi="fr-FR"/>
        </w:rPr>
        <w:t xml:space="preserve">blie par le </w:t>
      </w:r>
      <w:r w:rsidRPr="00B6525E">
        <w:rPr>
          <w:i/>
          <w:iCs/>
        </w:rPr>
        <w:t>Financial Post</w:t>
      </w:r>
      <w:r w:rsidRPr="009B4860">
        <w:rPr>
          <w:lang w:eastAsia="fr-FR" w:bidi="fr-FR"/>
        </w:rPr>
        <w:t xml:space="preserve"> à partir de leur chiffre de</w:t>
      </w:r>
      <w:r>
        <w:rPr>
          <w:lang w:eastAsia="fr-FR" w:bidi="fr-FR"/>
        </w:rPr>
        <w:t xml:space="preserve"> </w:t>
      </w:r>
      <w:r w:rsidR="004E71A7" w:rsidRPr="009B4860">
        <w:rPr>
          <w:noProof/>
          <w:lang w:bidi="fr-FR"/>
        </w:rPr>
        <mc:AlternateContent>
          <mc:Choice Requires="wps">
            <w:drawing>
              <wp:anchor distT="0" distB="0" distL="3002280" distR="63500" simplePos="0" relativeHeight="251691520" behindDoc="1" locked="0" layoutInCell="1" allowOverlap="1">
                <wp:simplePos x="0" y="0"/>
                <wp:positionH relativeFrom="margin">
                  <wp:posOffset>8742045</wp:posOffset>
                </wp:positionH>
                <wp:positionV relativeFrom="margin">
                  <wp:posOffset>94615</wp:posOffset>
                </wp:positionV>
                <wp:extent cx="201295" cy="153670"/>
                <wp:effectExtent l="0" t="0" r="0" b="0"/>
                <wp:wrapSquare wrapText="left"/>
                <wp:docPr id="1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80" w:lineRule="exact"/>
                              <w:ind w:firstLine="29"/>
                            </w:pPr>
                            <w:r>
                              <w:rPr>
                                <w:rStyle w:val="Corpsdutexte2Exact"/>
                                <w:b/>
                                <w:bCs/>
                              </w:rPr>
                              <w:t>291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93" type="#_x0000_t202" style="position:absolute;left:0;text-align:left;margin-left:688.35pt;margin-top:7.45pt;width:15.85pt;height:12.1pt;z-index:-251624960;visibility:visible;mso-wrap-style:square;mso-width-percent:0;mso-height-percent:0;mso-wrap-distance-left:236.4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" filled="f" stroked="f">
                <v:path arrowok="t"/>
                <v:textbox style="mso-fit-shape-to-text:t" inset="0,0,0,0">
                  <w:txbxContent>
                    <w:p w:rsidR="00B374AD" w:rsidRDefault="00B374AD" w:rsidP="00B374AD">
                      <w:pPr>
                        <w:pStyle w:val="Corpsdutexte20"/>
                        <w:shd w:val="clear" w:color="auto" w:fill="auto"/>
                        <w:spacing w:after="0" w:line="180" w:lineRule="exact"/>
                        <w:ind w:firstLine="29"/>
                      </w:pPr>
                      <w:r>
                        <w:rPr>
                          <w:rStyle w:val="Corpsdutexte2Exact"/>
                          <w:b/>
                          <w:bCs/>
                        </w:rPr>
                        <w:t>291</w:t>
                      </w:r>
                    </w:p>
                  </w:txbxContent>
                </v:textbox>
                <w10:wrap type="square" side="left" anchorx="margin" anchory="margin"/>
              </v:shape>
            </w:pict>
          </mc:Fallback>
        </mc:AlternateContent>
      </w:r>
      <w:r>
        <w:t xml:space="preserve">[290] </w:t>
      </w:r>
      <w:r w:rsidRPr="009B4860">
        <w:rPr>
          <w:lang w:eastAsia="fr-FR" w:bidi="fr-FR"/>
        </w:rPr>
        <w:t>vente</w:t>
      </w:r>
      <w:r>
        <w:rPr>
          <w:lang w:eastAsia="fr-FR" w:bidi="fr-FR"/>
        </w:rPr>
        <w:t> </w:t>
      </w:r>
      <w:r>
        <w:rPr>
          <w:rStyle w:val="Appelnotedebasdep"/>
          <w:lang w:eastAsia="fr-FR" w:bidi="fr-FR"/>
        </w:rPr>
        <w:footnoteReference w:id="872"/>
      </w:r>
      <w:r w:rsidRPr="009B4860">
        <w:rPr>
          <w:lang w:eastAsia="fr-FR" w:bidi="fr-FR"/>
        </w:rPr>
        <w:t>. Des 77 sociétés québécoises, 39 figuraient sur cette li</w:t>
      </w:r>
      <w:r w:rsidRPr="009B4860">
        <w:rPr>
          <w:lang w:eastAsia="fr-FR" w:bidi="fr-FR"/>
        </w:rPr>
        <w:t>s</w:t>
      </w:r>
      <w:r w:rsidRPr="009B4860">
        <w:rPr>
          <w:lang w:eastAsia="fr-FR" w:bidi="fr-FR"/>
        </w:rPr>
        <w:t>te. Notons en passant que 51 entreprises figuraient au moins sur deux des trois listes.</w:t>
      </w:r>
    </w:p>
    <w:p w:rsidR="00B374AD" w:rsidRPr="009B4860" w:rsidRDefault="00B374AD" w:rsidP="00B374AD">
      <w:pPr>
        <w:spacing w:before="120" w:after="120"/>
        <w:jc w:val="both"/>
      </w:pPr>
      <w:r w:rsidRPr="009B4860">
        <w:rPr>
          <w:lang w:eastAsia="fr-FR" w:bidi="fr-FR"/>
        </w:rPr>
        <w:t xml:space="preserve">Pour arriver au chiffre de 100, nous avons en outre ajouté à notre liste 20 institutions financières et trois grandes sociétés de mise en marché ayant leur siège social au Québec. Sept de ces 20 institutions financières, dont cinq banques, figuraient sur la liste établie par le </w:t>
      </w:r>
      <w:r w:rsidRPr="00B6525E">
        <w:rPr>
          <w:i/>
          <w:iCs/>
        </w:rPr>
        <w:t>F</w:t>
      </w:r>
      <w:r w:rsidRPr="00B6525E">
        <w:rPr>
          <w:i/>
          <w:iCs/>
        </w:rPr>
        <w:t>i</w:t>
      </w:r>
      <w:r w:rsidRPr="00B6525E">
        <w:rPr>
          <w:i/>
          <w:iCs/>
        </w:rPr>
        <w:t>nancial Post</w:t>
      </w:r>
      <w:r w:rsidRPr="009B4860">
        <w:rPr>
          <w:lang w:eastAsia="fr-FR" w:bidi="fr-FR"/>
        </w:rPr>
        <w:t xml:space="preserve"> en fonction de l’actif des sociétés</w:t>
      </w:r>
      <w:r>
        <w:rPr>
          <w:lang w:eastAsia="fr-FR" w:bidi="fr-FR"/>
        </w:rPr>
        <w:t> </w:t>
      </w:r>
      <w:r>
        <w:rPr>
          <w:rStyle w:val="Appelnotedebasdep"/>
          <w:lang w:eastAsia="fr-FR" w:bidi="fr-FR"/>
        </w:rPr>
        <w:footnoteReference w:id="873"/>
      </w:r>
      <w:r w:rsidRPr="009B4860">
        <w:rPr>
          <w:lang w:eastAsia="fr-FR" w:bidi="fr-FR"/>
        </w:rPr>
        <w:t>. Les autres ont été tro</w:t>
      </w:r>
      <w:r w:rsidRPr="009B4860">
        <w:rPr>
          <w:lang w:eastAsia="fr-FR" w:bidi="fr-FR"/>
        </w:rPr>
        <w:t>u</w:t>
      </w:r>
      <w:r w:rsidRPr="009B4860">
        <w:rPr>
          <w:lang w:eastAsia="fr-FR" w:bidi="fr-FR"/>
        </w:rPr>
        <w:t xml:space="preserve">vées dans le </w:t>
      </w:r>
      <w:r w:rsidRPr="00B6525E">
        <w:rPr>
          <w:i/>
          <w:iCs/>
        </w:rPr>
        <w:t>Financial Institutions Index</w:t>
      </w:r>
      <w:r w:rsidRPr="009B4860">
        <w:rPr>
          <w:lang w:eastAsia="fr-FR" w:bidi="fr-FR"/>
        </w:rPr>
        <w:t xml:space="preserve"> du </w:t>
      </w:r>
      <w:r w:rsidRPr="00B6525E">
        <w:rPr>
          <w:i/>
          <w:iCs/>
        </w:rPr>
        <w:t>Financial Post.</w:t>
      </w:r>
      <w:r w:rsidRPr="009B4860">
        <w:rPr>
          <w:lang w:eastAsia="fr-FR" w:bidi="fr-FR"/>
        </w:rPr>
        <w:t xml:space="preserve"> On peut donc affirmer que, dans l’ensemble, notre liste est une approx</w:t>
      </w:r>
      <w:r w:rsidRPr="009B4860">
        <w:rPr>
          <w:lang w:eastAsia="fr-FR" w:bidi="fr-FR"/>
        </w:rPr>
        <w:t>i</w:t>
      </w:r>
      <w:r w:rsidRPr="009B4860">
        <w:rPr>
          <w:lang w:eastAsia="fr-FR" w:bidi="fr-FR"/>
        </w:rPr>
        <w:t>mation assez exacte des 100 plus grandes sociétés faisant affaire au Québec</w:t>
      </w:r>
      <w:r>
        <w:rPr>
          <w:lang w:eastAsia="fr-FR" w:bidi="fr-FR"/>
        </w:rPr>
        <w:t> </w:t>
      </w:r>
      <w:r>
        <w:rPr>
          <w:rStyle w:val="Appelnotedebasdep"/>
          <w:lang w:eastAsia="fr-FR" w:bidi="fr-FR"/>
        </w:rPr>
        <w:footnoteReference w:id="874"/>
      </w:r>
      <w:r w:rsidRPr="009B4860">
        <w:rPr>
          <w:lang w:eastAsia="fr-FR" w:bidi="fr-FR"/>
        </w:rPr>
        <w:t>. Le rôle fo</w:t>
      </w:r>
      <w:r w:rsidRPr="009B4860">
        <w:rPr>
          <w:lang w:eastAsia="fr-FR" w:bidi="fr-FR"/>
        </w:rPr>
        <w:t>n</w:t>
      </w:r>
      <w:r w:rsidRPr="009B4860">
        <w:rPr>
          <w:lang w:eastAsia="fr-FR" w:bidi="fr-FR"/>
        </w:rPr>
        <w:t>damental joué par ces sociétés dans l’économie du Québec est évident. Dans les secteurs de la fabrication, des re</w:t>
      </w:r>
      <w:r w:rsidRPr="009B4860">
        <w:rPr>
          <w:lang w:eastAsia="fr-FR" w:bidi="fr-FR"/>
        </w:rPr>
        <w:t>s</w:t>
      </w:r>
      <w:r w:rsidRPr="009B4860">
        <w:rPr>
          <w:lang w:eastAsia="fr-FR" w:bidi="fr-FR"/>
        </w:rPr>
        <w:t>sources naturelles et des services publics, les 77 sociétés figurant sur notre liste totalisent entre elles plus de 50</w:t>
      </w:r>
      <w:r>
        <w:rPr>
          <w:lang w:eastAsia="fr-FR" w:bidi="fr-FR"/>
        </w:rPr>
        <w:t>%</w:t>
      </w:r>
      <w:r w:rsidRPr="009B4860">
        <w:rPr>
          <w:lang w:eastAsia="fr-FR" w:bidi="fr-FR"/>
        </w:rPr>
        <w:t xml:space="preserve"> de la production indu</w:t>
      </w:r>
      <w:r w:rsidRPr="009B4860">
        <w:rPr>
          <w:lang w:eastAsia="fr-FR" w:bidi="fr-FR"/>
        </w:rPr>
        <w:t>s</w:t>
      </w:r>
      <w:r w:rsidRPr="009B4860">
        <w:rPr>
          <w:lang w:eastAsia="fr-FR" w:bidi="fr-FR"/>
        </w:rPr>
        <w:t>trielle. Pour ce qui est des institutions financières, leur pouvoir est e</w:t>
      </w:r>
      <w:r w:rsidRPr="009B4860">
        <w:rPr>
          <w:lang w:eastAsia="fr-FR" w:bidi="fr-FR"/>
        </w:rPr>
        <w:t>n</w:t>
      </w:r>
      <w:r w:rsidRPr="009B4860">
        <w:rPr>
          <w:lang w:eastAsia="fr-FR" w:bidi="fr-FR"/>
        </w:rPr>
        <w:t>core plus considérable, compte tenu du petit nombre de banques et de sociétés de fid</w:t>
      </w:r>
      <w:r w:rsidRPr="009B4860">
        <w:rPr>
          <w:lang w:eastAsia="fr-FR" w:bidi="fr-FR"/>
        </w:rPr>
        <w:t>u</w:t>
      </w:r>
      <w:r w:rsidRPr="009B4860">
        <w:rPr>
          <w:lang w:eastAsia="fr-FR" w:bidi="fr-FR"/>
        </w:rPr>
        <w:t>cie au Québec</w:t>
      </w:r>
      <w:r>
        <w:rPr>
          <w:lang w:eastAsia="fr-FR" w:bidi="fr-FR"/>
        </w:rPr>
        <w:t> </w:t>
      </w:r>
      <w:r>
        <w:rPr>
          <w:rStyle w:val="Appelnotedebasdep"/>
          <w:lang w:eastAsia="fr-FR" w:bidi="fr-FR"/>
        </w:rPr>
        <w:footnoteReference w:id="875"/>
      </w:r>
      <w:r w:rsidRPr="009B4860">
        <w:rPr>
          <w:lang w:eastAsia="fr-FR" w:bidi="fr-FR"/>
        </w:rPr>
        <w:t>.</w:t>
      </w:r>
    </w:p>
    <w:p w:rsidR="00B374AD" w:rsidRPr="009B4860" w:rsidRDefault="00B374AD" w:rsidP="00B374AD">
      <w:pPr>
        <w:spacing w:before="120" w:after="120"/>
        <w:jc w:val="both"/>
      </w:pPr>
      <w:r w:rsidRPr="009B4860">
        <w:rPr>
          <w:lang w:eastAsia="fr-FR" w:bidi="fr-FR"/>
        </w:rPr>
        <w:t>Deuxième problème : il fallait dresser une liste de 200 hommes d’affaires, à raison de deux par société. Nous avons donné la préf</w:t>
      </w:r>
      <w:r w:rsidRPr="009B4860">
        <w:rPr>
          <w:lang w:eastAsia="fr-FR" w:bidi="fr-FR"/>
        </w:rPr>
        <w:t>é</w:t>
      </w:r>
      <w:r w:rsidRPr="009B4860">
        <w:rPr>
          <w:lang w:eastAsia="fr-FR" w:bidi="fr-FR"/>
        </w:rPr>
        <w:t>rence aux hauts dirigeants, présidents et v</w:t>
      </w:r>
      <w:r w:rsidRPr="009B4860">
        <w:rPr>
          <w:lang w:eastAsia="fr-FR" w:bidi="fr-FR"/>
        </w:rPr>
        <w:t>i</w:t>
      </w:r>
      <w:r w:rsidRPr="009B4860">
        <w:rPr>
          <w:lang w:eastAsia="fr-FR" w:bidi="fr-FR"/>
        </w:rPr>
        <w:t>ce-présidents surtout, parce qu’ils sont le plus susceptibles d’être en contact avec les échelons s</w:t>
      </w:r>
      <w:r w:rsidRPr="009B4860">
        <w:rPr>
          <w:lang w:eastAsia="fr-FR" w:bidi="fr-FR"/>
        </w:rPr>
        <w:t>u</w:t>
      </w:r>
      <w:r w:rsidRPr="009B4860">
        <w:rPr>
          <w:lang w:eastAsia="fr-FR" w:bidi="fr-FR"/>
        </w:rPr>
        <w:t>périeurs du gouvernement et qu’à toutes fins pratiques, comme nous l’avons démontré, ce sont eux qui prennent les décisions. Lorsqu’une société n’avait pas de siège social au Québec, nous avons envoyé le questionnaire au directeur de l’usine ou de la division car, comme nous l’avons déjà souligné, ce sont les hommes d’affaires œuvrant au Québec qui nous intéressaient. Une étude approfondie des relations entre le gouve</w:t>
      </w:r>
      <w:r w:rsidRPr="009B4860">
        <w:rPr>
          <w:lang w:eastAsia="fr-FR" w:bidi="fr-FR"/>
        </w:rPr>
        <w:t>r</w:t>
      </w:r>
      <w:r w:rsidRPr="009B4860">
        <w:rPr>
          <w:lang w:eastAsia="fr-FR" w:bidi="fr-FR"/>
        </w:rPr>
        <w:t>nement et les milieux d’affaires aurait sans doute dû inclure les sièges sociaux situés à l’étranger (au Canada, aux États-Unis ou en Europe), mais nous avions de bonnes raisons de croire que ces entreprises communiquent avec le gouvernement du Québec su</w:t>
      </w:r>
      <w:r w:rsidRPr="009B4860">
        <w:rPr>
          <w:lang w:eastAsia="fr-FR" w:bidi="fr-FR"/>
        </w:rPr>
        <w:t>r</w:t>
      </w:r>
      <w:r w:rsidRPr="009B4860">
        <w:rPr>
          <w:lang w:eastAsia="fr-FR" w:bidi="fr-FR"/>
        </w:rPr>
        <w:t>tout par le truchement de leurs usines ou de leurs bureaux du Québec. Nous avons examiné cette question au chapitre</w:t>
      </w:r>
      <w:r>
        <w:rPr>
          <w:lang w:eastAsia="fr-FR" w:bidi="fr-FR"/>
        </w:rPr>
        <w:t> </w:t>
      </w:r>
      <w:r w:rsidRPr="009B4860">
        <w:rPr>
          <w:lang w:eastAsia="fr-FR" w:bidi="fr-FR"/>
        </w:rPr>
        <w:t>5.</w:t>
      </w:r>
    </w:p>
    <w:p w:rsidR="00B374AD" w:rsidRPr="009B4860" w:rsidRDefault="00B374AD" w:rsidP="00B374AD">
      <w:pPr>
        <w:spacing w:before="120" w:after="120"/>
        <w:jc w:val="both"/>
      </w:pPr>
      <w:r w:rsidRPr="009B4860">
        <w:rPr>
          <w:lang w:eastAsia="fr-FR" w:bidi="fr-FR"/>
        </w:rPr>
        <w:t>Nous avons en outre prélevé un échantillon de 40 membres de conseils d’administration à qui nous avons fait parvenir notre que</w:t>
      </w:r>
      <w:r w:rsidRPr="009B4860">
        <w:rPr>
          <w:lang w:eastAsia="fr-FR" w:bidi="fr-FR"/>
        </w:rPr>
        <w:t>s</w:t>
      </w:r>
      <w:r w:rsidRPr="009B4860">
        <w:rPr>
          <w:lang w:eastAsia="fr-FR" w:bidi="fr-FR"/>
        </w:rPr>
        <w:t>tionnaire. Ce groupe se disti</w:t>
      </w:r>
      <w:r w:rsidRPr="009B4860">
        <w:rPr>
          <w:lang w:eastAsia="fr-FR" w:bidi="fr-FR"/>
        </w:rPr>
        <w:t>n</w:t>
      </w:r>
      <w:r w:rsidRPr="009B4860">
        <w:rPr>
          <w:lang w:eastAsia="fr-FR" w:bidi="fr-FR"/>
        </w:rPr>
        <w:t>gue à peine des hauts dirigeants dans son comportement. Notons cependant que nous avons eu du mal à trouver des membres de conseils d’administration qui n’étaient pas eux-mêmes dirigeants d'entreprises. C’est pour cette raison que notre groupe comprend surtout des avocats, des hauts dirigeants à la retraite ou d’importants actionnaires.</w:t>
      </w:r>
    </w:p>
    <w:p w:rsidR="00B374AD" w:rsidRPr="009B4860" w:rsidRDefault="00B374AD" w:rsidP="00B374AD">
      <w:pPr>
        <w:spacing w:before="120" w:after="120"/>
        <w:jc w:val="both"/>
      </w:pPr>
      <w:r w:rsidRPr="009B4860">
        <w:rPr>
          <w:lang w:eastAsia="fr-FR" w:bidi="fr-FR"/>
        </w:rPr>
        <w:t>Certains d’entre eux ont souligné le rôle marginal du conseil d’administration dans le fonctionnement de l’entreprise. Bien que la plupart des questions aient été de caractère général et non technique, plusieurs membres de conseils d’administration ont jugé qu’ils ne connaissaient pas suffisamment à fond les opérations de leur entrepr</w:t>
      </w:r>
      <w:r w:rsidRPr="009B4860">
        <w:rPr>
          <w:lang w:eastAsia="fr-FR" w:bidi="fr-FR"/>
        </w:rPr>
        <w:t>i</w:t>
      </w:r>
      <w:r w:rsidRPr="009B4860">
        <w:rPr>
          <w:lang w:eastAsia="fr-FR" w:bidi="fr-FR"/>
        </w:rPr>
        <w:t>se pour y répo</w:t>
      </w:r>
      <w:r w:rsidRPr="009B4860">
        <w:rPr>
          <w:lang w:eastAsia="fr-FR" w:bidi="fr-FR"/>
        </w:rPr>
        <w:t>n</w:t>
      </w:r>
      <w:r w:rsidRPr="009B4860">
        <w:rPr>
          <w:lang w:eastAsia="fr-FR" w:bidi="fr-FR"/>
        </w:rPr>
        <w:t>dre.</w:t>
      </w:r>
    </w:p>
    <w:p w:rsidR="00B374AD" w:rsidRPr="009B4860" w:rsidRDefault="00B374AD" w:rsidP="00B374AD">
      <w:pPr>
        <w:spacing w:before="120" w:after="120"/>
        <w:jc w:val="both"/>
      </w:pPr>
      <w:r>
        <w:t>[291]</w:t>
      </w:r>
    </w:p>
    <w:p w:rsidR="00B374AD" w:rsidRPr="009B4860" w:rsidRDefault="00B374AD" w:rsidP="00B374AD">
      <w:pPr>
        <w:spacing w:before="120" w:after="120"/>
        <w:jc w:val="both"/>
      </w:pPr>
      <w:r w:rsidRPr="009B4860">
        <w:rPr>
          <w:lang w:eastAsia="fr-FR" w:bidi="fr-FR"/>
        </w:rPr>
        <w:t>Enfin, pour compléter notre échantillonnage, nous avons fait pa</w:t>
      </w:r>
      <w:r w:rsidRPr="009B4860">
        <w:rPr>
          <w:lang w:eastAsia="fr-FR" w:bidi="fr-FR"/>
        </w:rPr>
        <w:t>r</w:t>
      </w:r>
      <w:r w:rsidRPr="009B4860">
        <w:rPr>
          <w:lang w:eastAsia="fr-FR" w:bidi="fr-FR"/>
        </w:rPr>
        <w:t>venir 50 questionna</w:t>
      </w:r>
      <w:r w:rsidRPr="009B4860">
        <w:rPr>
          <w:lang w:eastAsia="fr-FR" w:bidi="fr-FR"/>
        </w:rPr>
        <w:t>i</w:t>
      </w:r>
      <w:r w:rsidRPr="009B4860">
        <w:rPr>
          <w:lang w:eastAsia="fr-FR" w:bidi="fr-FR"/>
        </w:rPr>
        <w:t>res à des entreprises de taille moyenne ayant leur siège social à Montréal</w:t>
      </w:r>
      <w:r>
        <w:rPr>
          <w:lang w:eastAsia="fr-FR" w:bidi="fr-FR"/>
        </w:rPr>
        <w:t> </w:t>
      </w:r>
      <w:r>
        <w:rPr>
          <w:rStyle w:val="Appelnotedebasdep"/>
          <w:lang w:eastAsia="fr-FR" w:bidi="fr-FR"/>
        </w:rPr>
        <w:footnoteReference w:id="876"/>
      </w:r>
      <w:r w:rsidRPr="009B4860">
        <w:rPr>
          <w:lang w:eastAsia="fr-FR" w:bidi="fr-FR"/>
        </w:rPr>
        <w:t>. Comme nous l’avons vu au chapitre 3, nous avions de bonnes raisons de croire que les dirigeants d’entreprises moyennes ne réagiraient pas de la même façon que ceux des grandes entr</w:t>
      </w:r>
      <w:r w:rsidRPr="009B4860">
        <w:rPr>
          <w:lang w:eastAsia="fr-FR" w:bidi="fr-FR"/>
        </w:rPr>
        <w:t>e</w:t>
      </w:r>
      <w:r w:rsidRPr="009B4860">
        <w:rPr>
          <w:lang w:eastAsia="fr-FR" w:bidi="fr-FR"/>
        </w:rPr>
        <w:t>prises. Leurs voies d'accès auprès des gouvernants, en particulier, ne sont pas les mêmes. Compte tenu du caractère restreint et non sy</w:t>
      </w:r>
      <w:r w:rsidRPr="009B4860">
        <w:rPr>
          <w:lang w:eastAsia="fr-FR" w:bidi="fr-FR"/>
        </w:rPr>
        <w:t>s</w:t>
      </w:r>
      <w:r w:rsidRPr="009B4860">
        <w:rPr>
          <w:lang w:eastAsia="fr-FR" w:bidi="fr-FR"/>
        </w:rPr>
        <w:t>tématique de cet échantillonnage, nos conclusions ne pouvaient être que provisoires et hypothétiques. Les données dont nous nous sommes surtout servi dans notre étude proviennent des répondants choisis dans les 100 plus grandes sociétés.</w:t>
      </w:r>
    </w:p>
    <w:p w:rsidR="00B374AD" w:rsidRPr="009B4860" w:rsidRDefault="00B374AD" w:rsidP="00B374AD">
      <w:pPr>
        <w:spacing w:before="120" w:after="120"/>
        <w:jc w:val="both"/>
      </w:pPr>
      <w:r w:rsidRPr="009B4860">
        <w:rPr>
          <w:lang w:eastAsia="fr-FR" w:bidi="fr-FR"/>
        </w:rPr>
        <w:t>Autre facteur dont nous avons dû tenir compte : la distinction entre les milieux d’affaires canadiens-anglais et canadiens-français. Nous avons adopté la proportion su</w:t>
      </w:r>
      <w:r w:rsidRPr="009B4860">
        <w:rPr>
          <w:lang w:eastAsia="fr-FR" w:bidi="fr-FR"/>
        </w:rPr>
        <w:t>i</w:t>
      </w:r>
      <w:r w:rsidRPr="009B4860">
        <w:rPr>
          <w:lang w:eastAsia="fr-FR" w:bidi="fr-FR"/>
        </w:rPr>
        <w:t>vante : deux tiers pour les uns et un tiers pour les autres. En l’absence de données sûres, il semble que ce ra</w:t>
      </w:r>
      <w:r w:rsidRPr="009B4860">
        <w:rPr>
          <w:lang w:eastAsia="fr-FR" w:bidi="fr-FR"/>
        </w:rPr>
        <w:t>p</w:t>
      </w:r>
      <w:r w:rsidRPr="009B4860">
        <w:rPr>
          <w:lang w:eastAsia="fr-FR" w:bidi="fr-FR"/>
        </w:rPr>
        <w:t>port surestime quelque peu la présence des francophones aux éch</w:t>
      </w:r>
      <w:r w:rsidRPr="009B4860">
        <w:rPr>
          <w:lang w:eastAsia="fr-FR" w:bidi="fr-FR"/>
        </w:rPr>
        <w:t>e</w:t>
      </w:r>
      <w:r w:rsidRPr="009B4860">
        <w:rPr>
          <w:lang w:eastAsia="fr-FR" w:bidi="fr-FR"/>
        </w:rPr>
        <w:t>lons supérieurs des entreprises. Si l’on en croit le directeur de la recherche de la Co</w:t>
      </w:r>
      <w:r w:rsidRPr="009B4860">
        <w:rPr>
          <w:lang w:eastAsia="fr-FR" w:bidi="fr-FR"/>
        </w:rPr>
        <w:t>m</w:t>
      </w:r>
      <w:r w:rsidRPr="009B4860">
        <w:rPr>
          <w:lang w:eastAsia="fr-FR" w:bidi="fr-FR"/>
        </w:rPr>
        <w:t>mission d’enquête sur le statut de la langue française au Québec, seulement 15% des i</w:t>
      </w:r>
      <w:r w:rsidRPr="009B4860">
        <w:rPr>
          <w:lang w:eastAsia="fr-FR" w:bidi="fr-FR"/>
        </w:rPr>
        <w:t>n</w:t>
      </w:r>
      <w:r w:rsidRPr="009B4860">
        <w:rPr>
          <w:lang w:eastAsia="fr-FR" w:bidi="fr-FR"/>
        </w:rPr>
        <w:t>dividus travaillant au Québec dans des sièges sociaux en 1971 et gagnant 22</w:t>
      </w:r>
      <w:r>
        <w:rPr>
          <w:lang w:eastAsia="fr-FR" w:bidi="fr-FR"/>
        </w:rPr>
        <w:t> </w:t>
      </w:r>
      <w:r w:rsidRPr="009B4860">
        <w:rPr>
          <w:lang w:eastAsia="fr-FR" w:bidi="fr-FR"/>
        </w:rPr>
        <w:t>000 dollars ou plus par an, étaient de langue maternelle française</w:t>
      </w:r>
      <w:r>
        <w:rPr>
          <w:lang w:eastAsia="fr-FR" w:bidi="fr-FR"/>
        </w:rPr>
        <w:t> </w:t>
      </w:r>
      <w:r>
        <w:rPr>
          <w:rStyle w:val="Appelnotedebasdep"/>
          <w:lang w:eastAsia="fr-FR" w:bidi="fr-FR"/>
        </w:rPr>
        <w:footnoteReference w:id="877"/>
      </w:r>
      <w:r w:rsidRPr="009B4860">
        <w:rPr>
          <w:lang w:eastAsia="fr-FR" w:bidi="fr-FR"/>
        </w:rPr>
        <w:t>. La surreprésentation des franc</w:t>
      </w:r>
      <w:r w:rsidRPr="009B4860">
        <w:rPr>
          <w:lang w:eastAsia="fr-FR" w:bidi="fr-FR"/>
        </w:rPr>
        <w:t>o</w:t>
      </w:r>
      <w:r w:rsidRPr="009B4860">
        <w:rPr>
          <w:lang w:eastAsia="fr-FR" w:bidi="fr-FR"/>
        </w:rPr>
        <w:t>phones au sein de l’échantillonnage nous a néanmoins permis de faire ressortir les différences de comportement pouvant exister e</w:t>
      </w:r>
      <w:r w:rsidRPr="009B4860">
        <w:rPr>
          <w:lang w:eastAsia="fr-FR" w:bidi="fr-FR"/>
        </w:rPr>
        <w:t>n</w:t>
      </w:r>
      <w:r w:rsidRPr="009B4860">
        <w:rPr>
          <w:lang w:eastAsia="fr-FR" w:bidi="fr-FR"/>
        </w:rPr>
        <w:t>tre les deux groupes, encore que celles-ci soient moins notoires, si s</w:t>
      </w:r>
      <w:r w:rsidRPr="009B4860">
        <w:rPr>
          <w:lang w:eastAsia="fr-FR" w:bidi="fr-FR"/>
        </w:rPr>
        <w:t>i</w:t>
      </w:r>
      <w:r w:rsidRPr="009B4860">
        <w:rPr>
          <w:lang w:eastAsia="fr-FR" w:bidi="fr-FR"/>
        </w:rPr>
        <w:t>gnificatives soient-elles, que la concordance de vues qui c</w:t>
      </w:r>
      <w:r w:rsidRPr="009B4860">
        <w:rPr>
          <w:lang w:eastAsia="fr-FR" w:bidi="fr-FR"/>
        </w:rPr>
        <w:t>a</w:t>
      </w:r>
      <w:r w:rsidRPr="009B4860">
        <w:rPr>
          <w:lang w:eastAsia="fr-FR" w:bidi="fr-FR"/>
        </w:rPr>
        <w:t>ractérise avant tout l’élite économique.</w:t>
      </w:r>
    </w:p>
    <w:p w:rsidR="00B374AD" w:rsidRPr="009B4860" w:rsidRDefault="00B374AD" w:rsidP="00B374AD">
      <w:pPr>
        <w:spacing w:before="120" w:after="120"/>
        <w:jc w:val="both"/>
      </w:pPr>
      <w:r w:rsidRPr="009B4860">
        <w:rPr>
          <w:lang w:eastAsia="fr-FR" w:bidi="fr-FR"/>
        </w:rPr>
        <w:t>Une lettre accompagnait les questionnaires ; elle promettait l’anonymat aux répo</w:t>
      </w:r>
      <w:r w:rsidRPr="009B4860">
        <w:rPr>
          <w:lang w:eastAsia="fr-FR" w:bidi="fr-FR"/>
        </w:rPr>
        <w:t>n</w:t>
      </w:r>
      <w:r w:rsidRPr="009B4860">
        <w:rPr>
          <w:lang w:eastAsia="fr-FR" w:bidi="fr-FR"/>
        </w:rPr>
        <w:t>dants et leur révélait le but de l’enquête : « l’analyse des voies de communication entre l’entreprise et le go</w:t>
      </w:r>
      <w:r w:rsidRPr="009B4860">
        <w:rPr>
          <w:lang w:eastAsia="fr-FR" w:bidi="fr-FR"/>
        </w:rPr>
        <w:t>u</w:t>
      </w:r>
      <w:r w:rsidRPr="009B4860">
        <w:rPr>
          <w:lang w:eastAsia="fr-FR" w:bidi="fr-FR"/>
        </w:rPr>
        <w:t>vernement ». La missive comportait enfin une enveloppe affranchie pour retourner le questionnaire. Dans la mesure du possible, c’est-à-dire en se fiant aux noms, les répondants ont reçu questionnaire et le</w:t>
      </w:r>
      <w:r w:rsidRPr="009B4860">
        <w:rPr>
          <w:lang w:eastAsia="fr-FR" w:bidi="fr-FR"/>
        </w:rPr>
        <w:t>t</w:t>
      </w:r>
      <w:r w:rsidRPr="009B4860">
        <w:rPr>
          <w:lang w:eastAsia="fr-FR" w:bidi="fr-FR"/>
        </w:rPr>
        <w:t>tre dans leur langue maternelle. Une semaine plus tard, un rappel leur était adressé.</w:t>
      </w:r>
    </w:p>
    <w:p w:rsidR="00B374AD" w:rsidRPr="009B4860" w:rsidRDefault="00B374AD" w:rsidP="00B374AD">
      <w:pPr>
        <w:spacing w:before="120" w:after="120"/>
        <w:jc w:val="both"/>
      </w:pPr>
      <w:r w:rsidRPr="009B4860">
        <w:rPr>
          <w:lang w:eastAsia="fr-FR" w:bidi="fr-FR"/>
        </w:rPr>
        <w:t>Comme on peut le voir au tableau A, le pourcentage des retours a été fort satisfaisant, puisque 143 répondants ont rempli leur questio</w:t>
      </w:r>
      <w:r w:rsidRPr="009B4860">
        <w:rPr>
          <w:lang w:eastAsia="fr-FR" w:bidi="fr-FR"/>
        </w:rPr>
        <w:t>n</w:t>
      </w:r>
      <w:r w:rsidRPr="009B4860">
        <w:rPr>
          <w:lang w:eastAsia="fr-FR" w:bidi="fr-FR"/>
        </w:rPr>
        <w:t>naire, soit 57,2%, résultat considéré comme très élevé dans toute e</w:t>
      </w:r>
      <w:r w:rsidRPr="009B4860">
        <w:rPr>
          <w:lang w:eastAsia="fr-FR" w:bidi="fr-FR"/>
        </w:rPr>
        <w:t>n</w:t>
      </w:r>
      <w:r w:rsidRPr="009B4860">
        <w:rPr>
          <w:lang w:eastAsia="fr-FR" w:bidi="fr-FR"/>
        </w:rPr>
        <w:t>quête de ce genre. Le tableau A détaille également les résultats selon les sous-groupes : anglophones et francophones, grandes et moyennes e</w:t>
      </w:r>
      <w:r w:rsidRPr="009B4860">
        <w:rPr>
          <w:lang w:eastAsia="fr-FR" w:bidi="fr-FR"/>
        </w:rPr>
        <w:t>n</w:t>
      </w:r>
      <w:r w:rsidRPr="009B4860">
        <w:rPr>
          <w:lang w:eastAsia="fr-FR" w:bidi="fr-FR"/>
        </w:rPr>
        <w:t>treprises, hauts dirigeants et membres de conseils d’administration ; ils sont à peu près les mêmes.</w:t>
      </w:r>
    </w:p>
    <w:p w:rsidR="00B374AD" w:rsidRDefault="00B374AD" w:rsidP="00B374AD">
      <w:pPr>
        <w:spacing w:before="120" w:after="120"/>
        <w:jc w:val="both"/>
        <w:rPr>
          <w:lang w:eastAsia="fr-FR" w:bidi="fr-FR"/>
        </w:rPr>
      </w:pPr>
    </w:p>
    <w:p w:rsidR="00B374AD" w:rsidRPr="009B4860" w:rsidRDefault="00B374AD" w:rsidP="00B374AD">
      <w:pPr>
        <w:pStyle w:val="a"/>
      </w:pPr>
      <w:r w:rsidRPr="009B4860">
        <w:rPr>
          <w:lang w:eastAsia="fr-FR" w:bidi="fr-FR"/>
        </w:rPr>
        <w:t>Les entrevues</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Les entrevues nous ont permis d’examiner certaines des hypoth</w:t>
      </w:r>
      <w:r w:rsidRPr="009B4860">
        <w:rPr>
          <w:lang w:eastAsia="fr-FR" w:bidi="fr-FR"/>
        </w:rPr>
        <w:t>è</w:t>
      </w:r>
      <w:r w:rsidRPr="009B4860">
        <w:rPr>
          <w:lang w:eastAsia="fr-FR" w:bidi="fr-FR"/>
        </w:rPr>
        <w:t>ses et de vérifier ce</w:t>
      </w:r>
      <w:r w:rsidRPr="009B4860">
        <w:rPr>
          <w:lang w:eastAsia="fr-FR" w:bidi="fr-FR"/>
        </w:rPr>
        <w:t>r</w:t>
      </w:r>
      <w:r w:rsidRPr="009B4860">
        <w:rPr>
          <w:lang w:eastAsia="fr-FR" w:bidi="fr-FR"/>
        </w:rPr>
        <w:t>taines des conclusions émanant des données du</w:t>
      </w:r>
      <w:r>
        <w:rPr>
          <w:lang w:eastAsia="fr-FR" w:bidi="fr-FR"/>
        </w:rPr>
        <w:t xml:space="preserve"> </w:t>
      </w:r>
      <w:r w:rsidR="004E71A7" w:rsidRPr="009B4860">
        <w:rPr>
          <w:noProof/>
          <w:lang w:bidi="fr-FR"/>
        </w:rPr>
        <mc:AlternateContent>
          <mc:Choice Requires="wps">
            <w:drawing>
              <wp:anchor distT="0" distB="0" distL="63500" distR="63500" simplePos="0" relativeHeight="251692544" behindDoc="1" locked="0" layoutInCell="1" allowOverlap="1">
                <wp:simplePos x="0" y="0"/>
                <wp:positionH relativeFrom="margin">
                  <wp:posOffset>8784590</wp:posOffset>
                </wp:positionH>
                <wp:positionV relativeFrom="margin">
                  <wp:posOffset>-106045</wp:posOffset>
                </wp:positionV>
                <wp:extent cx="201295" cy="151130"/>
                <wp:effectExtent l="0" t="0" r="0" b="0"/>
                <wp:wrapSquare wrapText="left"/>
                <wp:docPr id="1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9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80" w:lineRule="exact"/>
                              <w:ind w:firstLine="29"/>
                            </w:pPr>
                            <w:r>
                              <w:rPr>
                                <w:rStyle w:val="Corpsdutexte2Exact"/>
                                <w:b/>
                                <w:bCs/>
                              </w:rPr>
                              <w:t>293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94" type="#_x0000_t202" style="position:absolute;left:0;text-align:left;margin-left:691.7pt;margin-top:-8.35pt;width:15.85pt;height:11.9pt;z-index:-25162393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" filled="f" stroked="f">
                <v:path arrowok="t"/>
                <v:textbox style="mso-fit-shape-to-text:t" inset="0,0,0,0">
                  <w:txbxContent>
                    <w:p w:rsidR="00B374AD" w:rsidRDefault="00B374AD" w:rsidP="00B374AD">
                      <w:pPr>
                        <w:pStyle w:val="Corpsdutexte20"/>
                        <w:shd w:val="clear" w:color="auto" w:fill="auto"/>
                        <w:spacing w:after="0" w:line="180" w:lineRule="exact"/>
                        <w:ind w:firstLine="29"/>
                      </w:pPr>
                      <w:r>
                        <w:rPr>
                          <w:rStyle w:val="Corpsdutexte2Exact"/>
                          <w:b/>
                          <w:bCs/>
                        </w:rPr>
                        <w:t>293</w:t>
                      </w:r>
                    </w:p>
                  </w:txbxContent>
                </v:textbox>
                <w10:wrap type="square" side="left" anchorx="margin" anchory="margin"/>
              </v:shape>
            </w:pict>
          </mc:Fallback>
        </mc:AlternateContent>
      </w:r>
      <w:r>
        <w:t xml:space="preserve">[292] </w:t>
      </w:r>
      <w:r w:rsidRPr="009B4860">
        <w:rPr>
          <w:lang w:eastAsia="fr-FR" w:bidi="fr-FR"/>
        </w:rPr>
        <w:t>questionnaire. Elles nous ont également aidé à étudier plus à fond les relations qui existent entre gouvernants et hommes d’affaires, et n</w:t>
      </w:r>
      <w:r w:rsidRPr="009B4860">
        <w:rPr>
          <w:lang w:eastAsia="fr-FR" w:bidi="fr-FR"/>
        </w:rPr>
        <w:t>o</w:t>
      </w:r>
      <w:r w:rsidRPr="009B4860">
        <w:rPr>
          <w:lang w:eastAsia="fr-FR" w:bidi="fr-FR"/>
        </w:rPr>
        <w:t>tamment la nature et l’ampleur des moyens d’accès des dirigeants d’entreprise auprès du gouvernement, le rôle des associations patron</w:t>
      </w:r>
      <w:r w:rsidRPr="009B4860">
        <w:rPr>
          <w:lang w:eastAsia="fr-FR" w:bidi="fr-FR"/>
        </w:rPr>
        <w:t>a</w:t>
      </w:r>
      <w:r w:rsidRPr="009B4860">
        <w:rPr>
          <w:lang w:eastAsia="fr-FR" w:bidi="fr-FR"/>
        </w:rPr>
        <w:t>les et la plus ou moins grande satisfaction éprouvée par les milieux de l’argent devant les décisions du gouvernement. Contrairement aux questionnaires, les entrevues ne se sont pas déroulées sous le couvert de l’anonymat.</w:t>
      </w:r>
    </w:p>
    <w:p w:rsidR="00B374AD" w:rsidRPr="009B4860" w:rsidRDefault="00B374AD" w:rsidP="00B374AD">
      <w:pPr>
        <w:spacing w:before="120" w:after="120"/>
        <w:jc w:val="both"/>
      </w:pPr>
      <w:r w:rsidRPr="009B4860">
        <w:rPr>
          <w:lang w:eastAsia="fr-FR" w:bidi="fr-FR"/>
        </w:rPr>
        <w:t>Au cours d’avril et de mai 1973, il y a eu 21 entrevues personnelles avec des hauts d</w:t>
      </w:r>
      <w:r w:rsidRPr="009B4860">
        <w:rPr>
          <w:lang w:eastAsia="fr-FR" w:bidi="fr-FR"/>
        </w:rPr>
        <w:t>i</w:t>
      </w:r>
      <w:r w:rsidRPr="009B4860">
        <w:rPr>
          <w:lang w:eastAsia="fr-FR" w:bidi="fr-FR"/>
        </w:rPr>
        <w:t>rige</w:t>
      </w:r>
      <w:r>
        <w:rPr>
          <w:lang w:eastAsia="fr-FR" w:bidi="fr-FR"/>
        </w:rPr>
        <w:t>ants québécois </w:t>
      </w:r>
      <w:r>
        <w:rPr>
          <w:rStyle w:val="Appelnotedebasdep"/>
          <w:lang w:eastAsia="fr-FR" w:bidi="fr-FR"/>
        </w:rPr>
        <w:footnoteReference w:id="878"/>
      </w:r>
      <w:r w:rsidRPr="009B4860">
        <w:rPr>
          <w:lang w:eastAsia="fr-FR" w:bidi="fr-FR"/>
        </w:rPr>
        <w:t>. Etant donné que la plus grande partie des sièges sociaux sont ét</w:t>
      </w:r>
      <w:r w:rsidRPr="009B4860">
        <w:rPr>
          <w:lang w:eastAsia="fr-FR" w:bidi="fr-FR"/>
        </w:rPr>
        <w:t>a</w:t>
      </w:r>
      <w:r w:rsidRPr="009B4860">
        <w:rPr>
          <w:lang w:eastAsia="fr-FR" w:bidi="fr-FR"/>
        </w:rPr>
        <w:t>blis à Montréal, c’est dans cette ville qu’elles ont eu lieu. D’une façon générale, les hommes d’affaires ne s’y sont pas refusés.</w:t>
      </w:r>
    </w:p>
    <w:p w:rsidR="00B374AD" w:rsidRPr="009B4860" w:rsidRDefault="00B374AD" w:rsidP="00B374AD">
      <w:pPr>
        <w:spacing w:before="120" w:after="120"/>
        <w:jc w:val="both"/>
      </w:pPr>
      <w:r w:rsidRPr="009B4860">
        <w:rPr>
          <w:lang w:eastAsia="fr-FR" w:bidi="fr-FR"/>
        </w:rPr>
        <w:t>Trois groupes cibles avaient été déterminés au préalable. Le pr</w:t>
      </w:r>
      <w:r w:rsidRPr="009B4860">
        <w:rPr>
          <w:lang w:eastAsia="fr-FR" w:bidi="fr-FR"/>
        </w:rPr>
        <w:t>e</w:t>
      </w:r>
      <w:r w:rsidRPr="009B4860">
        <w:rPr>
          <w:lang w:eastAsia="fr-FR" w:bidi="fr-FR"/>
        </w:rPr>
        <w:t>mier et le plus impo</w:t>
      </w:r>
      <w:r w:rsidRPr="009B4860">
        <w:rPr>
          <w:lang w:eastAsia="fr-FR" w:bidi="fr-FR"/>
        </w:rPr>
        <w:t>r</w:t>
      </w:r>
      <w:r w:rsidRPr="009B4860">
        <w:rPr>
          <w:lang w:eastAsia="fr-FR" w:bidi="fr-FR"/>
        </w:rPr>
        <w:t>tant était composé de hauts dirigeants d’entreprises industrielles ou financières. Hormis deux exceptions, les 13 personnes interviewées se trouvaient au moins au niveau de la v</w:t>
      </w:r>
      <w:r w:rsidRPr="009B4860">
        <w:rPr>
          <w:lang w:eastAsia="fr-FR" w:bidi="fr-FR"/>
        </w:rPr>
        <w:t>i</w:t>
      </w:r>
      <w:r w:rsidRPr="009B4860">
        <w:rPr>
          <w:lang w:eastAsia="fr-FR" w:bidi="fr-FR"/>
        </w:rPr>
        <w:t>ce-présidence et faisaient partie de l’exécutif des 100 plus grandes sociétés que nous avons identifiées. Ces entrevues ont été parmi les plus enrichissantes et les plus utiles. Les six entrevues avec des prés</w:t>
      </w:r>
      <w:r w:rsidRPr="009B4860">
        <w:rPr>
          <w:lang w:eastAsia="fr-FR" w:bidi="fr-FR"/>
        </w:rPr>
        <w:t>i</w:t>
      </w:r>
      <w:r w:rsidRPr="009B4860">
        <w:rPr>
          <w:lang w:eastAsia="fr-FR" w:bidi="fr-FR"/>
        </w:rPr>
        <w:t>dents et des présidents du conseil</w:t>
      </w:r>
      <w:r>
        <w:rPr>
          <w:lang w:eastAsia="fr-FR" w:bidi="fr-FR"/>
        </w:rPr>
        <w:t> </w:t>
      </w:r>
      <w:r>
        <w:rPr>
          <w:rStyle w:val="Appelnotedebasdep"/>
          <w:lang w:eastAsia="fr-FR" w:bidi="fr-FR"/>
        </w:rPr>
        <w:footnoteReference w:id="879"/>
      </w:r>
      <w:r w:rsidRPr="009B4860">
        <w:rPr>
          <w:vertAlign w:val="superscript"/>
          <w:lang w:eastAsia="fr-FR" w:bidi="fr-FR"/>
        </w:rPr>
        <w:t xml:space="preserve"> </w:t>
      </w:r>
      <w:r w:rsidRPr="009B4860">
        <w:rPr>
          <w:lang w:eastAsia="fr-FR" w:bidi="fr-FR"/>
        </w:rPr>
        <w:t>ont été particulièrement intéressa</w:t>
      </w:r>
      <w:r w:rsidRPr="009B4860">
        <w:rPr>
          <w:lang w:eastAsia="fr-FR" w:bidi="fr-FR"/>
        </w:rPr>
        <w:t>n</w:t>
      </w:r>
      <w:r w:rsidRPr="009B4860">
        <w:rPr>
          <w:lang w:eastAsia="fr-FR" w:bidi="fr-FR"/>
        </w:rPr>
        <w:t>tes, et elles nous ont permis de constater que c’est à ce niveau que s’établissent les contacts clés entre le monde de l’industrie et du commerce et le gouve</w:t>
      </w:r>
      <w:r w:rsidRPr="009B4860">
        <w:rPr>
          <w:lang w:eastAsia="fr-FR" w:bidi="fr-FR"/>
        </w:rPr>
        <w:t>r</w:t>
      </w:r>
      <w:r w:rsidRPr="009B4860">
        <w:rPr>
          <w:lang w:eastAsia="fr-FR" w:bidi="fr-FR"/>
        </w:rPr>
        <w:t>nement.</w:t>
      </w:r>
    </w:p>
    <w:p w:rsidR="00B374AD" w:rsidRPr="009B4860" w:rsidRDefault="00B374AD" w:rsidP="00B374AD">
      <w:pPr>
        <w:spacing w:before="120" w:after="120"/>
        <w:jc w:val="both"/>
        <w:rPr>
          <w:szCs w:val="2"/>
        </w:rPr>
      </w:pPr>
      <w:r>
        <w:br w:type="page"/>
      </w:r>
    </w:p>
    <w:p w:rsidR="00B374AD" w:rsidRPr="002A5885" w:rsidRDefault="00B374AD" w:rsidP="00B374AD">
      <w:pPr>
        <w:pStyle w:val="figtitre"/>
      </w:pPr>
      <w:r w:rsidRPr="002A5885">
        <w:t>Tableau A</w:t>
      </w:r>
    </w:p>
    <w:p w:rsidR="00B374AD" w:rsidRDefault="00B374AD" w:rsidP="00B374AD">
      <w:pPr>
        <w:pStyle w:val="figst"/>
      </w:pPr>
      <w:r w:rsidRPr="002A5885">
        <w:t>Pourcentage de retour des questionnaires</w:t>
      </w:r>
      <w:r>
        <w:br/>
      </w:r>
      <w:r w:rsidRPr="002A5885">
        <w:t>envoyés aux hommes d’affaires du Qu</w:t>
      </w:r>
      <w:r w:rsidRPr="002A5885">
        <w:t>é</w:t>
      </w:r>
      <w:r w:rsidRPr="002A5885">
        <w:t>bec</w:t>
      </w:r>
    </w:p>
    <w:tbl>
      <w:tblPr>
        <w:tblOverlap w:val="never"/>
        <w:tblW w:w="0" w:type="auto"/>
        <w:tblLayout w:type="fixed"/>
        <w:tblCellMar>
          <w:left w:w="10" w:type="dxa"/>
          <w:right w:w="10" w:type="dxa"/>
        </w:tblCellMar>
        <w:tblLook w:val="04A0" w:firstRow="1" w:lastRow="0" w:firstColumn="1" w:lastColumn="0" w:noHBand="0" w:noVBand="1"/>
      </w:tblPr>
      <w:tblGrid>
        <w:gridCol w:w="4042"/>
        <w:gridCol w:w="1296"/>
        <w:gridCol w:w="1296"/>
        <w:gridCol w:w="1296"/>
      </w:tblGrid>
      <w:tr w:rsidR="00B374AD" w:rsidRPr="002A5885">
        <w:tblPrEx>
          <w:tblCellMar>
            <w:top w:w="0" w:type="dxa"/>
            <w:bottom w:w="0" w:type="dxa"/>
          </w:tblCellMar>
        </w:tblPrEx>
        <w:tc>
          <w:tcPr>
            <w:tcW w:w="4042" w:type="dxa"/>
            <w:tcBorders>
              <w:top w:val="single" w:sz="4" w:space="0" w:color="auto"/>
            </w:tcBorders>
            <w:shd w:val="clear" w:color="auto" w:fill="F0EDD4"/>
          </w:tcPr>
          <w:p w:rsidR="00B374AD" w:rsidRPr="002A5885" w:rsidRDefault="00B374AD" w:rsidP="00B374AD">
            <w:pPr>
              <w:spacing w:before="60" w:after="60"/>
              <w:ind w:firstLine="0"/>
              <w:rPr>
                <w:sz w:val="24"/>
                <w:szCs w:val="10"/>
              </w:rPr>
            </w:pPr>
          </w:p>
        </w:tc>
        <w:tc>
          <w:tcPr>
            <w:tcW w:w="1296" w:type="dxa"/>
            <w:tcBorders>
              <w:top w:val="single" w:sz="4" w:space="0" w:color="auto"/>
            </w:tcBorders>
            <w:shd w:val="clear" w:color="auto" w:fill="F0EDD4"/>
            <w:vAlign w:val="center"/>
          </w:tcPr>
          <w:p w:rsidR="00B374AD" w:rsidRPr="002A5885" w:rsidRDefault="00B374AD" w:rsidP="00B374AD">
            <w:pPr>
              <w:spacing w:before="60" w:after="60"/>
              <w:ind w:firstLine="0"/>
              <w:rPr>
                <w:sz w:val="24"/>
              </w:rPr>
            </w:pPr>
            <w:r w:rsidRPr="002A5885">
              <w:rPr>
                <w:sz w:val="24"/>
                <w:lang w:eastAsia="fr-FR" w:bidi="fr-FR"/>
              </w:rPr>
              <w:t>Envoyés</w:t>
            </w:r>
          </w:p>
        </w:tc>
        <w:tc>
          <w:tcPr>
            <w:tcW w:w="1296" w:type="dxa"/>
            <w:tcBorders>
              <w:top w:val="single" w:sz="4" w:space="0" w:color="auto"/>
            </w:tcBorders>
            <w:shd w:val="clear" w:color="auto" w:fill="F0EDD4"/>
            <w:vAlign w:val="center"/>
          </w:tcPr>
          <w:p w:rsidR="00B374AD" w:rsidRPr="002A5885" w:rsidRDefault="00B374AD" w:rsidP="00B374AD">
            <w:pPr>
              <w:spacing w:before="60" w:after="60"/>
              <w:ind w:firstLine="0"/>
              <w:rPr>
                <w:sz w:val="24"/>
              </w:rPr>
            </w:pPr>
            <w:r w:rsidRPr="002A5885">
              <w:rPr>
                <w:sz w:val="24"/>
                <w:lang w:eastAsia="fr-FR" w:bidi="fr-FR"/>
              </w:rPr>
              <w:t>Retou</w:t>
            </w:r>
            <w:r w:rsidRPr="002A5885">
              <w:rPr>
                <w:sz w:val="24"/>
                <w:lang w:eastAsia="fr-FR" w:bidi="fr-FR"/>
              </w:rPr>
              <w:t>r</w:t>
            </w:r>
            <w:r w:rsidRPr="002A5885">
              <w:rPr>
                <w:sz w:val="24"/>
                <w:lang w:eastAsia="fr-FR" w:bidi="fr-FR"/>
              </w:rPr>
              <w:t>nés</w:t>
            </w:r>
          </w:p>
        </w:tc>
        <w:tc>
          <w:tcPr>
            <w:tcW w:w="1296" w:type="dxa"/>
            <w:tcBorders>
              <w:top w:val="single" w:sz="4" w:space="0" w:color="auto"/>
            </w:tcBorders>
            <w:shd w:val="clear" w:color="auto" w:fill="F0EDD4"/>
            <w:vAlign w:val="bottom"/>
          </w:tcPr>
          <w:p w:rsidR="00B374AD" w:rsidRPr="002A5885" w:rsidRDefault="00B374AD" w:rsidP="00B374AD">
            <w:pPr>
              <w:spacing w:before="60" w:after="60"/>
              <w:ind w:firstLine="0"/>
              <w:rPr>
                <w:sz w:val="24"/>
              </w:rPr>
            </w:pPr>
            <w:r w:rsidRPr="002A5885">
              <w:rPr>
                <w:sz w:val="24"/>
                <w:lang w:eastAsia="fr-FR" w:bidi="fr-FR"/>
              </w:rPr>
              <w:t>Pourcent</w:t>
            </w:r>
            <w:r w:rsidRPr="002A5885">
              <w:rPr>
                <w:sz w:val="24"/>
                <w:lang w:eastAsia="fr-FR" w:bidi="fr-FR"/>
              </w:rPr>
              <w:t>a</w:t>
            </w:r>
            <w:r w:rsidRPr="002A5885">
              <w:rPr>
                <w:sz w:val="24"/>
                <w:lang w:eastAsia="fr-FR" w:bidi="fr-FR"/>
              </w:rPr>
              <w:t>ge de retour</w:t>
            </w:r>
          </w:p>
        </w:tc>
      </w:tr>
      <w:tr w:rsidR="00B374AD" w:rsidRPr="002A5885">
        <w:tblPrEx>
          <w:tblCellMar>
            <w:top w:w="0" w:type="dxa"/>
            <w:bottom w:w="0" w:type="dxa"/>
          </w:tblCellMar>
        </w:tblPrEx>
        <w:tc>
          <w:tcPr>
            <w:tcW w:w="4042" w:type="dxa"/>
            <w:tcBorders>
              <w:top w:val="single" w:sz="4" w:space="0" w:color="auto"/>
            </w:tcBorders>
            <w:shd w:val="clear" w:color="auto" w:fill="FFFFFF"/>
            <w:vAlign w:val="bottom"/>
          </w:tcPr>
          <w:p w:rsidR="00B374AD" w:rsidRPr="002A5885" w:rsidRDefault="00B374AD" w:rsidP="00B374AD">
            <w:pPr>
              <w:spacing w:before="60" w:after="60"/>
              <w:ind w:firstLine="0"/>
              <w:rPr>
                <w:sz w:val="24"/>
              </w:rPr>
            </w:pPr>
            <w:r w:rsidRPr="002A5885">
              <w:rPr>
                <w:sz w:val="24"/>
                <w:lang w:eastAsia="fr-FR" w:bidi="fr-FR"/>
              </w:rPr>
              <w:t>Total</w:t>
            </w:r>
          </w:p>
        </w:tc>
        <w:tc>
          <w:tcPr>
            <w:tcW w:w="1296" w:type="dxa"/>
            <w:tcBorders>
              <w:top w:val="single" w:sz="4" w:space="0" w:color="auto"/>
            </w:tcBorders>
            <w:shd w:val="clear" w:color="auto" w:fill="FFFFFF"/>
            <w:vAlign w:val="bottom"/>
          </w:tcPr>
          <w:p w:rsidR="00B374AD" w:rsidRPr="002A5885" w:rsidRDefault="00B374AD" w:rsidP="00B374AD">
            <w:pPr>
              <w:spacing w:before="60" w:after="60"/>
              <w:ind w:firstLine="0"/>
              <w:rPr>
                <w:sz w:val="24"/>
              </w:rPr>
            </w:pPr>
            <w:r w:rsidRPr="002A5885">
              <w:rPr>
                <w:sz w:val="24"/>
                <w:lang w:eastAsia="fr-FR" w:bidi="fr-FR"/>
              </w:rPr>
              <w:t>250</w:t>
            </w:r>
          </w:p>
        </w:tc>
        <w:tc>
          <w:tcPr>
            <w:tcW w:w="1296" w:type="dxa"/>
            <w:tcBorders>
              <w:top w:val="single" w:sz="4" w:space="0" w:color="auto"/>
            </w:tcBorders>
            <w:shd w:val="clear" w:color="auto" w:fill="FFFFFF"/>
            <w:vAlign w:val="bottom"/>
          </w:tcPr>
          <w:p w:rsidR="00B374AD" w:rsidRPr="002A5885" w:rsidRDefault="00B374AD" w:rsidP="00B374AD">
            <w:pPr>
              <w:spacing w:before="60" w:after="60"/>
              <w:ind w:firstLine="0"/>
              <w:rPr>
                <w:sz w:val="24"/>
              </w:rPr>
            </w:pPr>
            <w:r w:rsidRPr="002A5885">
              <w:rPr>
                <w:sz w:val="24"/>
                <w:lang w:eastAsia="fr-FR" w:bidi="fr-FR"/>
              </w:rPr>
              <w:t>143</w:t>
            </w:r>
          </w:p>
        </w:tc>
        <w:tc>
          <w:tcPr>
            <w:tcW w:w="1296" w:type="dxa"/>
            <w:tcBorders>
              <w:top w:val="single" w:sz="4" w:space="0" w:color="auto"/>
            </w:tcBorders>
            <w:shd w:val="clear" w:color="auto" w:fill="FFFFFF"/>
            <w:vAlign w:val="bottom"/>
          </w:tcPr>
          <w:p w:rsidR="00B374AD" w:rsidRPr="002A5885" w:rsidRDefault="00B374AD" w:rsidP="00B374AD">
            <w:pPr>
              <w:spacing w:before="60" w:after="60"/>
              <w:ind w:firstLine="0"/>
              <w:rPr>
                <w:sz w:val="24"/>
              </w:rPr>
            </w:pPr>
            <w:r w:rsidRPr="002A5885">
              <w:rPr>
                <w:sz w:val="24"/>
                <w:lang w:eastAsia="fr-FR" w:bidi="fr-FR"/>
              </w:rPr>
              <w:t>57,2</w:t>
            </w:r>
          </w:p>
        </w:tc>
      </w:tr>
      <w:tr w:rsidR="00B374AD" w:rsidRPr="002A5885">
        <w:tblPrEx>
          <w:tblCellMar>
            <w:top w:w="0" w:type="dxa"/>
            <w:bottom w:w="0" w:type="dxa"/>
          </w:tblCellMar>
        </w:tblPrEx>
        <w:tc>
          <w:tcPr>
            <w:tcW w:w="4042" w:type="dxa"/>
            <w:shd w:val="clear" w:color="auto" w:fill="FFFFFF"/>
          </w:tcPr>
          <w:p w:rsidR="00B374AD" w:rsidRPr="002A5885" w:rsidRDefault="00B374AD" w:rsidP="00B374AD">
            <w:pPr>
              <w:spacing w:before="60" w:after="60"/>
              <w:ind w:firstLine="0"/>
              <w:rPr>
                <w:sz w:val="24"/>
              </w:rPr>
            </w:pPr>
            <w:r w:rsidRPr="002A5885">
              <w:rPr>
                <w:sz w:val="24"/>
                <w:lang w:eastAsia="fr-FR" w:bidi="fr-FR"/>
              </w:rPr>
              <w:t>Grandes sociétés : hauts dir</w:t>
            </w:r>
            <w:r w:rsidRPr="002A5885">
              <w:rPr>
                <w:sz w:val="24"/>
                <w:lang w:eastAsia="fr-FR" w:bidi="fr-FR"/>
              </w:rPr>
              <w:t>i</w:t>
            </w:r>
            <w:r w:rsidRPr="002A5885">
              <w:rPr>
                <w:sz w:val="24"/>
                <w:lang w:eastAsia="fr-FR" w:bidi="fr-FR"/>
              </w:rPr>
              <w:t>geants*</w:t>
            </w:r>
          </w:p>
        </w:tc>
        <w:tc>
          <w:tcPr>
            <w:tcW w:w="1296" w:type="dxa"/>
            <w:shd w:val="clear" w:color="auto" w:fill="FFFFFF"/>
            <w:vAlign w:val="bottom"/>
          </w:tcPr>
          <w:p w:rsidR="00B374AD" w:rsidRPr="002A5885" w:rsidRDefault="00B374AD" w:rsidP="00B374AD">
            <w:pPr>
              <w:spacing w:before="60" w:after="60"/>
              <w:ind w:firstLine="0"/>
              <w:rPr>
                <w:sz w:val="24"/>
              </w:rPr>
            </w:pPr>
            <w:r w:rsidRPr="002A5885">
              <w:rPr>
                <w:sz w:val="24"/>
                <w:lang w:eastAsia="fr-FR" w:bidi="fr-FR"/>
              </w:rPr>
              <w:t>160</w:t>
            </w:r>
          </w:p>
        </w:tc>
        <w:tc>
          <w:tcPr>
            <w:tcW w:w="1296" w:type="dxa"/>
            <w:shd w:val="clear" w:color="auto" w:fill="FFFFFF"/>
            <w:vAlign w:val="bottom"/>
          </w:tcPr>
          <w:p w:rsidR="00B374AD" w:rsidRPr="002A5885" w:rsidRDefault="00B374AD" w:rsidP="00B374AD">
            <w:pPr>
              <w:spacing w:before="60" w:after="60"/>
              <w:ind w:firstLine="0"/>
              <w:rPr>
                <w:sz w:val="24"/>
              </w:rPr>
            </w:pPr>
            <w:r w:rsidRPr="002A5885">
              <w:rPr>
                <w:sz w:val="24"/>
                <w:lang w:eastAsia="fr-FR" w:bidi="fr-FR"/>
              </w:rPr>
              <w:t>94</w:t>
            </w:r>
          </w:p>
        </w:tc>
        <w:tc>
          <w:tcPr>
            <w:tcW w:w="1296" w:type="dxa"/>
            <w:shd w:val="clear" w:color="auto" w:fill="FFFFFF"/>
            <w:vAlign w:val="bottom"/>
          </w:tcPr>
          <w:p w:rsidR="00B374AD" w:rsidRPr="002A5885" w:rsidRDefault="00B374AD" w:rsidP="00B374AD">
            <w:pPr>
              <w:spacing w:before="60" w:after="60"/>
              <w:ind w:firstLine="0"/>
              <w:rPr>
                <w:sz w:val="24"/>
              </w:rPr>
            </w:pPr>
            <w:r w:rsidRPr="002A5885">
              <w:rPr>
                <w:sz w:val="24"/>
                <w:lang w:eastAsia="fr-FR" w:bidi="fr-FR"/>
              </w:rPr>
              <w:t>58,7</w:t>
            </w:r>
          </w:p>
        </w:tc>
      </w:tr>
      <w:tr w:rsidR="00B374AD" w:rsidRPr="002A5885">
        <w:tblPrEx>
          <w:tblCellMar>
            <w:top w:w="0" w:type="dxa"/>
            <w:bottom w:w="0" w:type="dxa"/>
          </w:tblCellMar>
        </w:tblPrEx>
        <w:tc>
          <w:tcPr>
            <w:tcW w:w="4042" w:type="dxa"/>
            <w:shd w:val="clear" w:color="auto" w:fill="FFFFFF"/>
          </w:tcPr>
          <w:p w:rsidR="00B374AD" w:rsidRPr="002A5885" w:rsidRDefault="00B374AD" w:rsidP="00B374AD">
            <w:pPr>
              <w:spacing w:before="60" w:after="60"/>
              <w:ind w:firstLine="0"/>
              <w:rPr>
                <w:sz w:val="24"/>
              </w:rPr>
            </w:pPr>
            <w:r w:rsidRPr="002A5885">
              <w:rPr>
                <w:sz w:val="24"/>
                <w:lang w:eastAsia="fr-FR" w:bidi="fr-FR"/>
              </w:rPr>
              <w:t>Membres de conseils d’administration</w:t>
            </w:r>
          </w:p>
        </w:tc>
        <w:tc>
          <w:tcPr>
            <w:tcW w:w="1296" w:type="dxa"/>
            <w:shd w:val="clear" w:color="auto" w:fill="FFFFFF"/>
            <w:vAlign w:val="bottom"/>
          </w:tcPr>
          <w:p w:rsidR="00B374AD" w:rsidRPr="002A5885" w:rsidRDefault="00B374AD" w:rsidP="00B374AD">
            <w:pPr>
              <w:spacing w:before="60" w:after="60"/>
              <w:ind w:firstLine="0"/>
              <w:rPr>
                <w:sz w:val="24"/>
              </w:rPr>
            </w:pPr>
            <w:r w:rsidRPr="002A5885">
              <w:rPr>
                <w:sz w:val="24"/>
                <w:lang w:eastAsia="fr-FR" w:bidi="fr-FR"/>
              </w:rPr>
              <w:t>40</w:t>
            </w:r>
          </w:p>
        </w:tc>
        <w:tc>
          <w:tcPr>
            <w:tcW w:w="1296" w:type="dxa"/>
            <w:shd w:val="clear" w:color="auto" w:fill="FFFFFF"/>
            <w:vAlign w:val="bottom"/>
          </w:tcPr>
          <w:p w:rsidR="00B374AD" w:rsidRPr="002A5885" w:rsidRDefault="00B374AD" w:rsidP="00B374AD">
            <w:pPr>
              <w:spacing w:before="60" w:after="60"/>
              <w:ind w:firstLine="0"/>
              <w:rPr>
                <w:sz w:val="24"/>
              </w:rPr>
            </w:pPr>
            <w:r w:rsidRPr="002A5885">
              <w:rPr>
                <w:rStyle w:val="Corpsdutexte27ptNonGras"/>
                <w:b w:val="0"/>
                <w:sz w:val="24"/>
              </w:rPr>
              <w:t>22</w:t>
            </w:r>
          </w:p>
        </w:tc>
        <w:tc>
          <w:tcPr>
            <w:tcW w:w="1296" w:type="dxa"/>
            <w:shd w:val="clear" w:color="auto" w:fill="FFFFFF"/>
            <w:vAlign w:val="bottom"/>
          </w:tcPr>
          <w:p w:rsidR="00B374AD" w:rsidRPr="002A5885" w:rsidRDefault="00B374AD" w:rsidP="00B374AD">
            <w:pPr>
              <w:spacing w:before="60" w:after="60"/>
              <w:ind w:firstLine="0"/>
              <w:rPr>
                <w:sz w:val="24"/>
              </w:rPr>
            </w:pPr>
            <w:r w:rsidRPr="002A5885">
              <w:rPr>
                <w:sz w:val="24"/>
                <w:lang w:eastAsia="fr-FR" w:bidi="fr-FR"/>
              </w:rPr>
              <w:t>55,0</w:t>
            </w:r>
          </w:p>
        </w:tc>
      </w:tr>
      <w:tr w:rsidR="00B374AD" w:rsidRPr="002A5885">
        <w:tblPrEx>
          <w:tblCellMar>
            <w:top w:w="0" w:type="dxa"/>
            <w:bottom w:w="0" w:type="dxa"/>
          </w:tblCellMar>
        </w:tblPrEx>
        <w:tc>
          <w:tcPr>
            <w:tcW w:w="4042" w:type="dxa"/>
            <w:shd w:val="clear" w:color="auto" w:fill="FFFFFF"/>
          </w:tcPr>
          <w:p w:rsidR="00B374AD" w:rsidRPr="002A5885" w:rsidRDefault="00B374AD" w:rsidP="00B374AD">
            <w:pPr>
              <w:spacing w:before="60" w:after="60"/>
              <w:ind w:firstLine="0"/>
              <w:rPr>
                <w:sz w:val="24"/>
              </w:rPr>
            </w:pPr>
            <w:r w:rsidRPr="002A5885">
              <w:rPr>
                <w:sz w:val="24"/>
                <w:lang w:eastAsia="fr-FR" w:bidi="fr-FR"/>
              </w:rPr>
              <w:t>Sociétés moyennes : hauts dir</w:t>
            </w:r>
            <w:r w:rsidRPr="002A5885">
              <w:rPr>
                <w:sz w:val="24"/>
                <w:lang w:eastAsia="fr-FR" w:bidi="fr-FR"/>
              </w:rPr>
              <w:t>i</w:t>
            </w:r>
            <w:r w:rsidRPr="002A5885">
              <w:rPr>
                <w:sz w:val="24"/>
                <w:lang w:eastAsia="fr-FR" w:bidi="fr-FR"/>
              </w:rPr>
              <w:t>geants*</w:t>
            </w:r>
          </w:p>
        </w:tc>
        <w:tc>
          <w:tcPr>
            <w:tcW w:w="1296" w:type="dxa"/>
            <w:shd w:val="clear" w:color="auto" w:fill="FFFFFF"/>
            <w:vAlign w:val="bottom"/>
          </w:tcPr>
          <w:p w:rsidR="00B374AD" w:rsidRPr="002A5885" w:rsidRDefault="00B374AD" w:rsidP="00B374AD">
            <w:pPr>
              <w:spacing w:before="60" w:after="60"/>
              <w:ind w:firstLine="0"/>
              <w:rPr>
                <w:sz w:val="24"/>
              </w:rPr>
            </w:pPr>
            <w:r w:rsidRPr="002A5885">
              <w:rPr>
                <w:sz w:val="24"/>
                <w:lang w:eastAsia="fr-FR" w:bidi="fr-FR"/>
              </w:rPr>
              <w:t>50</w:t>
            </w:r>
          </w:p>
        </w:tc>
        <w:tc>
          <w:tcPr>
            <w:tcW w:w="1296" w:type="dxa"/>
            <w:shd w:val="clear" w:color="auto" w:fill="FFFFFF"/>
            <w:vAlign w:val="bottom"/>
          </w:tcPr>
          <w:p w:rsidR="00B374AD" w:rsidRPr="002A5885" w:rsidRDefault="00B374AD" w:rsidP="00B374AD">
            <w:pPr>
              <w:spacing w:before="60" w:after="60"/>
              <w:ind w:firstLine="0"/>
              <w:rPr>
                <w:sz w:val="24"/>
              </w:rPr>
            </w:pPr>
            <w:r w:rsidRPr="002A5885">
              <w:rPr>
                <w:sz w:val="24"/>
                <w:lang w:eastAsia="fr-FR" w:bidi="fr-FR"/>
              </w:rPr>
              <w:t>27</w:t>
            </w:r>
          </w:p>
        </w:tc>
        <w:tc>
          <w:tcPr>
            <w:tcW w:w="1296" w:type="dxa"/>
            <w:shd w:val="clear" w:color="auto" w:fill="FFFFFF"/>
            <w:vAlign w:val="bottom"/>
          </w:tcPr>
          <w:p w:rsidR="00B374AD" w:rsidRPr="002A5885" w:rsidRDefault="00B374AD" w:rsidP="00B374AD">
            <w:pPr>
              <w:spacing w:before="60" w:after="60"/>
              <w:ind w:firstLine="0"/>
              <w:rPr>
                <w:sz w:val="24"/>
              </w:rPr>
            </w:pPr>
            <w:r w:rsidRPr="002A5885">
              <w:rPr>
                <w:sz w:val="24"/>
                <w:lang w:eastAsia="fr-FR" w:bidi="fr-FR"/>
              </w:rPr>
              <w:t>54,0</w:t>
            </w:r>
          </w:p>
        </w:tc>
      </w:tr>
      <w:tr w:rsidR="00B374AD" w:rsidRPr="002A5885">
        <w:tblPrEx>
          <w:tblCellMar>
            <w:top w:w="0" w:type="dxa"/>
            <w:bottom w:w="0" w:type="dxa"/>
          </w:tblCellMar>
        </w:tblPrEx>
        <w:tc>
          <w:tcPr>
            <w:tcW w:w="4042" w:type="dxa"/>
            <w:shd w:val="clear" w:color="auto" w:fill="FFFFFF"/>
          </w:tcPr>
          <w:p w:rsidR="00B374AD" w:rsidRPr="002A5885" w:rsidRDefault="00B374AD" w:rsidP="00B374AD">
            <w:pPr>
              <w:spacing w:before="60" w:after="60"/>
              <w:ind w:firstLine="0"/>
              <w:rPr>
                <w:sz w:val="24"/>
              </w:rPr>
            </w:pPr>
            <w:r w:rsidRPr="002A5885">
              <w:rPr>
                <w:sz w:val="24"/>
                <w:lang w:eastAsia="fr-FR" w:bidi="fr-FR"/>
              </w:rPr>
              <w:t>Canadiens a</w:t>
            </w:r>
            <w:r w:rsidRPr="002A5885">
              <w:rPr>
                <w:sz w:val="24"/>
                <w:lang w:eastAsia="fr-FR" w:bidi="fr-FR"/>
              </w:rPr>
              <w:t>n</w:t>
            </w:r>
            <w:r w:rsidRPr="002A5885">
              <w:rPr>
                <w:sz w:val="24"/>
                <w:lang w:eastAsia="fr-FR" w:bidi="fr-FR"/>
              </w:rPr>
              <w:t>glais</w:t>
            </w:r>
          </w:p>
        </w:tc>
        <w:tc>
          <w:tcPr>
            <w:tcW w:w="1296" w:type="dxa"/>
            <w:shd w:val="clear" w:color="auto" w:fill="FFFFFF"/>
          </w:tcPr>
          <w:p w:rsidR="00B374AD" w:rsidRPr="002A5885" w:rsidRDefault="00B374AD" w:rsidP="00B374AD">
            <w:pPr>
              <w:spacing w:before="60" w:after="60"/>
              <w:ind w:firstLine="0"/>
              <w:rPr>
                <w:sz w:val="24"/>
              </w:rPr>
            </w:pPr>
            <w:r w:rsidRPr="002A5885">
              <w:rPr>
                <w:sz w:val="24"/>
                <w:lang w:eastAsia="fr-FR" w:bidi="fr-FR"/>
              </w:rPr>
              <w:t>167</w:t>
            </w:r>
          </w:p>
        </w:tc>
        <w:tc>
          <w:tcPr>
            <w:tcW w:w="1296" w:type="dxa"/>
            <w:shd w:val="clear" w:color="auto" w:fill="FFFFFF"/>
          </w:tcPr>
          <w:p w:rsidR="00B374AD" w:rsidRPr="002A5885" w:rsidRDefault="00B374AD" w:rsidP="00B374AD">
            <w:pPr>
              <w:spacing w:before="60" w:after="60"/>
              <w:ind w:firstLine="0"/>
              <w:rPr>
                <w:sz w:val="24"/>
              </w:rPr>
            </w:pPr>
            <w:r w:rsidRPr="002A5885">
              <w:rPr>
                <w:sz w:val="24"/>
                <w:lang w:eastAsia="fr-FR" w:bidi="fr-FR"/>
              </w:rPr>
              <w:t>93</w:t>
            </w:r>
          </w:p>
        </w:tc>
        <w:tc>
          <w:tcPr>
            <w:tcW w:w="1296" w:type="dxa"/>
            <w:shd w:val="clear" w:color="auto" w:fill="FFFFFF"/>
          </w:tcPr>
          <w:p w:rsidR="00B374AD" w:rsidRPr="002A5885" w:rsidRDefault="00B374AD" w:rsidP="00B374AD">
            <w:pPr>
              <w:spacing w:before="60" w:after="60"/>
              <w:ind w:firstLine="0"/>
              <w:rPr>
                <w:sz w:val="24"/>
              </w:rPr>
            </w:pPr>
            <w:r w:rsidRPr="002A5885">
              <w:rPr>
                <w:sz w:val="24"/>
                <w:lang w:eastAsia="fr-FR" w:bidi="fr-FR"/>
              </w:rPr>
              <w:t>55,7</w:t>
            </w:r>
          </w:p>
        </w:tc>
      </w:tr>
      <w:tr w:rsidR="00B374AD" w:rsidRPr="002A5885">
        <w:tblPrEx>
          <w:tblCellMar>
            <w:top w:w="0" w:type="dxa"/>
            <w:bottom w:w="0" w:type="dxa"/>
          </w:tblCellMar>
        </w:tblPrEx>
        <w:tc>
          <w:tcPr>
            <w:tcW w:w="4042" w:type="dxa"/>
            <w:shd w:val="clear" w:color="auto" w:fill="FFFFFF"/>
            <w:vAlign w:val="center"/>
          </w:tcPr>
          <w:p w:rsidR="00B374AD" w:rsidRPr="002A5885" w:rsidRDefault="00B374AD" w:rsidP="00B374AD">
            <w:pPr>
              <w:spacing w:before="60" w:after="60"/>
              <w:ind w:firstLine="0"/>
              <w:rPr>
                <w:sz w:val="24"/>
              </w:rPr>
            </w:pPr>
            <w:r w:rsidRPr="002A5885">
              <w:rPr>
                <w:sz w:val="24"/>
                <w:lang w:eastAsia="fr-FR" w:bidi="fr-FR"/>
              </w:rPr>
              <w:t>Canadiens fra</w:t>
            </w:r>
            <w:r w:rsidRPr="002A5885">
              <w:rPr>
                <w:sz w:val="24"/>
                <w:lang w:eastAsia="fr-FR" w:bidi="fr-FR"/>
              </w:rPr>
              <w:t>n</w:t>
            </w:r>
            <w:r w:rsidRPr="002A5885">
              <w:rPr>
                <w:sz w:val="24"/>
                <w:lang w:eastAsia="fr-FR" w:bidi="fr-FR"/>
              </w:rPr>
              <w:t>çais</w:t>
            </w:r>
          </w:p>
        </w:tc>
        <w:tc>
          <w:tcPr>
            <w:tcW w:w="1296" w:type="dxa"/>
            <w:shd w:val="clear" w:color="auto" w:fill="FFFFFF"/>
            <w:vAlign w:val="center"/>
          </w:tcPr>
          <w:p w:rsidR="00B374AD" w:rsidRPr="002A5885" w:rsidRDefault="00B374AD" w:rsidP="00B374AD">
            <w:pPr>
              <w:spacing w:before="60" w:after="60"/>
              <w:ind w:firstLine="0"/>
              <w:rPr>
                <w:sz w:val="24"/>
              </w:rPr>
            </w:pPr>
            <w:r w:rsidRPr="002A5885">
              <w:rPr>
                <w:sz w:val="24"/>
                <w:lang w:eastAsia="fr-FR" w:bidi="fr-FR"/>
              </w:rPr>
              <w:t>83</w:t>
            </w:r>
          </w:p>
        </w:tc>
        <w:tc>
          <w:tcPr>
            <w:tcW w:w="1296" w:type="dxa"/>
            <w:shd w:val="clear" w:color="auto" w:fill="FFFFFF"/>
            <w:vAlign w:val="center"/>
          </w:tcPr>
          <w:p w:rsidR="00B374AD" w:rsidRPr="002A5885" w:rsidRDefault="00B374AD" w:rsidP="00B374AD">
            <w:pPr>
              <w:spacing w:before="60" w:after="60"/>
              <w:ind w:firstLine="0"/>
              <w:rPr>
                <w:sz w:val="24"/>
              </w:rPr>
            </w:pPr>
            <w:r w:rsidRPr="002A5885">
              <w:rPr>
                <w:sz w:val="24"/>
                <w:lang w:eastAsia="fr-FR" w:bidi="fr-FR"/>
              </w:rPr>
              <w:t>50</w:t>
            </w:r>
          </w:p>
        </w:tc>
        <w:tc>
          <w:tcPr>
            <w:tcW w:w="1296" w:type="dxa"/>
            <w:shd w:val="clear" w:color="auto" w:fill="FFFFFF"/>
            <w:vAlign w:val="center"/>
          </w:tcPr>
          <w:p w:rsidR="00B374AD" w:rsidRPr="002A5885" w:rsidRDefault="00B374AD" w:rsidP="00B374AD">
            <w:pPr>
              <w:spacing w:before="60" w:after="60"/>
              <w:ind w:firstLine="0"/>
              <w:rPr>
                <w:sz w:val="24"/>
              </w:rPr>
            </w:pPr>
            <w:r w:rsidRPr="002A5885">
              <w:rPr>
                <w:sz w:val="24"/>
                <w:lang w:eastAsia="fr-FR" w:bidi="fr-FR"/>
              </w:rPr>
              <w:t>60,2</w:t>
            </w:r>
          </w:p>
        </w:tc>
      </w:tr>
      <w:tr w:rsidR="00B374AD" w:rsidRPr="002A5885">
        <w:tblPrEx>
          <w:tblCellMar>
            <w:top w:w="0" w:type="dxa"/>
            <w:bottom w:w="0" w:type="dxa"/>
          </w:tblCellMar>
        </w:tblPrEx>
        <w:tc>
          <w:tcPr>
            <w:tcW w:w="7930" w:type="dxa"/>
            <w:gridSpan w:val="4"/>
            <w:tcBorders>
              <w:top w:val="single" w:sz="4" w:space="0" w:color="auto"/>
              <w:bottom w:val="single" w:sz="4" w:space="0" w:color="auto"/>
            </w:tcBorders>
            <w:shd w:val="clear" w:color="auto" w:fill="FFFFFF"/>
            <w:vAlign w:val="center"/>
          </w:tcPr>
          <w:p w:rsidR="00B374AD" w:rsidRPr="002A5885" w:rsidRDefault="00B374AD" w:rsidP="00B374AD">
            <w:pPr>
              <w:spacing w:before="60" w:after="60"/>
              <w:ind w:firstLine="0"/>
              <w:rPr>
                <w:sz w:val="24"/>
              </w:rPr>
            </w:pPr>
            <w:r w:rsidRPr="002A5885">
              <w:rPr>
                <w:rStyle w:val="Corpsdutexte27ptNonGras"/>
                <w:b w:val="0"/>
                <w:sz w:val="24"/>
              </w:rPr>
              <w:t>*Présidents, vice-présidents et directeurs compris.</w:t>
            </w:r>
          </w:p>
        </w:tc>
      </w:tr>
    </w:tbl>
    <w:p w:rsidR="00B374AD" w:rsidRPr="009B4860" w:rsidRDefault="00B374AD" w:rsidP="00B374AD">
      <w:pPr>
        <w:spacing w:before="120" w:after="120"/>
        <w:jc w:val="both"/>
        <w:rPr>
          <w:szCs w:val="2"/>
        </w:rPr>
      </w:pPr>
    </w:p>
    <w:p w:rsidR="00B374AD" w:rsidRPr="009B4860" w:rsidRDefault="00B374AD" w:rsidP="00B374AD">
      <w:pPr>
        <w:spacing w:before="120" w:after="120"/>
        <w:jc w:val="both"/>
      </w:pPr>
      <w:r w:rsidRPr="009B4860">
        <w:rPr>
          <w:lang w:eastAsia="fr-FR" w:bidi="fr-FR"/>
        </w:rPr>
        <w:t>Le deuxième groupe comprenait les associations patronales</w:t>
      </w:r>
      <w:r>
        <w:rPr>
          <w:lang w:eastAsia="fr-FR" w:bidi="fr-FR"/>
        </w:rPr>
        <w:t> </w:t>
      </w:r>
      <w:r>
        <w:rPr>
          <w:rStyle w:val="Appelnotedebasdep"/>
          <w:lang w:eastAsia="fr-FR" w:bidi="fr-FR"/>
        </w:rPr>
        <w:footnoteReference w:id="880"/>
      </w:r>
      <w:r w:rsidRPr="009B4860">
        <w:rPr>
          <w:lang w:eastAsia="fr-FR" w:bidi="fr-FR"/>
        </w:rPr>
        <w:t>. Sept entrevues ont eu lieu. L’objectif était de déterminer le rôle des ass</w:t>
      </w:r>
      <w:r w:rsidRPr="009B4860">
        <w:rPr>
          <w:lang w:eastAsia="fr-FR" w:bidi="fr-FR"/>
        </w:rPr>
        <w:t>o</w:t>
      </w:r>
      <w:r w:rsidRPr="009B4860">
        <w:rPr>
          <w:lang w:eastAsia="fr-FR" w:bidi="fr-FR"/>
        </w:rPr>
        <w:t>ciations dans la prise de décisions des gouvernants. Le Conseil du p</w:t>
      </w:r>
      <w:r w:rsidRPr="009B4860">
        <w:rPr>
          <w:lang w:eastAsia="fr-FR" w:bidi="fr-FR"/>
        </w:rPr>
        <w:t>a</w:t>
      </w:r>
      <w:r w:rsidRPr="009B4860">
        <w:rPr>
          <w:lang w:eastAsia="fr-FR" w:bidi="fr-FR"/>
        </w:rPr>
        <w:t>tronat excepté, les associations patronales nous ont paru moins bien renseignées que les hauts dirigeants et leurs voies d’accès auprès des hautes sphères gouvernementales, quelque peu plus limitées. Ces e</w:t>
      </w:r>
      <w:r w:rsidRPr="009B4860">
        <w:rPr>
          <w:lang w:eastAsia="fr-FR" w:bidi="fr-FR"/>
        </w:rPr>
        <w:t>n</w:t>
      </w:r>
      <w:r w:rsidRPr="009B4860">
        <w:rPr>
          <w:lang w:eastAsia="fr-FR" w:bidi="fr-FR"/>
        </w:rPr>
        <w:t>trevues nous ont néanmoins renseigné sur leur activité et nous avons pu obtenir des exemplaires des divers mémoires qu’elles ont soumis au gouvernement du Québec.</w:t>
      </w:r>
    </w:p>
    <w:p w:rsidR="00B374AD" w:rsidRPr="009B4860" w:rsidRDefault="00B374AD" w:rsidP="00B374AD">
      <w:pPr>
        <w:spacing w:before="120" w:after="120"/>
        <w:jc w:val="both"/>
      </w:pPr>
      <w:r w:rsidRPr="009B4860">
        <w:rPr>
          <w:lang w:eastAsia="fr-FR" w:bidi="fr-FR"/>
        </w:rPr>
        <w:t>Le troisième et dernier groupe était composé de deux anciens hauts dirigeants, maintenant à la retraite. Ils nous ont fourni des renseign</w:t>
      </w:r>
      <w:r w:rsidRPr="009B4860">
        <w:rPr>
          <w:lang w:eastAsia="fr-FR" w:bidi="fr-FR"/>
        </w:rPr>
        <w:t>e</w:t>
      </w:r>
      <w:r w:rsidRPr="009B4860">
        <w:rPr>
          <w:lang w:eastAsia="fr-FR" w:bidi="fr-FR"/>
        </w:rPr>
        <w:t>ments précieux sur ce qu’étaient les relations patronales-gouvernementales durant les années quarante et cinquante et surtout nous ont permis de voir si elles étaient bien différentes sous Duplessis, soit de 1936 à 1959.</w:t>
      </w:r>
    </w:p>
    <w:p w:rsidR="00B374AD" w:rsidRDefault="00B374AD" w:rsidP="00B374AD">
      <w:pPr>
        <w:spacing w:before="120" w:after="120"/>
        <w:jc w:val="both"/>
        <w:rPr>
          <w:lang w:eastAsia="fr-FR" w:bidi="fr-FR"/>
        </w:rPr>
      </w:pPr>
    </w:p>
    <w:p w:rsidR="00B374AD" w:rsidRPr="009B4860" w:rsidRDefault="00B374AD" w:rsidP="00B374AD">
      <w:pPr>
        <w:pStyle w:val="a"/>
      </w:pPr>
      <w:r w:rsidRPr="009B4860">
        <w:rPr>
          <w:lang w:eastAsia="fr-FR" w:bidi="fr-FR"/>
        </w:rPr>
        <w:t>Les publications d’affaires</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 xml:space="preserve">Les publications d’affaires ont été une autre source utile d’information. Le </w:t>
      </w:r>
      <w:r w:rsidRPr="00B83BA4">
        <w:rPr>
          <w:i/>
          <w:iCs/>
        </w:rPr>
        <w:t>Financial Post,</w:t>
      </w:r>
      <w:r w:rsidRPr="009B4860">
        <w:rPr>
          <w:lang w:eastAsia="fr-FR" w:bidi="fr-FR"/>
        </w:rPr>
        <w:t xml:space="preserve"> hebdomadaire publié à Toronto, et </w:t>
      </w:r>
      <w:r w:rsidRPr="00B83BA4">
        <w:rPr>
          <w:i/>
          <w:iCs/>
        </w:rPr>
        <w:t>Canadian Business,</w:t>
      </w:r>
      <w:r w:rsidRPr="009B4860">
        <w:rPr>
          <w:lang w:eastAsia="fr-FR" w:bidi="fr-FR"/>
        </w:rPr>
        <w:t xml:space="preserve"> mensuel publié à Montréal par la Chambre de commerce du Canada, nous ont paru particulièrement pertinents et nous avons étudié en détail tous leurs numéros de 1960 à 1973. Nous avons ég</w:t>
      </w:r>
      <w:r w:rsidRPr="009B4860">
        <w:rPr>
          <w:lang w:eastAsia="fr-FR" w:bidi="fr-FR"/>
        </w:rPr>
        <w:t>a</w:t>
      </w:r>
      <w:r w:rsidRPr="009B4860">
        <w:rPr>
          <w:lang w:eastAsia="fr-FR" w:bidi="fr-FR"/>
        </w:rPr>
        <w:t xml:space="preserve">lement consulté certains numéros de la </w:t>
      </w:r>
      <w:r w:rsidRPr="00B83BA4">
        <w:rPr>
          <w:i/>
          <w:iCs/>
        </w:rPr>
        <w:t>Revue Commerce, Les Affaires,</w:t>
      </w:r>
      <w:r w:rsidRPr="009B4860">
        <w:rPr>
          <w:lang w:eastAsia="fr-FR" w:bidi="fr-FR"/>
        </w:rPr>
        <w:t xml:space="preserve"> et </w:t>
      </w:r>
      <w:r w:rsidRPr="00B83BA4">
        <w:rPr>
          <w:i/>
          <w:iCs/>
        </w:rPr>
        <w:t>Canadian Investor,</w:t>
      </w:r>
      <w:r w:rsidRPr="009B4860">
        <w:rPr>
          <w:lang w:eastAsia="fr-FR" w:bidi="fr-FR"/>
        </w:rPr>
        <w:t xml:space="preserve"> tous publiés à Montréal. Enfin, nous avons à l’occasion fait appel aux publications régulières ou occ</w:t>
      </w:r>
      <w:r w:rsidRPr="009B4860">
        <w:rPr>
          <w:lang w:eastAsia="fr-FR" w:bidi="fr-FR"/>
        </w:rPr>
        <w:t>a</w:t>
      </w:r>
      <w:r w:rsidRPr="009B4860">
        <w:rPr>
          <w:lang w:eastAsia="fr-FR" w:bidi="fr-FR"/>
        </w:rPr>
        <w:t>sionnelles des associations patronales.</w:t>
      </w:r>
    </w:p>
    <w:p w:rsidR="00B374AD" w:rsidRDefault="00B374AD" w:rsidP="00B374AD">
      <w:pPr>
        <w:spacing w:before="120" w:after="120"/>
        <w:jc w:val="both"/>
        <w:rPr>
          <w:lang w:eastAsia="fr-FR" w:bidi="fr-FR"/>
        </w:rPr>
      </w:pPr>
    </w:p>
    <w:p w:rsidR="00B374AD" w:rsidRPr="009B4860" w:rsidRDefault="00B374AD" w:rsidP="00B374AD">
      <w:pPr>
        <w:pStyle w:val="a"/>
      </w:pPr>
      <w:r w:rsidRPr="009B4860">
        <w:rPr>
          <w:lang w:eastAsia="fr-FR" w:bidi="fr-FR"/>
        </w:rPr>
        <w:t>Autres sources</w:t>
      </w:r>
    </w:p>
    <w:p w:rsidR="00B374AD" w:rsidRDefault="00B374AD" w:rsidP="00B374AD">
      <w:pPr>
        <w:spacing w:before="120" w:after="120"/>
        <w:jc w:val="both"/>
        <w:rPr>
          <w:lang w:eastAsia="fr-FR" w:bidi="fr-FR"/>
        </w:rPr>
      </w:pPr>
    </w:p>
    <w:p w:rsidR="00B374AD" w:rsidRDefault="00B374AD" w:rsidP="00B374AD">
      <w:pPr>
        <w:spacing w:before="120" w:after="120"/>
        <w:jc w:val="both"/>
        <w:rPr>
          <w:lang w:eastAsia="fr-FR" w:bidi="fr-FR"/>
        </w:rPr>
      </w:pPr>
      <w:r w:rsidRPr="009B4860">
        <w:rPr>
          <w:lang w:eastAsia="fr-FR" w:bidi="fr-FR"/>
        </w:rPr>
        <w:t xml:space="preserve">Pour la période allant de 1968 à 1973, nous avons fait un constant appel aux articles publiés dans quatre quotidiens de Montréal : </w:t>
      </w:r>
      <w:r w:rsidRPr="00B83BA4">
        <w:rPr>
          <w:i/>
          <w:iCs/>
        </w:rPr>
        <w:t>Le D</w:t>
      </w:r>
      <w:r w:rsidRPr="00B83BA4">
        <w:rPr>
          <w:i/>
          <w:iCs/>
        </w:rPr>
        <w:t>e</w:t>
      </w:r>
      <w:r w:rsidRPr="00B83BA4">
        <w:rPr>
          <w:i/>
          <w:iCs/>
        </w:rPr>
        <w:t>voir, La Presse,</w:t>
      </w:r>
      <w:r w:rsidRPr="009B4860">
        <w:rPr>
          <w:lang w:eastAsia="fr-FR" w:bidi="fr-FR"/>
        </w:rPr>
        <w:t xml:space="preserve"> le </w:t>
      </w:r>
      <w:r w:rsidRPr="00B83BA4">
        <w:rPr>
          <w:i/>
          <w:iCs/>
        </w:rPr>
        <w:t>Montreal Gazette</w:t>
      </w:r>
      <w:r w:rsidRPr="009B4860">
        <w:rPr>
          <w:lang w:eastAsia="fr-FR" w:bidi="fr-FR"/>
        </w:rPr>
        <w:t xml:space="preserve"> et le </w:t>
      </w:r>
      <w:r w:rsidRPr="00B83BA4">
        <w:rPr>
          <w:i/>
          <w:iCs/>
        </w:rPr>
        <w:t>Montreal Star.</w:t>
      </w:r>
      <w:r w:rsidRPr="009B4860">
        <w:rPr>
          <w:lang w:eastAsia="fr-FR" w:bidi="fr-FR"/>
        </w:rPr>
        <w:t xml:space="preserve"> Nous avons trouvé des analyses critiques sur le monde des affaires et le système économique dans les publications des trois grandes centrales syndic</w:t>
      </w:r>
      <w:r w:rsidRPr="009B4860">
        <w:rPr>
          <w:lang w:eastAsia="fr-FR" w:bidi="fr-FR"/>
        </w:rPr>
        <w:t>a</w:t>
      </w:r>
      <w:r w:rsidRPr="009B4860">
        <w:rPr>
          <w:lang w:eastAsia="fr-FR" w:bidi="fr-FR"/>
        </w:rPr>
        <w:t>les du Québec, la Confédération des syndicats nationaux, la Fédér</w:t>
      </w:r>
      <w:r w:rsidRPr="009B4860">
        <w:rPr>
          <w:lang w:eastAsia="fr-FR" w:bidi="fr-FR"/>
        </w:rPr>
        <w:t>a</w:t>
      </w:r>
      <w:r w:rsidRPr="009B4860">
        <w:rPr>
          <w:lang w:eastAsia="fr-FR" w:bidi="fr-FR"/>
        </w:rPr>
        <w:t>tion des travailleurs du Qu</w:t>
      </w:r>
      <w:r w:rsidRPr="009B4860">
        <w:rPr>
          <w:lang w:eastAsia="fr-FR" w:bidi="fr-FR"/>
        </w:rPr>
        <w:t>é</w:t>
      </w:r>
      <w:r w:rsidRPr="009B4860">
        <w:rPr>
          <w:lang w:eastAsia="fr-FR" w:bidi="fr-FR"/>
        </w:rPr>
        <w:t xml:space="preserve">bec et la Corporation des enseignants du Québec. Nous avons également consulté l’hebdomadaire </w:t>
      </w:r>
      <w:r w:rsidRPr="00B83BA4">
        <w:rPr>
          <w:i/>
          <w:iCs/>
        </w:rPr>
        <w:t>Québec-Presse,</w:t>
      </w:r>
      <w:r w:rsidRPr="009B4860">
        <w:rPr>
          <w:lang w:eastAsia="fr-FR" w:bidi="fr-FR"/>
        </w:rPr>
        <w:t xml:space="preserve"> le mensuel </w:t>
      </w:r>
      <w:r w:rsidRPr="00B83BA4">
        <w:rPr>
          <w:i/>
          <w:iCs/>
        </w:rPr>
        <w:t>Last Post</w:t>
      </w:r>
      <w:r w:rsidRPr="009B4860">
        <w:rPr>
          <w:lang w:eastAsia="fr-FR" w:bidi="fr-FR"/>
        </w:rPr>
        <w:t xml:space="preserve"> et certains numéros des magazines </w:t>
      </w:r>
      <w:r w:rsidRPr="00B83BA4">
        <w:rPr>
          <w:i/>
          <w:iCs/>
        </w:rPr>
        <w:t>C</w:t>
      </w:r>
      <w:r w:rsidRPr="00B83BA4">
        <w:rPr>
          <w:i/>
          <w:iCs/>
        </w:rPr>
        <w:t>a</w:t>
      </w:r>
      <w:r w:rsidRPr="00B83BA4">
        <w:rPr>
          <w:i/>
          <w:iCs/>
        </w:rPr>
        <w:t>nadian Dimension, Socialisme</w:t>
      </w:r>
      <w:r w:rsidRPr="009B4860">
        <w:rPr>
          <w:lang w:eastAsia="fr-FR" w:bidi="fr-FR"/>
        </w:rPr>
        <w:t xml:space="preserve"> et </w:t>
      </w:r>
      <w:r w:rsidRPr="00B83BA4">
        <w:rPr>
          <w:i/>
          <w:iCs/>
        </w:rPr>
        <w:t>Point de Mire.</w:t>
      </w:r>
      <w:r w:rsidRPr="009B4860">
        <w:rPr>
          <w:lang w:eastAsia="fr-FR" w:bidi="fr-FR"/>
        </w:rPr>
        <w:t xml:space="preserve"> Enfin, nous avons étudié certaines publications d’autres groupes dont plusieurs analyses faites par le Parti québécois et par le Groupe de recherche économ</w:t>
      </w:r>
      <w:r w:rsidRPr="009B4860">
        <w:rPr>
          <w:lang w:eastAsia="fr-FR" w:bidi="fr-FR"/>
        </w:rPr>
        <w:t>i</w:t>
      </w:r>
      <w:r w:rsidRPr="009B4860">
        <w:rPr>
          <w:lang w:eastAsia="fr-FR" w:bidi="fr-FR"/>
        </w:rPr>
        <w:t>que.</w:t>
      </w:r>
    </w:p>
    <w:p w:rsidR="00B374AD" w:rsidRDefault="00B374AD" w:rsidP="00B374AD">
      <w:pPr>
        <w:pStyle w:val="p"/>
        <w:rPr>
          <w:lang w:eastAsia="fr-FR" w:bidi="fr-FR"/>
        </w:rPr>
      </w:pPr>
    </w:p>
    <w:p w:rsidR="00B374AD" w:rsidRPr="009B4860" w:rsidRDefault="00B374AD" w:rsidP="00B374AD">
      <w:pPr>
        <w:pStyle w:val="p"/>
        <w:rPr>
          <w:szCs w:val="19"/>
        </w:rPr>
      </w:pPr>
      <w:r>
        <w:rPr>
          <w:lang w:eastAsia="fr-FR" w:bidi="fr-FR"/>
        </w:rPr>
        <w:br w:type="page"/>
        <w:t>[294]</w:t>
      </w:r>
    </w:p>
    <w:p w:rsidR="00B374AD" w:rsidRDefault="00B374AD" w:rsidP="00B374AD">
      <w:pPr>
        <w:spacing w:before="120" w:after="120"/>
        <w:jc w:val="both"/>
        <w:rPr>
          <w:lang w:eastAsia="fr-FR" w:bidi="fr-FR"/>
        </w:rPr>
      </w:pPr>
    </w:p>
    <w:p w:rsidR="00B374AD" w:rsidRDefault="00B374AD" w:rsidP="00B374AD">
      <w:pPr>
        <w:jc w:val="both"/>
      </w:pPr>
      <w:r w:rsidRPr="003F76B5">
        <w:rPr>
          <w:b/>
          <w:color w:val="FF0000"/>
        </w:rPr>
        <w:t>NOTES</w:t>
      </w:r>
      <w:r>
        <w:rPr>
          <w:b/>
          <w:color w:val="FF0000"/>
        </w:rPr>
        <w:t xml:space="preserve"> DE L’APPENDICE D</w:t>
      </w:r>
    </w:p>
    <w:p w:rsidR="00B374AD" w:rsidRDefault="00B374AD" w:rsidP="00B374AD">
      <w:pPr>
        <w:jc w:val="both"/>
      </w:pPr>
    </w:p>
    <w:p w:rsidR="00B374AD" w:rsidRDefault="00B374AD" w:rsidP="00B374AD">
      <w:pPr>
        <w:jc w:val="both"/>
      </w:pPr>
      <w:r>
        <w:t>Pour faciliter la consultation des notes en fin de textes, nous les avons toutes converties, dans cette édition numérique des Classiques des sciences sociales, en notes de bas de page. JMT.</w:t>
      </w:r>
    </w:p>
    <w:p w:rsidR="00B374AD" w:rsidRPr="009B4860" w:rsidRDefault="00B374AD" w:rsidP="00B374AD">
      <w:pPr>
        <w:spacing w:before="120" w:after="120"/>
        <w:jc w:val="both"/>
        <w:rPr>
          <w:lang w:eastAsia="fr-FR" w:bidi="fr-FR"/>
        </w:rPr>
      </w:pPr>
    </w:p>
    <w:p w:rsidR="00B374AD" w:rsidRDefault="00B374AD" w:rsidP="00B374AD">
      <w:pPr>
        <w:spacing w:before="120" w:after="120"/>
        <w:jc w:val="both"/>
      </w:pPr>
    </w:p>
    <w:p w:rsidR="00B374AD" w:rsidRDefault="00B374AD" w:rsidP="00B374AD">
      <w:pPr>
        <w:pStyle w:val="p"/>
      </w:pPr>
      <w:r>
        <w:br w:type="page"/>
        <w:t>[295]</w:t>
      </w:r>
    </w:p>
    <w:p w:rsidR="00B374AD" w:rsidRPr="00E07116"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165144" w:rsidRDefault="00B374AD" w:rsidP="00B374AD">
      <w:pPr>
        <w:ind w:firstLine="0"/>
        <w:jc w:val="center"/>
        <w:rPr>
          <w:b/>
          <w:i/>
          <w:sz w:val="24"/>
        </w:rPr>
      </w:pPr>
      <w:bookmarkStart w:id="50" w:name="patronat_qc_biblio"/>
      <w:r w:rsidRPr="00165144">
        <w:rPr>
          <w:b/>
          <w:sz w:val="24"/>
        </w:rPr>
        <w:t>Le patronat québécois au pouvoir :</w:t>
      </w:r>
      <w:r w:rsidRPr="00165144">
        <w:rPr>
          <w:b/>
          <w:sz w:val="24"/>
        </w:rPr>
        <w:br/>
        <w:t>1970-1976.</w:t>
      </w:r>
    </w:p>
    <w:p w:rsidR="00B374AD" w:rsidRPr="00384B20" w:rsidRDefault="00B374AD" w:rsidP="00B374AD">
      <w:pPr>
        <w:pStyle w:val="planchest"/>
      </w:pPr>
      <w:r>
        <w:t>BIBLIOGRAPHIE</w:t>
      </w:r>
    </w:p>
    <w:bookmarkEnd w:id="50"/>
    <w:p w:rsidR="00B374AD" w:rsidRPr="00E07116" w:rsidRDefault="00B374AD" w:rsidP="00B374AD">
      <w:pPr>
        <w:jc w:val="both"/>
      </w:pPr>
    </w:p>
    <w:p w:rsidR="00B374AD" w:rsidRDefault="00B374AD" w:rsidP="00B374AD">
      <w:pPr>
        <w:jc w:val="both"/>
      </w:pPr>
    </w:p>
    <w:p w:rsidR="00B374AD" w:rsidRPr="00E07116" w:rsidRDefault="00B374AD" w:rsidP="00B374AD">
      <w:pPr>
        <w:jc w:val="both"/>
      </w:pPr>
    </w:p>
    <w:p w:rsidR="00B374AD" w:rsidRPr="009B4860" w:rsidRDefault="00B374AD" w:rsidP="00B374AD">
      <w:pPr>
        <w:pStyle w:val="b"/>
      </w:pPr>
      <w:r w:rsidRPr="009B4860">
        <w:t>Livres</w:t>
      </w:r>
    </w:p>
    <w:p w:rsidR="00B374AD" w:rsidRDefault="00B374AD" w:rsidP="00B374AD">
      <w:pPr>
        <w:jc w:val="both"/>
      </w:pPr>
    </w:p>
    <w:p w:rsidR="00B374AD" w:rsidRPr="00E07116" w:rsidRDefault="00B374AD" w:rsidP="00B374AD">
      <w:pPr>
        <w:jc w:val="both"/>
      </w:pPr>
    </w:p>
    <w:p w:rsidR="00B374AD" w:rsidRPr="00E07116" w:rsidRDefault="00B374AD" w:rsidP="00B374AD">
      <w:pPr>
        <w:jc w:val="both"/>
      </w:pPr>
    </w:p>
    <w:p w:rsidR="00B374AD" w:rsidRPr="00384B20" w:rsidRDefault="00B374AD" w:rsidP="00B374AD">
      <w:pPr>
        <w:ind w:right="90" w:firstLine="0"/>
        <w:jc w:val="both"/>
        <w:rPr>
          <w:sz w:val="20"/>
        </w:rPr>
      </w:pPr>
      <w:hyperlink w:anchor="tdm" w:history="1">
        <w:r w:rsidRPr="00384B20">
          <w:rPr>
            <w:rStyle w:val="Lienhypertexte"/>
            <w:sz w:val="20"/>
          </w:rPr>
          <w:t>Retour à la table des matières</w:t>
        </w:r>
      </w:hyperlink>
    </w:p>
    <w:p w:rsidR="00B374AD" w:rsidRPr="009B4860" w:rsidRDefault="00B374AD" w:rsidP="00B374AD">
      <w:pPr>
        <w:spacing w:before="120" w:after="120"/>
        <w:jc w:val="both"/>
        <w:rPr>
          <w:lang w:eastAsia="fr-FR" w:bidi="fr-FR"/>
        </w:rPr>
      </w:pPr>
      <w:r w:rsidRPr="009B4860">
        <w:rPr>
          <w:lang w:eastAsia="fr-FR" w:bidi="fr-FR"/>
        </w:rPr>
        <w:t xml:space="preserve">Almond Gabriel et Powell G. Bingham, </w:t>
      </w:r>
      <w:r w:rsidRPr="00B83BA4">
        <w:rPr>
          <w:i/>
          <w:iCs/>
        </w:rPr>
        <w:t>Comparative Politics : A Developmental Approach,</w:t>
      </w:r>
      <w:r w:rsidRPr="009B4860">
        <w:rPr>
          <w:lang w:eastAsia="fr-FR" w:bidi="fr-FR"/>
        </w:rPr>
        <w:t xml:space="preserve"> Boston, Little, Brown and Company, 1966.</w:t>
      </w:r>
    </w:p>
    <w:p w:rsidR="00B374AD" w:rsidRPr="009B4860" w:rsidRDefault="00B374AD" w:rsidP="00B374AD">
      <w:pPr>
        <w:spacing w:before="120" w:after="120"/>
        <w:jc w:val="both"/>
        <w:rPr>
          <w:lang w:eastAsia="fr-FR" w:bidi="fr-FR"/>
        </w:rPr>
      </w:pPr>
      <w:r w:rsidRPr="009B4860">
        <w:rPr>
          <w:lang w:eastAsia="fr-FR" w:bidi="fr-FR"/>
        </w:rPr>
        <w:t xml:space="preserve">Bachrach Peter et Baratz Morton, </w:t>
      </w:r>
      <w:r w:rsidRPr="00B83BA4">
        <w:rPr>
          <w:i/>
          <w:iCs/>
        </w:rPr>
        <w:t>Power and Poverty,</w:t>
      </w:r>
      <w:r w:rsidRPr="009B4860">
        <w:rPr>
          <w:lang w:eastAsia="fr-FR" w:bidi="fr-FR"/>
        </w:rPr>
        <w:t xml:space="preserve"> New York, Oxford University Press, 1970.</w:t>
      </w:r>
    </w:p>
    <w:p w:rsidR="00B374AD" w:rsidRPr="009B4860" w:rsidRDefault="00B374AD" w:rsidP="00B374AD">
      <w:pPr>
        <w:spacing w:before="120" w:after="120"/>
        <w:jc w:val="both"/>
        <w:rPr>
          <w:lang w:eastAsia="fr-FR" w:bidi="fr-FR"/>
        </w:rPr>
      </w:pPr>
      <w:r w:rsidRPr="009B4860">
        <w:rPr>
          <w:lang w:eastAsia="fr-FR" w:bidi="fr-FR"/>
        </w:rPr>
        <w:t xml:space="preserve">Baltzell E. Digby, </w:t>
      </w:r>
      <w:r w:rsidRPr="00B83BA4">
        <w:rPr>
          <w:i/>
          <w:iCs/>
        </w:rPr>
        <w:t>An American Business Aristocracy,</w:t>
      </w:r>
      <w:r w:rsidRPr="009B4860">
        <w:rPr>
          <w:lang w:eastAsia="fr-FR" w:bidi="fr-FR"/>
        </w:rPr>
        <w:t xml:space="preserve"> New York, Crowell- Collier Publishing Company, 1962.</w:t>
      </w:r>
    </w:p>
    <w:p w:rsidR="00B374AD" w:rsidRPr="009B4860" w:rsidRDefault="00B374AD" w:rsidP="00B374AD">
      <w:pPr>
        <w:spacing w:before="120" w:after="120"/>
        <w:jc w:val="both"/>
        <w:rPr>
          <w:lang w:eastAsia="fr-FR" w:bidi="fr-FR"/>
        </w:rPr>
      </w:pPr>
      <w:r w:rsidRPr="009B4860">
        <w:rPr>
          <w:lang w:eastAsia="fr-FR" w:bidi="fr-FR"/>
        </w:rPr>
        <w:t xml:space="preserve">Baran Paul et Sweezy Paul, </w:t>
      </w:r>
      <w:r w:rsidRPr="00B83BA4">
        <w:rPr>
          <w:i/>
          <w:iCs/>
        </w:rPr>
        <w:t>Monopoly Capital,</w:t>
      </w:r>
      <w:r w:rsidRPr="009B4860">
        <w:rPr>
          <w:lang w:eastAsia="fr-FR" w:bidi="fr-FR"/>
        </w:rPr>
        <w:t xml:space="preserve"> New York, Mo</w:t>
      </w:r>
      <w:r w:rsidRPr="009B4860">
        <w:rPr>
          <w:lang w:eastAsia="fr-FR" w:bidi="fr-FR"/>
        </w:rPr>
        <w:t>n</w:t>
      </w:r>
      <w:r w:rsidRPr="009B4860">
        <w:rPr>
          <w:lang w:eastAsia="fr-FR" w:bidi="fr-FR"/>
        </w:rPr>
        <w:t>thly R</w:t>
      </w:r>
      <w:r w:rsidRPr="009B4860">
        <w:rPr>
          <w:lang w:eastAsia="fr-FR" w:bidi="fr-FR"/>
        </w:rPr>
        <w:t>e</w:t>
      </w:r>
      <w:r w:rsidRPr="009B4860">
        <w:rPr>
          <w:lang w:eastAsia="fr-FR" w:bidi="fr-FR"/>
        </w:rPr>
        <w:t>view Press, 1966.</w:t>
      </w:r>
    </w:p>
    <w:p w:rsidR="00B374AD" w:rsidRPr="009B4860" w:rsidRDefault="00B374AD" w:rsidP="00B374AD">
      <w:pPr>
        <w:spacing w:before="120" w:after="120"/>
        <w:jc w:val="both"/>
        <w:rPr>
          <w:lang w:eastAsia="fr-FR" w:bidi="fr-FR"/>
        </w:rPr>
      </w:pPr>
      <w:r w:rsidRPr="009B4860">
        <w:rPr>
          <w:lang w:eastAsia="fr-FR" w:bidi="fr-FR"/>
        </w:rPr>
        <w:t xml:space="preserve">Bell Roderick, Edward David et Wagner R. Harrison, éd., </w:t>
      </w:r>
      <w:r w:rsidRPr="00B83BA4">
        <w:rPr>
          <w:i/>
          <w:iCs/>
        </w:rPr>
        <w:t>Political Power : A Reader in Theory and Research,</w:t>
      </w:r>
      <w:r w:rsidRPr="009B4860">
        <w:rPr>
          <w:lang w:eastAsia="fr-FR" w:bidi="fr-FR"/>
        </w:rPr>
        <w:t xml:space="preserve"> New York, Free Press, 1968.</w:t>
      </w:r>
    </w:p>
    <w:p w:rsidR="00B374AD" w:rsidRPr="009B4860" w:rsidRDefault="00B374AD" w:rsidP="00B374AD">
      <w:pPr>
        <w:spacing w:before="120" w:after="120"/>
        <w:jc w:val="both"/>
        <w:rPr>
          <w:lang w:eastAsia="fr-FR" w:bidi="fr-FR"/>
        </w:rPr>
      </w:pPr>
      <w:r w:rsidRPr="009B4860">
        <w:rPr>
          <w:lang w:eastAsia="fr-FR" w:bidi="fr-FR"/>
        </w:rPr>
        <w:t xml:space="preserve">Bendix Reinhard et Lipset Seymour M., éd., </w:t>
      </w:r>
      <w:r w:rsidRPr="00B83BA4">
        <w:rPr>
          <w:i/>
          <w:iCs/>
        </w:rPr>
        <w:t>Class, Status and P</w:t>
      </w:r>
      <w:r w:rsidRPr="00B83BA4">
        <w:rPr>
          <w:i/>
          <w:iCs/>
        </w:rPr>
        <w:t>o</w:t>
      </w:r>
      <w:r w:rsidRPr="00B83BA4">
        <w:rPr>
          <w:i/>
          <w:iCs/>
        </w:rPr>
        <w:t>wer : A Reader in Social Stratification,</w:t>
      </w:r>
      <w:r w:rsidRPr="009B4860">
        <w:rPr>
          <w:lang w:eastAsia="fr-FR" w:bidi="fr-FR"/>
        </w:rPr>
        <w:t xml:space="preserve"> Glencoe, Illinois, Free Press, 1953.</w:t>
      </w:r>
    </w:p>
    <w:p w:rsidR="00B374AD" w:rsidRPr="009B4860" w:rsidRDefault="00B374AD" w:rsidP="00B374AD">
      <w:pPr>
        <w:spacing w:before="120" w:after="120"/>
        <w:jc w:val="both"/>
        <w:rPr>
          <w:lang w:eastAsia="fr-FR" w:bidi="fr-FR"/>
        </w:rPr>
      </w:pPr>
      <w:r w:rsidRPr="009B4860">
        <w:rPr>
          <w:lang w:eastAsia="fr-FR" w:bidi="fr-FR"/>
        </w:rPr>
        <w:t xml:space="preserve">Berg Ivar, éd., </w:t>
      </w:r>
      <w:r w:rsidRPr="00B83BA4">
        <w:rPr>
          <w:i/>
          <w:iCs/>
        </w:rPr>
        <w:t>The Business of America,</w:t>
      </w:r>
      <w:r w:rsidRPr="009B4860">
        <w:rPr>
          <w:lang w:eastAsia="fr-FR" w:bidi="fr-FR"/>
        </w:rPr>
        <w:t xml:space="preserve"> New York, Harcourt, Brace and World, 1960.</w:t>
      </w:r>
    </w:p>
    <w:p w:rsidR="00B374AD" w:rsidRPr="009B4860" w:rsidRDefault="00B374AD" w:rsidP="00B374AD">
      <w:pPr>
        <w:spacing w:before="120" w:after="120"/>
        <w:jc w:val="both"/>
        <w:rPr>
          <w:lang w:eastAsia="fr-FR" w:bidi="fr-FR"/>
        </w:rPr>
      </w:pPr>
      <w:r w:rsidRPr="009B4860">
        <w:rPr>
          <w:lang w:eastAsia="fr-FR" w:bidi="fr-FR"/>
        </w:rPr>
        <w:t xml:space="preserve">Berle Adolf et Means G., </w:t>
      </w:r>
      <w:r w:rsidRPr="00B83BA4">
        <w:rPr>
          <w:i/>
          <w:iCs/>
        </w:rPr>
        <w:t xml:space="preserve">The Modern Corporation and Private Property, </w:t>
      </w:r>
      <w:r w:rsidRPr="009B4860">
        <w:rPr>
          <w:lang w:eastAsia="fr-FR" w:bidi="fr-FR"/>
        </w:rPr>
        <w:t>New York, MacMillan Company, 1933.</w:t>
      </w:r>
    </w:p>
    <w:p w:rsidR="00B374AD" w:rsidRPr="009B4860" w:rsidRDefault="00B374AD" w:rsidP="00B374AD">
      <w:pPr>
        <w:spacing w:before="120" w:after="120"/>
        <w:jc w:val="both"/>
        <w:rPr>
          <w:lang w:eastAsia="fr-FR" w:bidi="fr-FR"/>
        </w:rPr>
      </w:pPr>
      <w:r w:rsidRPr="009B4860">
        <w:rPr>
          <w:lang w:eastAsia="fr-FR" w:bidi="fr-FR"/>
        </w:rPr>
        <w:t xml:space="preserve">Berle, Adolf, </w:t>
      </w:r>
      <w:r w:rsidRPr="00B83BA4">
        <w:rPr>
          <w:i/>
          <w:iCs/>
        </w:rPr>
        <w:t>Power,</w:t>
      </w:r>
      <w:r w:rsidRPr="009B4860">
        <w:rPr>
          <w:lang w:eastAsia="fr-FR" w:bidi="fr-FR"/>
        </w:rPr>
        <w:t xml:space="preserve"> Harcourt, Brace and World, 1967 ; — </w:t>
      </w:r>
      <w:r w:rsidRPr="00B83BA4">
        <w:rPr>
          <w:i/>
          <w:iCs/>
        </w:rPr>
        <w:t>Power Without Property : A New Developement in American Political Ec</w:t>
      </w:r>
      <w:r w:rsidRPr="00B83BA4">
        <w:rPr>
          <w:i/>
          <w:iCs/>
        </w:rPr>
        <w:t>o</w:t>
      </w:r>
      <w:r w:rsidRPr="00B83BA4">
        <w:rPr>
          <w:i/>
          <w:iCs/>
        </w:rPr>
        <w:t>nomy,</w:t>
      </w:r>
      <w:r w:rsidRPr="009B4860">
        <w:rPr>
          <w:lang w:eastAsia="fr-FR" w:bidi="fr-FR"/>
        </w:rPr>
        <w:t xml:space="preserve"> New York, Harcourt, Brace and World, 1959 ; — </w:t>
      </w:r>
      <w:r w:rsidRPr="00B83BA4">
        <w:rPr>
          <w:i/>
          <w:iCs/>
        </w:rPr>
        <w:t>The Twe</w:t>
      </w:r>
      <w:r w:rsidRPr="00B83BA4">
        <w:rPr>
          <w:i/>
          <w:iCs/>
        </w:rPr>
        <w:t>n</w:t>
      </w:r>
      <w:r w:rsidRPr="00B83BA4">
        <w:rPr>
          <w:i/>
          <w:iCs/>
        </w:rPr>
        <w:t>tieth Century Capitalist Revolution,</w:t>
      </w:r>
      <w:r w:rsidRPr="009B4860">
        <w:rPr>
          <w:lang w:eastAsia="fr-FR" w:bidi="fr-FR"/>
        </w:rPr>
        <w:t xml:space="preserve"> New York, Harcourt, Brace and World, 1954.</w:t>
      </w:r>
    </w:p>
    <w:p w:rsidR="00B374AD" w:rsidRPr="009B4860" w:rsidRDefault="00B374AD" w:rsidP="00B374AD">
      <w:pPr>
        <w:spacing w:before="120" w:after="120"/>
        <w:jc w:val="both"/>
        <w:rPr>
          <w:lang w:eastAsia="fr-FR" w:bidi="fr-FR"/>
        </w:rPr>
      </w:pPr>
      <w:r w:rsidRPr="009B4860">
        <w:rPr>
          <w:lang w:eastAsia="fr-FR" w:bidi="fr-FR"/>
        </w:rPr>
        <w:t xml:space="preserve">Birnbaum Norman, </w:t>
      </w:r>
      <w:r w:rsidRPr="00B83BA4">
        <w:rPr>
          <w:i/>
          <w:iCs/>
        </w:rPr>
        <w:t>The Crisis of Industrial Society,</w:t>
      </w:r>
      <w:r w:rsidRPr="009B4860">
        <w:rPr>
          <w:lang w:eastAsia="fr-FR" w:bidi="fr-FR"/>
        </w:rPr>
        <w:t xml:space="preserve"> New York, Oxford University Press, 1969.</w:t>
      </w:r>
    </w:p>
    <w:p w:rsidR="00B374AD" w:rsidRPr="009B4860" w:rsidRDefault="00B374AD" w:rsidP="00B374AD">
      <w:pPr>
        <w:spacing w:before="120" w:after="120"/>
        <w:jc w:val="both"/>
        <w:rPr>
          <w:lang w:eastAsia="fr-FR" w:bidi="fr-FR"/>
        </w:rPr>
      </w:pPr>
      <w:r w:rsidRPr="009B4860">
        <w:rPr>
          <w:lang w:eastAsia="fr-FR" w:bidi="fr-FR"/>
        </w:rPr>
        <w:t xml:space="preserve">Bottomore T.B., </w:t>
      </w:r>
      <w:r w:rsidRPr="00B83BA4">
        <w:rPr>
          <w:i/>
          <w:iCs/>
        </w:rPr>
        <w:t>Elite and Society,</w:t>
      </w:r>
      <w:r w:rsidRPr="009B4860">
        <w:rPr>
          <w:lang w:eastAsia="fr-FR" w:bidi="fr-FR"/>
        </w:rPr>
        <w:t xml:space="preserve"> New York, Basic Books, 1965.</w:t>
      </w:r>
    </w:p>
    <w:p w:rsidR="00B374AD" w:rsidRPr="009B4860" w:rsidRDefault="00B374AD" w:rsidP="00B374AD">
      <w:pPr>
        <w:spacing w:before="120" w:after="120"/>
        <w:jc w:val="both"/>
        <w:rPr>
          <w:lang w:eastAsia="fr-FR" w:bidi="fr-FR"/>
        </w:rPr>
      </w:pPr>
      <w:r w:rsidRPr="009B4860">
        <w:rPr>
          <w:lang w:eastAsia="fr-FR" w:bidi="fr-FR"/>
        </w:rPr>
        <w:t xml:space="preserve">Braunthal Gérard, </w:t>
      </w:r>
      <w:r w:rsidRPr="00B83BA4">
        <w:rPr>
          <w:i/>
          <w:iCs/>
        </w:rPr>
        <w:t>The Federation of German Industry in Politics,</w:t>
      </w:r>
      <w:r w:rsidRPr="009B4860">
        <w:rPr>
          <w:lang w:eastAsia="fr-FR" w:bidi="fr-FR"/>
        </w:rPr>
        <w:t xml:space="preserve"> Ithica, Cornell University Press, 1965.</w:t>
      </w:r>
    </w:p>
    <w:p w:rsidR="00B374AD" w:rsidRDefault="00B374AD" w:rsidP="00B374AD">
      <w:pPr>
        <w:spacing w:before="120" w:after="120"/>
        <w:jc w:val="both"/>
        <w:rPr>
          <w:lang w:eastAsia="fr-FR" w:bidi="fr-FR"/>
        </w:rPr>
      </w:pPr>
      <w:r w:rsidRPr="009B4860">
        <w:rPr>
          <w:lang w:eastAsia="fr-FR" w:bidi="fr-FR"/>
        </w:rPr>
        <w:t xml:space="preserve">Brayman Harold, </w:t>
      </w:r>
      <w:r w:rsidRPr="00B83BA4">
        <w:rPr>
          <w:i/>
          <w:iCs/>
        </w:rPr>
        <w:t>Corporate Management in a World of Politics,</w:t>
      </w:r>
      <w:r w:rsidRPr="009B4860">
        <w:rPr>
          <w:lang w:eastAsia="fr-FR" w:bidi="fr-FR"/>
        </w:rPr>
        <w:t xml:space="preserve"> New York, McGraw-Hill Book Company, 1967.</w:t>
      </w:r>
    </w:p>
    <w:p w:rsidR="00B374AD" w:rsidRDefault="004E71A7" w:rsidP="00B374AD">
      <w:pPr>
        <w:spacing w:before="120" w:after="120"/>
        <w:jc w:val="both"/>
        <w:rPr>
          <w:lang w:eastAsia="fr-FR" w:bidi="fr-FR"/>
        </w:rPr>
      </w:pPr>
      <w:r w:rsidRPr="009B4860">
        <w:rPr>
          <w:noProof/>
          <w:lang w:eastAsia="fr-FR" w:bidi="fr-FR"/>
        </w:rPr>
        <mc:AlternateContent>
          <mc:Choice Requires="wps">
            <w:drawing>
              <wp:anchor distT="0" distB="0" distL="63500" distR="63500" simplePos="0" relativeHeight="251693568" behindDoc="1" locked="0" layoutInCell="1" allowOverlap="1">
                <wp:simplePos x="0" y="0"/>
                <wp:positionH relativeFrom="margin">
                  <wp:posOffset>8866505</wp:posOffset>
                </wp:positionH>
                <wp:positionV relativeFrom="margin">
                  <wp:posOffset>-81280</wp:posOffset>
                </wp:positionV>
                <wp:extent cx="201295" cy="153670"/>
                <wp:effectExtent l="0" t="0" r="0" b="0"/>
                <wp:wrapTopAndBottom/>
                <wp:docPr id="1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80" w:lineRule="exact"/>
                              <w:ind w:firstLine="29"/>
                            </w:pPr>
                            <w:r>
                              <w:rPr>
                                <w:rStyle w:val="Corpsdutexte2Exact"/>
                                <w:b/>
                                <w:bCs/>
                              </w:rPr>
                              <w:t>297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95" type="#_x0000_t202" style="position:absolute;left:0;text-align:left;margin-left:698.15pt;margin-top:-6.4pt;width:15.85pt;height:12.1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" filled="f" stroked="f">
                <v:path arrowok="t"/>
                <v:textbox style="mso-fit-shape-to-text:t" inset="0,0,0,0">
                  <w:txbxContent>
                    <w:p w:rsidR="00B374AD" w:rsidRDefault="00B374AD" w:rsidP="00B374AD">
                      <w:pPr>
                        <w:pStyle w:val="Corpsdutexte20"/>
                        <w:shd w:val="clear" w:color="auto" w:fill="auto"/>
                        <w:spacing w:after="0" w:line="180" w:lineRule="exact"/>
                        <w:ind w:firstLine="29"/>
                      </w:pPr>
                      <w:r>
                        <w:rPr>
                          <w:rStyle w:val="Corpsdutexte2Exact"/>
                          <w:b/>
                          <w:bCs/>
                        </w:rPr>
                        <w:t>297</w:t>
                      </w:r>
                    </w:p>
                  </w:txbxContent>
                </v:textbox>
                <w10:wrap type="topAndBottom" anchorx="margin" anchory="margin"/>
              </v:shape>
            </w:pict>
          </mc:Fallback>
        </mc:AlternateContent>
      </w:r>
      <w:r w:rsidR="00B374AD">
        <w:rPr>
          <w:lang w:eastAsia="fr-FR" w:bidi="fr-FR"/>
        </w:rPr>
        <w:t>[296]</w:t>
      </w:r>
    </w:p>
    <w:p w:rsidR="00B374AD" w:rsidRPr="009B4860" w:rsidRDefault="00B374AD" w:rsidP="00B374AD">
      <w:pPr>
        <w:spacing w:before="120" w:after="120"/>
        <w:jc w:val="both"/>
        <w:rPr>
          <w:lang w:eastAsia="fr-FR" w:bidi="fr-FR"/>
        </w:rPr>
      </w:pPr>
      <w:r w:rsidRPr="009B4860">
        <w:rPr>
          <w:lang w:eastAsia="fr-FR" w:bidi="fr-FR"/>
        </w:rPr>
        <w:t xml:space="preserve">Broadbent Edward, </w:t>
      </w:r>
      <w:r w:rsidRPr="00B83BA4">
        <w:rPr>
          <w:i/>
          <w:iCs/>
        </w:rPr>
        <w:t>The Liberal Rip-Off,</w:t>
      </w:r>
      <w:r w:rsidRPr="009B4860">
        <w:rPr>
          <w:lang w:eastAsia="fr-FR" w:bidi="fr-FR"/>
        </w:rPr>
        <w:t xml:space="preserve"> Toronto, New Press, 1970.</w:t>
      </w:r>
    </w:p>
    <w:p w:rsidR="00B374AD" w:rsidRPr="009B4860" w:rsidRDefault="00B374AD" w:rsidP="00B374AD">
      <w:pPr>
        <w:spacing w:before="120" w:after="120"/>
        <w:jc w:val="both"/>
        <w:rPr>
          <w:lang w:eastAsia="fr-FR" w:bidi="fr-FR"/>
        </w:rPr>
      </w:pPr>
      <w:r w:rsidRPr="009B4860">
        <w:rPr>
          <w:lang w:eastAsia="fr-FR" w:bidi="fr-FR"/>
        </w:rPr>
        <w:t xml:space="preserve">Burnham James, </w:t>
      </w:r>
      <w:r w:rsidRPr="00B83BA4">
        <w:rPr>
          <w:i/>
          <w:iCs/>
        </w:rPr>
        <w:t>The Managerial Révolution,</w:t>
      </w:r>
      <w:r w:rsidRPr="009B4860">
        <w:rPr>
          <w:lang w:eastAsia="fr-FR" w:bidi="fr-FR"/>
        </w:rPr>
        <w:t xml:space="preserve"> New York et Lo</w:t>
      </w:r>
      <w:r w:rsidRPr="009B4860">
        <w:rPr>
          <w:lang w:eastAsia="fr-FR" w:bidi="fr-FR"/>
        </w:rPr>
        <w:t>n</w:t>
      </w:r>
      <w:r w:rsidRPr="009B4860">
        <w:rPr>
          <w:lang w:eastAsia="fr-FR" w:bidi="fr-FR"/>
        </w:rPr>
        <w:t>dres, Pu</w:t>
      </w:r>
      <w:r w:rsidRPr="009B4860">
        <w:rPr>
          <w:lang w:eastAsia="fr-FR" w:bidi="fr-FR"/>
        </w:rPr>
        <w:t>t</w:t>
      </w:r>
      <w:r w:rsidRPr="009B4860">
        <w:rPr>
          <w:lang w:eastAsia="fr-FR" w:bidi="fr-FR"/>
        </w:rPr>
        <w:t>nam Press, 1942.</w:t>
      </w:r>
    </w:p>
    <w:p w:rsidR="00B374AD" w:rsidRPr="009B4860" w:rsidRDefault="00B374AD" w:rsidP="00B374AD">
      <w:pPr>
        <w:spacing w:before="120" w:after="120"/>
        <w:jc w:val="both"/>
        <w:rPr>
          <w:lang w:eastAsia="fr-FR" w:bidi="fr-FR"/>
        </w:rPr>
      </w:pPr>
      <w:r w:rsidRPr="009B4860">
        <w:rPr>
          <w:lang w:eastAsia="fr-FR" w:bidi="fr-FR"/>
        </w:rPr>
        <w:t>Campbell Angus, Converse Philip, Miller Warren et Stokes D</w:t>
      </w:r>
      <w:r w:rsidRPr="009B4860">
        <w:rPr>
          <w:lang w:eastAsia="fr-FR" w:bidi="fr-FR"/>
        </w:rPr>
        <w:t>o</w:t>
      </w:r>
      <w:r w:rsidRPr="009B4860">
        <w:rPr>
          <w:lang w:eastAsia="fr-FR" w:bidi="fr-FR"/>
        </w:rPr>
        <w:t xml:space="preserve">nald, </w:t>
      </w:r>
      <w:r w:rsidRPr="00B83BA4">
        <w:rPr>
          <w:i/>
          <w:iCs/>
        </w:rPr>
        <w:t>The American Voter,</w:t>
      </w:r>
      <w:r w:rsidRPr="009B4860">
        <w:rPr>
          <w:lang w:eastAsia="fr-FR" w:bidi="fr-FR"/>
        </w:rPr>
        <w:t xml:space="preserve"> New York, John Wiley and Sons, 1960.</w:t>
      </w:r>
    </w:p>
    <w:p w:rsidR="00B374AD" w:rsidRPr="009B4860" w:rsidRDefault="00B374AD" w:rsidP="00B374AD">
      <w:pPr>
        <w:spacing w:before="120" w:after="120"/>
        <w:jc w:val="both"/>
        <w:rPr>
          <w:lang w:eastAsia="fr-FR" w:bidi="fr-FR"/>
        </w:rPr>
      </w:pPr>
      <w:r w:rsidRPr="009B4860">
        <w:rPr>
          <w:lang w:eastAsia="fr-FR" w:bidi="fr-FR"/>
        </w:rPr>
        <w:t xml:space="preserve">Campbell Angus, Gurin Gerald et Miller Warren, </w:t>
      </w:r>
      <w:r w:rsidRPr="00B83BA4">
        <w:rPr>
          <w:i/>
          <w:iCs/>
        </w:rPr>
        <w:t>The Voter Dec</w:t>
      </w:r>
      <w:r w:rsidRPr="00B83BA4">
        <w:rPr>
          <w:i/>
          <w:iCs/>
        </w:rPr>
        <w:t>i</w:t>
      </w:r>
      <w:r w:rsidRPr="00B83BA4">
        <w:rPr>
          <w:i/>
          <w:iCs/>
        </w:rPr>
        <w:t xml:space="preserve">des, </w:t>
      </w:r>
      <w:r w:rsidRPr="009B4860">
        <w:rPr>
          <w:lang w:eastAsia="fr-FR" w:bidi="fr-FR"/>
        </w:rPr>
        <w:t>Evanston, Ill</w:t>
      </w:r>
      <w:r w:rsidRPr="009B4860">
        <w:rPr>
          <w:lang w:eastAsia="fr-FR" w:bidi="fr-FR"/>
        </w:rPr>
        <w:t>i</w:t>
      </w:r>
      <w:r w:rsidRPr="009B4860">
        <w:rPr>
          <w:lang w:eastAsia="fr-FR" w:bidi="fr-FR"/>
        </w:rPr>
        <w:t>nois, Row, Peterson and Company, 1954.</w:t>
      </w:r>
    </w:p>
    <w:p w:rsidR="00B374AD" w:rsidRPr="009B4860" w:rsidRDefault="00B374AD" w:rsidP="00B374AD">
      <w:pPr>
        <w:spacing w:before="120" w:after="120"/>
        <w:jc w:val="both"/>
        <w:rPr>
          <w:lang w:eastAsia="fr-FR" w:bidi="fr-FR"/>
        </w:rPr>
      </w:pPr>
      <w:r w:rsidRPr="009B4860">
        <w:rPr>
          <w:lang w:eastAsia="fr-FR" w:bidi="fr-FR"/>
        </w:rPr>
        <w:t xml:space="preserve">Chambre de commerce de la province de Québec, </w:t>
      </w:r>
      <w:r w:rsidRPr="00B83BA4">
        <w:rPr>
          <w:i/>
          <w:iCs/>
        </w:rPr>
        <w:t>Québec, le coût de l’indépendance,</w:t>
      </w:r>
      <w:r w:rsidRPr="009B4860">
        <w:rPr>
          <w:lang w:eastAsia="fr-FR" w:bidi="fr-FR"/>
        </w:rPr>
        <w:t xml:space="preserve"> Montréal, Editions du Jour, 1969 ; </w:t>
      </w:r>
      <w:r w:rsidRPr="00B83BA4">
        <w:rPr>
          <w:i/>
          <w:iCs/>
        </w:rPr>
        <w:t xml:space="preserve">Politique d’action 73, </w:t>
      </w:r>
      <w:r w:rsidRPr="009B4860">
        <w:rPr>
          <w:lang w:eastAsia="fr-FR" w:bidi="fr-FR"/>
        </w:rPr>
        <w:t>Montréal, Chambre de commerce de la province de Qu</w:t>
      </w:r>
      <w:r w:rsidRPr="009B4860">
        <w:rPr>
          <w:lang w:eastAsia="fr-FR" w:bidi="fr-FR"/>
        </w:rPr>
        <w:t>é</w:t>
      </w:r>
      <w:r w:rsidRPr="009B4860">
        <w:rPr>
          <w:lang w:eastAsia="fr-FR" w:bidi="fr-FR"/>
        </w:rPr>
        <w:t>bec, 1973.</w:t>
      </w:r>
    </w:p>
    <w:p w:rsidR="00B374AD" w:rsidRPr="009B4860" w:rsidRDefault="00B374AD" w:rsidP="00B374AD">
      <w:pPr>
        <w:spacing w:before="120" w:after="120"/>
        <w:jc w:val="both"/>
        <w:rPr>
          <w:lang w:eastAsia="fr-FR" w:bidi="fr-FR"/>
        </w:rPr>
      </w:pPr>
      <w:r w:rsidRPr="009B4860">
        <w:rPr>
          <w:lang w:eastAsia="fr-FR" w:bidi="fr-FR"/>
        </w:rPr>
        <w:t xml:space="preserve">Champlin, John R., éd. </w:t>
      </w:r>
      <w:r w:rsidRPr="00B83BA4">
        <w:rPr>
          <w:i/>
          <w:iCs/>
        </w:rPr>
        <w:t>Power,</w:t>
      </w:r>
      <w:r w:rsidRPr="009B4860">
        <w:rPr>
          <w:lang w:eastAsia="fr-FR" w:bidi="fr-FR"/>
        </w:rPr>
        <w:t xml:space="preserve"> New York, Atheneum Press, 1971.</w:t>
      </w:r>
    </w:p>
    <w:p w:rsidR="00B374AD" w:rsidRPr="009B4860" w:rsidRDefault="00B374AD" w:rsidP="00B374AD">
      <w:pPr>
        <w:spacing w:before="120" w:after="120"/>
        <w:jc w:val="both"/>
        <w:rPr>
          <w:lang w:eastAsia="fr-FR" w:bidi="fr-FR"/>
        </w:rPr>
      </w:pPr>
      <w:r w:rsidRPr="009B4860">
        <w:rPr>
          <w:lang w:eastAsia="fr-FR" w:bidi="fr-FR"/>
        </w:rPr>
        <w:t xml:space="preserve">Cheit Earl, éd., </w:t>
      </w:r>
      <w:r w:rsidRPr="00B83BA4">
        <w:rPr>
          <w:i/>
          <w:iCs/>
        </w:rPr>
        <w:t>The Business Establishment,</w:t>
      </w:r>
      <w:r w:rsidRPr="009B4860">
        <w:rPr>
          <w:lang w:eastAsia="fr-FR" w:bidi="fr-FR"/>
        </w:rPr>
        <w:t xml:space="preserve"> New York, John W</w:t>
      </w:r>
      <w:r w:rsidRPr="009B4860">
        <w:rPr>
          <w:lang w:eastAsia="fr-FR" w:bidi="fr-FR"/>
        </w:rPr>
        <w:t>i</w:t>
      </w:r>
      <w:r w:rsidRPr="009B4860">
        <w:rPr>
          <w:lang w:eastAsia="fr-FR" w:bidi="fr-FR"/>
        </w:rPr>
        <w:t>ley and Sons, 1964.</w:t>
      </w:r>
    </w:p>
    <w:p w:rsidR="00B374AD" w:rsidRPr="00B83BA4" w:rsidRDefault="00B374AD" w:rsidP="00B374AD">
      <w:pPr>
        <w:spacing w:before="120" w:after="120"/>
        <w:jc w:val="both"/>
        <w:rPr>
          <w:lang w:eastAsia="fr-FR" w:bidi="fr-FR"/>
        </w:rPr>
      </w:pPr>
      <w:r w:rsidRPr="00B83BA4">
        <w:rPr>
          <w:iCs/>
        </w:rPr>
        <w:t xml:space="preserve">Child, John, </w:t>
      </w:r>
      <w:r w:rsidRPr="00B83BA4">
        <w:rPr>
          <w:lang w:eastAsia="fr-FR" w:bidi="fr-FR"/>
        </w:rPr>
        <w:t>British Management Thought : A Critical Analysis,</w:t>
      </w:r>
      <w:r w:rsidRPr="00B83BA4">
        <w:rPr>
          <w:iCs/>
        </w:rPr>
        <w:t xml:space="preserve"> Londres, Allen and Unwin, 1969 ; — </w:t>
      </w:r>
      <w:r w:rsidRPr="00B83BA4">
        <w:rPr>
          <w:lang w:eastAsia="fr-FR" w:bidi="fr-FR"/>
        </w:rPr>
        <w:t>The Business Entreprise in M</w:t>
      </w:r>
      <w:r w:rsidRPr="00B83BA4">
        <w:rPr>
          <w:lang w:eastAsia="fr-FR" w:bidi="fr-FR"/>
        </w:rPr>
        <w:t>o</w:t>
      </w:r>
      <w:r w:rsidRPr="00B83BA4">
        <w:rPr>
          <w:lang w:eastAsia="fr-FR" w:bidi="fr-FR"/>
        </w:rPr>
        <w:t>dem Industrial Soci</w:t>
      </w:r>
      <w:r w:rsidRPr="00B83BA4">
        <w:rPr>
          <w:lang w:eastAsia="fr-FR" w:bidi="fr-FR"/>
        </w:rPr>
        <w:t>e</w:t>
      </w:r>
      <w:r w:rsidRPr="00B83BA4">
        <w:rPr>
          <w:lang w:eastAsia="fr-FR" w:bidi="fr-FR"/>
        </w:rPr>
        <w:t>ty,</w:t>
      </w:r>
      <w:r w:rsidRPr="00B83BA4">
        <w:rPr>
          <w:iCs/>
        </w:rPr>
        <w:t xml:space="preserve"> Londres, Collier-MacMillan, 1968.</w:t>
      </w:r>
    </w:p>
    <w:p w:rsidR="00B374AD" w:rsidRPr="009B4860" w:rsidRDefault="00B374AD" w:rsidP="00B374AD">
      <w:pPr>
        <w:spacing w:before="120" w:after="120"/>
        <w:jc w:val="both"/>
        <w:rPr>
          <w:lang w:eastAsia="fr-FR" w:bidi="fr-FR"/>
        </w:rPr>
      </w:pPr>
      <w:r w:rsidRPr="009B4860">
        <w:rPr>
          <w:lang w:eastAsia="fr-FR" w:bidi="fr-FR"/>
        </w:rPr>
        <w:t xml:space="preserve">Confédération des syndicats nationaux, </w:t>
      </w:r>
      <w:r w:rsidRPr="00B83BA4">
        <w:rPr>
          <w:i/>
          <w:iCs/>
        </w:rPr>
        <w:t>L’Avenir des travailleurs de la forêt et du papier,</w:t>
      </w:r>
      <w:r w:rsidRPr="009B4860">
        <w:rPr>
          <w:lang w:eastAsia="fr-FR" w:bidi="fr-FR"/>
        </w:rPr>
        <w:t xml:space="preserve"> Montréal, Confédération des syndicats nati</w:t>
      </w:r>
      <w:r w:rsidRPr="009B4860">
        <w:rPr>
          <w:lang w:eastAsia="fr-FR" w:bidi="fr-FR"/>
        </w:rPr>
        <w:t>o</w:t>
      </w:r>
      <w:r w:rsidRPr="009B4860">
        <w:rPr>
          <w:lang w:eastAsia="fr-FR" w:bidi="fr-FR"/>
        </w:rPr>
        <w:t xml:space="preserve">naux, 1972 ; </w:t>
      </w:r>
      <w:r w:rsidRPr="00B83BA4">
        <w:rPr>
          <w:i/>
          <w:iCs/>
        </w:rPr>
        <w:t>La grande tricherie,</w:t>
      </w:r>
      <w:r w:rsidRPr="009B4860">
        <w:rPr>
          <w:lang w:eastAsia="fr-FR" w:bidi="fr-FR"/>
        </w:rPr>
        <w:t xml:space="preserve"> Montréal, Confédération des synd</w:t>
      </w:r>
      <w:r w:rsidRPr="009B4860">
        <w:rPr>
          <w:lang w:eastAsia="fr-FR" w:bidi="fr-FR"/>
        </w:rPr>
        <w:t>i</w:t>
      </w:r>
      <w:r w:rsidRPr="009B4860">
        <w:rPr>
          <w:lang w:eastAsia="fr-FR" w:bidi="fr-FR"/>
        </w:rPr>
        <w:t>cats nationaux, 1973 ; —</w:t>
      </w:r>
      <w:r w:rsidRPr="00B83BA4">
        <w:rPr>
          <w:i/>
          <w:iCs/>
        </w:rPr>
        <w:t>Ne comptons que sur nos propres moyens,</w:t>
      </w:r>
      <w:r w:rsidRPr="009B4860">
        <w:rPr>
          <w:lang w:eastAsia="fr-FR" w:bidi="fr-FR"/>
        </w:rPr>
        <w:t xml:space="preserve"> Montréal, Confédération des synd</w:t>
      </w:r>
      <w:r w:rsidRPr="009B4860">
        <w:rPr>
          <w:lang w:eastAsia="fr-FR" w:bidi="fr-FR"/>
        </w:rPr>
        <w:t>i</w:t>
      </w:r>
      <w:r w:rsidRPr="009B4860">
        <w:rPr>
          <w:lang w:eastAsia="fr-FR" w:bidi="fr-FR"/>
        </w:rPr>
        <w:t xml:space="preserve">cats nationaux, 1972 ; — </w:t>
      </w:r>
      <w:r w:rsidRPr="00B83BA4">
        <w:rPr>
          <w:i/>
          <w:iCs/>
        </w:rPr>
        <w:t>Qui a mis le cadenas dans Soma ?,</w:t>
      </w:r>
      <w:r w:rsidRPr="009B4860">
        <w:rPr>
          <w:lang w:eastAsia="fr-FR" w:bidi="fr-FR"/>
        </w:rPr>
        <w:t xml:space="preserve"> Montréal, Confédération des syndicats n</w:t>
      </w:r>
      <w:r w:rsidRPr="009B4860">
        <w:rPr>
          <w:lang w:eastAsia="fr-FR" w:bidi="fr-FR"/>
        </w:rPr>
        <w:t>a</w:t>
      </w:r>
      <w:r w:rsidRPr="009B4860">
        <w:rPr>
          <w:lang w:eastAsia="fr-FR" w:bidi="fr-FR"/>
        </w:rPr>
        <w:t>tionaux, 1972 ;</w:t>
      </w:r>
    </w:p>
    <w:p w:rsidR="00B374AD" w:rsidRPr="009B4860" w:rsidRDefault="00B374AD" w:rsidP="00B374AD">
      <w:pPr>
        <w:spacing w:before="120" w:after="120"/>
        <w:jc w:val="both"/>
        <w:rPr>
          <w:lang w:eastAsia="fr-FR" w:bidi="fr-FR"/>
        </w:rPr>
      </w:pPr>
      <w:r w:rsidRPr="009B4860">
        <w:rPr>
          <w:lang w:eastAsia="fr-FR" w:bidi="fr-FR"/>
        </w:rPr>
        <w:t>Aide-mémoire au document « Ne comptons que sur nos propres moyens</w:t>
      </w:r>
      <w:r w:rsidRPr="00B83BA4">
        <w:rPr>
          <w:i/>
          <w:iCs/>
        </w:rPr>
        <w:t> », Montréal, Confédération des syndicats nationaux, 1972.</w:t>
      </w:r>
    </w:p>
    <w:p w:rsidR="00B374AD" w:rsidRPr="009B4860" w:rsidRDefault="00B374AD" w:rsidP="00B374AD">
      <w:pPr>
        <w:spacing w:before="120" w:after="120"/>
        <w:jc w:val="both"/>
        <w:rPr>
          <w:lang w:eastAsia="fr-FR" w:bidi="fr-FR"/>
        </w:rPr>
      </w:pPr>
      <w:r w:rsidRPr="009B4860">
        <w:rPr>
          <w:lang w:eastAsia="fr-FR" w:bidi="fr-FR"/>
        </w:rPr>
        <w:t xml:space="preserve">Conseil du patronat du Québec, </w:t>
      </w:r>
      <w:r w:rsidRPr="00B83BA4">
        <w:rPr>
          <w:i/>
          <w:iCs/>
        </w:rPr>
        <w:t>Détruire le système actuel ? C'est à y penser,</w:t>
      </w:r>
      <w:r w:rsidRPr="009B4860">
        <w:rPr>
          <w:lang w:eastAsia="fr-FR" w:bidi="fr-FR"/>
        </w:rPr>
        <w:t xml:space="preserve"> Mo</w:t>
      </w:r>
      <w:r w:rsidRPr="009B4860">
        <w:rPr>
          <w:lang w:eastAsia="fr-FR" w:bidi="fr-FR"/>
        </w:rPr>
        <w:t>n</w:t>
      </w:r>
      <w:r w:rsidRPr="009B4860">
        <w:rPr>
          <w:lang w:eastAsia="fr-FR" w:bidi="fr-FR"/>
        </w:rPr>
        <w:t>tréal, Publications Les Affaires, 1972.</w:t>
      </w:r>
    </w:p>
    <w:p w:rsidR="00B374AD" w:rsidRPr="009B4860" w:rsidRDefault="00B374AD" w:rsidP="00B374AD">
      <w:pPr>
        <w:spacing w:before="120" w:after="120"/>
        <w:jc w:val="both"/>
        <w:rPr>
          <w:lang w:eastAsia="fr-FR" w:bidi="fr-FR"/>
        </w:rPr>
      </w:pPr>
      <w:r w:rsidRPr="009B4860">
        <w:rPr>
          <w:lang w:eastAsia="fr-FR" w:bidi="fr-FR"/>
        </w:rPr>
        <w:t xml:space="preserve">Dahl Robert, </w:t>
      </w:r>
      <w:r w:rsidRPr="00B83BA4">
        <w:rPr>
          <w:i/>
          <w:iCs/>
        </w:rPr>
        <w:t>Pluralist Democracy in the United States : Conflict and Consent,</w:t>
      </w:r>
      <w:r w:rsidRPr="009B4860">
        <w:rPr>
          <w:lang w:eastAsia="fr-FR" w:bidi="fr-FR"/>
        </w:rPr>
        <w:t xml:space="preserve"> Chic</w:t>
      </w:r>
      <w:r w:rsidRPr="009B4860">
        <w:rPr>
          <w:lang w:eastAsia="fr-FR" w:bidi="fr-FR"/>
        </w:rPr>
        <w:t>a</w:t>
      </w:r>
      <w:r w:rsidRPr="009B4860">
        <w:rPr>
          <w:lang w:eastAsia="fr-FR" w:bidi="fr-FR"/>
        </w:rPr>
        <w:t xml:space="preserve">go, Rand McNally and Company, 1967 ; — </w:t>
      </w:r>
      <w:r w:rsidRPr="00B83BA4">
        <w:rPr>
          <w:i/>
          <w:iCs/>
        </w:rPr>
        <w:t>Who Go- vems ?,</w:t>
      </w:r>
      <w:r w:rsidRPr="009B4860">
        <w:rPr>
          <w:lang w:eastAsia="fr-FR" w:bidi="fr-FR"/>
        </w:rPr>
        <w:t xml:space="preserve"> New Haven, Yale Un</w:t>
      </w:r>
      <w:r w:rsidRPr="009B4860">
        <w:rPr>
          <w:lang w:eastAsia="fr-FR" w:bidi="fr-FR"/>
        </w:rPr>
        <w:t>i</w:t>
      </w:r>
      <w:r w:rsidRPr="009B4860">
        <w:rPr>
          <w:lang w:eastAsia="fr-FR" w:bidi="fr-FR"/>
        </w:rPr>
        <w:t>versity Press, 1961.</w:t>
      </w:r>
    </w:p>
    <w:p w:rsidR="00B374AD" w:rsidRPr="009B4860" w:rsidRDefault="00B374AD" w:rsidP="00B374AD">
      <w:pPr>
        <w:spacing w:before="120" w:after="120"/>
        <w:jc w:val="both"/>
        <w:rPr>
          <w:lang w:eastAsia="fr-FR" w:bidi="fr-FR"/>
        </w:rPr>
      </w:pPr>
      <w:r w:rsidRPr="009B4860">
        <w:rPr>
          <w:lang w:eastAsia="fr-FR" w:bidi="fr-FR"/>
        </w:rPr>
        <w:t xml:space="preserve">Devirieux, Claude-Jean, </w:t>
      </w:r>
      <w:r w:rsidRPr="00B83BA4">
        <w:rPr>
          <w:i/>
          <w:iCs/>
        </w:rPr>
        <w:t>Manifeste pour la liberté de l’information,</w:t>
      </w:r>
      <w:r w:rsidRPr="009B4860">
        <w:rPr>
          <w:lang w:eastAsia="fr-FR" w:bidi="fr-FR"/>
        </w:rPr>
        <w:t xml:space="preserve"> Montréal, Ed</w:t>
      </w:r>
      <w:r w:rsidRPr="009B4860">
        <w:rPr>
          <w:lang w:eastAsia="fr-FR" w:bidi="fr-FR"/>
        </w:rPr>
        <w:t>i</w:t>
      </w:r>
      <w:r w:rsidRPr="009B4860">
        <w:rPr>
          <w:lang w:eastAsia="fr-FR" w:bidi="fr-FR"/>
        </w:rPr>
        <w:t>tions du Jour, 1971.</w:t>
      </w:r>
    </w:p>
    <w:p w:rsidR="00B374AD" w:rsidRPr="009B4860" w:rsidRDefault="00B374AD" w:rsidP="00B374AD">
      <w:pPr>
        <w:spacing w:before="120" w:after="120"/>
        <w:jc w:val="both"/>
      </w:pPr>
      <w:r w:rsidRPr="009B4860">
        <w:rPr>
          <w:lang w:eastAsia="fr-FR" w:bidi="fr-FR"/>
        </w:rPr>
        <w:t xml:space="preserve">Dion Léon, </w:t>
      </w:r>
      <w:hyperlink r:id="rId25" w:history="1">
        <w:r w:rsidRPr="00245E52">
          <w:rPr>
            <w:rStyle w:val="Lienhypertexte"/>
            <w:rFonts w:eastAsia="AppleGothic"/>
            <w:szCs w:val="18"/>
            <w:lang w:eastAsia="fr-FR" w:bidi="fr-FR"/>
          </w:rPr>
          <w:t>Le Bill 60 et la société québécoise</w:t>
        </w:r>
      </w:hyperlink>
      <w:r w:rsidRPr="009B4860">
        <w:rPr>
          <w:rStyle w:val="Corpsdutexte2Italique"/>
          <w:b/>
          <w:bCs/>
        </w:rPr>
        <w:t>,</w:t>
      </w:r>
      <w:r w:rsidRPr="009B4860">
        <w:rPr>
          <w:lang w:eastAsia="fr-FR" w:bidi="fr-FR"/>
        </w:rPr>
        <w:t xml:space="preserve"> Montréal, Editions HMH, 1967.</w:t>
      </w:r>
    </w:p>
    <w:p w:rsidR="00B374AD" w:rsidRPr="009B4860" w:rsidRDefault="00B374AD" w:rsidP="00B374AD">
      <w:pPr>
        <w:spacing w:before="120" w:after="120"/>
        <w:jc w:val="both"/>
        <w:rPr>
          <w:lang w:eastAsia="fr-FR" w:bidi="fr-FR"/>
        </w:rPr>
      </w:pPr>
      <w:r w:rsidRPr="009B4860">
        <w:rPr>
          <w:lang w:eastAsia="fr-FR" w:bidi="fr-FR"/>
        </w:rPr>
        <w:t xml:space="preserve">Domhoff G. William, </w:t>
      </w:r>
      <w:r w:rsidRPr="009B4860">
        <w:rPr>
          <w:rStyle w:val="Corpsdutexte2Italique"/>
          <w:b/>
          <w:bCs/>
        </w:rPr>
        <w:t>The Higher Circles,</w:t>
      </w:r>
      <w:r w:rsidRPr="009B4860">
        <w:rPr>
          <w:lang w:eastAsia="fr-FR" w:bidi="fr-FR"/>
        </w:rPr>
        <w:t xml:space="preserve"> New York, Vintage Books, 1971 ;</w:t>
      </w:r>
    </w:p>
    <w:p w:rsidR="00B374AD" w:rsidRPr="009B4860" w:rsidRDefault="00B374AD" w:rsidP="00B374AD">
      <w:pPr>
        <w:spacing w:before="120" w:after="120"/>
        <w:jc w:val="both"/>
        <w:rPr>
          <w:lang w:eastAsia="fr-FR" w:bidi="fr-FR"/>
        </w:rPr>
      </w:pPr>
      <w:r w:rsidRPr="00B83BA4">
        <w:rPr>
          <w:i/>
          <w:iCs/>
        </w:rPr>
        <w:t>Who rules America ?,</w:t>
      </w:r>
      <w:r w:rsidRPr="009B4860">
        <w:rPr>
          <w:lang w:eastAsia="fr-FR" w:bidi="fr-FR"/>
        </w:rPr>
        <w:t xml:space="preserve"> Englewood Cliffs, New Jersey, Prentice- Hall, 1967.</w:t>
      </w:r>
    </w:p>
    <w:p w:rsidR="00B374AD" w:rsidRPr="009B4860" w:rsidRDefault="00B374AD" w:rsidP="00B374AD">
      <w:pPr>
        <w:spacing w:before="120" w:after="120"/>
        <w:jc w:val="both"/>
        <w:rPr>
          <w:lang w:eastAsia="fr-FR" w:bidi="fr-FR"/>
        </w:rPr>
      </w:pPr>
      <w:r w:rsidRPr="009B4860">
        <w:rPr>
          <w:lang w:eastAsia="fr-FR" w:bidi="fr-FR"/>
        </w:rPr>
        <w:t xml:space="preserve">Edinger Lewis, </w:t>
      </w:r>
      <w:r w:rsidRPr="00B83BA4">
        <w:rPr>
          <w:i/>
          <w:iCs/>
        </w:rPr>
        <w:t>Political Leadership in Industrialized Societies,</w:t>
      </w:r>
      <w:r w:rsidRPr="009B4860">
        <w:rPr>
          <w:lang w:eastAsia="fr-FR" w:bidi="fr-FR"/>
        </w:rPr>
        <w:t xml:space="preserve"> New York, John Wiley and Sons, 1967 ; — </w:t>
      </w:r>
      <w:r w:rsidRPr="00B83BA4">
        <w:rPr>
          <w:i/>
          <w:iCs/>
        </w:rPr>
        <w:t>Politics in Germany,</w:t>
      </w:r>
      <w:r w:rsidRPr="009B4860">
        <w:rPr>
          <w:lang w:eastAsia="fr-FR" w:bidi="fr-FR"/>
        </w:rPr>
        <w:t xml:space="preserve"> Bo</w:t>
      </w:r>
      <w:r w:rsidRPr="009B4860">
        <w:rPr>
          <w:lang w:eastAsia="fr-FR" w:bidi="fr-FR"/>
        </w:rPr>
        <w:t>s</w:t>
      </w:r>
      <w:r w:rsidRPr="009B4860">
        <w:rPr>
          <w:lang w:eastAsia="fr-FR" w:bidi="fr-FR"/>
        </w:rPr>
        <w:t>ton, Little, Brown and Company, 1968.</w:t>
      </w:r>
    </w:p>
    <w:p w:rsidR="00B374AD" w:rsidRPr="009B4860" w:rsidRDefault="00B374AD" w:rsidP="00B374AD">
      <w:pPr>
        <w:spacing w:before="120" w:after="120"/>
        <w:jc w:val="both"/>
        <w:rPr>
          <w:lang w:eastAsia="fr-FR" w:bidi="fr-FR"/>
        </w:rPr>
      </w:pPr>
      <w:r w:rsidRPr="009B4860">
        <w:rPr>
          <w:lang w:eastAsia="fr-FR" w:bidi="fr-FR"/>
        </w:rPr>
        <w:t xml:space="preserve">Ehrmann Henri W., </w:t>
      </w:r>
      <w:r w:rsidRPr="00B83BA4">
        <w:rPr>
          <w:i/>
          <w:iCs/>
        </w:rPr>
        <w:t>La politique du patronat en France,</w:t>
      </w:r>
      <w:r w:rsidRPr="009B4860">
        <w:rPr>
          <w:lang w:eastAsia="fr-FR" w:bidi="fr-FR"/>
        </w:rPr>
        <w:t xml:space="preserve"> Paris, Armand Colin, 1959.</w:t>
      </w:r>
    </w:p>
    <w:p w:rsidR="00B374AD" w:rsidRPr="009B4860" w:rsidRDefault="00B374AD" w:rsidP="00B374AD">
      <w:pPr>
        <w:spacing w:before="120" w:after="120"/>
        <w:jc w:val="both"/>
        <w:rPr>
          <w:lang w:eastAsia="fr-FR" w:bidi="fr-FR"/>
        </w:rPr>
      </w:pPr>
      <w:r w:rsidRPr="00B83BA4">
        <w:rPr>
          <w:i/>
          <w:iCs/>
        </w:rPr>
        <w:t xml:space="preserve">Epstein Edwin M., </w:t>
      </w:r>
      <w:r w:rsidRPr="009B4860">
        <w:rPr>
          <w:lang w:eastAsia="fr-FR" w:bidi="fr-FR"/>
        </w:rPr>
        <w:t>The Corporation in American Politics,</w:t>
      </w:r>
      <w:r w:rsidRPr="00B83BA4">
        <w:rPr>
          <w:i/>
          <w:iCs/>
        </w:rPr>
        <w:t xml:space="preserve"> Engl</w:t>
      </w:r>
      <w:r w:rsidRPr="00B83BA4">
        <w:rPr>
          <w:i/>
          <w:iCs/>
        </w:rPr>
        <w:t>e</w:t>
      </w:r>
      <w:r w:rsidRPr="00B83BA4">
        <w:rPr>
          <w:i/>
          <w:iCs/>
        </w:rPr>
        <w:t>wood Cliffs,</w:t>
      </w:r>
      <w:r>
        <w:rPr>
          <w:iCs/>
        </w:rPr>
        <w:t xml:space="preserve"> </w:t>
      </w:r>
      <w:r>
        <w:rPr>
          <w:lang w:eastAsia="fr-FR" w:bidi="fr-FR"/>
        </w:rPr>
        <w:t xml:space="preserve">[297] </w:t>
      </w:r>
      <w:r w:rsidRPr="009B4860">
        <w:rPr>
          <w:lang w:eastAsia="fr-FR" w:bidi="fr-FR"/>
        </w:rPr>
        <w:t>New Jersey, Prentice Hall, 1969.</w:t>
      </w:r>
    </w:p>
    <w:p w:rsidR="00B374AD" w:rsidRPr="009B4860" w:rsidRDefault="00B374AD" w:rsidP="00B374AD">
      <w:pPr>
        <w:spacing w:before="120" w:after="120"/>
        <w:jc w:val="both"/>
        <w:rPr>
          <w:lang w:eastAsia="fr-FR" w:bidi="fr-FR"/>
        </w:rPr>
      </w:pPr>
      <w:r w:rsidRPr="009B4860">
        <w:rPr>
          <w:lang w:eastAsia="fr-FR" w:bidi="fr-FR"/>
        </w:rPr>
        <w:t xml:space="preserve">Favreau Louis, </w:t>
      </w:r>
      <w:r w:rsidRPr="00B83BA4">
        <w:rPr>
          <w:i/>
          <w:iCs/>
        </w:rPr>
        <w:t>Les travailleurs face au pouvoir,</w:t>
      </w:r>
      <w:r w:rsidRPr="009B4860">
        <w:rPr>
          <w:lang w:eastAsia="fr-FR" w:bidi="fr-FR"/>
        </w:rPr>
        <w:t xml:space="preserve"> Montréal, Centre de formation pop</w:t>
      </w:r>
      <w:r w:rsidRPr="009B4860">
        <w:rPr>
          <w:lang w:eastAsia="fr-FR" w:bidi="fr-FR"/>
        </w:rPr>
        <w:t>u</w:t>
      </w:r>
      <w:r w:rsidRPr="009B4860">
        <w:rPr>
          <w:lang w:eastAsia="fr-FR" w:bidi="fr-FR"/>
        </w:rPr>
        <w:t>laire, 1972.</w:t>
      </w:r>
    </w:p>
    <w:p w:rsidR="00B374AD" w:rsidRPr="009B4860" w:rsidRDefault="00B374AD" w:rsidP="00B374AD">
      <w:pPr>
        <w:spacing w:before="120" w:after="120"/>
        <w:jc w:val="both"/>
        <w:rPr>
          <w:lang w:eastAsia="fr-FR" w:bidi="fr-FR"/>
        </w:rPr>
      </w:pPr>
      <w:r w:rsidRPr="009B4860">
        <w:rPr>
          <w:lang w:eastAsia="fr-FR" w:bidi="fr-FR"/>
        </w:rPr>
        <w:t xml:space="preserve">Finer S.E., </w:t>
      </w:r>
      <w:r w:rsidRPr="00B83BA4">
        <w:rPr>
          <w:i/>
          <w:iCs/>
        </w:rPr>
        <w:t>Private Industry and Political Power,</w:t>
      </w:r>
      <w:r w:rsidRPr="009B4860">
        <w:rPr>
          <w:lang w:eastAsia="fr-FR" w:bidi="fr-FR"/>
        </w:rPr>
        <w:t xml:space="preserve"> Londres, Pall Mail Comp</w:t>
      </w:r>
      <w:r w:rsidRPr="009B4860">
        <w:rPr>
          <w:lang w:eastAsia="fr-FR" w:bidi="fr-FR"/>
        </w:rPr>
        <w:t>a</w:t>
      </w:r>
      <w:r w:rsidRPr="009B4860">
        <w:rPr>
          <w:lang w:eastAsia="fr-FR" w:bidi="fr-FR"/>
        </w:rPr>
        <w:t>ny, 1958.</w:t>
      </w:r>
    </w:p>
    <w:p w:rsidR="00B374AD" w:rsidRPr="009B4860" w:rsidRDefault="00B374AD" w:rsidP="00B374AD">
      <w:pPr>
        <w:spacing w:before="120" w:after="120"/>
        <w:jc w:val="both"/>
        <w:rPr>
          <w:lang w:eastAsia="fr-FR" w:bidi="fr-FR"/>
        </w:rPr>
      </w:pPr>
      <w:r w:rsidRPr="009B4860">
        <w:rPr>
          <w:lang w:eastAsia="fr-FR" w:bidi="fr-FR"/>
        </w:rPr>
        <w:t xml:space="preserve">Florence P. Sargent, </w:t>
      </w:r>
      <w:r w:rsidRPr="00B83BA4">
        <w:rPr>
          <w:i/>
          <w:iCs/>
        </w:rPr>
        <w:t xml:space="preserve">Ownership, Control and Success of Large Companies, </w:t>
      </w:r>
      <w:r w:rsidRPr="009B4860">
        <w:rPr>
          <w:lang w:eastAsia="fr-FR" w:bidi="fr-FR"/>
        </w:rPr>
        <w:t>Lo</w:t>
      </w:r>
      <w:r w:rsidRPr="009B4860">
        <w:rPr>
          <w:lang w:eastAsia="fr-FR" w:bidi="fr-FR"/>
        </w:rPr>
        <w:t>n</w:t>
      </w:r>
      <w:r w:rsidRPr="009B4860">
        <w:rPr>
          <w:lang w:eastAsia="fr-FR" w:bidi="fr-FR"/>
        </w:rPr>
        <w:t>dres, Sweet and Maxwell, 1962.</w:t>
      </w:r>
    </w:p>
    <w:p w:rsidR="00B374AD" w:rsidRPr="009B4860" w:rsidRDefault="00B374AD" w:rsidP="00B374AD">
      <w:pPr>
        <w:spacing w:before="120" w:after="120"/>
        <w:jc w:val="both"/>
        <w:rPr>
          <w:lang w:eastAsia="fr-FR" w:bidi="fr-FR"/>
        </w:rPr>
      </w:pPr>
      <w:r w:rsidRPr="009B4860">
        <w:rPr>
          <w:lang w:eastAsia="fr-FR" w:bidi="fr-FR"/>
        </w:rPr>
        <w:t xml:space="preserve">Fox Paul, éd., </w:t>
      </w:r>
      <w:r w:rsidRPr="00B83BA4">
        <w:rPr>
          <w:i/>
          <w:iCs/>
        </w:rPr>
        <w:t>Politics : Canada,</w:t>
      </w:r>
      <w:r w:rsidRPr="009B4860">
        <w:rPr>
          <w:lang w:eastAsia="fr-FR" w:bidi="fr-FR"/>
        </w:rPr>
        <w:t xml:space="preserve"> 3</w:t>
      </w:r>
      <w:r w:rsidRPr="00B83BA4">
        <w:rPr>
          <w:lang w:eastAsia="fr-FR" w:bidi="fr-FR"/>
        </w:rPr>
        <w:t>e</w:t>
      </w:r>
      <w:r w:rsidRPr="009B4860">
        <w:rPr>
          <w:lang w:eastAsia="fr-FR" w:bidi="fr-FR"/>
        </w:rPr>
        <w:t xml:space="preserve"> éd., Toronto, McGraw-Hill of Can</w:t>
      </w:r>
      <w:r w:rsidRPr="009B4860">
        <w:rPr>
          <w:lang w:eastAsia="fr-FR" w:bidi="fr-FR"/>
        </w:rPr>
        <w:t>a</w:t>
      </w:r>
      <w:r w:rsidRPr="009B4860">
        <w:rPr>
          <w:lang w:eastAsia="fr-FR" w:bidi="fr-FR"/>
        </w:rPr>
        <w:t>da,</w:t>
      </w:r>
      <w:r>
        <w:rPr>
          <w:lang w:eastAsia="fr-FR" w:bidi="fr-FR"/>
        </w:rPr>
        <w:t xml:space="preserve"> </w:t>
      </w:r>
      <w:r w:rsidRPr="009B4860">
        <w:rPr>
          <w:lang w:eastAsia="fr-FR" w:bidi="fr-FR"/>
        </w:rPr>
        <w:t>1970.</w:t>
      </w:r>
    </w:p>
    <w:p w:rsidR="00B374AD" w:rsidRPr="009B4860" w:rsidRDefault="00B374AD" w:rsidP="00B374AD">
      <w:pPr>
        <w:spacing w:before="120" w:after="120"/>
        <w:jc w:val="both"/>
        <w:rPr>
          <w:lang w:eastAsia="fr-FR" w:bidi="fr-FR"/>
        </w:rPr>
      </w:pPr>
      <w:r w:rsidRPr="009B4860">
        <w:rPr>
          <w:lang w:eastAsia="fr-FR" w:bidi="fr-FR"/>
        </w:rPr>
        <w:t xml:space="preserve">Gagnon Henri, </w:t>
      </w:r>
      <w:r w:rsidRPr="00B83BA4">
        <w:rPr>
          <w:i/>
          <w:iCs/>
        </w:rPr>
        <w:t>C’est quoi l’État ?,</w:t>
      </w:r>
      <w:r w:rsidRPr="009B4860">
        <w:rPr>
          <w:lang w:eastAsia="fr-FR" w:bidi="fr-FR"/>
        </w:rPr>
        <w:t xml:space="preserve"> Montréal, Caucus Ouvrier, 1972.</w:t>
      </w:r>
    </w:p>
    <w:p w:rsidR="00B374AD" w:rsidRPr="009B4860" w:rsidRDefault="00B374AD" w:rsidP="00B374AD">
      <w:pPr>
        <w:spacing w:before="120" w:after="120"/>
        <w:jc w:val="both"/>
        <w:rPr>
          <w:lang w:eastAsia="fr-FR" w:bidi="fr-FR"/>
        </w:rPr>
      </w:pPr>
      <w:r w:rsidRPr="009B4860">
        <w:rPr>
          <w:lang w:eastAsia="fr-FR" w:bidi="fr-FR"/>
        </w:rPr>
        <w:t xml:space="preserve">Galbraith John K., </w:t>
      </w:r>
      <w:r w:rsidRPr="00B83BA4">
        <w:rPr>
          <w:i/>
          <w:iCs/>
        </w:rPr>
        <w:t>American Capitalism,</w:t>
      </w:r>
      <w:r w:rsidRPr="009B4860">
        <w:rPr>
          <w:lang w:eastAsia="fr-FR" w:bidi="fr-FR"/>
        </w:rPr>
        <w:t xml:space="preserve"> Boston, Houghton Mi</w:t>
      </w:r>
      <w:r w:rsidRPr="009B4860">
        <w:rPr>
          <w:lang w:eastAsia="fr-FR" w:bidi="fr-FR"/>
        </w:rPr>
        <w:t>f</w:t>
      </w:r>
      <w:r w:rsidRPr="009B4860">
        <w:rPr>
          <w:lang w:eastAsia="fr-FR" w:bidi="fr-FR"/>
        </w:rPr>
        <w:t xml:space="preserve">flin Company, 1952 ; — </w:t>
      </w:r>
      <w:r w:rsidRPr="00B83BA4">
        <w:rPr>
          <w:i/>
          <w:iCs/>
        </w:rPr>
        <w:t>The New Industrial State,</w:t>
      </w:r>
      <w:r w:rsidRPr="009B4860">
        <w:rPr>
          <w:lang w:eastAsia="fr-FR" w:bidi="fr-FR"/>
        </w:rPr>
        <w:t xml:space="preserve"> Boston, Houghton Mifflin Company, 1967.</w:t>
      </w:r>
    </w:p>
    <w:p w:rsidR="00B374AD" w:rsidRPr="009B4860" w:rsidRDefault="00B374AD" w:rsidP="00B374AD">
      <w:pPr>
        <w:spacing w:before="120" w:after="120"/>
        <w:jc w:val="both"/>
        <w:rPr>
          <w:lang w:eastAsia="fr-FR" w:bidi="fr-FR"/>
        </w:rPr>
      </w:pPr>
      <w:r w:rsidRPr="009B4860">
        <w:rPr>
          <w:lang w:eastAsia="fr-FR" w:bidi="fr-FR"/>
        </w:rPr>
        <w:t xml:space="preserve">Godin Pierre, </w:t>
      </w:r>
      <w:r w:rsidRPr="00B83BA4">
        <w:rPr>
          <w:i/>
          <w:iCs/>
        </w:rPr>
        <w:t>L’Information-opium,</w:t>
      </w:r>
      <w:r w:rsidRPr="009B4860">
        <w:rPr>
          <w:lang w:eastAsia="fr-FR" w:bidi="fr-FR"/>
        </w:rPr>
        <w:t xml:space="preserve"> Montréal, Parti pris 1973.</w:t>
      </w:r>
    </w:p>
    <w:p w:rsidR="00B374AD" w:rsidRPr="009B4860" w:rsidRDefault="00B374AD" w:rsidP="00B374AD">
      <w:pPr>
        <w:spacing w:before="120" w:after="120"/>
        <w:jc w:val="both"/>
        <w:rPr>
          <w:lang w:eastAsia="fr-FR" w:bidi="fr-FR"/>
        </w:rPr>
      </w:pPr>
      <w:r w:rsidRPr="009B4860">
        <w:rPr>
          <w:lang w:eastAsia="fr-FR" w:bidi="fr-FR"/>
        </w:rPr>
        <w:t xml:space="preserve">Gordon Robert, </w:t>
      </w:r>
      <w:r w:rsidRPr="00B83BA4">
        <w:rPr>
          <w:i/>
          <w:iCs/>
        </w:rPr>
        <w:t>Business Leadership in the Large Corporation,</w:t>
      </w:r>
      <w:r w:rsidRPr="009B4860">
        <w:rPr>
          <w:lang w:eastAsia="fr-FR" w:bidi="fr-FR"/>
        </w:rPr>
        <w:t xml:space="preserve"> Berkeley et Los A</w:t>
      </w:r>
      <w:r w:rsidRPr="009B4860">
        <w:rPr>
          <w:lang w:eastAsia="fr-FR" w:bidi="fr-FR"/>
        </w:rPr>
        <w:t>n</w:t>
      </w:r>
      <w:r w:rsidRPr="009B4860">
        <w:rPr>
          <w:lang w:eastAsia="fr-FR" w:bidi="fr-FR"/>
        </w:rPr>
        <w:t>geles, University of California Press, 1966.</w:t>
      </w:r>
    </w:p>
    <w:p w:rsidR="00B374AD" w:rsidRPr="009B4860" w:rsidRDefault="00B374AD" w:rsidP="00B374AD">
      <w:pPr>
        <w:spacing w:before="120" w:after="120"/>
        <w:jc w:val="both"/>
        <w:rPr>
          <w:lang w:eastAsia="fr-FR" w:bidi="fr-FR"/>
        </w:rPr>
      </w:pPr>
      <w:r w:rsidRPr="009B4860">
        <w:rPr>
          <w:lang w:eastAsia="fr-FR" w:bidi="fr-FR"/>
        </w:rPr>
        <w:t xml:space="preserve">Groupe de recherche économique, </w:t>
      </w:r>
      <w:r w:rsidRPr="00B83BA4">
        <w:rPr>
          <w:i/>
          <w:iCs/>
        </w:rPr>
        <w:t>Coopérative de production, us</w:t>
      </w:r>
      <w:r w:rsidRPr="00B83BA4">
        <w:rPr>
          <w:i/>
          <w:iCs/>
        </w:rPr>
        <w:t>i</w:t>
      </w:r>
      <w:r w:rsidRPr="00B83BA4">
        <w:rPr>
          <w:i/>
          <w:iCs/>
        </w:rPr>
        <w:t>nes populaires et pouvoir ouvrier,</w:t>
      </w:r>
      <w:r w:rsidRPr="009B4860">
        <w:rPr>
          <w:lang w:eastAsia="fr-FR" w:bidi="fr-FR"/>
        </w:rPr>
        <w:t xml:space="preserve"> Montréal, Editions québécoises, 1973.</w:t>
      </w:r>
    </w:p>
    <w:p w:rsidR="00B374AD" w:rsidRPr="009B4860" w:rsidRDefault="00B374AD" w:rsidP="00B374AD">
      <w:pPr>
        <w:spacing w:before="120" w:after="120"/>
        <w:jc w:val="both"/>
        <w:rPr>
          <w:lang w:eastAsia="fr-FR" w:bidi="fr-FR"/>
        </w:rPr>
      </w:pPr>
      <w:r w:rsidRPr="009B4860">
        <w:rPr>
          <w:lang w:eastAsia="fr-FR" w:bidi="fr-FR"/>
        </w:rPr>
        <w:t xml:space="preserve">Guttsman W.L., </w:t>
      </w:r>
      <w:r w:rsidRPr="00B83BA4">
        <w:rPr>
          <w:i/>
          <w:iCs/>
        </w:rPr>
        <w:t>The British Political Elite,</w:t>
      </w:r>
      <w:r w:rsidRPr="009B4860">
        <w:rPr>
          <w:lang w:eastAsia="fr-FR" w:bidi="fr-FR"/>
        </w:rPr>
        <w:t xml:space="preserve"> New York, Basic Books, 1963.</w:t>
      </w:r>
    </w:p>
    <w:p w:rsidR="00B374AD" w:rsidRPr="009B4860" w:rsidRDefault="00B374AD" w:rsidP="00B374AD">
      <w:pPr>
        <w:spacing w:before="120" w:after="120"/>
        <w:jc w:val="both"/>
        <w:rPr>
          <w:lang w:eastAsia="fr-FR" w:bidi="fr-FR"/>
        </w:rPr>
      </w:pPr>
      <w:r w:rsidRPr="009B4860">
        <w:rPr>
          <w:lang w:eastAsia="fr-FR" w:bidi="fr-FR"/>
        </w:rPr>
        <w:t xml:space="preserve">Hacker Andrew, éd., </w:t>
      </w:r>
      <w:r w:rsidRPr="00B83BA4">
        <w:rPr>
          <w:i/>
          <w:iCs/>
        </w:rPr>
        <w:t>The Corporation Take-Over,</w:t>
      </w:r>
      <w:r w:rsidRPr="009B4860">
        <w:rPr>
          <w:lang w:eastAsia="fr-FR" w:bidi="fr-FR"/>
        </w:rPr>
        <w:t xml:space="preserve"> New York, A</w:t>
      </w:r>
      <w:r w:rsidRPr="009B4860">
        <w:rPr>
          <w:lang w:eastAsia="fr-FR" w:bidi="fr-FR"/>
        </w:rPr>
        <w:t>n</w:t>
      </w:r>
      <w:r w:rsidRPr="009B4860">
        <w:rPr>
          <w:lang w:eastAsia="fr-FR" w:bidi="fr-FR"/>
        </w:rPr>
        <w:t>chor Books, 1965.</w:t>
      </w:r>
    </w:p>
    <w:p w:rsidR="00B374AD" w:rsidRPr="009B4860" w:rsidRDefault="00B374AD" w:rsidP="00B374AD">
      <w:pPr>
        <w:spacing w:before="120" w:after="120"/>
        <w:jc w:val="both"/>
        <w:rPr>
          <w:lang w:eastAsia="fr-FR" w:bidi="fr-FR"/>
        </w:rPr>
      </w:pPr>
      <w:r w:rsidRPr="009B4860">
        <w:rPr>
          <w:lang w:eastAsia="fr-FR" w:bidi="fr-FR"/>
        </w:rPr>
        <w:t xml:space="preserve">Heilbroner, Robert, éd., </w:t>
      </w:r>
      <w:r w:rsidRPr="00B83BA4">
        <w:rPr>
          <w:i/>
          <w:iCs/>
        </w:rPr>
        <w:t>In the Name of Profits,</w:t>
      </w:r>
      <w:r w:rsidRPr="009B4860">
        <w:rPr>
          <w:lang w:eastAsia="fr-FR" w:bidi="fr-FR"/>
        </w:rPr>
        <w:t xml:space="preserve"> New York, Warner P</w:t>
      </w:r>
      <w:r w:rsidRPr="009B4860">
        <w:rPr>
          <w:lang w:eastAsia="fr-FR" w:bidi="fr-FR"/>
        </w:rPr>
        <w:t>a</w:t>
      </w:r>
      <w:r w:rsidRPr="009B4860">
        <w:rPr>
          <w:lang w:eastAsia="fr-FR" w:bidi="fr-FR"/>
        </w:rPr>
        <w:t>perbacks, 1973.</w:t>
      </w:r>
    </w:p>
    <w:p w:rsidR="00B374AD" w:rsidRPr="009B4860" w:rsidRDefault="00B374AD" w:rsidP="00B374AD">
      <w:pPr>
        <w:spacing w:before="120" w:after="120"/>
        <w:jc w:val="both"/>
        <w:rPr>
          <w:lang w:eastAsia="fr-FR" w:bidi="fr-FR"/>
        </w:rPr>
      </w:pPr>
      <w:r w:rsidRPr="009B4860">
        <w:rPr>
          <w:lang w:eastAsia="fr-FR" w:bidi="fr-FR"/>
        </w:rPr>
        <w:t xml:space="preserve">Hunter Floyd, </w:t>
      </w:r>
      <w:r w:rsidRPr="00B83BA4">
        <w:rPr>
          <w:i/>
          <w:iCs/>
        </w:rPr>
        <w:t>Community Power Structure,</w:t>
      </w:r>
      <w:r w:rsidRPr="009B4860">
        <w:rPr>
          <w:lang w:eastAsia="fr-FR" w:bidi="fr-FR"/>
        </w:rPr>
        <w:t xml:space="preserve"> Garden City, Anchor Books,</w:t>
      </w:r>
      <w:r>
        <w:rPr>
          <w:lang w:eastAsia="fr-FR" w:bidi="fr-FR"/>
        </w:rPr>
        <w:t xml:space="preserve"> </w:t>
      </w:r>
      <w:r w:rsidRPr="009B4860">
        <w:rPr>
          <w:lang w:eastAsia="fr-FR" w:bidi="fr-FR"/>
        </w:rPr>
        <w:t>1963.</w:t>
      </w:r>
    </w:p>
    <w:p w:rsidR="00B374AD" w:rsidRPr="009B4860" w:rsidRDefault="00B374AD" w:rsidP="00B374AD">
      <w:pPr>
        <w:spacing w:before="120" w:after="120"/>
        <w:jc w:val="both"/>
        <w:rPr>
          <w:lang w:eastAsia="fr-FR" w:bidi="fr-FR"/>
        </w:rPr>
      </w:pPr>
      <w:r w:rsidRPr="009B4860">
        <w:rPr>
          <w:lang w:eastAsia="fr-FR" w:bidi="fr-FR"/>
        </w:rPr>
        <w:t xml:space="preserve">Kaplan Abraham et Lasswell Harold D., </w:t>
      </w:r>
      <w:r w:rsidRPr="00B83BA4">
        <w:rPr>
          <w:i/>
          <w:iCs/>
        </w:rPr>
        <w:t>Power and Society,</w:t>
      </w:r>
      <w:r w:rsidRPr="009B4860">
        <w:rPr>
          <w:lang w:eastAsia="fr-FR" w:bidi="fr-FR"/>
        </w:rPr>
        <w:t xml:space="preserve"> New Haven, Yale Un</w:t>
      </w:r>
      <w:r w:rsidRPr="009B4860">
        <w:rPr>
          <w:lang w:eastAsia="fr-FR" w:bidi="fr-FR"/>
        </w:rPr>
        <w:t>i</w:t>
      </w:r>
      <w:r w:rsidRPr="009B4860">
        <w:rPr>
          <w:lang w:eastAsia="fr-FR" w:bidi="fr-FR"/>
        </w:rPr>
        <w:t>versity Press, 1950.</w:t>
      </w:r>
    </w:p>
    <w:p w:rsidR="00B374AD" w:rsidRPr="009B4860" w:rsidRDefault="00B374AD" w:rsidP="00B374AD">
      <w:pPr>
        <w:spacing w:before="120" w:after="120"/>
        <w:jc w:val="both"/>
        <w:rPr>
          <w:lang w:eastAsia="fr-FR" w:bidi="fr-FR"/>
        </w:rPr>
      </w:pPr>
      <w:r w:rsidRPr="009B4860">
        <w:rPr>
          <w:lang w:eastAsia="fr-FR" w:bidi="fr-FR"/>
        </w:rPr>
        <w:t>Kariel</w:t>
      </w:r>
      <w:r>
        <w:rPr>
          <w:lang w:eastAsia="fr-FR" w:bidi="fr-FR"/>
        </w:rPr>
        <w:t xml:space="preserve"> </w:t>
      </w:r>
      <w:r w:rsidRPr="009B4860">
        <w:rPr>
          <w:lang w:eastAsia="fr-FR" w:bidi="fr-FR"/>
        </w:rPr>
        <w:t xml:space="preserve">H.S., </w:t>
      </w:r>
      <w:r w:rsidRPr="00B83BA4">
        <w:rPr>
          <w:i/>
          <w:iCs/>
        </w:rPr>
        <w:t>The Décliné of American Pluralism,</w:t>
      </w:r>
      <w:r w:rsidRPr="009B4860">
        <w:rPr>
          <w:lang w:eastAsia="fr-FR" w:bidi="fr-FR"/>
        </w:rPr>
        <w:t xml:space="preserve"> Stanford, Sta</w:t>
      </w:r>
      <w:r w:rsidRPr="009B4860">
        <w:rPr>
          <w:lang w:eastAsia="fr-FR" w:bidi="fr-FR"/>
        </w:rPr>
        <w:t>n</w:t>
      </w:r>
      <w:r w:rsidRPr="009B4860">
        <w:rPr>
          <w:lang w:eastAsia="fr-FR" w:bidi="fr-FR"/>
        </w:rPr>
        <w:t>ford Univers</w:t>
      </w:r>
      <w:r w:rsidRPr="009B4860">
        <w:rPr>
          <w:lang w:eastAsia="fr-FR" w:bidi="fr-FR"/>
        </w:rPr>
        <w:t>i</w:t>
      </w:r>
      <w:r w:rsidRPr="009B4860">
        <w:rPr>
          <w:lang w:eastAsia="fr-FR" w:bidi="fr-FR"/>
        </w:rPr>
        <w:t>ty Press, 1961.</w:t>
      </w:r>
    </w:p>
    <w:p w:rsidR="00B374AD" w:rsidRPr="009B4860" w:rsidRDefault="00B374AD" w:rsidP="00B374AD">
      <w:pPr>
        <w:spacing w:before="120" w:after="120"/>
        <w:jc w:val="both"/>
        <w:rPr>
          <w:lang w:eastAsia="fr-FR" w:bidi="fr-FR"/>
        </w:rPr>
      </w:pPr>
      <w:r w:rsidRPr="009B4860">
        <w:rPr>
          <w:lang w:eastAsia="fr-FR" w:bidi="fr-FR"/>
        </w:rPr>
        <w:t xml:space="preserve">Relier Suzanne, </w:t>
      </w:r>
      <w:r w:rsidRPr="00B83BA4">
        <w:rPr>
          <w:i/>
          <w:iCs/>
        </w:rPr>
        <w:t>Beyond the Ruling Class,</w:t>
      </w:r>
      <w:r w:rsidRPr="009B4860">
        <w:rPr>
          <w:lang w:eastAsia="fr-FR" w:bidi="fr-FR"/>
        </w:rPr>
        <w:t xml:space="preserve"> New York, Random House, 1963.</w:t>
      </w:r>
    </w:p>
    <w:p w:rsidR="00B374AD" w:rsidRPr="009B4860" w:rsidRDefault="00B374AD" w:rsidP="00B374AD">
      <w:pPr>
        <w:spacing w:before="120" w:after="120"/>
        <w:jc w:val="both"/>
        <w:rPr>
          <w:lang w:eastAsia="fr-FR" w:bidi="fr-FR"/>
        </w:rPr>
      </w:pPr>
      <w:r w:rsidRPr="009B4860">
        <w:rPr>
          <w:lang w:eastAsia="fr-FR" w:bidi="fr-FR"/>
        </w:rPr>
        <w:t xml:space="preserve">Kelley Stanley, </w:t>
      </w:r>
      <w:r w:rsidRPr="00B83BA4">
        <w:rPr>
          <w:i/>
          <w:iCs/>
        </w:rPr>
        <w:t>Professional Public Relations and Political Power,</w:t>
      </w:r>
      <w:r w:rsidRPr="009B4860">
        <w:rPr>
          <w:lang w:eastAsia="fr-FR" w:bidi="fr-FR"/>
        </w:rPr>
        <w:t xml:space="preserve"> Baltimore, Johns Hopkins Press, 1956.</w:t>
      </w:r>
    </w:p>
    <w:p w:rsidR="00B374AD" w:rsidRPr="009B4860" w:rsidRDefault="00B374AD" w:rsidP="00B374AD">
      <w:pPr>
        <w:spacing w:before="120" w:after="120"/>
        <w:jc w:val="both"/>
        <w:rPr>
          <w:lang w:eastAsia="fr-FR" w:bidi="fr-FR"/>
        </w:rPr>
      </w:pPr>
      <w:r w:rsidRPr="009B4860">
        <w:rPr>
          <w:lang w:eastAsia="fr-FR" w:bidi="fr-FR"/>
        </w:rPr>
        <w:t xml:space="preserve">Key V.O., </w:t>
      </w:r>
      <w:r w:rsidRPr="00B83BA4">
        <w:rPr>
          <w:i/>
          <w:iCs/>
        </w:rPr>
        <w:t>Politics, Parties and Pressure Groups,</w:t>
      </w:r>
      <w:r w:rsidRPr="009B4860">
        <w:rPr>
          <w:lang w:eastAsia="fr-FR" w:bidi="fr-FR"/>
        </w:rPr>
        <w:t xml:space="preserve"> 5</w:t>
      </w:r>
      <w:r w:rsidRPr="00B83BA4">
        <w:rPr>
          <w:lang w:eastAsia="fr-FR" w:bidi="fr-FR"/>
        </w:rPr>
        <w:t>e</w:t>
      </w:r>
      <w:r w:rsidRPr="009B4860">
        <w:rPr>
          <w:lang w:eastAsia="fr-FR" w:bidi="fr-FR"/>
        </w:rPr>
        <w:t xml:space="preserve"> éd., New York, Thomas Y. Cr</w:t>
      </w:r>
      <w:r w:rsidRPr="009B4860">
        <w:rPr>
          <w:lang w:eastAsia="fr-FR" w:bidi="fr-FR"/>
        </w:rPr>
        <w:t>o</w:t>
      </w:r>
      <w:r w:rsidRPr="009B4860">
        <w:rPr>
          <w:lang w:eastAsia="fr-FR" w:bidi="fr-FR"/>
        </w:rPr>
        <w:t>well Company, 1964.</w:t>
      </w:r>
    </w:p>
    <w:p w:rsidR="00B374AD" w:rsidRPr="009B4860" w:rsidRDefault="00B374AD" w:rsidP="00B374AD">
      <w:pPr>
        <w:spacing w:before="120" w:after="120"/>
        <w:jc w:val="both"/>
        <w:rPr>
          <w:lang w:eastAsia="fr-FR" w:bidi="fr-FR"/>
        </w:rPr>
      </w:pPr>
      <w:r w:rsidRPr="009B4860">
        <w:rPr>
          <w:lang w:eastAsia="fr-FR" w:bidi="fr-FR"/>
        </w:rPr>
        <w:t xml:space="preserve">Kitzinger U.W., </w:t>
      </w:r>
      <w:r w:rsidRPr="00B83BA4">
        <w:rPr>
          <w:i/>
          <w:iCs/>
        </w:rPr>
        <w:t>German Electoral Politics,</w:t>
      </w:r>
      <w:r w:rsidRPr="009B4860">
        <w:rPr>
          <w:lang w:eastAsia="fr-FR" w:bidi="fr-FR"/>
        </w:rPr>
        <w:t xml:space="preserve"> Oxford, Clarendon Press, 1960.</w:t>
      </w:r>
    </w:p>
    <w:p w:rsidR="00B374AD" w:rsidRPr="009B4860" w:rsidRDefault="00B374AD" w:rsidP="00B374AD">
      <w:pPr>
        <w:spacing w:before="120" w:after="120"/>
        <w:jc w:val="both"/>
        <w:rPr>
          <w:lang w:eastAsia="fr-FR" w:bidi="fr-FR"/>
        </w:rPr>
      </w:pPr>
      <w:r w:rsidRPr="00B83BA4">
        <w:rPr>
          <w:i/>
          <w:iCs/>
        </w:rPr>
        <w:t xml:space="preserve">Kolko Gabriel, </w:t>
      </w:r>
      <w:r w:rsidRPr="009B4860">
        <w:rPr>
          <w:lang w:eastAsia="fr-FR" w:bidi="fr-FR"/>
        </w:rPr>
        <w:t>The Roots of American Foreign Policy : An anal</w:t>
      </w:r>
      <w:r w:rsidRPr="009B4860">
        <w:rPr>
          <w:lang w:eastAsia="fr-FR" w:bidi="fr-FR"/>
        </w:rPr>
        <w:t>y</w:t>
      </w:r>
      <w:r w:rsidRPr="009B4860">
        <w:rPr>
          <w:lang w:eastAsia="fr-FR" w:bidi="fr-FR"/>
        </w:rPr>
        <w:t>sis of Power and Purpose,</w:t>
      </w:r>
      <w:r w:rsidRPr="00B83BA4">
        <w:rPr>
          <w:i/>
          <w:iCs/>
        </w:rPr>
        <w:t xml:space="preserve"> Boston, Beacon Press, 1969 ; — </w:t>
      </w:r>
      <w:r w:rsidRPr="009B4860">
        <w:rPr>
          <w:lang w:eastAsia="fr-FR" w:bidi="fr-FR"/>
        </w:rPr>
        <w:t>Wealth and Power in America : An Analysis of Social Class and Income Di</w:t>
      </w:r>
      <w:r w:rsidRPr="009B4860">
        <w:rPr>
          <w:lang w:eastAsia="fr-FR" w:bidi="fr-FR"/>
        </w:rPr>
        <w:t>s</w:t>
      </w:r>
      <w:r w:rsidRPr="009B4860">
        <w:rPr>
          <w:lang w:eastAsia="fr-FR" w:bidi="fr-FR"/>
        </w:rPr>
        <w:t>tribution,</w:t>
      </w:r>
      <w:r w:rsidRPr="00B83BA4">
        <w:rPr>
          <w:i/>
          <w:iCs/>
        </w:rPr>
        <w:t xml:space="preserve"> New York, Praeger Books, 1962.</w:t>
      </w:r>
    </w:p>
    <w:p w:rsidR="00B374AD" w:rsidRPr="009B4860" w:rsidRDefault="00B374AD" w:rsidP="00B374AD">
      <w:pPr>
        <w:spacing w:before="120" w:after="120"/>
        <w:jc w:val="both"/>
      </w:pPr>
      <w:r w:rsidRPr="00B83BA4">
        <w:rPr>
          <w:bCs/>
        </w:rPr>
        <w:t xml:space="preserve">La Palombara Joseph, </w:t>
      </w:r>
      <w:r w:rsidRPr="00B83BA4">
        <w:rPr>
          <w:i/>
          <w:lang w:eastAsia="fr-FR" w:bidi="fr-FR"/>
        </w:rPr>
        <w:t>Interest Groups in Italian Politics</w:t>
      </w:r>
      <w:r w:rsidRPr="009B4860">
        <w:rPr>
          <w:lang w:eastAsia="fr-FR" w:bidi="fr-FR"/>
        </w:rPr>
        <w:t>,</w:t>
      </w:r>
      <w:r w:rsidRPr="00B83BA4">
        <w:rPr>
          <w:bCs/>
        </w:rPr>
        <w:t xml:space="preserve"> Princ</w:t>
      </w:r>
      <w:r w:rsidRPr="00B83BA4">
        <w:rPr>
          <w:bCs/>
        </w:rPr>
        <w:t>e</w:t>
      </w:r>
      <w:r w:rsidRPr="00B83BA4">
        <w:rPr>
          <w:bCs/>
        </w:rPr>
        <w:t>ton,</w:t>
      </w:r>
      <w:r>
        <w:rPr>
          <w:bCs/>
        </w:rPr>
        <w:t xml:space="preserve"> </w:t>
      </w:r>
      <w:r>
        <w:t xml:space="preserve">[298] </w:t>
      </w:r>
      <w:r w:rsidRPr="009B4860">
        <w:t>Princeton University Press, 1964.</w:t>
      </w:r>
    </w:p>
    <w:p w:rsidR="00B374AD" w:rsidRPr="00B83BA4" w:rsidRDefault="00B374AD" w:rsidP="00B374AD">
      <w:pPr>
        <w:spacing w:before="120" w:after="120"/>
        <w:jc w:val="both"/>
      </w:pPr>
      <w:r w:rsidRPr="00B83BA4">
        <w:rPr>
          <w:iCs/>
        </w:rPr>
        <w:t xml:space="preserve">Laxer James, </w:t>
      </w:r>
      <w:r w:rsidRPr="00B83BA4">
        <w:t>The Politics of the Continental Resources Deal,</w:t>
      </w:r>
      <w:r w:rsidRPr="00B83BA4">
        <w:rPr>
          <w:iCs/>
        </w:rPr>
        <w:t xml:space="preserve"> T</w:t>
      </w:r>
      <w:r w:rsidRPr="00B83BA4">
        <w:rPr>
          <w:iCs/>
        </w:rPr>
        <w:t>o</w:t>
      </w:r>
      <w:r w:rsidRPr="00B83BA4">
        <w:rPr>
          <w:iCs/>
        </w:rPr>
        <w:t>ronto, New Press, 1970.</w:t>
      </w:r>
    </w:p>
    <w:p w:rsidR="00B374AD" w:rsidRPr="009B4860" w:rsidRDefault="00B374AD" w:rsidP="00B374AD">
      <w:pPr>
        <w:spacing w:before="120" w:after="120"/>
        <w:jc w:val="both"/>
      </w:pPr>
      <w:r w:rsidRPr="00B83BA4">
        <w:rPr>
          <w:i/>
          <w:iCs/>
        </w:rPr>
        <w:t>Les gens du Québec : St-Henri,</w:t>
      </w:r>
      <w:r w:rsidRPr="009B4860">
        <w:t xml:space="preserve"> Montréal, </w:t>
      </w:r>
      <w:r>
        <w:t>É</w:t>
      </w:r>
      <w:r w:rsidRPr="009B4860">
        <w:t>ditions québécoises, 1972.</w:t>
      </w:r>
    </w:p>
    <w:p w:rsidR="00B374AD" w:rsidRPr="00B83BA4" w:rsidRDefault="00B374AD" w:rsidP="00B374AD">
      <w:pPr>
        <w:spacing w:before="120" w:after="120"/>
        <w:jc w:val="both"/>
      </w:pPr>
      <w:r w:rsidRPr="00B83BA4">
        <w:t>Le Père Noël des capitalistes jérômiens,</w:t>
      </w:r>
      <w:r w:rsidRPr="00B83BA4">
        <w:rPr>
          <w:iCs/>
        </w:rPr>
        <w:t xml:space="preserve"> St-Jérôme, Presses du Cirque, 1972.</w:t>
      </w:r>
    </w:p>
    <w:p w:rsidR="00B374AD" w:rsidRPr="009B4860" w:rsidRDefault="00B374AD" w:rsidP="00B374AD">
      <w:pPr>
        <w:spacing w:before="120" w:after="120"/>
        <w:jc w:val="both"/>
      </w:pPr>
      <w:r w:rsidRPr="009B4860">
        <w:t xml:space="preserve">Levitt Kari, </w:t>
      </w:r>
      <w:r w:rsidRPr="00B83BA4">
        <w:rPr>
          <w:i/>
          <w:iCs/>
        </w:rPr>
        <w:t>Silent Surrender,</w:t>
      </w:r>
      <w:r w:rsidRPr="009B4860">
        <w:t xml:space="preserve"> Toronto, Macmillan Company of Canada,</w:t>
      </w:r>
      <w:r>
        <w:t xml:space="preserve"> </w:t>
      </w:r>
      <w:r w:rsidRPr="009B4860">
        <w:t>1970.</w:t>
      </w:r>
    </w:p>
    <w:p w:rsidR="00B374AD" w:rsidRPr="009B4860" w:rsidRDefault="00B374AD" w:rsidP="00B374AD">
      <w:pPr>
        <w:spacing w:before="120" w:after="120"/>
        <w:jc w:val="both"/>
      </w:pPr>
      <w:r w:rsidRPr="009B4860">
        <w:t xml:space="preserve">Lipset S.M. et Bendix R., </w:t>
      </w:r>
      <w:r w:rsidRPr="00B83BA4">
        <w:rPr>
          <w:i/>
          <w:iCs/>
        </w:rPr>
        <w:t>Social Mobility in Industrial Society,</w:t>
      </w:r>
      <w:r w:rsidRPr="009B4860">
        <w:t xml:space="preserve"> Berkeley et Los A</w:t>
      </w:r>
      <w:r w:rsidRPr="009B4860">
        <w:t>n</w:t>
      </w:r>
      <w:r w:rsidRPr="009B4860">
        <w:t>geles, University of California Press, 1966.</w:t>
      </w:r>
    </w:p>
    <w:p w:rsidR="00B374AD" w:rsidRPr="009B4860" w:rsidRDefault="00B374AD" w:rsidP="00B374AD">
      <w:pPr>
        <w:spacing w:before="120" w:after="120"/>
        <w:jc w:val="both"/>
      </w:pPr>
      <w:r w:rsidRPr="009B4860">
        <w:t xml:space="preserve">Lundberg Ferdinand, </w:t>
      </w:r>
      <w:r w:rsidRPr="00B83BA4">
        <w:rPr>
          <w:i/>
          <w:iCs/>
        </w:rPr>
        <w:t>The Rich and the Super-Rich,</w:t>
      </w:r>
      <w:r w:rsidRPr="009B4860">
        <w:t xml:space="preserve"> New York, Bantam Books, 1969.</w:t>
      </w:r>
    </w:p>
    <w:p w:rsidR="00B374AD" w:rsidRPr="009B4860" w:rsidRDefault="00B374AD" w:rsidP="00B374AD">
      <w:pPr>
        <w:spacing w:before="120" w:after="120"/>
        <w:jc w:val="both"/>
      </w:pPr>
      <w:r w:rsidRPr="009B4860">
        <w:t xml:space="preserve">Magdoff Harry, </w:t>
      </w:r>
      <w:r w:rsidRPr="00B83BA4">
        <w:rPr>
          <w:i/>
          <w:iCs/>
        </w:rPr>
        <w:t>The Age of Imperialism,</w:t>
      </w:r>
      <w:r w:rsidRPr="009B4860">
        <w:t xml:space="preserve"> New York, Monthly R</w:t>
      </w:r>
      <w:r w:rsidRPr="009B4860">
        <w:t>e</w:t>
      </w:r>
      <w:r w:rsidRPr="009B4860">
        <w:t>view Press, 1969.</w:t>
      </w:r>
    </w:p>
    <w:p w:rsidR="00B374AD" w:rsidRPr="009B4860" w:rsidRDefault="00B374AD" w:rsidP="00B374AD">
      <w:pPr>
        <w:spacing w:before="120" w:after="120"/>
        <w:jc w:val="both"/>
      </w:pPr>
      <w:r w:rsidRPr="009B4860">
        <w:t xml:space="preserve">Mandel Ernest, </w:t>
      </w:r>
      <w:r w:rsidRPr="00B83BA4">
        <w:rPr>
          <w:i/>
          <w:iCs/>
        </w:rPr>
        <w:t>Marxist Economic Theory,</w:t>
      </w:r>
      <w:r w:rsidRPr="009B4860">
        <w:t xml:space="preserve"> Londres, Merlin Press, 1962.</w:t>
      </w:r>
    </w:p>
    <w:p w:rsidR="00B374AD" w:rsidRPr="009B4860" w:rsidRDefault="00B374AD" w:rsidP="00B374AD">
      <w:pPr>
        <w:spacing w:before="120" w:after="120"/>
        <w:jc w:val="both"/>
      </w:pPr>
      <w:r w:rsidRPr="009B4860">
        <w:t xml:space="preserve">Marvick Dwaine, </w:t>
      </w:r>
      <w:r w:rsidRPr="00B83BA4">
        <w:rPr>
          <w:i/>
          <w:iCs/>
        </w:rPr>
        <w:t>Political Decision-Makers,</w:t>
      </w:r>
      <w:r w:rsidRPr="009B4860">
        <w:t xml:space="preserve"> New York, Free Press, 1961.</w:t>
      </w:r>
    </w:p>
    <w:p w:rsidR="00B374AD" w:rsidRPr="009B4860" w:rsidRDefault="00B374AD" w:rsidP="00B374AD">
      <w:pPr>
        <w:spacing w:before="120" w:after="120"/>
        <w:jc w:val="both"/>
      </w:pPr>
      <w:r w:rsidRPr="009B4860">
        <w:t xml:space="preserve">Mason Edward, </w:t>
      </w:r>
      <w:r w:rsidRPr="00B83BA4">
        <w:rPr>
          <w:i/>
          <w:iCs/>
        </w:rPr>
        <w:t>The Corporation in Modem Society,</w:t>
      </w:r>
      <w:r w:rsidRPr="009B4860">
        <w:t xml:space="preserve"> New York, Atheneum Press, 1970.</w:t>
      </w:r>
    </w:p>
    <w:p w:rsidR="00B374AD" w:rsidRPr="009B4860" w:rsidRDefault="00B374AD" w:rsidP="00B374AD">
      <w:pPr>
        <w:spacing w:before="120" w:after="120"/>
        <w:jc w:val="both"/>
      </w:pPr>
      <w:r w:rsidRPr="009B4860">
        <w:t xml:space="preserve">McLeod J.T. et Rea K.J. éd., </w:t>
      </w:r>
      <w:r w:rsidRPr="00B83BA4">
        <w:rPr>
          <w:i/>
          <w:iCs/>
        </w:rPr>
        <w:t>Business and Government in Canada,</w:t>
      </w:r>
      <w:r w:rsidRPr="009B4860">
        <w:t xml:space="preserve"> Toronto, M</w:t>
      </w:r>
      <w:r w:rsidRPr="009B4860">
        <w:t>a</w:t>
      </w:r>
      <w:r w:rsidRPr="009B4860">
        <w:t>thuen Publications Company, 1969.</w:t>
      </w:r>
    </w:p>
    <w:p w:rsidR="00B374AD" w:rsidRPr="009B4860" w:rsidRDefault="00B374AD" w:rsidP="00B374AD">
      <w:pPr>
        <w:spacing w:before="120" w:after="120"/>
        <w:jc w:val="both"/>
      </w:pPr>
      <w:r w:rsidRPr="009B4860">
        <w:t xml:space="preserve">McDougall W.J. et Fogelberg G., </w:t>
      </w:r>
      <w:r w:rsidRPr="00B83BA4">
        <w:rPr>
          <w:i/>
          <w:iCs/>
        </w:rPr>
        <w:t>Corporate Boards in Canada,</w:t>
      </w:r>
      <w:r w:rsidRPr="009B4860">
        <w:t xml:space="preserve"> London, Ontario, University of Western Ontario, 1968.</w:t>
      </w:r>
    </w:p>
    <w:p w:rsidR="00B374AD" w:rsidRPr="009B4860" w:rsidRDefault="00B374AD" w:rsidP="00B374AD">
      <w:pPr>
        <w:spacing w:before="120" w:after="120"/>
        <w:jc w:val="both"/>
      </w:pPr>
      <w:r w:rsidRPr="009B4860">
        <w:t xml:space="preserve">Menshikov S., </w:t>
      </w:r>
      <w:r w:rsidRPr="00B83BA4">
        <w:rPr>
          <w:i/>
          <w:iCs/>
        </w:rPr>
        <w:t>Millionnaires and Managers,</w:t>
      </w:r>
      <w:r w:rsidRPr="009B4860">
        <w:t xml:space="preserve"> Moscou, Progress Publishers, 1969.</w:t>
      </w:r>
    </w:p>
    <w:p w:rsidR="00B374AD" w:rsidRPr="009B4860" w:rsidRDefault="00B374AD" w:rsidP="00B374AD">
      <w:pPr>
        <w:spacing w:before="120" w:after="120"/>
        <w:jc w:val="both"/>
      </w:pPr>
      <w:r w:rsidRPr="009B4860">
        <w:t xml:space="preserve">Meynaud Jean, </w:t>
      </w:r>
      <w:r w:rsidRPr="00B83BA4">
        <w:rPr>
          <w:i/>
          <w:iCs/>
        </w:rPr>
        <w:t>Les groupes de pression en France,</w:t>
      </w:r>
      <w:r w:rsidRPr="009B4860">
        <w:t xml:space="preserve"> Paris, Armand Colin, 1958 ; — </w:t>
      </w:r>
      <w:r w:rsidRPr="00B83BA4">
        <w:rPr>
          <w:i/>
          <w:iCs/>
        </w:rPr>
        <w:t>Technocracy,</w:t>
      </w:r>
      <w:r w:rsidRPr="009B4860">
        <w:t xml:space="preserve"> New York, Free Press, 1969.</w:t>
      </w:r>
    </w:p>
    <w:p w:rsidR="00B374AD" w:rsidRPr="009B4860" w:rsidRDefault="00B374AD" w:rsidP="00B374AD">
      <w:pPr>
        <w:spacing w:before="120" w:after="120"/>
        <w:jc w:val="both"/>
      </w:pPr>
      <w:r w:rsidRPr="009B4860">
        <w:t>Michels</w:t>
      </w:r>
      <w:r>
        <w:t xml:space="preserve"> R.</w:t>
      </w:r>
      <w:r w:rsidRPr="00B83BA4">
        <w:rPr>
          <w:i/>
          <w:iCs/>
        </w:rPr>
        <w:t>, Political Parties,</w:t>
      </w:r>
      <w:r w:rsidRPr="009B4860">
        <w:t xml:space="preserve"> Glencoe, Illinois, Free Press, 1958.</w:t>
      </w:r>
    </w:p>
    <w:p w:rsidR="00B374AD" w:rsidRPr="009B4860" w:rsidRDefault="00B374AD" w:rsidP="00B374AD">
      <w:pPr>
        <w:spacing w:before="120" w:after="120"/>
        <w:jc w:val="both"/>
      </w:pPr>
      <w:r w:rsidRPr="009B4860">
        <w:t xml:space="preserve">Miliband Ralph, </w:t>
      </w:r>
      <w:r w:rsidRPr="00B83BA4">
        <w:rPr>
          <w:i/>
          <w:iCs/>
        </w:rPr>
        <w:t>The State in Capitalist Society,</w:t>
      </w:r>
      <w:r w:rsidRPr="009B4860">
        <w:t xml:space="preserve"> Londres, Camelot Press, 1969.</w:t>
      </w:r>
    </w:p>
    <w:p w:rsidR="00B374AD" w:rsidRPr="009B4860" w:rsidRDefault="00B374AD" w:rsidP="00B374AD">
      <w:pPr>
        <w:spacing w:before="120" w:after="120"/>
        <w:jc w:val="both"/>
      </w:pPr>
      <w:r w:rsidRPr="009B4860">
        <w:t xml:space="preserve">Miller D.C., </w:t>
      </w:r>
      <w:r w:rsidRPr="00B83BA4">
        <w:rPr>
          <w:i/>
          <w:iCs/>
        </w:rPr>
        <w:t>International Community Power Structures,</w:t>
      </w:r>
      <w:r w:rsidRPr="009B4860">
        <w:t xml:space="preserve"> Blo</w:t>
      </w:r>
      <w:r w:rsidRPr="009B4860">
        <w:t>o</w:t>
      </w:r>
      <w:r w:rsidRPr="009B4860">
        <w:t>mington, Indiana Un</w:t>
      </w:r>
      <w:r w:rsidRPr="009B4860">
        <w:t>i</w:t>
      </w:r>
      <w:r w:rsidRPr="009B4860">
        <w:t>versity Press, 1970.</w:t>
      </w:r>
    </w:p>
    <w:p w:rsidR="00B374AD" w:rsidRPr="009B4860" w:rsidRDefault="00B374AD" w:rsidP="00B374AD">
      <w:pPr>
        <w:spacing w:before="120" w:after="120"/>
        <w:jc w:val="both"/>
      </w:pPr>
      <w:r w:rsidRPr="009B4860">
        <w:t xml:space="preserve">Mills C. Wright, </w:t>
      </w:r>
      <w:r w:rsidRPr="00B83BA4">
        <w:rPr>
          <w:i/>
          <w:iCs/>
        </w:rPr>
        <w:t>The Power Elite,</w:t>
      </w:r>
      <w:r w:rsidRPr="009B4860">
        <w:t xml:space="preserve"> New York, Oxford University Press, 1956.</w:t>
      </w:r>
    </w:p>
    <w:p w:rsidR="00B374AD" w:rsidRPr="009B4860" w:rsidRDefault="00B374AD" w:rsidP="00B374AD">
      <w:pPr>
        <w:spacing w:before="120" w:after="120"/>
        <w:jc w:val="both"/>
      </w:pPr>
      <w:r w:rsidRPr="009B4860">
        <w:t xml:space="preserve">Mintz Morton et Cohen Jerry, </w:t>
      </w:r>
      <w:r w:rsidRPr="00B83BA4">
        <w:rPr>
          <w:i/>
          <w:iCs/>
        </w:rPr>
        <w:t>America Inc.,</w:t>
      </w:r>
      <w:r w:rsidRPr="009B4860">
        <w:t xml:space="preserve"> New York, Dial Press, 1971.</w:t>
      </w:r>
    </w:p>
    <w:p w:rsidR="00B374AD" w:rsidRPr="009B4860" w:rsidRDefault="00B374AD" w:rsidP="00B374AD">
      <w:pPr>
        <w:spacing w:before="120" w:after="120"/>
        <w:jc w:val="both"/>
      </w:pPr>
      <w:r w:rsidRPr="009B4860">
        <w:t xml:space="preserve">Moore W.E., </w:t>
      </w:r>
      <w:r w:rsidRPr="00B83BA4">
        <w:rPr>
          <w:i/>
          <w:iCs/>
        </w:rPr>
        <w:t>The Conduct of the Corporation,</w:t>
      </w:r>
      <w:r w:rsidRPr="009B4860">
        <w:t xml:space="preserve"> New York, Random House, 1962 ; </w:t>
      </w:r>
      <w:r w:rsidRPr="00B83BA4">
        <w:rPr>
          <w:i/>
          <w:iCs/>
        </w:rPr>
        <w:t>The Impact of lndustry,</w:t>
      </w:r>
      <w:r w:rsidRPr="009B4860">
        <w:t xml:space="preserve"> Englewood Cliffs, New Jersey, Prentice- Hall, 1965.</w:t>
      </w:r>
    </w:p>
    <w:p w:rsidR="00B374AD" w:rsidRPr="009B4860" w:rsidRDefault="00B374AD" w:rsidP="00B374AD">
      <w:pPr>
        <w:spacing w:before="120" w:after="120"/>
        <w:jc w:val="both"/>
      </w:pPr>
      <w:r w:rsidRPr="009B4860">
        <w:t xml:space="preserve">Paltiel K.Z., </w:t>
      </w:r>
      <w:r w:rsidRPr="00B83BA4">
        <w:rPr>
          <w:i/>
          <w:iCs/>
        </w:rPr>
        <w:t>Political Party Financing in Canada,</w:t>
      </w:r>
      <w:r w:rsidRPr="009B4860">
        <w:t xml:space="preserve"> Toronto, McGraw-Hill of Canada, 1970.</w:t>
      </w:r>
    </w:p>
    <w:p w:rsidR="00B374AD" w:rsidRPr="009B4860" w:rsidRDefault="00B374AD" w:rsidP="00B374AD">
      <w:pPr>
        <w:spacing w:before="120" w:after="120"/>
        <w:jc w:val="both"/>
      </w:pPr>
      <w:r w:rsidRPr="009B4860">
        <w:t xml:space="preserve">Paquet Gilles, éd. </w:t>
      </w:r>
      <w:r w:rsidRPr="00B83BA4">
        <w:rPr>
          <w:i/>
          <w:iCs/>
        </w:rPr>
        <w:t>The Multinational Firm and the Nation State,</w:t>
      </w:r>
      <w:r w:rsidRPr="009B4860">
        <w:t xml:space="preserve"> Don Mills, O</w:t>
      </w:r>
      <w:r w:rsidRPr="009B4860">
        <w:t>n</w:t>
      </w:r>
      <w:r w:rsidRPr="009B4860">
        <w:t>tario, Collier-MacMillan Company, 1972.</w:t>
      </w:r>
    </w:p>
    <w:p w:rsidR="00B374AD" w:rsidRPr="009B4860" w:rsidRDefault="00B374AD" w:rsidP="00B374AD">
      <w:pPr>
        <w:spacing w:before="120" w:after="120"/>
        <w:jc w:val="both"/>
      </w:pPr>
      <w:r>
        <w:t>[299]</w:t>
      </w:r>
    </w:p>
    <w:p w:rsidR="00B374AD" w:rsidRPr="009B4860" w:rsidRDefault="00B374AD" w:rsidP="00B374AD">
      <w:pPr>
        <w:spacing w:before="120" w:after="120"/>
        <w:jc w:val="both"/>
      </w:pPr>
      <w:r w:rsidRPr="009B4860">
        <w:t xml:space="preserve">Parti québécois, </w:t>
      </w:r>
      <w:r w:rsidRPr="00B83BA4">
        <w:rPr>
          <w:i/>
          <w:iCs/>
        </w:rPr>
        <w:t>L’Affaire de la Baie James,</w:t>
      </w:r>
      <w:r w:rsidRPr="009B4860">
        <w:t xml:space="preserve"> Montréal, Editions du Parti québécois, 1972 ; — </w:t>
      </w:r>
      <w:r w:rsidRPr="00B83BA4">
        <w:rPr>
          <w:i/>
          <w:iCs/>
        </w:rPr>
        <w:t>La question économique n’est pas un pr</w:t>
      </w:r>
      <w:r w:rsidRPr="00B83BA4">
        <w:rPr>
          <w:i/>
          <w:iCs/>
        </w:rPr>
        <w:t>o</w:t>
      </w:r>
      <w:r w:rsidRPr="00B83BA4">
        <w:rPr>
          <w:i/>
          <w:iCs/>
        </w:rPr>
        <w:t xml:space="preserve">blème, </w:t>
      </w:r>
      <w:r w:rsidRPr="009B4860">
        <w:t>Montréal, Ed</w:t>
      </w:r>
      <w:r w:rsidRPr="009B4860">
        <w:t>i</w:t>
      </w:r>
      <w:r w:rsidRPr="009B4860">
        <w:t xml:space="preserve">tions du Parti québécois, 1970 ; — </w:t>
      </w:r>
      <w:r w:rsidRPr="00B83BA4">
        <w:rPr>
          <w:i/>
          <w:iCs/>
        </w:rPr>
        <w:t>Qui finance le Parti québécois ?,</w:t>
      </w:r>
      <w:r w:rsidRPr="009B4860">
        <w:t xml:space="preserve"> Montréal, Editions du Parti qu</w:t>
      </w:r>
      <w:r w:rsidRPr="009B4860">
        <w:t>é</w:t>
      </w:r>
      <w:r w:rsidRPr="009B4860">
        <w:t>bécois, 1972.</w:t>
      </w:r>
    </w:p>
    <w:p w:rsidR="00B374AD" w:rsidRPr="009B4860" w:rsidRDefault="00B374AD" w:rsidP="00B374AD">
      <w:pPr>
        <w:spacing w:before="120" w:after="120"/>
        <w:jc w:val="both"/>
      </w:pPr>
      <w:r w:rsidRPr="009B4860">
        <w:t xml:space="preserve">Park Frank et Park Libbie, </w:t>
      </w:r>
      <w:r w:rsidRPr="00B83BA4">
        <w:rPr>
          <w:i/>
          <w:iCs/>
        </w:rPr>
        <w:t>Anatomy of Big Business,</w:t>
      </w:r>
      <w:r w:rsidRPr="009B4860">
        <w:t xml:space="preserve"> Toronto, J</w:t>
      </w:r>
      <w:r w:rsidRPr="009B4860">
        <w:t>a</w:t>
      </w:r>
      <w:r w:rsidRPr="009B4860">
        <w:t>mes Lewis and S</w:t>
      </w:r>
      <w:r w:rsidRPr="009B4860">
        <w:t>a</w:t>
      </w:r>
      <w:r w:rsidRPr="009B4860">
        <w:t>muel, 1973.</w:t>
      </w:r>
    </w:p>
    <w:p w:rsidR="00B374AD" w:rsidRPr="009B4860" w:rsidRDefault="00B374AD" w:rsidP="00B374AD">
      <w:pPr>
        <w:spacing w:before="120" w:after="120"/>
        <w:jc w:val="both"/>
      </w:pPr>
      <w:r w:rsidRPr="009B4860">
        <w:t xml:space="preserve">Pelletier Michel et Vaillancourt Yves, </w:t>
      </w:r>
      <w:r w:rsidRPr="00B83BA4">
        <w:rPr>
          <w:i/>
          <w:iCs/>
        </w:rPr>
        <w:t>Du chômage à la libération,</w:t>
      </w:r>
      <w:r w:rsidRPr="009B4860">
        <w:t xml:space="preserve"> Mo</w:t>
      </w:r>
      <w:r w:rsidRPr="009B4860">
        <w:t>n</w:t>
      </w:r>
      <w:r w:rsidRPr="009B4860">
        <w:t>tréal, Editions québécoises, 1972.</w:t>
      </w:r>
    </w:p>
    <w:p w:rsidR="00B374AD" w:rsidRPr="009B4860" w:rsidRDefault="00B374AD" w:rsidP="00B374AD">
      <w:pPr>
        <w:spacing w:before="120" w:after="120"/>
        <w:jc w:val="both"/>
      </w:pPr>
      <w:r w:rsidRPr="009B4860">
        <w:t xml:space="preserve">Piotte Jean-Marc, éd. </w:t>
      </w:r>
      <w:hyperlink r:id="rId26" w:history="1">
        <w:r w:rsidRPr="00B83BA4">
          <w:t>Québec occupé</w:t>
        </w:r>
      </w:hyperlink>
      <w:r w:rsidRPr="00B83BA4">
        <w:rPr>
          <w:i/>
          <w:iCs/>
        </w:rPr>
        <w:t>,</w:t>
      </w:r>
      <w:r w:rsidRPr="009B4860">
        <w:t xml:space="preserve"> Montréal, Editions Parti pris, 1971.</w:t>
      </w:r>
    </w:p>
    <w:p w:rsidR="00B374AD" w:rsidRPr="009B4860" w:rsidRDefault="00B374AD" w:rsidP="00B374AD">
      <w:pPr>
        <w:spacing w:before="120" w:after="120"/>
        <w:jc w:val="both"/>
      </w:pPr>
      <w:r w:rsidRPr="009B4860">
        <w:t xml:space="preserve">Polsby Nelson, </w:t>
      </w:r>
      <w:r w:rsidRPr="00B83BA4">
        <w:rPr>
          <w:i/>
          <w:iCs/>
        </w:rPr>
        <w:t>Community Power and Political Theory,</w:t>
      </w:r>
      <w:r w:rsidRPr="009B4860">
        <w:t xml:space="preserve"> New H</w:t>
      </w:r>
      <w:r w:rsidRPr="009B4860">
        <w:t>a</w:t>
      </w:r>
      <w:r w:rsidRPr="009B4860">
        <w:t>ven, Yale University Press, 1963.</w:t>
      </w:r>
    </w:p>
    <w:p w:rsidR="00B374AD" w:rsidRPr="009B4860" w:rsidRDefault="00B374AD" w:rsidP="00B374AD">
      <w:pPr>
        <w:spacing w:before="120" w:after="120"/>
        <w:jc w:val="both"/>
      </w:pPr>
      <w:r w:rsidRPr="009B4860">
        <w:t xml:space="preserve">Porter John, </w:t>
      </w:r>
      <w:r w:rsidRPr="00B83BA4">
        <w:rPr>
          <w:i/>
          <w:iCs/>
        </w:rPr>
        <w:t>The Vertical Mosaic,</w:t>
      </w:r>
      <w:r w:rsidRPr="009B4860">
        <w:t xml:space="preserve"> Toronto, University of Toronto Press, 1965.</w:t>
      </w:r>
    </w:p>
    <w:p w:rsidR="00B374AD" w:rsidRDefault="00B374AD" w:rsidP="00B374AD">
      <w:pPr>
        <w:spacing w:before="120" w:after="120"/>
        <w:jc w:val="both"/>
      </w:pPr>
      <w:r w:rsidRPr="009B4860">
        <w:t xml:space="preserve">Presthus R., </w:t>
      </w:r>
      <w:r w:rsidRPr="00B83BA4">
        <w:rPr>
          <w:i/>
          <w:iCs/>
        </w:rPr>
        <w:t>Men at the Top,</w:t>
      </w:r>
      <w:r w:rsidRPr="009B4860">
        <w:t xml:space="preserve"> New York,</w:t>
      </w:r>
      <w:r>
        <w:t xml:space="preserve"> Oxford University Press, 1964.</w:t>
      </w:r>
    </w:p>
    <w:p w:rsidR="00B374AD" w:rsidRDefault="00B374AD" w:rsidP="00B374AD">
      <w:pPr>
        <w:spacing w:before="120" w:after="120"/>
        <w:jc w:val="both"/>
      </w:pPr>
      <w:r w:rsidRPr="009B4860">
        <w:t>Proulx Jér</w:t>
      </w:r>
      <w:r w:rsidRPr="009B4860">
        <w:t>ô</w:t>
      </w:r>
      <w:r w:rsidRPr="009B4860">
        <w:t xml:space="preserve">me, </w:t>
      </w:r>
      <w:r w:rsidRPr="00B83BA4">
        <w:rPr>
          <w:i/>
          <w:iCs/>
        </w:rPr>
        <w:t>Le panier de crabes,</w:t>
      </w:r>
      <w:r w:rsidRPr="009B4860">
        <w:t xml:space="preserve"> Montréal, Editions Parti pris, 1971.</w:t>
      </w:r>
    </w:p>
    <w:p w:rsidR="00B374AD" w:rsidRPr="009B4860" w:rsidRDefault="00B374AD" w:rsidP="00B374AD">
      <w:pPr>
        <w:spacing w:before="120" w:after="120"/>
        <w:jc w:val="both"/>
      </w:pPr>
      <w:r w:rsidRPr="009B4860">
        <w:t>Fédération des travailleurs du québéc, L</w:t>
      </w:r>
      <w:r w:rsidRPr="00B83BA4">
        <w:rPr>
          <w:i/>
          <w:iCs/>
        </w:rPr>
        <w:t>'État, rouage de notre e</w:t>
      </w:r>
      <w:r w:rsidRPr="00B83BA4">
        <w:rPr>
          <w:i/>
          <w:iCs/>
        </w:rPr>
        <w:t>x</w:t>
      </w:r>
      <w:r w:rsidRPr="00B83BA4">
        <w:rPr>
          <w:i/>
          <w:iCs/>
        </w:rPr>
        <w:t xml:space="preserve">ploitation, </w:t>
      </w:r>
      <w:r w:rsidRPr="009B4860">
        <w:t xml:space="preserve">Montréal, Fédération des travailleurs du Québec, 1971 ; — </w:t>
      </w:r>
      <w:r w:rsidRPr="00B83BA4">
        <w:rPr>
          <w:i/>
          <w:iCs/>
        </w:rPr>
        <w:t>Un seul front,</w:t>
      </w:r>
      <w:r w:rsidRPr="009B4860">
        <w:t xml:space="preserve"> Montréal, Fédération des travailleurs du Qu</w:t>
      </w:r>
      <w:r w:rsidRPr="009B4860">
        <w:t>é</w:t>
      </w:r>
      <w:r w:rsidRPr="009B4860">
        <w:t>bec, 1971.</w:t>
      </w:r>
    </w:p>
    <w:p w:rsidR="00B374AD" w:rsidRPr="009B4860" w:rsidRDefault="00B374AD" w:rsidP="00B374AD">
      <w:pPr>
        <w:spacing w:before="120" w:after="120"/>
        <w:jc w:val="both"/>
      </w:pPr>
      <w:r w:rsidRPr="009B4860">
        <w:t xml:space="preserve">Quinn Herbert, </w:t>
      </w:r>
      <w:r w:rsidRPr="00B83BA4">
        <w:rPr>
          <w:i/>
          <w:iCs/>
        </w:rPr>
        <w:t>The Union Nationale,</w:t>
      </w:r>
      <w:r w:rsidRPr="009B4860">
        <w:t xml:space="preserve"> Toronto, University of T</w:t>
      </w:r>
      <w:r w:rsidRPr="009B4860">
        <w:t>o</w:t>
      </w:r>
      <w:r w:rsidRPr="009B4860">
        <w:t>ronto Press,</w:t>
      </w:r>
      <w:r>
        <w:t xml:space="preserve"> </w:t>
      </w:r>
      <w:r w:rsidRPr="009B4860">
        <w:t>1963.</w:t>
      </w:r>
    </w:p>
    <w:p w:rsidR="00B374AD" w:rsidRPr="009B4860" w:rsidRDefault="00B374AD" w:rsidP="00B374AD">
      <w:pPr>
        <w:spacing w:before="120" w:after="120"/>
        <w:jc w:val="both"/>
      </w:pPr>
      <w:r w:rsidRPr="009B4860">
        <w:t xml:space="preserve">Raynauld André, </w:t>
      </w:r>
      <w:r w:rsidRPr="00B83BA4">
        <w:rPr>
          <w:i/>
          <w:iCs/>
        </w:rPr>
        <w:t>La propriété des entreprises au Québec,</w:t>
      </w:r>
      <w:r w:rsidRPr="009B4860">
        <w:t xml:space="preserve"> Mo</w:t>
      </w:r>
      <w:r w:rsidRPr="009B4860">
        <w:t>n</w:t>
      </w:r>
      <w:r w:rsidRPr="009B4860">
        <w:t>tréal, Les Pre</w:t>
      </w:r>
      <w:r w:rsidRPr="009B4860">
        <w:t>s</w:t>
      </w:r>
      <w:r w:rsidRPr="009B4860">
        <w:t>ses de l’Université de Montréal, 1974.</w:t>
      </w:r>
    </w:p>
    <w:p w:rsidR="00B374AD" w:rsidRPr="009B4860" w:rsidRDefault="00B374AD" w:rsidP="00B374AD">
      <w:pPr>
        <w:spacing w:before="120" w:after="120"/>
        <w:jc w:val="both"/>
      </w:pPr>
      <w:r w:rsidRPr="009B4860">
        <w:t xml:space="preserve">Reagan M.D., </w:t>
      </w:r>
      <w:r w:rsidRPr="00B83BA4">
        <w:rPr>
          <w:i/>
          <w:iCs/>
        </w:rPr>
        <w:t>The Managerial Economy,</w:t>
      </w:r>
      <w:r w:rsidRPr="009B4860">
        <w:t xml:space="preserve"> New York, Oxford Un</w:t>
      </w:r>
      <w:r w:rsidRPr="009B4860">
        <w:t>i</w:t>
      </w:r>
      <w:r w:rsidRPr="009B4860">
        <w:t>versity Press, 1963.</w:t>
      </w:r>
    </w:p>
    <w:p w:rsidR="00B374AD" w:rsidRPr="009B4860" w:rsidRDefault="00B374AD" w:rsidP="00B374AD">
      <w:pPr>
        <w:spacing w:before="120" w:after="120"/>
        <w:jc w:val="both"/>
      </w:pPr>
      <w:r w:rsidRPr="009B4860">
        <w:t xml:space="preserve">Richardson Boyce, </w:t>
      </w:r>
      <w:r w:rsidRPr="00B83BA4">
        <w:rPr>
          <w:i/>
          <w:iCs/>
        </w:rPr>
        <w:t>Baie James : sans mobile légitime,</w:t>
      </w:r>
      <w:r w:rsidRPr="009B4860">
        <w:t xml:space="preserve"> Montm</w:t>
      </w:r>
      <w:r w:rsidRPr="009B4860">
        <w:t>a</w:t>
      </w:r>
      <w:r w:rsidRPr="009B4860">
        <w:t>gny, Québec, Editions l’Etincelle, 1972.</w:t>
      </w:r>
    </w:p>
    <w:p w:rsidR="00B374AD" w:rsidRPr="009B4860" w:rsidRDefault="00B374AD" w:rsidP="00B374AD">
      <w:pPr>
        <w:spacing w:before="120" w:after="120"/>
        <w:jc w:val="both"/>
      </w:pPr>
      <w:r w:rsidRPr="009B4860">
        <w:t xml:space="preserve">Rose Arnold, </w:t>
      </w:r>
      <w:r w:rsidRPr="00B83BA4">
        <w:rPr>
          <w:i/>
          <w:iCs/>
        </w:rPr>
        <w:t>The Power Structure,</w:t>
      </w:r>
      <w:r w:rsidRPr="009B4860">
        <w:t xml:space="preserve"> New York, Oxford University Press,</w:t>
      </w:r>
      <w:r>
        <w:t xml:space="preserve"> </w:t>
      </w:r>
      <w:r w:rsidRPr="009B4860">
        <w:t>1967.</w:t>
      </w:r>
    </w:p>
    <w:p w:rsidR="00B374AD" w:rsidRPr="009B4860" w:rsidRDefault="00B374AD" w:rsidP="00B374AD">
      <w:pPr>
        <w:spacing w:before="120" w:after="120"/>
        <w:jc w:val="both"/>
      </w:pPr>
      <w:r w:rsidRPr="009B4860">
        <w:t xml:space="preserve">Rose Richard, </w:t>
      </w:r>
      <w:r w:rsidRPr="00B83BA4">
        <w:rPr>
          <w:i/>
          <w:iCs/>
        </w:rPr>
        <w:t>Politics in England,</w:t>
      </w:r>
      <w:r w:rsidRPr="009B4860">
        <w:t xml:space="preserve"> Boston, Little, Brown and Company,</w:t>
      </w:r>
      <w:r>
        <w:t xml:space="preserve"> </w:t>
      </w:r>
      <w:r w:rsidRPr="009B4860">
        <w:t>1964.</w:t>
      </w:r>
    </w:p>
    <w:p w:rsidR="00B374AD" w:rsidRDefault="00B374AD" w:rsidP="00B374AD">
      <w:pPr>
        <w:spacing w:before="120" w:after="120"/>
        <w:jc w:val="both"/>
      </w:pPr>
      <w:r w:rsidRPr="009B4860">
        <w:t xml:space="preserve">Rothschild K.W., </w:t>
      </w:r>
      <w:r w:rsidRPr="00B83BA4">
        <w:rPr>
          <w:i/>
          <w:iCs/>
        </w:rPr>
        <w:t>Power in Economics,</w:t>
      </w:r>
      <w:r w:rsidRPr="009B4860">
        <w:t xml:space="preserve"> </w:t>
      </w:r>
      <w:r>
        <w:t>Middlesex, Penguin Books, 1971.</w:t>
      </w:r>
    </w:p>
    <w:p w:rsidR="00B374AD" w:rsidRPr="009B4860" w:rsidRDefault="00B374AD" w:rsidP="00B374AD">
      <w:pPr>
        <w:spacing w:before="120" w:after="120"/>
        <w:jc w:val="both"/>
      </w:pPr>
      <w:r w:rsidRPr="009B4860">
        <w:t>Rouss</w:t>
      </w:r>
      <w:r w:rsidRPr="009B4860">
        <w:t>o</w:t>
      </w:r>
      <w:r w:rsidRPr="009B4860">
        <w:t xml:space="preserve">poulos Dimitrios, éd. </w:t>
      </w:r>
      <w:r w:rsidRPr="00B83BA4">
        <w:rPr>
          <w:i/>
          <w:iCs/>
        </w:rPr>
        <w:t>The political Economy of the State,</w:t>
      </w:r>
      <w:r w:rsidRPr="009B4860">
        <w:t xml:space="preserve"> Montréal, Black Rose Books, 1973.</w:t>
      </w:r>
    </w:p>
    <w:p w:rsidR="00B374AD" w:rsidRPr="009B4860" w:rsidRDefault="00B374AD" w:rsidP="00B374AD">
      <w:pPr>
        <w:spacing w:before="120" w:after="120"/>
        <w:jc w:val="both"/>
      </w:pPr>
      <w:r w:rsidRPr="009B4860">
        <w:t xml:space="preserve">Safarian A.E., </w:t>
      </w:r>
      <w:r w:rsidRPr="00B83BA4">
        <w:rPr>
          <w:i/>
          <w:iCs/>
        </w:rPr>
        <w:t>Foreign Ownership ofCanadian Industry,</w:t>
      </w:r>
      <w:r>
        <w:t xml:space="preserve"> Toronto, McGraw-</w:t>
      </w:r>
      <w:r w:rsidRPr="009B4860">
        <w:t>Hill Company of Canada, 1966.</w:t>
      </w:r>
    </w:p>
    <w:p w:rsidR="00B374AD" w:rsidRPr="009B4860" w:rsidRDefault="00B374AD" w:rsidP="00B374AD">
      <w:pPr>
        <w:spacing w:before="120" w:after="120"/>
        <w:jc w:val="both"/>
      </w:pPr>
      <w:r w:rsidRPr="009B4860">
        <w:t xml:space="preserve">St-Germain, Maurice, </w:t>
      </w:r>
      <w:r w:rsidRPr="00B83BA4">
        <w:rPr>
          <w:i/>
          <w:iCs/>
        </w:rPr>
        <w:t>Une économie à libérer,</w:t>
      </w:r>
      <w:r w:rsidRPr="009B4860">
        <w:t xml:space="preserve"> Montréal, Les Pre</w:t>
      </w:r>
      <w:r w:rsidRPr="009B4860">
        <w:t>s</w:t>
      </w:r>
      <w:r w:rsidRPr="009B4860">
        <w:t>ses de l’Université de Montréal, 1973.</w:t>
      </w:r>
    </w:p>
    <w:p w:rsidR="00B374AD" w:rsidRPr="009B4860" w:rsidRDefault="00B374AD" w:rsidP="00B374AD">
      <w:pPr>
        <w:spacing w:before="120" w:after="120"/>
        <w:jc w:val="both"/>
      </w:pPr>
      <w:r w:rsidRPr="009B4860">
        <w:t xml:space="preserve">Schonfield Andrew, </w:t>
      </w:r>
      <w:r w:rsidRPr="00B83BA4">
        <w:rPr>
          <w:i/>
          <w:iCs/>
        </w:rPr>
        <w:t>Modern Capitalism,</w:t>
      </w:r>
      <w:r w:rsidRPr="009B4860">
        <w:t xml:space="preserve"> Londres, Oxford Unive</w:t>
      </w:r>
      <w:r w:rsidRPr="009B4860">
        <w:t>r</w:t>
      </w:r>
      <w:r w:rsidRPr="009B4860">
        <w:t>sity Press,</w:t>
      </w:r>
      <w:r>
        <w:t xml:space="preserve"> </w:t>
      </w:r>
      <w:r w:rsidRPr="009B4860">
        <w:t>1965.</w:t>
      </w:r>
    </w:p>
    <w:p w:rsidR="00B374AD" w:rsidRDefault="00B374AD" w:rsidP="00B374AD">
      <w:pPr>
        <w:spacing w:before="120" w:after="120"/>
        <w:jc w:val="both"/>
      </w:pPr>
      <w:r w:rsidRPr="009B4860">
        <w:t xml:space="preserve">Schriftgiesser Karl, </w:t>
      </w:r>
      <w:r w:rsidRPr="00B83BA4">
        <w:rPr>
          <w:i/>
          <w:iCs/>
        </w:rPr>
        <w:t>Business and Public Policy,</w:t>
      </w:r>
      <w:r w:rsidRPr="009B4860">
        <w:t xml:space="preserve"> Englewood Cliffs, New Jersey, Pre</w:t>
      </w:r>
      <w:r w:rsidRPr="009B4860">
        <w:t>n</w:t>
      </w:r>
      <w:r w:rsidRPr="009B4860">
        <w:t>tice-Hall, 1967.</w:t>
      </w:r>
    </w:p>
    <w:p w:rsidR="00B374AD" w:rsidRPr="009B4860" w:rsidRDefault="00B374AD" w:rsidP="00B374AD">
      <w:pPr>
        <w:spacing w:before="120" w:after="120"/>
        <w:jc w:val="both"/>
      </w:pPr>
      <w:r w:rsidRPr="009B4860">
        <w:br w:type="page"/>
      </w:r>
      <w:r>
        <w:t>[300]</w:t>
      </w:r>
    </w:p>
    <w:p w:rsidR="00B374AD" w:rsidRPr="009B4860" w:rsidRDefault="004E71A7" w:rsidP="00B374AD">
      <w:pPr>
        <w:spacing w:before="120" w:after="120"/>
        <w:jc w:val="both"/>
      </w:pPr>
      <w:r w:rsidRPr="009B4860">
        <w:rPr>
          <w:noProof/>
        </w:rPr>
        <mc:AlternateContent>
          <mc:Choice Requires="wps">
            <w:drawing>
              <wp:anchor distT="0" distB="0" distL="63500" distR="63500" simplePos="0" relativeHeight="251694592" behindDoc="1" locked="0" layoutInCell="1" allowOverlap="1">
                <wp:simplePos x="0" y="0"/>
                <wp:positionH relativeFrom="margin">
                  <wp:posOffset>8905240</wp:posOffset>
                </wp:positionH>
                <wp:positionV relativeFrom="margin">
                  <wp:posOffset>254635</wp:posOffset>
                </wp:positionV>
                <wp:extent cx="198120" cy="150495"/>
                <wp:effectExtent l="0" t="0" r="0" b="0"/>
                <wp:wrapTopAndBottom/>
                <wp:docPr id="1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12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80" w:lineRule="exact"/>
                              <w:ind w:firstLine="29"/>
                            </w:pPr>
                            <w:r>
                              <w:rPr>
                                <w:rStyle w:val="Corpsdutexte2Exact"/>
                                <w:b/>
                                <w:bCs/>
                              </w:rPr>
                              <w:t>301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96" type="#_x0000_t202" style="position:absolute;left:0;text-align:left;margin-left:701.2pt;margin-top:20.05pt;width:15.6pt;height:11.85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" filled="f" stroked="f">
                <v:path arrowok="t"/>
                <v:textbox style="mso-fit-shape-to-text:t" inset="0,0,0,0">
                  <w:txbxContent>
                    <w:p w:rsidR="00B374AD" w:rsidRDefault="00B374AD" w:rsidP="00B374AD">
                      <w:pPr>
                        <w:pStyle w:val="Corpsdutexte20"/>
                        <w:shd w:val="clear" w:color="auto" w:fill="auto"/>
                        <w:spacing w:after="0" w:line="180" w:lineRule="exact"/>
                        <w:ind w:firstLine="29"/>
                      </w:pPr>
                      <w:r>
                        <w:rPr>
                          <w:rStyle w:val="Corpsdutexte2Exact"/>
                          <w:b/>
                          <w:bCs/>
                        </w:rPr>
                        <w:t>301</w:t>
                      </w:r>
                    </w:p>
                  </w:txbxContent>
                </v:textbox>
                <w10:wrap type="topAndBottom" anchorx="margin" anchory="margin"/>
              </v:shape>
            </w:pict>
          </mc:Fallback>
        </mc:AlternateContent>
      </w:r>
      <w:r w:rsidR="00B374AD" w:rsidRPr="009B4860">
        <w:t xml:space="preserve">Société pour vaincre la pollution, </w:t>
      </w:r>
      <w:r w:rsidR="00B374AD" w:rsidRPr="00B83BA4">
        <w:rPr>
          <w:i/>
          <w:iCs/>
        </w:rPr>
        <w:t>La baie James, c'est grave, gr</w:t>
      </w:r>
      <w:r w:rsidR="00B374AD" w:rsidRPr="00B83BA4">
        <w:rPr>
          <w:i/>
          <w:iCs/>
        </w:rPr>
        <w:t>a</w:t>
      </w:r>
      <w:r w:rsidR="00B374AD" w:rsidRPr="00B83BA4">
        <w:rPr>
          <w:i/>
          <w:iCs/>
        </w:rPr>
        <w:t xml:space="preserve">ve, grave, </w:t>
      </w:r>
      <w:r w:rsidR="00B374AD" w:rsidRPr="009B4860">
        <w:t>Montréal, Editions québécoises, 1973.</w:t>
      </w:r>
    </w:p>
    <w:p w:rsidR="00B374AD" w:rsidRPr="009B4860" w:rsidRDefault="00B374AD" w:rsidP="00B374AD">
      <w:pPr>
        <w:spacing w:before="120" w:after="120"/>
        <w:jc w:val="both"/>
      </w:pPr>
      <w:r w:rsidRPr="009B4860">
        <w:t xml:space="preserve">Taylor George et Pierson Frank, éd., </w:t>
      </w:r>
      <w:r w:rsidRPr="00B83BA4">
        <w:rPr>
          <w:i/>
          <w:iCs/>
        </w:rPr>
        <w:t>New Concepts in Wage D</w:t>
      </w:r>
      <w:r w:rsidRPr="00B83BA4">
        <w:rPr>
          <w:i/>
          <w:iCs/>
        </w:rPr>
        <w:t>é</w:t>
      </w:r>
      <w:r w:rsidRPr="00B83BA4">
        <w:rPr>
          <w:i/>
          <w:iCs/>
        </w:rPr>
        <w:t>termination,</w:t>
      </w:r>
      <w:r w:rsidRPr="009B4860">
        <w:t xml:space="preserve"> New York, McGraw-Hill, 1957.</w:t>
      </w:r>
    </w:p>
    <w:p w:rsidR="00B374AD" w:rsidRPr="009B4860" w:rsidRDefault="00B374AD" w:rsidP="00B374AD">
      <w:pPr>
        <w:spacing w:before="120" w:after="120"/>
        <w:jc w:val="both"/>
      </w:pPr>
      <w:r w:rsidRPr="009B4860">
        <w:t xml:space="preserve">Thorburg Hugh G., </w:t>
      </w:r>
      <w:r w:rsidRPr="00B83BA4">
        <w:rPr>
          <w:i/>
          <w:iCs/>
        </w:rPr>
        <w:t>Party Politics in Canada,</w:t>
      </w:r>
      <w:r w:rsidRPr="009B4860">
        <w:t xml:space="preserve"> Toronto, Prentice-Hall, 1963.</w:t>
      </w:r>
    </w:p>
    <w:p w:rsidR="00B374AD" w:rsidRPr="009B4860" w:rsidRDefault="00B374AD" w:rsidP="00B374AD">
      <w:pPr>
        <w:spacing w:before="120" w:after="120"/>
        <w:jc w:val="both"/>
      </w:pPr>
      <w:r w:rsidRPr="009B4860">
        <w:t xml:space="preserve">Tugendhat Christopher, </w:t>
      </w:r>
      <w:r w:rsidRPr="00B83BA4">
        <w:rPr>
          <w:i/>
          <w:iCs/>
        </w:rPr>
        <w:t>The Multinationals,</w:t>
      </w:r>
      <w:r w:rsidRPr="009B4860">
        <w:t xml:space="preserve"> New York, Random House, 1972.</w:t>
      </w:r>
    </w:p>
    <w:p w:rsidR="00B374AD" w:rsidRPr="009B4860" w:rsidRDefault="00B374AD" w:rsidP="00B374AD">
      <w:pPr>
        <w:spacing w:before="120" w:after="120"/>
        <w:jc w:val="both"/>
      </w:pPr>
      <w:r w:rsidRPr="009B4860">
        <w:t xml:space="preserve">Warner W.L. et Abegglen J.C., </w:t>
      </w:r>
      <w:r w:rsidRPr="00B83BA4">
        <w:rPr>
          <w:i/>
          <w:iCs/>
        </w:rPr>
        <w:t>Big Business Leaders in America,</w:t>
      </w:r>
      <w:r w:rsidRPr="009B4860">
        <w:t xml:space="preserve"> New York, Harper and Row, 1955.</w:t>
      </w:r>
    </w:p>
    <w:p w:rsidR="00B374AD" w:rsidRPr="009B4860" w:rsidRDefault="00B374AD" w:rsidP="00B374AD">
      <w:pPr>
        <w:spacing w:before="120" w:after="120"/>
        <w:jc w:val="both"/>
      </w:pPr>
      <w:r w:rsidRPr="009B4860">
        <w:t xml:space="preserve">Weiner Alex, </w:t>
      </w:r>
      <w:r w:rsidRPr="00B83BA4">
        <w:rPr>
          <w:i/>
          <w:iCs/>
        </w:rPr>
        <w:t>Pointe St.Charles : Preliminary Economic Report,</w:t>
      </w:r>
      <w:r w:rsidRPr="009B4860">
        <w:t xml:space="preserve"> Montréal, Para</w:t>
      </w:r>
      <w:r w:rsidRPr="009B4860">
        <w:t>l</w:t>
      </w:r>
      <w:r w:rsidRPr="009B4860">
        <w:t>lel Institute, 1970.</w:t>
      </w:r>
    </w:p>
    <w:p w:rsidR="00B374AD" w:rsidRPr="00B83BA4" w:rsidRDefault="00B374AD" w:rsidP="00B374AD">
      <w:pPr>
        <w:spacing w:before="120" w:after="120"/>
        <w:jc w:val="both"/>
      </w:pPr>
      <w:r w:rsidRPr="00B83BA4">
        <w:rPr>
          <w:iCs/>
        </w:rPr>
        <w:t xml:space="preserve">Weinstein James, </w:t>
      </w:r>
      <w:r w:rsidRPr="00B83BA4">
        <w:t xml:space="preserve">The Corporate Ideal in the Liberal State : 1900-1918, </w:t>
      </w:r>
      <w:r w:rsidRPr="00B83BA4">
        <w:rPr>
          <w:iCs/>
        </w:rPr>
        <w:t>Boston, Beacon Press, 1969.</w:t>
      </w:r>
    </w:p>
    <w:p w:rsidR="00B374AD" w:rsidRDefault="00B374AD" w:rsidP="00B374AD">
      <w:pPr>
        <w:spacing w:before="120" w:after="120"/>
        <w:jc w:val="both"/>
      </w:pPr>
    </w:p>
    <w:p w:rsidR="00B374AD" w:rsidRPr="009B4860" w:rsidRDefault="00B374AD" w:rsidP="00B374AD">
      <w:pPr>
        <w:pStyle w:val="b"/>
      </w:pPr>
      <w:r w:rsidRPr="009B4860">
        <w:t>Périodiques et publications universitaires</w:t>
      </w:r>
    </w:p>
    <w:p w:rsidR="00B374AD" w:rsidRDefault="00B374AD" w:rsidP="00B374AD">
      <w:pPr>
        <w:spacing w:before="120" w:after="120"/>
        <w:jc w:val="both"/>
      </w:pPr>
    </w:p>
    <w:p w:rsidR="00B374AD" w:rsidRPr="009B4860" w:rsidRDefault="00B374AD" w:rsidP="00B374AD">
      <w:pPr>
        <w:spacing w:before="120" w:after="120"/>
        <w:jc w:val="both"/>
      </w:pPr>
      <w:r w:rsidRPr="009B4860">
        <w:t xml:space="preserve">Auf der Maur Nick, « The May Revoit », </w:t>
      </w:r>
      <w:r w:rsidRPr="00B83BA4">
        <w:rPr>
          <w:i/>
          <w:iCs/>
        </w:rPr>
        <w:t>Last Post,</w:t>
      </w:r>
      <w:r w:rsidRPr="009B4860">
        <w:t xml:space="preserve"> septembre 1970.</w:t>
      </w:r>
    </w:p>
    <w:p w:rsidR="00B374AD" w:rsidRPr="009B4860" w:rsidRDefault="00B374AD" w:rsidP="00B374AD">
      <w:pPr>
        <w:spacing w:before="120" w:after="120"/>
        <w:jc w:val="both"/>
      </w:pPr>
      <w:r w:rsidRPr="009B4860">
        <w:t xml:space="preserve">Bachrach Peter, « Elite Consensus and Democracy », </w:t>
      </w:r>
      <w:r w:rsidRPr="00B83BA4">
        <w:rPr>
          <w:i/>
          <w:iCs/>
        </w:rPr>
        <w:t xml:space="preserve">Journal of Politics, </w:t>
      </w:r>
      <w:r w:rsidRPr="009B4860">
        <w:t>no</w:t>
      </w:r>
      <w:r>
        <w:t> </w:t>
      </w:r>
      <w:r w:rsidRPr="009B4860">
        <w:t>24, 1962.</w:t>
      </w:r>
    </w:p>
    <w:p w:rsidR="00B374AD" w:rsidRPr="009B4860" w:rsidRDefault="00B374AD" w:rsidP="00B374AD">
      <w:pPr>
        <w:spacing w:before="120" w:after="120"/>
        <w:jc w:val="both"/>
      </w:pPr>
      <w:r w:rsidRPr="009B4860">
        <w:t>Brunelle Richard et Papineau Pierre, « Le gouvernement du cap</w:t>
      </w:r>
      <w:r w:rsidRPr="009B4860">
        <w:t>i</w:t>
      </w:r>
      <w:r w:rsidRPr="009B4860">
        <w:t xml:space="preserve">tal », </w:t>
      </w:r>
      <w:r w:rsidRPr="00B83BA4">
        <w:rPr>
          <w:i/>
          <w:iCs/>
        </w:rPr>
        <w:t>Socialisme québécois,</w:t>
      </w:r>
      <w:r w:rsidRPr="009B4860">
        <w:t xml:space="preserve"> no</w:t>
      </w:r>
      <w:r>
        <w:t> </w:t>
      </w:r>
      <w:r w:rsidRPr="009B4860">
        <w:t>23, 1972.</w:t>
      </w:r>
    </w:p>
    <w:p w:rsidR="00B374AD" w:rsidRPr="009B4860" w:rsidRDefault="00B374AD" w:rsidP="00B374AD">
      <w:pPr>
        <w:spacing w:before="120" w:after="120"/>
        <w:jc w:val="both"/>
      </w:pPr>
      <w:r w:rsidRPr="009B4860">
        <w:t xml:space="preserve">Byleveld H.C., « The Fourth Circle », </w:t>
      </w:r>
      <w:r w:rsidRPr="00B83BA4">
        <w:rPr>
          <w:i/>
          <w:iCs/>
        </w:rPr>
        <w:t>Canadian Banker,</w:t>
      </w:r>
      <w:r w:rsidRPr="009B4860">
        <w:t xml:space="preserve"> vol.</w:t>
      </w:r>
      <w:r>
        <w:t> 79, jui</w:t>
      </w:r>
      <w:r>
        <w:t>l</w:t>
      </w:r>
      <w:r>
        <w:t>let</w:t>
      </w:r>
      <w:r w:rsidRPr="009B4860">
        <w:t>/août 1972.</w:t>
      </w:r>
    </w:p>
    <w:p w:rsidR="00B374AD" w:rsidRPr="009B4860" w:rsidRDefault="00B374AD" w:rsidP="00B374AD">
      <w:pPr>
        <w:spacing w:before="120" w:after="120"/>
        <w:jc w:val="both"/>
      </w:pPr>
      <w:r w:rsidRPr="00B83BA4">
        <w:rPr>
          <w:i/>
          <w:iCs/>
        </w:rPr>
        <w:t>Canadian Business,</w:t>
      </w:r>
      <w:r w:rsidRPr="009B4860">
        <w:t xml:space="preserve"> « Faribault on Federalism », février 1968 ; — « Creative Te</w:t>
      </w:r>
      <w:r w:rsidRPr="009B4860">
        <w:t>n</w:t>
      </w:r>
      <w:r w:rsidRPr="009B4860">
        <w:t>sions for Business », novembre 1970.</w:t>
      </w:r>
    </w:p>
    <w:p w:rsidR="00B374AD" w:rsidRPr="009B4860" w:rsidRDefault="00B374AD" w:rsidP="00B374AD">
      <w:pPr>
        <w:spacing w:before="120" w:after="120"/>
        <w:jc w:val="both"/>
      </w:pPr>
      <w:r w:rsidRPr="009B4860">
        <w:t>Centre des dirigeants d’entreprise, « El</w:t>
      </w:r>
      <w:r>
        <w:t>e</w:t>
      </w:r>
      <w:r w:rsidRPr="009B4860">
        <w:t xml:space="preserve">ments of a Strategy for Business », </w:t>
      </w:r>
      <w:r w:rsidRPr="00B83BA4">
        <w:rPr>
          <w:i/>
          <w:iCs/>
        </w:rPr>
        <w:t>Industrial Relations,</w:t>
      </w:r>
      <w:r w:rsidRPr="009B4860">
        <w:t xml:space="preserve"> vol.</w:t>
      </w:r>
      <w:r>
        <w:t> </w:t>
      </w:r>
      <w:r w:rsidRPr="009B4860">
        <w:t>26, décembre 1971.</w:t>
      </w:r>
    </w:p>
    <w:p w:rsidR="00B374AD" w:rsidRPr="009B4860" w:rsidRDefault="00B374AD" w:rsidP="00B374AD">
      <w:pPr>
        <w:spacing w:before="120" w:after="120"/>
        <w:jc w:val="both"/>
      </w:pPr>
      <w:r w:rsidRPr="009B4860">
        <w:t xml:space="preserve">Deaton Rick, « The Fiscal Crisis of the State », </w:t>
      </w:r>
      <w:r w:rsidRPr="00B83BA4">
        <w:rPr>
          <w:i/>
          <w:iCs/>
        </w:rPr>
        <w:t>Our Generation,</w:t>
      </w:r>
      <w:r w:rsidRPr="009B4860">
        <w:t xml:space="preserve"> vol. 8, octobre 1972.</w:t>
      </w:r>
    </w:p>
    <w:p w:rsidR="00B374AD" w:rsidRPr="009B4860" w:rsidRDefault="00B374AD" w:rsidP="00B374AD">
      <w:pPr>
        <w:spacing w:before="120" w:after="120"/>
        <w:jc w:val="both"/>
      </w:pPr>
      <w:r w:rsidRPr="009B4860">
        <w:t xml:space="preserve">Diment Paul, « How Your Trade Association Can Help You », </w:t>
      </w:r>
      <w:r w:rsidRPr="00B83BA4">
        <w:rPr>
          <w:i/>
          <w:iCs/>
        </w:rPr>
        <w:t>Canadian Business,</w:t>
      </w:r>
      <w:r w:rsidRPr="009B4860">
        <w:t xml:space="preserve"> mai 1963.</w:t>
      </w:r>
    </w:p>
    <w:p w:rsidR="00B374AD" w:rsidRPr="009B4860" w:rsidRDefault="00B374AD" w:rsidP="00B374AD">
      <w:pPr>
        <w:spacing w:before="120" w:after="120"/>
        <w:jc w:val="both"/>
      </w:pPr>
      <w:r w:rsidRPr="009B4860">
        <w:t xml:space="preserve">Fenton Allan, « Economie Planning in Free Societies », </w:t>
      </w:r>
      <w:r w:rsidRPr="00B83BA4">
        <w:rPr>
          <w:i/>
          <w:iCs/>
        </w:rPr>
        <w:t xml:space="preserve">Canadian Business, </w:t>
      </w:r>
      <w:r w:rsidRPr="009B4860">
        <w:t>février 1963.</w:t>
      </w:r>
    </w:p>
    <w:p w:rsidR="00B374AD" w:rsidRPr="009B4860" w:rsidRDefault="00B374AD" w:rsidP="00B374AD">
      <w:pPr>
        <w:spacing w:before="120" w:after="120"/>
        <w:jc w:val="both"/>
      </w:pPr>
      <w:r w:rsidRPr="009B4860">
        <w:t xml:space="preserve">Giroux Denis, « Le scandale de l’amiante » </w:t>
      </w:r>
      <w:r w:rsidRPr="00B83BA4">
        <w:rPr>
          <w:i/>
          <w:iCs/>
        </w:rPr>
        <w:t>Magazine Maclean,</w:t>
      </w:r>
      <w:r w:rsidRPr="009B4860">
        <w:t xml:space="preserve"> janvier 1975.</w:t>
      </w:r>
    </w:p>
    <w:p w:rsidR="00B374AD" w:rsidRPr="009B4860" w:rsidRDefault="00B374AD" w:rsidP="00B374AD">
      <w:pPr>
        <w:spacing w:before="120" w:after="120"/>
        <w:jc w:val="both"/>
      </w:pPr>
      <w:r w:rsidRPr="009B4860">
        <w:t xml:space="preserve">Goodman Eileen, « How Boards of Directors Keep Abreast of the Changing Times in Which They Must Operate », </w:t>
      </w:r>
      <w:r w:rsidRPr="00B83BA4">
        <w:rPr>
          <w:i/>
          <w:iCs/>
        </w:rPr>
        <w:t>Canadian Business,</w:t>
      </w:r>
      <w:r w:rsidRPr="009B4860">
        <w:t xml:space="preserve"> se</w:t>
      </w:r>
      <w:r w:rsidRPr="009B4860">
        <w:t>p</w:t>
      </w:r>
      <w:r w:rsidRPr="009B4860">
        <w:t>tembre 1960.</w:t>
      </w:r>
    </w:p>
    <w:p w:rsidR="00B374AD" w:rsidRPr="009B4860" w:rsidRDefault="00B374AD" w:rsidP="00B374AD">
      <w:pPr>
        <w:spacing w:before="120" w:after="120"/>
        <w:jc w:val="both"/>
      </w:pPr>
      <w:r w:rsidRPr="009B4860">
        <w:t xml:space="preserve">Greater Montreal Anti-Poverty Coordinating Committee, « Statement of Principles : Mass Media », </w:t>
      </w:r>
      <w:r w:rsidRPr="00B83BA4">
        <w:rPr>
          <w:i/>
          <w:iCs/>
        </w:rPr>
        <w:t>Poor People’s Paper,</w:t>
      </w:r>
      <w:r w:rsidRPr="009B4860">
        <w:t xml:space="preserve"> vol. 2, f</w:t>
      </w:r>
      <w:r w:rsidRPr="009B4860">
        <w:t>é</w:t>
      </w:r>
      <w:r w:rsidRPr="009B4860">
        <w:t>vrier 1973.</w:t>
      </w:r>
    </w:p>
    <w:p w:rsidR="00B374AD" w:rsidRPr="009B4860" w:rsidRDefault="00B374AD" w:rsidP="00B374AD">
      <w:pPr>
        <w:spacing w:before="120" w:after="120"/>
        <w:jc w:val="both"/>
      </w:pPr>
      <w:r w:rsidRPr="009B4860">
        <w:t xml:space="preserve">Greyser Stephen A., « Business and Politics, 1964 », </w:t>
      </w:r>
      <w:r w:rsidRPr="00B83BA4">
        <w:rPr>
          <w:i/>
          <w:iCs/>
        </w:rPr>
        <w:t>Harvard B</w:t>
      </w:r>
      <w:r w:rsidRPr="00B83BA4">
        <w:rPr>
          <w:i/>
          <w:iCs/>
        </w:rPr>
        <w:t>u</w:t>
      </w:r>
      <w:r w:rsidRPr="00B83BA4">
        <w:rPr>
          <w:i/>
          <w:iCs/>
        </w:rPr>
        <w:t>siness</w:t>
      </w:r>
      <w:r>
        <w:rPr>
          <w:iCs/>
        </w:rPr>
        <w:t xml:space="preserve"> </w:t>
      </w:r>
      <w:r>
        <w:t xml:space="preserve">[301] </w:t>
      </w:r>
      <w:r w:rsidRPr="00B83BA4">
        <w:rPr>
          <w:i/>
          <w:iCs/>
        </w:rPr>
        <w:t>Review,</w:t>
      </w:r>
      <w:r w:rsidRPr="009B4860">
        <w:t xml:space="preserve"> vol. 42, septembre / octobre 1964 ; — « Business and P</w:t>
      </w:r>
      <w:r w:rsidRPr="009B4860">
        <w:t>o</w:t>
      </w:r>
      <w:r w:rsidRPr="009B4860">
        <w:t xml:space="preserve">litics, 1968 », </w:t>
      </w:r>
      <w:r w:rsidRPr="00B83BA4">
        <w:rPr>
          <w:i/>
          <w:iCs/>
        </w:rPr>
        <w:t>Harvard Business Review,</w:t>
      </w:r>
      <w:r w:rsidRPr="009B4860">
        <w:t xml:space="preserve"> novembre / décembre 1968.</w:t>
      </w:r>
    </w:p>
    <w:p w:rsidR="00B374AD" w:rsidRPr="009B4860" w:rsidRDefault="00B374AD" w:rsidP="00B374AD">
      <w:pPr>
        <w:spacing w:before="120" w:after="120"/>
        <w:jc w:val="both"/>
      </w:pPr>
      <w:r w:rsidRPr="009B4860">
        <w:t xml:space="preserve">Guay Jacques, « Une presse asservie ». </w:t>
      </w:r>
      <w:r w:rsidRPr="00B83BA4">
        <w:rPr>
          <w:i/>
          <w:iCs/>
        </w:rPr>
        <w:t>Socialisme québécois,</w:t>
      </w:r>
      <w:r w:rsidRPr="009B4860">
        <w:t xml:space="preserve"> juin 1969.</w:t>
      </w:r>
    </w:p>
    <w:p w:rsidR="00B374AD" w:rsidRPr="009B4860" w:rsidRDefault="00B374AD" w:rsidP="00B374AD">
      <w:pPr>
        <w:spacing w:before="120" w:after="120"/>
        <w:jc w:val="both"/>
      </w:pPr>
      <w:r w:rsidRPr="009B4860">
        <w:t xml:space="preserve">Gulf Oil Corporation, annonce parue dans </w:t>
      </w:r>
      <w:r w:rsidRPr="00B83BA4">
        <w:rPr>
          <w:i/>
          <w:iCs/>
        </w:rPr>
        <w:t>Newsweek,</w:t>
      </w:r>
      <w:r w:rsidRPr="009B4860">
        <w:t xml:space="preserve"> 25 juin 1973.</w:t>
      </w:r>
    </w:p>
    <w:p w:rsidR="00B374AD" w:rsidRPr="009B4860" w:rsidRDefault="00B374AD" w:rsidP="00B374AD">
      <w:pPr>
        <w:spacing w:before="120" w:after="120"/>
        <w:jc w:val="both"/>
      </w:pPr>
      <w:r w:rsidRPr="00B83BA4">
        <w:rPr>
          <w:i/>
          <w:iCs/>
        </w:rPr>
        <w:t>Industrial Canada,</w:t>
      </w:r>
      <w:r w:rsidRPr="009B4860">
        <w:t xml:space="preserve"> article sans titre sur la langue au Québec, f</w:t>
      </w:r>
      <w:r w:rsidRPr="009B4860">
        <w:t>é</w:t>
      </w:r>
      <w:r w:rsidRPr="009B4860">
        <w:t>vrier 1971.</w:t>
      </w:r>
    </w:p>
    <w:p w:rsidR="00B374AD" w:rsidRPr="009B4860" w:rsidRDefault="00B374AD" w:rsidP="00B374AD">
      <w:pPr>
        <w:spacing w:before="120" w:after="120"/>
        <w:jc w:val="both"/>
      </w:pPr>
      <w:r w:rsidRPr="009B4860">
        <w:t>Kowaluk Lucia et Rosenberg Dorothy, « The James Bay Dev</w:t>
      </w:r>
      <w:r w:rsidRPr="009B4860">
        <w:t>e</w:t>
      </w:r>
      <w:r w:rsidRPr="009B4860">
        <w:t xml:space="preserve">lopment Project : A Trojan Horse », </w:t>
      </w:r>
      <w:r w:rsidRPr="00B83BA4">
        <w:rPr>
          <w:i/>
          <w:iCs/>
        </w:rPr>
        <w:t>Our Generation,</w:t>
      </w:r>
      <w:r w:rsidRPr="009B4860">
        <w:t xml:space="preserve"> vol.</w:t>
      </w:r>
      <w:r>
        <w:t> </w:t>
      </w:r>
      <w:r w:rsidRPr="009B4860">
        <w:t>9, janvier 1973.</w:t>
      </w:r>
    </w:p>
    <w:p w:rsidR="00B374AD" w:rsidRPr="009B4860" w:rsidRDefault="00B374AD" w:rsidP="00B374AD">
      <w:pPr>
        <w:spacing w:before="120" w:after="120"/>
        <w:jc w:val="both"/>
      </w:pPr>
      <w:r w:rsidRPr="009B4860">
        <w:t xml:space="preserve">Lefebvre Jean-Paul, « État, s’abstenir », </w:t>
      </w:r>
      <w:r w:rsidRPr="00B83BA4">
        <w:rPr>
          <w:i/>
          <w:iCs/>
        </w:rPr>
        <w:t>Magazine Maclean,</w:t>
      </w:r>
      <w:r w:rsidRPr="009B4860">
        <w:t xml:space="preserve"> n</w:t>
      </w:r>
      <w:r w:rsidRPr="009B4860">
        <w:t>o</w:t>
      </w:r>
      <w:r w:rsidRPr="009B4860">
        <w:t>vembre 1972.</w:t>
      </w:r>
    </w:p>
    <w:p w:rsidR="00B374AD" w:rsidRPr="009B4860" w:rsidRDefault="00B374AD" w:rsidP="00B374AD">
      <w:pPr>
        <w:spacing w:before="120" w:after="120"/>
        <w:jc w:val="both"/>
      </w:pPr>
      <w:r w:rsidRPr="009B4860">
        <w:t xml:space="preserve">Levin A.E., « Social Responsibility is Everybody’s Business », </w:t>
      </w:r>
      <w:r w:rsidRPr="00B83BA4">
        <w:rPr>
          <w:i/>
          <w:iCs/>
        </w:rPr>
        <w:t>Canadian Banker,</w:t>
      </w:r>
      <w:r w:rsidRPr="009B4860">
        <w:t xml:space="preserve"> vol.</w:t>
      </w:r>
      <w:r>
        <w:t> 79, juillet/</w:t>
      </w:r>
      <w:r w:rsidRPr="009B4860">
        <w:t>août 1972.</w:t>
      </w:r>
    </w:p>
    <w:p w:rsidR="00B374AD" w:rsidRPr="009B4860" w:rsidRDefault="00B374AD" w:rsidP="00B374AD">
      <w:pPr>
        <w:spacing w:before="120" w:after="120"/>
        <w:jc w:val="both"/>
      </w:pPr>
      <w:r w:rsidRPr="009B4860">
        <w:t xml:space="preserve">Mace Myles L., « The President and the Board of Directors », </w:t>
      </w:r>
      <w:r w:rsidRPr="00B83BA4">
        <w:rPr>
          <w:i/>
          <w:iCs/>
        </w:rPr>
        <w:t>Harvard Business Review,</w:t>
      </w:r>
      <w:r w:rsidRPr="009B4860">
        <w:t xml:space="preserve"> mars / avril 1972.</w:t>
      </w:r>
    </w:p>
    <w:p w:rsidR="00B374AD" w:rsidRPr="009B4860" w:rsidRDefault="00B374AD" w:rsidP="00B374AD">
      <w:pPr>
        <w:spacing w:before="120" w:after="120"/>
        <w:jc w:val="both"/>
      </w:pPr>
      <w:r w:rsidRPr="009B4860">
        <w:t>Mankoff Milton, « Power in Advanced Capitalist Society : A r</w:t>
      </w:r>
      <w:r w:rsidRPr="009B4860">
        <w:t>e</w:t>
      </w:r>
      <w:r w:rsidRPr="009B4860">
        <w:t>view Essay on Recent Elitist and Marxist Criticism of Pluralist The</w:t>
      </w:r>
      <w:r w:rsidRPr="009B4860">
        <w:t>o</w:t>
      </w:r>
      <w:r w:rsidRPr="009B4860">
        <w:t xml:space="preserve">ry », </w:t>
      </w:r>
      <w:r w:rsidRPr="00B83BA4">
        <w:rPr>
          <w:i/>
          <w:iCs/>
        </w:rPr>
        <w:t>Social Problems,</w:t>
      </w:r>
      <w:r w:rsidRPr="009B4860">
        <w:t xml:space="preserve"> vol.</w:t>
      </w:r>
      <w:r>
        <w:t> </w:t>
      </w:r>
      <w:r w:rsidRPr="009B4860">
        <w:t>17, 1970.</w:t>
      </w:r>
    </w:p>
    <w:p w:rsidR="00B374AD" w:rsidRPr="009B4860" w:rsidRDefault="00B374AD" w:rsidP="00B374AD">
      <w:pPr>
        <w:spacing w:before="120" w:after="120"/>
        <w:jc w:val="both"/>
      </w:pPr>
      <w:r w:rsidRPr="009B4860">
        <w:t xml:space="preserve">McLaughlin W. Earle, « Pitfalls of Economie Planning », </w:t>
      </w:r>
      <w:r w:rsidRPr="00B83BA4">
        <w:rPr>
          <w:i/>
          <w:iCs/>
        </w:rPr>
        <w:t>Can</w:t>
      </w:r>
      <w:r w:rsidRPr="00B83BA4">
        <w:rPr>
          <w:i/>
          <w:iCs/>
        </w:rPr>
        <w:t>a</w:t>
      </w:r>
      <w:r w:rsidRPr="00B83BA4">
        <w:rPr>
          <w:i/>
          <w:iCs/>
        </w:rPr>
        <w:t xml:space="preserve">dian Business, </w:t>
      </w:r>
      <w:r w:rsidRPr="009B4860">
        <w:t>juin 1965.</w:t>
      </w:r>
    </w:p>
    <w:p w:rsidR="00B374AD" w:rsidRPr="009B4860" w:rsidRDefault="00B374AD" w:rsidP="00B374AD">
      <w:pPr>
        <w:spacing w:before="120" w:after="120"/>
        <w:jc w:val="both"/>
      </w:pPr>
      <w:r w:rsidRPr="009B4860">
        <w:t xml:space="preserve">Nelson Louis B., « Les monopoles de l’information », </w:t>
      </w:r>
      <w:r w:rsidRPr="00B83BA4">
        <w:rPr>
          <w:i/>
          <w:iCs/>
        </w:rPr>
        <w:t>Point de M</w:t>
      </w:r>
      <w:r w:rsidRPr="00B83BA4">
        <w:rPr>
          <w:i/>
          <w:iCs/>
        </w:rPr>
        <w:t>i</w:t>
      </w:r>
      <w:r w:rsidRPr="00B83BA4">
        <w:rPr>
          <w:i/>
          <w:iCs/>
        </w:rPr>
        <w:t xml:space="preserve">re, </w:t>
      </w:r>
      <w:r w:rsidRPr="00B83BA4">
        <w:rPr>
          <w:iCs/>
        </w:rPr>
        <w:t>2</w:t>
      </w:r>
      <w:r w:rsidRPr="00B83BA4">
        <w:t xml:space="preserve"> </w:t>
      </w:r>
      <w:r w:rsidRPr="009B4860">
        <w:t>avril</w:t>
      </w:r>
      <w:r>
        <w:t xml:space="preserve"> </w:t>
      </w:r>
      <w:r w:rsidRPr="009B4860">
        <w:t>1971.</w:t>
      </w:r>
    </w:p>
    <w:p w:rsidR="00B374AD" w:rsidRPr="009B4860" w:rsidRDefault="00B374AD" w:rsidP="00B374AD">
      <w:pPr>
        <w:spacing w:before="120" w:after="120"/>
        <w:jc w:val="both"/>
      </w:pPr>
      <w:r w:rsidRPr="009B4860">
        <w:t>Nettl J.P., « Concensus or Elite Domination : The Case of Bus</w:t>
      </w:r>
      <w:r w:rsidRPr="009B4860">
        <w:t>i</w:t>
      </w:r>
      <w:r w:rsidRPr="009B4860">
        <w:t>ness »,</w:t>
      </w:r>
      <w:r>
        <w:t xml:space="preserve"> </w:t>
      </w:r>
      <w:r w:rsidRPr="00B83BA4">
        <w:rPr>
          <w:i/>
          <w:iCs/>
        </w:rPr>
        <w:t>Political Studies,</w:t>
      </w:r>
      <w:r w:rsidRPr="009B4860">
        <w:t xml:space="preserve"> vol.</w:t>
      </w:r>
      <w:r>
        <w:t> </w:t>
      </w:r>
      <w:r w:rsidRPr="009B4860">
        <w:t>13, février 1965.</w:t>
      </w:r>
    </w:p>
    <w:p w:rsidR="00B374AD" w:rsidRPr="009B4860" w:rsidRDefault="00B374AD" w:rsidP="00B374AD">
      <w:pPr>
        <w:spacing w:before="120" w:after="120"/>
        <w:jc w:val="both"/>
      </w:pPr>
      <w:r w:rsidRPr="009B4860">
        <w:t xml:space="preserve">Newman Peter, « The Bankers », </w:t>
      </w:r>
      <w:r w:rsidRPr="00B83BA4">
        <w:rPr>
          <w:i/>
          <w:iCs/>
        </w:rPr>
        <w:t>Maclean’s Magazine,</w:t>
      </w:r>
      <w:r w:rsidRPr="009B4860">
        <w:t xml:space="preserve"> février et mars 1972.</w:t>
      </w:r>
    </w:p>
    <w:p w:rsidR="00B374AD" w:rsidRPr="009B4860" w:rsidRDefault="00B374AD" w:rsidP="00B374AD">
      <w:pPr>
        <w:spacing w:before="120" w:after="120"/>
        <w:jc w:val="both"/>
      </w:pPr>
      <w:r w:rsidRPr="00B83BA4">
        <w:rPr>
          <w:i/>
          <w:iCs/>
        </w:rPr>
        <w:t>Newsweek,</w:t>
      </w:r>
      <w:r w:rsidRPr="009B4860">
        <w:t xml:space="preserve"> « Maurice Stans, the Moneyman », 4 juin 1973.</w:t>
      </w:r>
    </w:p>
    <w:p w:rsidR="00B374AD" w:rsidRPr="009B4860" w:rsidRDefault="00B374AD" w:rsidP="00B374AD">
      <w:pPr>
        <w:spacing w:before="120" w:after="120"/>
        <w:jc w:val="both"/>
      </w:pPr>
      <w:r w:rsidRPr="009B4860">
        <w:t xml:space="preserve">Morris Desmond, « Advertisers Don’t Use Pressure », </w:t>
      </w:r>
      <w:r w:rsidRPr="00B83BA4">
        <w:rPr>
          <w:i/>
          <w:iCs/>
        </w:rPr>
        <w:t xml:space="preserve">Canadian Forum, </w:t>
      </w:r>
      <w:r w:rsidRPr="009B4860">
        <w:t>juillet 1969.</w:t>
      </w:r>
    </w:p>
    <w:p w:rsidR="00B374AD" w:rsidRPr="009B4860" w:rsidRDefault="00B374AD" w:rsidP="00B374AD">
      <w:pPr>
        <w:spacing w:before="120" w:after="120"/>
        <w:jc w:val="both"/>
      </w:pPr>
      <w:r w:rsidRPr="009B4860">
        <w:t>Paré René, « Comment devenir maîtres chez nous »</w:t>
      </w:r>
      <w:r w:rsidRPr="00B83BA4">
        <w:rPr>
          <w:i/>
          <w:iCs/>
        </w:rPr>
        <w:t>, Revue Co</w:t>
      </w:r>
      <w:r w:rsidRPr="00B83BA4">
        <w:rPr>
          <w:i/>
          <w:iCs/>
        </w:rPr>
        <w:t>m</w:t>
      </w:r>
      <w:r w:rsidRPr="00B83BA4">
        <w:rPr>
          <w:i/>
          <w:iCs/>
        </w:rPr>
        <w:t>merce,</w:t>
      </w:r>
      <w:r w:rsidRPr="009B4860">
        <w:t xml:space="preserve"> vol.</w:t>
      </w:r>
      <w:r>
        <w:t> </w:t>
      </w:r>
      <w:r w:rsidRPr="009B4860">
        <w:t>65, mars 1963.</w:t>
      </w:r>
    </w:p>
    <w:p w:rsidR="00B374AD" w:rsidRPr="009B4860" w:rsidRDefault="00B374AD" w:rsidP="00B374AD">
      <w:pPr>
        <w:spacing w:before="120" w:after="120"/>
        <w:jc w:val="both"/>
      </w:pPr>
      <w:r w:rsidRPr="009B4860">
        <w:t xml:space="preserve">Prieur Claude, « La Caisse de dépôt et placement », </w:t>
      </w:r>
      <w:r w:rsidRPr="00B83BA4">
        <w:rPr>
          <w:i/>
          <w:iCs/>
        </w:rPr>
        <w:t>Forces,</w:t>
      </w:r>
      <w:r w:rsidRPr="009B4860">
        <w:t xml:space="preserve"> no</w:t>
      </w:r>
      <w:r>
        <w:t> </w:t>
      </w:r>
      <w:r w:rsidRPr="009B4860">
        <w:t>11, 1970.</w:t>
      </w:r>
    </w:p>
    <w:p w:rsidR="00B374AD" w:rsidRPr="009B4860" w:rsidRDefault="00B374AD" w:rsidP="00B374AD">
      <w:pPr>
        <w:spacing w:before="120" w:after="120"/>
        <w:jc w:val="both"/>
      </w:pPr>
      <w:r w:rsidRPr="009B4860">
        <w:t xml:space="preserve">Rajan Vithal, « The Challenge of Youth », </w:t>
      </w:r>
      <w:r w:rsidRPr="00B83BA4">
        <w:rPr>
          <w:i/>
          <w:iCs/>
        </w:rPr>
        <w:t>Canadian Business,</w:t>
      </w:r>
      <w:r w:rsidRPr="009B4860">
        <w:t xml:space="preserve"> septe</w:t>
      </w:r>
      <w:r w:rsidRPr="009B4860">
        <w:t>m</w:t>
      </w:r>
      <w:r w:rsidRPr="009B4860">
        <w:t>bre 1969.</w:t>
      </w:r>
    </w:p>
    <w:p w:rsidR="00B374AD" w:rsidRPr="009B4860" w:rsidRDefault="00B374AD" w:rsidP="00B374AD">
      <w:pPr>
        <w:spacing w:before="120" w:after="120"/>
        <w:jc w:val="both"/>
      </w:pPr>
      <w:r w:rsidRPr="009B4860">
        <w:t xml:space="preserve">Reboud Louis, « Les petites et moyennes entreprises », </w:t>
      </w:r>
      <w:r w:rsidRPr="00B83BA4">
        <w:rPr>
          <w:i/>
          <w:iCs/>
        </w:rPr>
        <w:t>Relations,</w:t>
      </w:r>
      <w:r w:rsidRPr="009B4860">
        <w:t xml:space="preserve"> no</w:t>
      </w:r>
      <w:r>
        <w:t> </w:t>
      </w:r>
      <w:r w:rsidRPr="009B4860">
        <w:t>309, octobre 1966.</w:t>
      </w:r>
    </w:p>
    <w:p w:rsidR="00B374AD" w:rsidRPr="009B4860" w:rsidRDefault="00B374AD" w:rsidP="00B374AD">
      <w:pPr>
        <w:spacing w:before="120" w:after="120"/>
        <w:jc w:val="both"/>
      </w:pPr>
      <w:r w:rsidRPr="00B83BA4">
        <w:rPr>
          <w:i/>
          <w:iCs/>
        </w:rPr>
        <w:t>Research McGill,</w:t>
      </w:r>
      <w:r w:rsidRPr="009B4860">
        <w:t xml:space="preserve"> « The Conservative Independent Businessman — A myth ? », avril 1973.</w:t>
      </w:r>
    </w:p>
    <w:p w:rsidR="00B374AD" w:rsidRPr="009B4860" w:rsidRDefault="00B374AD" w:rsidP="00B374AD">
      <w:pPr>
        <w:spacing w:before="120" w:after="120"/>
        <w:jc w:val="both"/>
      </w:pPr>
      <w:r w:rsidRPr="009B4860">
        <w:t xml:space="preserve">Resnick Philip, « The Dynamics of Power in Canada », </w:t>
      </w:r>
      <w:r w:rsidRPr="00B83BA4">
        <w:rPr>
          <w:i/>
          <w:iCs/>
        </w:rPr>
        <w:t>Our Gen</w:t>
      </w:r>
      <w:r w:rsidRPr="00B83BA4">
        <w:rPr>
          <w:i/>
          <w:iCs/>
        </w:rPr>
        <w:t>e</w:t>
      </w:r>
      <w:r w:rsidRPr="00B83BA4">
        <w:rPr>
          <w:i/>
          <w:iCs/>
        </w:rPr>
        <w:t>ration,</w:t>
      </w:r>
      <w:r w:rsidRPr="009B4860">
        <w:t xml:space="preserve"> juin</w:t>
      </w:r>
      <w:r>
        <w:t xml:space="preserve"> </w:t>
      </w:r>
      <w:r w:rsidRPr="009B4860">
        <w:t>1968.</w:t>
      </w:r>
    </w:p>
    <w:p w:rsidR="00B374AD" w:rsidRPr="009B4860" w:rsidRDefault="00B374AD" w:rsidP="00B374AD">
      <w:pPr>
        <w:spacing w:before="120" w:after="120"/>
        <w:jc w:val="both"/>
      </w:pPr>
      <w:r w:rsidRPr="009B4860">
        <w:t>Ritchie Ronald S., « Analysing Comp</w:t>
      </w:r>
      <w:r>
        <w:t>e</w:t>
      </w:r>
      <w:r w:rsidRPr="009B4860">
        <w:t xml:space="preserve">titive Enterprise », </w:t>
      </w:r>
      <w:r w:rsidRPr="00B83BA4">
        <w:rPr>
          <w:i/>
          <w:iCs/>
        </w:rPr>
        <w:t>Can</w:t>
      </w:r>
      <w:r w:rsidRPr="00B83BA4">
        <w:rPr>
          <w:i/>
          <w:iCs/>
        </w:rPr>
        <w:t>a</w:t>
      </w:r>
      <w:r w:rsidRPr="00B83BA4">
        <w:rPr>
          <w:i/>
          <w:iCs/>
        </w:rPr>
        <w:t xml:space="preserve">dian Business, </w:t>
      </w:r>
      <w:r w:rsidRPr="009B4860">
        <w:t>n</w:t>
      </w:r>
      <w:r w:rsidRPr="009B4860">
        <w:t>o</w:t>
      </w:r>
      <w:r w:rsidRPr="009B4860">
        <w:t>vembre 1972.</w:t>
      </w:r>
    </w:p>
    <w:p w:rsidR="00B374AD" w:rsidRPr="009B4860" w:rsidRDefault="00B374AD" w:rsidP="00B374AD">
      <w:pPr>
        <w:spacing w:before="120" w:after="120"/>
        <w:jc w:val="both"/>
      </w:pPr>
      <w:r w:rsidRPr="009B4860">
        <w:t xml:space="preserve">Ross Marvin, « The Universities and Big Business », </w:t>
      </w:r>
      <w:r w:rsidRPr="00B83BA4">
        <w:rPr>
          <w:i/>
          <w:iCs/>
        </w:rPr>
        <w:t xml:space="preserve">Canadian Dimension, </w:t>
      </w:r>
      <w:r w:rsidRPr="009B4860">
        <w:t>mars 1968.</w:t>
      </w:r>
    </w:p>
    <w:p w:rsidR="00B374AD" w:rsidRPr="009B4860" w:rsidRDefault="00B374AD" w:rsidP="00B374AD">
      <w:pPr>
        <w:spacing w:before="120" w:after="120"/>
        <w:jc w:val="both"/>
      </w:pPr>
      <w:r w:rsidRPr="009B4860">
        <w:t xml:space="preserve">Sinclair Sonja, « Domtar : Case History of a Corporate Trend », </w:t>
      </w:r>
      <w:r w:rsidRPr="00B83BA4">
        <w:rPr>
          <w:i/>
          <w:iCs/>
        </w:rPr>
        <w:t>Canadian</w:t>
      </w:r>
      <w:r>
        <w:rPr>
          <w:iCs/>
        </w:rPr>
        <w:t xml:space="preserve"> </w:t>
      </w:r>
      <w:r>
        <w:t xml:space="preserve">[302] </w:t>
      </w:r>
      <w:r w:rsidR="004E71A7" w:rsidRPr="009B4860">
        <w:rPr>
          <w:noProof/>
        </w:rPr>
        <mc:AlternateContent>
          <mc:Choice Requires="wps">
            <w:drawing>
              <wp:anchor distT="0" distB="0" distL="63500" distR="63500" simplePos="0" relativeHeight="251695616" behindDoc="1" locked="0" layoutInCell="1" allowOverlap="1">
                <wp:simplePos x="0" y="0"/>
                <wp:positionH relativeFrom="margin">
                  <wp:posOffset>8958580</wp:posOffset>
                </wp:positionH>
                <wp:positionV relativeFrom="margin">
                  <wp:posOffset>178435</wp:posOffset>
                </wp:positionV>
                <wp:extent cx="201295" cy="150495"/>
                <wp:effectExtent l="0" t="0" r="0" b="0"/>
                <wp:wrapTopAndBottom/>
                <wp:docPr id="1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20"/>
                              <w:shd w:val="clear" w:color="auto" w:fill="auto"/>
                              <w:spacing w:after="0" w:line="180" w:lineRule="exact"/>
                              <w:ind w:firstLine="29"/>
                            </w:pPr>
                            <w:r>
                              <w:rPr>
                                <w:rStyle w:val="Corpsdutexte2Exact"/>
                                <w:b/>
                                <w:bCs/>
                              </w:rPr>
                              <w:t>303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97" type="#_x0000_t202" style="position:absolute;left:0;text-align:left;margin-left:705.4pt;margin-top:14.05pt;width:15.85pt;height:11.85pt;z-index:-25162086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" filled="f" stroked="f">
                <v:path arrowok="t"/>
                <v:textbox style="mso-fit-shape-to-text:t" inset="0,0,0,0">
                  <w:txbxContent>
                    <w:p w:rsidR="00B374AD" w:rsidRDefault="00B374AD" w:rsidP="00B374AD">
                      <w:pPr>
                        <w:pStyle w:val="Corpsdutexte20"/>
                        <w:shd w:val="clear" w:color="auto" w:fill="auto"/>
                        <w:spacing w:after="0" w:line="180" w:lineRule="exact"/>
                        <w:ind w:firstLine="29"/>
                      </w:pPr>
                      <w:r>
                        <w:rPr>
                          <w:rStyle w:val="Corpsdutexte2Exact"/>
                          <w:b/>
                          <w:bCs/>
                        </w:rPr>
                        <w:t>303</w:t>
                      </w:r>
                    </w:p>
                  </w:txbxContent>
                </v:textbox>
                <w10:wrap type="topAndBottom" anchorx="margin" anchory="margin"/>
              </v:shape>
            </w:pict>
          </mc:Fallback>
        </mc:AlternateContent>
      </w:r>
      <w:r w:rsidRPr="00B83BA4">
        <w:rPr>
          <w:i/>
          <w:iCs/>
        </w:rPr>
        <w:t>Business,</w:t>
      </w:r>
      <w:r w:rsidRPr="009B4860">
        <w:t xml:space="preserve"> septembre 1964 ; — article sans titre sur la presse, </w:t>
      </w:r>
      <w:r w:rsidRPr="00B83BA4">
        <w:rPr>
          <w:i/>
          <w:iCs/>
        </w:rPr>
        <w:t>Canadian Business,</w:t>
      </w:r>
      <w:r w:rsidRPr="009B4860">
        <w:t xml:space="preserve"> ja</w:t>
      </w:r>
      <w:r w:rsidRPr="009B4860">
        <w:t>n</w:t>
      </w:r>
      <w:r w:rsidRPr="009B4860">
        <w:t>vier 1969.</w:t>
      </w:r>
    </w:p>
    <w:p w:rsidR="00B374AD" w:rsidRPr="009B4860" w:rsidRDefault="00B374AD" w:rsidP="00B374AD">
      <w:pPr>
        <w:spacing w:before="120" w:after="120"/>
        <w:jc w:val="both"/>
      </w:pPr>
      <w:r w:rsidRPr="009B4860">
        <w:t xml:space="preserve">Surette Ralph, David Robert et Zannis Mark, « The International Wolf Pack Moves in on the North », </w:t>
      </w:r>
      <w:r w:rsidRPr="00B83BA4">
        <w:rPr>
          <w:i/>
          <w:iCs/>
        </w:rPr>
        <w:t>Last Post,</w:t>
      </w:r>
      <w:r w:rsidRPr="009B4860">
        <w:t xml:space="preserve"> vol.</w:t>
      </w:r>
      <w:r>
        <w:t> </w:t>
      </w:r>
      <w:r w:rsidRPr="009B4860">
        <w:t>3, mai 1973.</w:t>
      </w:r>
    </w:p>
    <w:p w:rsidR="00B374AD" w:rsidRPr="009B4860" w:rsidRDefault="00B374AD" w:rsidP="00B374AD">
      <w:pPr>
        <w:spacing w:before="120" w:after="120"/>
        <w:jc w:val="both"/>
      </w:pPr>
      <w:r w:rsidRPr="009B4860">
        <w:t xml:space="preserve">Taylor E.P., « A Canadian Industrialiste Four-Point Formula for Expansion », </w:t>
      </w:r>
      <w:r w:rsidRPr="00B83BA4">
        <w:rPr>
          <w:i/>
          <w:iCs/>
        </w:rPr>
        <w:t>Canadian Business,</w:t>
      </w:r>
      <w:r w:rsidRPr="009B4860">
        <w:t xml:space="preserve"> novembre 1961.</w:t>
      </w:r>
    </w:p>
    <w:p w:rsidR="00B374AD" w:rsidRPr="009B4860" w:rsidRDefault="00B374AD" w:rsidP="00B374AD">
      <w:pPr>
        <w:spacing w:before="120" w:after="120"/>
        <w:jc w:val="both"/>
      </w:pPr>
      <w:r w:rsidRPr="00B83BA4">
        <w:rPr>
          <w:i/>
          <w:iCs/>
        </w:rPr>
        <w:t>Time,</w:t>
      </w:r>
      <w:r w:rsidRPr="009B4860">
        <w:t xml:space="preserve"> « The Disgr</w:t>
      </w:r>
      <w:r>
        <w:t>s</w:t>
      </w:r>
      <w:r w:rsidRPr="009B4860">
        <w:t>ce of Campaign Financing », 23 octobre 1972.</w:t>
      </w:r>
    </w:p>
    <w:p w:rsidR="00B374AD" w:rsidRPr="009B4860" w:rsidRDefault="00B374AD" w:rsidP="00B374AD">
      <w:pPr>
        <w:spacing w:before="120" w:after="120"/>
        <w:jc w:val="both"/>
      </w:pPr>
      <w:r w:rsidRPr="009B4860">
        <w:t>Villarejo Dan., « Stock Ownership and the Control of Corpor</w:t>
      </w:r>
      <w:r w:rsidRPr="009B4860">
        <w:t>a</w:t>
      </w:r>
      <w:r w:rsidRPr="009B4860">
        <w:t xml:space="preserve">tions », </w:t>
      </w:r>
      <w:r w:rsidRPr="00B83BA4">
        <w:rPr>
          <w:i/>
          <w:iCs/>
        </w:rPr>
        <w:t>New University Thought,</w:t>
      </w:r>
      <w:r w:rsidRPr="009B4860">
        <w:t xml:space="preserve"> vol.</w:t>
      </w:r>
      <w:r>
        <w:t> </w:t>
      </w:r>
      <w:r w:rsidRPr="009B4860">
        <w:t>2, automne 1961.</w:t>
      </w:r>
    </w:p>
    <w:p w:rsidR="00B374AD" w:rsidRPr="009B4860" w:rsidRDefault="00B374AD" w:rsidP="00B374AD">
      <w:pPr>
        <w:spacing w:before="120" w:after="120"/>
        <w:jc w:val="both"/>
      </w:pPr>
      <w:r w:rsidRPr="009B4860">
        <w:t xml:space="preserve">Vastel, Michel, « Mobilisation générale dans les ministères » </w:t>
      </w:r>
      <w:r w:rsidRPr="00B83BA4">
        <w:rPr>
          <w:i/>
          <w:iCs/>
        </w:rPr>
        <w:t xml:space="preserve">Les Affaires, </w:t>
      </w:r>
      <w:r w:rsidRPr="009B4860">
        <w:t>23 nove</w:t>
      </w:r>
      <w:r w:rsidRPr="009B4860">
        <w:t>m</w:t>
      </w:r>
      <w:r w:rsidRPr="009B4860">
        <w:t>bre 1970.</w:t>
      </w:r>
    </w:p>
    <w:p w:rsidR="00B374AD" w:rsidRPr="009B4860" w:rsidRDefault="00B374AD" w:rsidP="00B374AD">
      <w:pPr>
        <w:spacing w:before="120" w:after="120"/>
        <w:jc w:val="both"/>
      </w:pPr>
      <w:r w:rsidRPr="009B4860">
        <w:t xml:space="preserve">Watkins Melville, « The Multinational Corporation in Canada », </w:t>
      </w:r>
      <w:r w:rsidRPr="00B83BA4">
        <w:rPr>
          <w:i/>
          <w:iCs/>
        </w:rPr>
        <w:t>Our Génération,</w:t>
      </w:r>
      <w:r w:rsidRPr="009B4860">
        <w:t xml:space="preserve"> vol. 6, juin 1969.</w:t>
      </w:r>
    </w:p>
    <w:p w:rsidR="00B374AD" w:rsidRDefault="00B374AD" w:rsidP="00B374AD">
      <w:pPr>
        <w:spacing w:before="120" w:after="120"/>
        <w:jc w:val="both"/>
      </w:pPr>
    </w:p>
    <w:p w:rsidR="00B374AD" w:rsidRPr="009B4860" w:rsidRDefault="00B374AD" w:rsidP="00B374AD">
      <w:pPr>
        <w:pStyle w:val="b"/>
      </w:pPr>
      <w:r w:rsidRPr="009B4860">
        <w:t>Mémoires et études</w:t>
      </w:r>
    </w:p>
    <w:p w:rsidR="00B374AD" w:rsidRDefault="00B374AD" w:rsidP="00B374AD">
      <w:pPr>
        <w:spacing w:before="120" w:after="120"/>
        <w:jc w:val="both"/>
      </w:pPr>
    </w:p>
    <w:p w:rsidR="00B374AD" w:rsidRPr="009B4860" w:rsidRDefault="00B374AD" w:rsidP="00B374AD">
      <w:pPr>
        <w:spacing w:before="120" w:after="120"/>
        <w:jc w:val="both"/>
      </w:pPr>
      <w:r w:rsidRPr="009B4860">
        <w:t xml:space="preserve">Association des industries forestières du Québec, </w:t>
      </w:r>
      <w:r w:rsidRPr="00B83BA4">
        <w:rPr>
          <w:i/>
          <w:iCs/>
        </w:rPr>
        <w:t>Mémoire sur l’exposé sur la politique forestière,</w:t>
      </w:r>
      <w:r w:rsidRPr="009B4860">
        <w:t xml:space="preserve"> Québec, juin 1972.</w:t>
      </w:r>
    </w:p>
    <w:p w:rsidR="00B374AD" w:rsidRPr="009B4860" w:rsidRDefault="00B374AD" w:rsidP="00B374AD">
      <w:pPr>
        <w:spacing w:before="120" w:after="120"/>
        <w:jc w:val="both"/>
      </w:pPr>
      <w:r w:rsidRPr="00B83BA4">
        <w:rPr>
          <w:i/>
          <w:iCs/>
        </w:rPr>
        <w:t xml:space="preserve">Canadian International Paper, </w:t>
      </w:r>
      <w:r w:rsidRPr="009B4860">
        <w:t>Brief to the Parliamentary Co</w:t>
      </w:r>
      <w:r w:rsidRPr="009B4860">
        <w:t>m</w:t>
      </w:r>
      <w:r w:rsidRPr="009B4860">
        <w:t>mission on N</w:t>
      </w:r>
      <w:r w:rsidRPr="009B4860">
        <w:t>a</w:t>
      </w:r>
      <w:r w:rsidRPr="009B4860">
        <w:t>tural Resources and Lands and Forests,</w:t>
      </w:r>
      <w:r w:rsidRPr="00B83BA4">
        <w:rPr>
          <w:i/>
          <w:iCs/>
        </w:rPr>
        <w:t xml:space="preserve"> Montréal, juin 1972.</w:t>
      </w:r>
    </w:p>
    <w:p w:rsidR="00B374AD" w:rsidRPr="009B4860" w:rsidRDefault="00B374AD" w:rsidP="00B374AD">
      <w:pPr>
        <w:spacing w:before="120" w:after="120"/>
        <w:jc w:val="both"/>
      </w:pPr>
      <w:r w:rsidRPr="009B4860">
        <w:t xml:space="preserve">Association des manufacturiers canadiens, </w:t>
      </w:r>
      <w:r w:rsidRPr="00B83BA4">
        <w:rPr>
          <w:i/>
          <w:iCs/>
        </w:rPr>
        <w:t>Une politique indu</w:t>
      </w:r>
      <w:r w:rsidRPr="00B83BA4">
        <w:rPr>
          <w:i/>
          <w:iCs/>
        </w:rPr>
        <w:t>s</w:t>
      </w:r>
      <w:r w:rsidRPr="00B83BA4">
        <w:rPr>
          <w:i/>
          <w:iCs/>
        </w:rPr>
        <w:t>trielle pour le Québec,</w:t>
      </w:r>
      <w:r w:rsidRPr="009B4860">
        <w:t xml:space="preserve"> Montréal, 1</w:t>
      </w:r>
      <w:r w:rsidRPr="00B83BA4">
        <w:t>er</w:t>
      </w:r>
      <w:r w:rsidRPr="009B4860">
        <w:t xml:space="preserve"> août 1972 ; — </w:t>
      </w:r>
      <w:r w:rsidRPr="00B83BA4">
        <w:rPr>
          <w:i/>
          <w:iCs/>
        </w:rPr>
        <w:t>L ’AMC au Qu</w:t>
      </w:r>
      <w:r w:rsidRPr="00B83BA4">
        <w:rPr>
          <w:i/>
          <w:iCs/>
        </w:rPr>
        <w:t>é</w:t>
      </w:r>
      <w:r w:rsidRPr="00B83BA4">
        <w:rPr>
          <w:i/>
          <w:iCs/>
        </w:rPr>
        <w:t>bec,</w:t>
      </w:r>
      <w:r w:rsidRPr="009B4860">
        <w:t xml:space="preserve"> Montréal, 1972 ; — </w:t>
      </w:r>
      <w:r w:rsidRPr="00B83BA4">
        <w:rPr>
          <w:i/>
          <w:iCs/>
        </w:rPr>
        <w:t>Pre-Budget Submission to the Govemement of Canada,</w:t>
      </w:r>
      <w:r w:rsidRPr="009B4860">
        <w:t xml:space="preserve"> circulaire no 4262, Toronto, 30 mars 1972 ; — </w:t>
      </w:r>
      <w:r w:rsidRPr="00B83BA4">
        <w:rPr>
          <w:i/>
          <w:iCs/>
        </w:rPr>
        <w:t>L’AMC, les premiers cent ans,</w:t>
      </w:r>
      <w:r w:rsidRPr="009B4860">
        <w:t xml:space="preserve"> Montréal, 1971 ; — </w:t>
      </w:r>
      <w:r w:rsidRPr="00B83BA4">
        <w:rPr>
          <w:i/>
          <w:iCs/>
        </w:rPr>
        <w:t>Ce qu'est l’AMC, son rôle,</w:t>
      </w:r>
      <w:r w:rsidRPr="009B4860">
        <w:t xml:space="preserve"> Montréal, 1972.</w:t>
      </w:r>
    </w:p>
    <w:p w:rsidR="00B374AD" w:rsidRPr="009B4860" w:rsidRDefault="00B374AD" w:rsidP="00B374AD">
      <w:pPr>
        <w:spacing w:before="120" w:after="120"/>
        <w:jc w:val="both"/>
      </w:pPr>
      <w:r w:rsidRPr="00B83BA4">
        <w:rPr>
          <w:i/>
          <w:iCs/>
        </w:rPr>
        <w:t xml:space="preserve">Centre des dirigeants d’entreprise, </w:t>
      </w:r>
      <w:r w:rsidRPr="009B4860">
        <w:t>Fonction de l'entreprise et r</w:t>
      </w:r>
      <w:r w:rsidRPr="009B4860">
        <w:t>e</w:t>
      </w:r>
      <w:r w:rsidRPr="009B4860">
        <w:t>groupement des c</w:t>
      </w:r>
      <w:r w:rsidRPr="009B4860">
        <w:t>a</w:t>
      </w:r>
      <w:r w:rsidRPr="009B4860">
        <w:t>dres,</w:t>
      </w:r>
      <w:r w:rsidRPr="00B83BA4">
        <w:rPr>
          <w:i/>
          <w:iCs/>
        </w:rPr>
        <w:t xml:space="preserve"> Montréal, novembre 1970 ; — </w:t>
      </w:r>
      <w:r w:rsidRPr="009B4860">
        <w:t>Structures et fonctionnement,</w:t>
      </w:r>
      <w:r w:rsidRPr="00B83BA4">
        <w:rPr>
          <w:i/>
          <w:iCs/>
        </w:rPr>
        <w:t xml:space="preserve"> Montréal, 1972.</w:t>
      </w:r>
    </w:p>
    <w:p w:rsidR="00B374AD" w:rsidRPr="009B4860" w:rsidRDefault="00B374AD" w:rsidP="00B374AD">
      <w:pPr>
        <w:spacing w:before="120" w:after="120"/>
        <w:jc w:val="both"/>
      </w:pPr>
      <w:r w:rsidRPr="009B4860">
        <w:t xml:space="preserve">Chambre de commerce de la province de Québec, </w:t>
      </w:r>
      <w:r w:rsidRPr="00B83BA4">
        <w:rPr>
          <w:i/>
          <w:iCs/>
        </w:rPr>
        <w:t>Bulletin sur la législation provinciale,</w:t>
      </w:r>
      <w:r w:rsidRPr="009B4860">
        <w:t xml:space="preserve"> vol. 10, no 1, Montréal, 7 avril 1972 ; — </w:t>
      </w:r>
      <w:r w:rsidRPr="00B83BA4">
        <w:rPr>
          <w:i/>
          <w:iCs/>
        </w:rPr>
        <w:t>Bu</w:t>
      </w:r>
      <w:r w:rsidRPr="00B83BA4">
        <w:rPr>
          <w:i/>
          <w:iCs/>
        </w:rPr>
        <w:t>l</w:t>
      </w:r>
      <w:r w:rsidRPr="00B83BA4">
        <w:rPr>
          <w:i/>
          <w:iCs/>
        </w:rPr>
        <w:t>letin sur la législation provinciale,</w:t>
      </w:r>
      <w:r w:rsidRPr="009B4860">
        <w:t xml:space="preserve"> vol. 10, no 4, Montréal, 10 juillet 1972 ; — </w:t>
      </w:r>
      <w:r w:rsidRPr="00B83BA4">
        <w:rPr>
          <w:i/>
          <w:iCs/>
        </w:rPr>
        <w:t>Faits et tendances,</w:t>
      </w:r>
      <w:r w:rsidRPr="009B4860">
        <w:t xml:space="preserve"> vol. 25, no 4, Montréal, mars 1973 ; — </w:t>
      </w:r>
      <w:r w:rsidRPr="00B83BA4">
        <w:rPr>
          <w:i/>
          <w:iCs/>
        </w:rPr>
        <w:t>La législation provinciale,</w:t>
      </w:r>
      <w:r w:rsidRPr="009B4860">
        <w:t xml:space="preserve"> vol. 10, no 2, Montréal, 17 avril 1972 ; — </w:t>
      </w:r>
      <w:r w:rsidRPr="00B83BA4">
        <w:rPr>
          <w:i/>
          <w:iCs/>
        </w:rPr>
        <w:t xml:space="preserve">La législation provinciale, </w:t>
      </w:r>
      <w:r w:rsidRPr="009B4860">
        <w:t>vol. 10, no 3, Mo</w:t>
      </w:r>
      <w:r w:rsidRPr="009B4860">
        <w:t>n</w:t>
      </w:r>
      <w:r w:rsidRPr="009B4860">
        <w:t xml:space="preserve">tréal, 1er mai 1972 ; — </w:t>
      </w:r>
      <w:r w:rsidRPr="00B83BA4">
        <w:rPr>
          <w:i/>
          <w:iCs/>
        </w:rPr>
        <w:t xml:space="preserve">La législation provinciale, </w:t>
      </w:r>
      <w:r w:rsidRPr="009B4860">
        <w:t xml:space="preserve">vol. 10, no 5, Montréal, 3 août 1972 ; — </w:t>
      </w:r>
      <w:r w:rsidRPr="00B83BA4">
        <w:rPr>
          <w:i/>
          <w:iCs/>
        </w:rPr>
        <w:t>La législation provinciale,</w:t>
      </w:r>
      <w:r w:rsidRPr="009B4860">
        <w:t xml:space="preserve"> vol. 11, nos 1-4, Montréal, 1973) — </w:t>
      </w:r>
      <w:r w:rsidRPr="00B83BA4">
        <w:rPr>
          <w:i/>
          <w:iCs/>
        </w:rPr>
        <w:t>R</w:t>
      </w:r>
      <w:r w:rsidRPr="00B83BA4">
        <w:rPr>
          <w:i/>
          <w:iCs/>
        </w:rPr>
        <w:t>é</w:t>
      </w:r>
      <w:r w:rsidRPr="00B83BA4">
        <w:rPr>
          <w:i/>
          <w:iCs/>
        </w:rPr>
        <w:t>pertoire des mesures d’assistance technique et financière des gouve</w:t>
      </w:r>
      <w:r w:rsidRPr="00B83BA4">
        <w:rPr>
          <w:i/>
          <w:iCs/>
        </w:rPr>
        <w:t>r</w:t>
      </w:r>
      <w:r w:rsidRPr="00B83BA4">
        <w:rPr>
          <w:i/>
          <w:iCs/>
        </w:rPr>
        <w:t>nements fédéral et provincial au commerce et à l’industrie du Québec,</w:t>
      </w:r>
      <w:r w:rsidRPr="009B4860">
        <w:t xml:space="preserve"> Montréal, Juin 1972 ; — </w:t>
      </w:r>
      <w:r w:rsidRPr="00B83BA4">
        <w:rPr>
          <w:i/>
          <w:iCs/>
        </w:rPr>
        <w:t>Mémoire annuel</w:t>
      </w:r>
      <w:r w:rsidRPr="009B4860">
        <w:t xml:space="preserve"> (soumis au Conseil des m</w:t>
      </w:r>
      <w:r w:rsidRPr="009B4860">
        <w:t>i</w:t>
      </w:r>
      <w:r w:rsidRPr="009B4860">
        <w:t>nistres du gouvernement du Québec), Mo</w:t>
      </w:r>
      <w:r w:rsidRPr="009B4860">
        <w:t>n</w:t>
      </w:r>
      <w:r w:rsidRPr="009B4860">
        <w:t>tréal, juin 1972.</w:t>
      </w:r>
    </w:p>
    <w:p w:rsidR="00B374AD" w:rsidRPr="009B4860" w:rsidRDefault="00B374AD" w:rsidP="00B374AD">
      <w:pPr>
        <w:spacing w:before="120" w:after="120"/>
        <w:jc w:val="both"/>
      </w:pPr>
      <w:r w:rsidRPr="009B4860">
        <w:t xml:space="preserve">Chambre de commerce du Canada, </w:t>
      </w:r>
      <w:r w:rsidRPr="00B83BA4">
        <w:rPr>
          <w:i/>
          <w:iCs/>
        </w:rPr>
        <w:t>Le Profit : c’est quoi ?,</w:t>
      </w:r>
      <w:r w:rsidRPr="009B4860">
        <w:t xml:space="preserve"> Mo</w:t>
      </w:r>
      <w:r w:rsidRPr="009B4860">
        <w:t>n</w:t>
      </w:r>
      <w:r w:rsidRPr="009B4860">
        <w:t xml:space="preserve">tréal, 1972 ; </w:t>
      </w:r>
      <w:r w:rsidRPr="00B83BA4">
        <w:rPr>
          <w:i/>
          <w:iCs/>
        </w:rPr>
        <w:t>L’Economie et vous,</w:t>
      </w:r>
      <w:r w:rsidRPr="009B4860">
        <w:t xml:space="preserve"> Montréal, 1969.</w:t>
      </w:r>
    </w:p>
    <w:p w:rsidR="00B374AD" w:rsidRPr="009B4860" w:rsidRDefault="00B374AD" w:rsidP="00B374AD">
      <w:pPr>
        <w:spacing w:before="120" w:after="120"/>
        <w:jc w:val="both"/>
      </w:pPr>
      <w:r>
        <w:t>[303]</w:t>
      </w:r>
    </w:p>
    <w:p w:rsidR="00B374AD" w:rsidRPr="009B4860" w:rsidRDefault="00B374AD" w:rsidP="00B374AD">
      <w:pPr>
        <w:spacing w:before="120" w:after="120"/>
        <w:jc w:val="both"/>
      </w:pPr>
      <w:r w:rsidRPr="009B4860">
        <w:t xml:space="preserve">Chambre de commerce du district de Montréal, </w:t>
      </w:r>
      <w:r w:rsidRPr="00B83BA4">
        <w:rPr>
          <w:i/>
          <w:iCs/>
        </w:rPr>
        <w:t>La Chambre de commerce et le rapport Gendron,</w:t>
      </w:r>
      <w:r w:rsidRPr="009B4860">
        <w:t xml:space="preserve"> Montréal, 1973.</w:t>
      </w:r>
    </w:p>
    <w:p w:rsidR="00B374AD" w:rsidRPr="009B4860" w:rsidRDefault="00B374AD" w:rsidP="00B374AD">
      <w:pPr>
        <w:spacing w:before="120" w:after="120"/>
        <w:jc w:val="both"/>
      </w:pPr>
      <w:r w:rsidRPr="00B83BA4">
        <w:rPr>
          <w:i/>
          <w:iCs/>
        </w:rPr>
        <w:t xml:space="preserve">Conseil des producteurs des pâtes et papiers du Québec, </w:t>
      </w:r>
      <w:r w:rsidRPr="009B4860">
        <w:t>La cap</w:t>
      </w:r>
      <w:r w:rsidRPr="009B4860">
        <w:t>a</w:t>
      </w:r>
      <w:r w:rsidRPr="009B4860">
        <w:t>cité de concurrence de l’industrie des pâtes et papiers du Québec,</w:t>
      </w:r>
      <w:r w:rsidRPr="00B83BA4">
        <w:rPr>
          <w:i/>
          <w:iCs/>
        </w:rPr>
        <w:t xml:space="preserve"> Montréal,</w:t>
      </w:r>
      <w:r w:rsidRPr="00B83BA4">
        <w:rPr>
          <w:iCs/>
        </w:rPr>
        <w:t xml:space="preserve"> </w:t>
      </w:r>
      <w:r w:rsidRPr="009B4860">
        <w:t>1972.</w:t>
      </w:r>
    </w:p>
    <w:p w:rsidR="00B374AD" w:rsidRPr="009B4860" w:rsidRDefault="00B374AD" w:rsidP="00B374AD">
      <w:pPr>
        <w:spacing w:before="120" w:after="120"/>
        <w:jc w:val="both"/>
      </w:pPr>
      <w:r w:rsidRPr="009B4860">
        <w:t xml:space="preserve">Conseil du patronat du Québec, </w:t>
      </w:r>
      <w:r w:rsidRPr="00B83BA4">
        <w:rPr>
          <w:i/>
          <w:iCs/>
        </w:rPr>
        <w:t>Bulletin d’information,</w:t>
      </w:r>
      <w:r w:rsidRPr="009B4860">
        <w:t xml:space="preserve"> Montréal, se</w:t>
      </w:r>
      <w:r w:rsidRPr="009B4860">
        <w:t>p</w:t>
      </w:r>
      <w:r w:rsidRPr="009B4860">
        <w:t>tembre 1974.</w:t>
      </w:r>
    </w:p>
    <w:p w:rsidR="00B374AD" w:rsidRPr="009B4860" w:rsidRDefault="00B374AD" w:rsidP="00B374AD">
      <w:pPr>
        <w:spacing w:before="120" w:after="120"/>
        <w:jc w:val="both"/>
      </w:pPr>
      <w:r w:rsidRPr="009B4860">
        <w:t xml:space="preserve">Conseil général de l’industrie, </w:t>
      </w:r>
      <w:r w:rsidRPr="00B83BA4">
        <w:rPr>
          <w:i/>
          <w:iCs/>
        </w:rPr>
        <w:t>Le Conseil général de l’industrie,</w:t>
      </w:r>
      <w:r w:rsidRPr="009B4860">
        <w:t xml:space="preserve"> Montréal, février 1971.</w:t>
      </w:r>
    </w:p>
    <w:p w:rsidR="00B374AD" w:rsidRPr="009B4860" w:rsidRDefault="00B374AD" w:rsidP="00B374AD">
      <w:pPr>
        <w:spacing w:before="120" w:after="120"/>
        <w:jc w:val="both"/>
      </w:pPr>
      <w:r w:rsidRPr="009B4860">
        <w:t>Société de développement de la baie James, communiqué de pre</w:t>
      </w:r>
      <w:r w:rsidRPr="009B4860">
        <w:t>s</w:t>
      </w:r>
      <w:r w:rsidRPr="009B4860">
        <w:t>se, Montréal, 16 jui</w:t>
      </w:r>
      <w:r w:rsidRPr="009B4860">
        <w:t>l</w:t>
      </w:r>
      <w:r w:rsidRPr="009B4860">
        <w:t>let 1972.</w:t>
      </w:r>
    </w:p>
    <w:p w:rsidR="00B374AD" w:rsidRPr="00B83BA4" w:rsidRDefault="00B374AD" w:rsidP="00B374AD">
      <w:pPr>
        <w:spacing w:before="120" w:after="120"/>
        <w:jc w:val="both"/>
      </w:pPr>
      <w:r w:rsidRPr="00B83BA4">
        <w:rPr>
          <w:iCs/>
        </w:rPr>
        <w:t xml:space="preserve">Montreal Board of Trade, </w:t>
      </w:r>
      <w:r w:rsidRPr="00B83BA4">
        <w:t>Memoir to the Standing Parliamentary Committee on Education,</w:t>
      </w:r>
      <w:r w:rsidRPr="00B83BA4">
        <w:rPr>
          <w:iCs/>
        </w:rPr>
        <w:t xml:space="preserve"> Montréal, 26 janvier 1970.</w:t>
      </w:r>
    </w:p>
    <w:p w:rsidR="00B374AD" w:rsidRPr="00B83BA4" w:rsidRDefault="00B374AD" w:rsidP="00B374AD">
      <w:pPr>
        <w:spacing w:before="120" w:after="120"/>
        <w:jc w:val="both"/>
      </w:pPr>
      <w:r w:rsidRPr="00B83BA4">
        <w:rPr>
          <w:iCs/>
        </w:rPr>
        <w:t xml:space="preserve">Centrale de l’enseignement du Québec, </w:t>
      </w:r>
      <w:r w:rsidRPr="00B83BA4">
        <w:t>Mémoire sur le projet de loi de code des loyers présenté à la Commission parlementaire perm</w:t>
      </w:r>
      <w:r w:rsidRPr="00B83BA4">
        <w:t>a</w:t>
      </w:r>
      <w:r w:rsidRPr="00B83BA4">
        <w:t>nente de la ju</w:t>
      </w:r>
      <w:r w:rsidRPr="00B83BA4">
        <w:t>s</w:t>
      </w:r>
      <w:r w:rsidRPr="00B83BA4">
        <w:t>tice,</w:t>
      </w:r>
      <w:r w:rsidRPr="00B83BA4">
        <w:rPr>
          <w:iCs/>
        </w:rPr>
        <w:t xml:space="preserve"> Montréal, août 1972.</w:t>
      </w:r>
    </w:p>
    <w:p w:rsidR="00B374AD" w:rsidRDefault="00B374AD" w:rsidP="00B374AD">
      <w:pPr>
        <w:spacing w:before="120" w:after="120"/>
        <w:jc w:val="both"/>
      </w:pPr>
    </w:p>
    <w:p w:rsidR="00B374AD" w:rsidRDefault="00B374AD" w:rsidP="00B374AD">
      <w:pPr>
        <w:pStyle w:val="b"/>
      </w:pPr>
      <w:r w:rsidRPr="009B4860">
        <w:t>Rapports et documents publics</w:t>
      </w:r>
    </w:p>
    <w:p w:rsidR="00B374AD" w:rsidRPr="009B4860" w:rsidRDefault="00B374AD" w:rsidP="00B374AD">
      <w:pPr>
        <w:spacing w:before="120" w:after="120"/>
        <w:jc w:val="both"/>
      </w:pPr>
    </w:p>
    <w:p w:rsidR="00B374AD" w:rsidRPr="00B83BA4" w:rsidRDefault="00B374AD" w:rsidP="00B374AD">
      <w:pPr>
        <w:spacing w:before="120" w:after="120"/>
        <w:jc w:val="both"/>
      </w:pPr>
      <w:r w:rsidRPr="00B83BA4">
        <w:rPr>
          <w:iCs/>
        </w:rPr>
        <w:t xml:space="preserve">Bélanger Laurent, </w:t>
      </w:r>
      <w:r w:rsidRPr="00B83BA4">
        <w:t>Evolution du patronat et ses répercussions sur les attitudes et pratiques patronales dans la province de Québec,</w:t>
      </w:r>
      <w:r w:rsidRPr="00B83BA4">
        <w:rPr>
          <w:iCs/>
        </w:rPr>
        <w:t xml:space="preserve"> Ott</w:t>
      </w:r>
      <w:r w:rsidRPr="00B83BA4">
        <w:rPr>
          <w:iCs/>
        </w:rPr>
        <w:t>a</w:t>
      </w:r>
      <w:r w:rsidRPr="00B83BA4">
        <w:rPr>
          <w:iCs/>
        </w:rPr>
        <w:t>wa, Conseil privé, janvier 1970.</w:t>
      </w:r>
    </w:p>
    <w:p w:rsidR="00B374AD" w:rsidRPr="009B4860" w:rsidRDefault="00B374AD" w:rsidP="00B374AD">
      <w:pPr>
        <w:spacing w:before="120" w:after="120"/>
        <w:jc w:val="both"/>
      </w:pPr>
      <w:r w:rsidRPr="009B4860">
        <w:t xml:space="preserve">Bureau de la statistique du Québec, </w:t>
      </w:r>
      <w:r w:rsidRPr="00B83BA4">
        <w:rPr>
          <w:i/>
          <w:iCs/>
        </w:rPr>
        <w:t>Coopératives du Québec : st</w:t>
      </w:r>
      <w:r w:rsidRPr="00B83BA4">
        <w:rPr>
          <w:i/>
          <w:iCs/>
        </w:rPr>
        <w:t>a</w:t>
      </w:r>
      <w:r w:rsidRPr="00B83BA4">
        <w:rPr>
          <w:i/>
          <w:iCs/>
        </w:rPr>
        <w:t>tistiques financières,</w:t>
      </w:r>
      <w:r w:rsidRPr="009B4860">
        <w:t xml:space="preserve"> Québec, Editeur officiel du Québec, 1970.</w:t>
      </w:r>
    </w:p>
    <w:p w:rsidR="00B374AD" w:rsidRPr="009B4860" w:rsidRDefault="00B374AD" w:rsidP="00B374AD">
      <w:pPr>
        <w:spacing w:before="120" w:after="120"/>
        <w:jc w:val="both"/>
      </w:pPr>
      <w:r w:rsidRPr="00B83BA4">
        <w:t>Canadian Business, Canada’s 200 Largest Industrial Companies,</w:t>
      </w:r>
      <w:r w:rsidRPr="00B83BA4">
        <w:rPr>
          <w:iCs/>
        </w:rPr>
        <w:t xml:space="preserve"> Montréal, </w:t>
      </w:r>
      <w:r w:rsidRPr="009B4860">
        <w:t>1971.</w:t>
      </w:r>
    </w:p>
    <w:p w:rsidR="00B374AD" w:rsidRPr="009B4860" w:rsidRDefault="00B374AD" w:rsidP="00B374AD">
      <w:pPr>
        <w:spacing w:before="120" w:after="120"/>
        <w:jc w:val="both"/>
      </w:pPr>
      <w:r w:rsidRPr="009B4860">
        <w:t xml:space="preserve">Chambre de commerce du district de Montréal, </w:t>
      </w:r>
      <w:r w:rsidRPr="00B83BA4">
        <w:rPr>
          <w:i/>
          <w:iCs/>
        </w:rPr>
        <w:t>Rapport de son 8je exercice annuel 1970-1971,</w:t>
      </w:r>
      <w:r w:rsidRPr="009B4860">
        <w:t xml:space="preserve"> Montréal, 1971.</w:t>
      </w:r>
    </w:p>
    <w:p w:rsidR="00B374AD" w:rsidRPr="009B4860" w:rsidRDefault="00B374AD" w:rsidP="00B374AD">
      <w:pPr>
        <w:spacing w:before="120" w:after="120"/>
        <w:jc w:val="both"/>
      </w:pPr>
      <w:r w:rsidRPr="009B4860">
        <w:t>Comité sur les dépenses électorales, Studies in Canadian Party F</w:t>
      </w:r>
      <w:r w:rsidRPr="009B4860">
        <w:t>i</w:t>
      </w:r>
      <w:r w:rsidRPr="009B4860">
        <w:t>nance, Ottawa, I</w:t>
      </w:r>
      <w:r w:rsidRPr="009B4860">
        <w:t>m</w:t>
      </w:r>
      <w:r w:rsidRPr="009B4860">
        <w:t>primeur de la Reine, 1966.</w:t>
      </w:r>
    </w:p>
    <w:p w:rsidR="00B374AD" w:rsidRPr="009B4860" w:rsidRDefault="00B374AD" w:rsidP="00B374AD">
      <w:pPr>
        <w:spacing w:before="120" w:after="120"/>
        <w:jc w:val="both"/>
      </w:pPr>
      <w:r w:rsidRPr="009B4860">
        <w:t xml:space="preserve">Conseil du patronat du Québec, </w:t>
      </w:r>
      <w:r w:rsidRPr="00B83BA4">
        <w:rPr>
          <w:i/>
          <w:iCs/>
        </w:rPr>
        <w:t>Rapport annuel : 1971-1972,</w:t>
      </w:r>
      <w:r w:rsidRPr="009B4860">
        <w:t xml:space="preserve"> Montréal, 1972.</w:t>
      </w:r>
    </w:p>
    <w:p w:rsidR="00B374AD" w:rsidRPr="009B4860" w:rsidRDefault="00B374AD" w:rsidP="00B374AD">
      <w:pPr>
        <w:spacing w:before="120" w:after="120"/>
        <w:jc w:val="both"/>
      </w:pPr>
      <w:r w:rsidRPr="009B4860">
        <w:t xml:space="preserve">Ministère de la Consommation et des Corporations, </w:t>
      </w:r>
      <w:r w:rsidRPr="00B83BA4">
        <w:rPr>
          <w:i/>
          <w:iCs/>
        </w:rPr>
        <w:t>Bulletin : Loi des corporations canadiennes,</w:t>
      </w:r>
      <w:r w:rsidRPr="009B4860">
        <w:t xml:space="preserve"> vol. 1, Ottawa, Imprimeur de la Reine, novembre 1971.</w:t>
      </w:r>
    </w:p>
    <w:p w:rsidR="00B374AD" w:rsidRPr="009B4860" w:rsidRDefault="00B374AD" w:rsidP="00B374AD">
      <w:pPr>
        <w:spacing w:before="120" w:after="120"/>
        <w:jc w:val="both"/>
      </w:pPr>
      <w:r w:rsidRPr="009B4860">
        <w:t xml:space="preserve">Bureau fédéral de la statistique, </w:t>
      </w:r>
      <w:r w:rsidRPr="00B83BA4">
        <w:rPr>
          <w:i/>
          <w:iCs/>
        </w:rPr>
        <w:t>Répartition du revenu : 1951-1965,</w:t>
      </w:r>
      <w:r w:rsidRPr="009B4860">
        <w:t xml:space="preserve"> no 13-529, Ott</w:t>
      </w:r>
      <w:r w:rsidRPr="009B4860">
        <w:t>a</w:t>
      </w:r>
      <w:r w:rsidRPr="009B4860">
        <w:t>wa, Imprimeur de la Reine, juin 1969.</w:t>
      </w:r>
    </w:p>
    <w:p w:rsidR="00B374AD" w:rsidRPr="009B4860" w:rsidRDefault="00B374AD" w:rsidP="00B374AD">
      <w:pPr>
        <w:spacing w:before="120" w:after="120"/>
        <w:jc w:val="both"/>
      </w:pPr>
      <w:r w:rsidRPr="009B4860">
        <w:t xml:space="preserve">Conseil exécutif du Québec, </w:t>
      </w:r>
      <w:r w:rsidRPr="00B83BA4">
        <w:rPr>
          <w:i/>
          <w:iCs/>
        </w:rPr>
        <w:t>Arrêté en conseil,</w:t>
      </w:r>
      <w:r w:rsidRPr="009B4860">
        <w:t xml:space="preserve"> no 609, Québec, Editeur officiel du Québec, 1970.</w:t>
      </w:r>
    </w:p>
    <w:p w:rsidR="00B374AD" w:rsidRPr="009B4860" w:rsidRDefault="00B374AD" w:rsidP="00B374AD">
      <w:pPr>
        <w:spacing w:before="120" w:after="120"/>
        <w:jc w:val="both"/>
      </w:pPr>
      <w:r w:rsidRPr="009B4860">
        <w:t xml:space="preserve">Girard Jacques, </w:t>
      </w:r>
      <w:r w:rsidRPr="00B83BA4">
        <w:rPr>
          <w:i/>
          <w:iCs/>
        </w:rPr>
        <w:t>Géographie de l’industrie manufacturière du Qu</w:t>
      </w:r>
      <w:r w:rsidRPr="00B83BA4">
        <w:rPr>
          <w:i/>
          <w:iCs/>
        </w:rPr>
        <w:t>é</w:t>
      </w:r>
      <w:r w:rsidRPr="00B83BA4">
        <w:rPr>
          <w:i/>
          <w:iCs/>
        </w:rPr>
        <w:t xml:space="preserve">bec, </w:t>
      </w:r>
      <w:r w:rsidRPr="009B4860">
        <w:t>Québec, Ed</w:t>
      </w:r>
      <w:r w:rsidRPr="009B4860">
        <w:t>i</w:t>
      </w:r>
      <w:r w:rsidRPr="009B4860">
        <w:t>teur officiel du Québec, 1970.</w:t>
      </w:r>
    </w:p>
    <w:p w:rsidR="00B374AD" w:rsidRPr="009B4860" w:rsidRDefault="00B374AD" w:rsidP="00B374AD">
      <w:pPr>
        <w:spacing w:before="120" w:after="120"/>
        <w:jc w:val="both"/>
      </w:pPr>
      <w:r w:rsidRPr="00B83BA4">
        <w:rPr>
          <w:bCs/>
        </w:rPr>
        <w:t xml:space="preserve">Goldenberg H. Carl, </w:t>
      </w:r>
      <w:r w:rsidRPr="009B4860">
        <w:t>Report of the Royal Commission on Metrop</w:t>
      </w:r>
      <w:r w:rsidRPr="009B4860">
        <w:t>o</w:t>
      </w:r>
      <w:r w:rsidRPr="009B4860">
        <w:t>litan</w:t>
      </w:r>
      <w:r>
        <w:t xml:space="preserve"> [304] </w:t>
      </w:r>
      <w:r w:rsidRPr="00B83BA4">
        <w:rPr>
          <w:i/>
          <w:iCs/>
        </w:rPr>
        <w:t>Toronto,</w:t>
      </w:r>
      <w:r w:rsidRPr="009B4860">
        <w:t xml:space="preserve"> Toronto, Imprimeur de la Reine, juin 1965.</w:t>
      </w:r>
    </w:p>
    <w:p w:rsidR="00B374AD" w:rsidRPr="009B4860" w:rsidRDefault="00B374AD" w:rsidP="00B374AD">
      <w:pPr>
        <w:spacing w:before="120" w:after="120"/>
        <w:jc w:val="both"/>
      </w:pPr>
      <w:r w:rsidRPr="009B4860">
        <w:t xml:space="preserve">Lois du Québec, </w:t>
      </w:r>
      <w:r w:rsidRPr="00B83BA4">
        <w:rPr>
          <w:i/>
          <w:iCs/>
        </w:rPr>
        <w:t>Bill 50,</w:t>
      </w:r>
      <w:r w:rsidRPr="009B4860">
        <w:t xml:space="preserve"> Québec, Editeur officiel du Québec, 14 jui</w:t>
      </w:r>
      <w:r w:rsidRPr="009B4860">
        <w:t>l</w:t>
      </w:r>
      <w:r w:rsidRPr="009B4860">
        <w:t>let 1971.</w:t>
      </w:r>
    </w:p>
    <w:p w:rsidR="00B374AD" w:rsidRPr="009B4860" w:rsidRDefault="00B374AD" w:rsidP="00B374AD">
      <w:pPr>
        <w:spacing w:before="120" w:after="120"/>
        <w:jc w:val="both"/>
      </w:pPr>
      <w:r w:rsidRPr="009B4860">
        <w:t xml:space="preserve">Heidrick and Struggles Inc., </w:t>
      </w:r>
      <w:r w:rsidRPr="00B83BA4">
        <w:rPr>
          <w:i/>
          <w:iCs/>
        </w:rPr>
        <w:t>Profile of a Canadian President,</w:t>
      </w:r>
      <w:r w:rsidRPr="009B4860">
        <w:t xml:space="preserve"> Ch</w:t>
      </w:r>
      <w:r w:rsidRPr="009B4860">
        <w:t>i</w:t>
      </w:r>
      <w:r w:rsidRPr="009B4860">
        <w:t>cago,</w:t>
      </w:r>
      <w:r>
        <w:t xml:space="preserve"> </w:t>
      </w:r>
      <w:r w:rsidRPr="009B4860">
        <w:t>1973.</w:t>
      </w:r>
    </w:p>
    <w:p w:rsidR="00B374AD" w:rsidRPr="009B4860" w:rsidRDefault="00B374AD" w:rsidP="00B374AD">
      <w:pPr>
        <w:spacing w:before="120" w:after="120"/>
        <w:jc w:val="both"/>
      </w:pPr>
      <w:r w:rsidRPr="009B4860">
        <w:t xml:space="preserve">Hydro-Québec, </w:t>
      </w:r>
      <w:r w:rsidRPr="00B83BA4">
        <w:rPr>
          <w:i/>
          <w:iCs/>
        </w:rPr>
        <w:t>Rapport annuel : 1973,</w:t>
      </w:r>
      <w:r w:rsidRPr="009B4860">
        <w:t xml:space="preserve"> Montréal, 1973.</w:t>
      </w:r>
    </w:p>
    <w:p w:rsidR="00B374AD" w:rsidRPr="009B4860" w:rsidRDefault="00B374AD" w:rsidP="00B374AD">
      <w:pPr>
        <w:spacing w:before="120" w:after="120"/>
        <w:jc w:val="both"/>
      </w:pPr>
      <w:r w:rsidRPr="00B83BA4">
        <w:rPr>
          <w:i/>
          <w:iCs/>
        </w:rPr>
        <w:t>Industrial Documentation,</w:t>
      </w:r>
      <w:r w:rsidRPr="009B4860">
        <w:t xml:space="preserve"> Montréal, Gaby Productions, novembre 1971.</w:t>
      </w:r>
    </w:p>
    <w:p w:rsidR="00B374AD" w:rsidRPr="009B4860" w:rsidRDefault="00B374AD" w:rsidP="00B374AD">
      <w:pPr>
        <w:spacing w:before="120" w:after="120"/>
        <w:jc w:val="both"/>
      </w:pPr>
      <w:r w:rsidRPr="009B4860">
        <w:t xml:space="preserve">Société de développement de la baie James, </w:t>
      </w:r>
      <w:r w:rsidRPr="00B83BA4">
        <w:rPr>
          <w:i/>
          <w:iCs/>
        </w:rPr>
        <w:t>Développement de la baie James, phase initiale,</w:t>
      </w:r>
      <w:r w:rsidRPr="009B4860">
        <w:t xml:space="preserve"> Montréal, 1971.</w:t>
      </w:r>
    </w:p>
    <w:p w:rsidR="00B374AD" w:rsidRPr="009B4860" w:rsidRDefault="00B374AD" w:rsidP="00B374AD">
      <w:pPr>
        <w:spacing w:before="120" w:after="120"/>
        <w:jc w:val="both"/>
      </w:pPr>
      <w:r w:rsidRPr="009B4860">
        <w:t xml:space="preserve">March R.R. </w:t>
      </w:r>
      <w:r w:rsidRPr="00B83BA4">
        <w:rPr>
          <w:i/>
          <w:iCs/>
        </w:rPr>
        <w:t>Public Opinion and Industrial Relations,</w:t>
      </w:r>
      <w:r w:rsidRPr="009B4860">
        <w:t xml:space="preserve"> Ottawa, B</w:t>
      </w:r>
      <w:r w:rsidRPr="009B4860">
        <w:t>u</w:t>
      </w:r>
      <w:r w:rsidRPr="009B4860">
        <w:t>reau du Conseil pr</w:t>
      </w:r>
      <w:r w:rsidRPr="009B4860">
        <w:t>i</w:t>
      </w:r>
      <w:r w:rsidRPr="009B4860">
        <w:t>vé, juillet 1968.</w:t>
      </w:r>
    </w:p>
    <w:p w:rsidR="00B374AD" w:rsidRPr="009B4860" w:rsidRDefault="00B374AD" w:rsidP="00B374AD">
      <w:pPr>
        <w:spacing w:before="120" w:after="120"/>
        <w:jc w:val="both"/>
      </w:pPr>
      <w:r w:rsidRPr="009B4860">
        <w:t xml:space="preserve">Montreal Board of Trade, </w:t>
      </w:r>
      <w:r w:rsidRPr="00B83BA4">
        <w:rPr>
          <w:i/>
          <w:iCs/>
        </w:rPr>
        <w:t>Rapport annuel : 1970-1971,</w:t>
      </w:r>
      <w:r w:rsidRPr="009B4860">
        <w:t xml:space="preserve"> Montréal, 1971.</w:t>
      </w:r>
    </w:p>
    <w:p w:rsidR="00B374AD" w:rsidRPr="009B4860" w:rsidRDefault="00B374AD" w:rsidP="00B374AD">
      <w:pPr>
        <w:spacing w:before="120" w:after="120"/>
        <w:jc w:val="both"/>
      </w:pPr>
      <w:r w:rsidRPr="009B4860">
        <w:t xml:space="preserve">Power Corporation of Canada, </w:t>
      </w:r>
      <w:r w:rsidRPr="00B83BA4">
        <w:rPr>
          <w:i/>
          <w:iCs/>
        </w:rPr>
        <w:t>Rapport annuel : 1971,</w:t>
      </w:r>
      <w:r w:rsidRPr="009B4860">
        <w:t xml:space="preserve"> Montréal, 1972.</w:t>
      </w:r>
    </w:p>
    <w:p w:rsidR="00B374AD" w:rsidRPr="009B4860" w:rsidRDefault="00B374AD" w:rsidP="00B374AD">
      <w:pPr>
        <w:spacing w:before="120" w:after="120"/>
        <w:jc w:val="both"/>
      </w:pPr>
      <w:r w:rsidRPr="009B4860">
        <w:t xml:space="preserve">Ministère de l’Industrie et du Commerce, </w:t>
      </w:r>
      <w:r w:rsidRPr="00B83BA4">
        <w:rPr>
          <w:i/>
          <w:iCs/>
        </w:rPr>
        <w:t>Rapport annuel : 1972,</w:t>
      </w:r>
      <w:r w:rsidRPr="009B4860">
        <w:t xml:space="preserve"> Québec, Editeur o</w:t>
      </w:r>
      <w:r w:rsidRPr="009B4860">
        <w:t>f</w:t>
      </w:r>
      <w:r w:rsidRPr="009B4860">
        <w:t>ficiel du Québec, 1973.</w:t>
      </w:r>
    </w:p>
    <w:p w:rsidR="00B374AD" w:rsidRPr="009B4860" w:rsidRDefault="00B374AD" w:rsidP="00B374AD">
      <w:pPr>
        <w:spacing w:before="120" w:after="120"/>
        <w:jc w:val="both"/>
      </w:pPr>
      <w:r w:rsidRPr="009B4860">
        <w:t xml:space="preserve">Caisse de dépôt et placement du Québec, </w:t>
      </w:r>
      <w:r w:rsidRPr="00B83BA4">
        <w:rPr>
          <w:i/>
          <w:iCs/>
        </w:rPr>
        <w:t>Rapport annuel : 1970-1971,</w:t>
      </w:r>
      <w:r w:rsidRPr="009B4860">
        <w:t xml:space="preserve"> Québec, Ed</w:t>
      </w:r>
      <w:r w:rsidRPr="009B4860">
        <w:t>i</w:t>
      </w:r>
      <w:r w:rsidRPr="009B4860">
        <w:t xml:space="preserve">teur officiel du Québec, 1971 ; — </w:t>
      </w:r>
      <w:r w:rsidRPr="00B83BA4">
        <w:rPr>
          <w:i/>
          <w:iCs/>
        </w:rPr>
        <w:t xml:space="preserve">Rapport annuel : 1971-1972, </w:t>
      </w:r>
      <w:r w:rsidRPr="009B4860">
        <w:t xml:space="preserve">Québec, Editeur officiel du Québec, 1972 ; — </w:t>
      </w:r>
      <w:r w:rsidRPr="00B83BA4">
        <w:rPr>
          <w:i/>
          <w:iCs/>
        </w:rPr>
        <w:t>Rapport annuel : 1972- 1973,</w:t>
      </w:r>
      <w:r w:rsidRPr="009B4860">
        <w:t xml:space="preserve"> Québec, Editeur officiel du Québec, 1973.</w:t>
      </w:r>
    </w:p>
    <w:p w:rsidR="00B374AD" w:rsidRPr="009B4860" w:rsidRDefault="00B374AD" w:rsidP="00B374AD">
      <w:pPr>
        <w:spacing w:before="120" w:after="120"/>
        <w:jc w:val="both"/>
      </w:pPr>
      <w:r w:rsidRPr="009B4860">
        <w:t xml:space="preserve">Société québécoise d’exploration minière, </w:t>
      </w:r>
      <w:r w:rsidRPr="00B83BA4">
        <w:rPr>
          <w:i/>
          <w:iCs/>
        </w:rPr>
        <w:t xml:space="preserve">Rapport annuel : 1970-1971, </w:t>
      </w:r>
      <w:r w:rsidRPr="009B4860">
        <w:t>Québec, 1971.</w:t>
      </w:r>
    </w:p>
    <w:p w:rsidR="00B374AD" w:rsidRPr="009B4860" w:rsidRDefault="00B374AD" w:rsidP="00B374AD">
      <w:pPr>
        <w:spacing w:before="120" w:after="120"/>
        <w:jc w:val="both"/>
      </w:pPr>
      <w:r w:rsidRPr="009B4860">
        <w:t xml:space="preserve">Assemblée nationale du Québec, </w:t>
      </w:r>
      <w:r w:rsidRPr="00B83BA4">
        <w:rPr>
          <w:i/>
          <w:iCs/>
        </w:rPr>
        <w:t>Débats de l’Assemblée nationale,</w:t>
      </w:r>
      <w:r w:rsidRPr="009B4860">
        <w:t xml:space="preserve"> ch. 14, Québec, Editeur officiel du Québec, 1968 ; — </w:t>
      </w:r>
      <w:r w:rsidRPr="00B83BA4">
        <w:rPr>
          <w:i/>
          <w:iCs/>
        </w:rPr>
        <w:t>Débats de l'A</w:t>
      </w:r>
      <w:r w:rsidRPr="00B83BA4">
        <w:rPr>
          <w:i/>
          <w:iCs/>
        </w:rPr>
        <w:t>s</w:t>
      </w:r>
      <w:r w:rsidRPr="00B83BA4">
        <w:rPr>
          <w:i/>
          <w:iCs/>
        </w:rPr>
        <w:t>semblée nationale,</w:t>
      </w:r>
      <w:r w:rsidRPr="009B4860">
        <w:t xml:space="preserve"> Québec, Editeur officiel du Québec, mai 1965 ; — </w:t>
      </w:r>
      <w:r w:rsidRPr="00B83BA4">
        <w:rPr>
          <w:i/>
          <w:iCs/>
        </w:rPr>
        <w:t xml:space="preserve">Le Bill 20, </w:t>
      </w:r>
      <w:r w:rsidRPr="009B4860">
        <w:t xml:space="preserve">Québec, Editeur officiel du Québec, 1971 ; — </w:t>
      </w:r>
      <w:r w:rsidRPr="00B83BA4">
        <w:rPr>
          <w:i/>
          <w:iCs/>
        </w:rPr>
        <w:t>Le Bill 2 : Loi relative à la location des biens,</w:t>
      </w:r>
      <w:r w:rsidRPr="009B4860">
        <w:t xml:space="preserve"> Québec, Editeur officiel du Qu</w:t>
      </w:r>
      <w:r w:rsidRPr="009B4860">
        <w:t>é</w:t>
      </w:r>
      <w:r w:rsidRPr="009B4860">
        <w:t>bec, 1973.</w:t>
      </w:r>
    </w:p>
    <w:p w:rsidR="00B374AD" w:rsidRPr="009B4860" w:rsidRDefault="00B374AD" w:rsidP="00B374AD">
      <w:pPr>
        <w:spacing w:before="120" w:after="120"/>
        <w:jc w:val="both"/>
      </w:pPr>
      <w:r w:rsidRPr="009B4860">
        <w:t xml:space="preserve">Société québécoise d’initiatives pétrolières, </w:t>
      </w:r>
      <w:r w:rsidRPr="00B83BA4">
        <w:rPr>
          <w:i/>
          <w:iCs/>
        </w:rPr>
        <w:t xml:space="preserve">Rapport annuel : 1970-1971, </w:t>
      </w:r>
      <w:r w:rsidRPr="009B4860">
        <w:t>Québec, 1971.</w:t>
      </w:r>
    </w:p>
    <w:p w:rsidR="00B374AD" w:rsidRPr="009B4860" w:rsidRDefault="00B374AD" w:rsidP="00B374AD">
      <w:pPr>
        <w:spacing w:before="120" w:after="120"/>
        <w:jc w:val="both"/>
      </w:pPr>
      <w:r w:rsidRPr="009B4860">
        <w:t xml:space="preserve">Québécor Inc., </w:t>
      </w:r>
      <w:r w:rsidRPr="00B83BA4">
        <w:rPr>
          <w:i/>
          <w:iCs/>
        </w:rPr>
        <w:t>Rapport annuel : 1972,</w:t>
      </w:r>
      <w:r w:rsidRPr="009B4860">
        <w:t xml:space="preserve"> Montréal, 1973.</w:t>
      </w:r>
    </w:p>
    <w:p w:rsidR="00B374AD" w:rsidRPr="009B4860" w:rsidRDefault="00B374AD" w:rsidP="00B374AD">
      <w:pPr>
        <w:spacing w:before="120" w:after="120"/>
        <w:jc w:val="both"/>
      </w:pPr>
      <w:r w:rsidRPr="00B83BA4">
        <w:rPr>
          <w:i/>
          <w:iCs/>
        </w:rPr>
        <w:t xml:space="preserve">Gouvernement du Québec, </w:t>
      </w:r>
      <w:r w:rsidRPr="009B4860">
        <w:t>Rapport de la Commission d’enquête sur la santé et le bien-être social,</w:t>
      </w:r>
      <w:r w:rsidRPr="00B83BA4">
        <w:rPr>
          <w:i/>
          <w:iCs/>
        </w:rPr>
        <w:t xml:space="preserve"> Québec, Editeur officiel du Québec.</w:t>
      </w:r>
    </w:p>
    <w:p w:rsidR="00B374AD" w:rsidRPr="009B4860" w:rsidRDefault="00B374AD" w:rsidP="00B374AD">
      <w:pPr>
        <w:spacing w:before="120" w:after="120"/>
        <w:jc w:val="both"/>
      </w:pPr>
      <w:r w:rsidRPr="009B4860">
        <w:t xml:space="preserve">Riopel Louis et Takacsy Nicolas, </w:t>
      </w:r>
      <w:r w:rsidRPr="00B83BA4">
        <w:rPr>
          <w:i/>
          <w:iCs/>
        </w:rPr>
        <w:t>Towards Economic Objectives and a Developement Strategy for Quebec,</w:t>
      </w:r>
      <w:r w:rsidRPr="009B4860">
        <w:t xml:space="preserve"> Montréal, Conseil général de l’industrie, 19 mai 1970.</w:t>
      </w:r>
    </w:p>
    <w:p w:rsidR="00B374AD" w:rsidRPr="009B4860" w:rsidRDefault="00B374AD" w:rsidP="00B374AD">
      <w:pPr>
        <w:spacing w:before="120" w:after="120"/>
        <w:jc w:val="both"/>
      </w:pPr>
      <w:r w:rsidRPr="009B4860">
        <w:t xml:space="preserve">Comité d’enquête du Sénat sur les moyens de communications de masse. </w:t>
      </w:r>
      <w:r w:rsidRPr="00B83BA4">
        <w:rPr>
          <w:i/>
          <w:iCs/>
        </w:rPr>
        <w:t>Rapport sur les moyens de communications de masse,</w:t>
      </w:r>
      <w:r w:rsidRPr="009B4860">
        <w:t xml:space="preserve"> Ottawa, Imprimeur de la Reine, 1970.</w:t>
      </w:r>
    </w:p>
    <w:p w:rsidR="00B374AD" w:rsidRPr="009B4860" w:rsidRDefault="00B374AD" w:rsidP="00B374AD">
      <w:pPr>
        <w:spacing w:before="120" w:after="120"/>
        <w:jc w:val="both"/>
      </w:pPr>
      <w:r w:rsidRPr="009B4860">
        <w:t xml:space="preserve">Statistique Canada, </w:t>
      </w:r>
      <w:r w:rsidRPr="00B83BA4">
        <w:rPr>
          <w:i/>
          <w:iCs/>
        </w:rPr>
        <w:t>Annuaire du Canada : 1973,</w:t>
      </w:r>
      <w:r w:rsidRPr="009B4860">
        <w:t xml:space="preserve"> Ottawa, Impr</w:t>
      </w:r>
      <w:r w:rsidRPr="009B4860">
        <w:t>i</w:t>
      </w:r>
      <w:r w:rsidRPr="009B4860">
        <w:t>meur de la Reine, 1973.</w:t>
      </w:r>
    </w:p>
    <w:p w:rsidR="00B374AD" w:rsidRPr="009B4860" w:rsidRDefault="00B374AD" w:rsidP="00B374AD">
      <w:pPr>
        <w:spacing w:before="120" w:after="120"/>
        <w:jc w:val="both"/>
      </w:pPr>
      <w:r w:rsidRPr="009B4860">
        <w:t xml:space="preserve">Groupe d’étude sur la structure de l’industrie au Canada, </w:t>
      </w:r>
      <w:r w:rsidRPr="00B83BA4">
        <w:rPr>
          <w:i/>
          <w:iCs/>
        </w:rPr>
        <w:t>Foreign Oumership and the Structure of Canadian Industry,</w:t>
      </w:r>
      <w:r w:rsidRPr="009B4860">
        <w:t xml:space="preserve"> Ottawa, Impr</w:t>
      </w:r>
      <w:r w:rsidRPr="009B4860">
        <w:t>i</w:t>
      </w:r>
      <w:r w:rsidRPr="009B4860">
        <w:t>meur de la Reine, 1968.</w:t>
      </w:r>
    </w:p>
    <w:p w:rsidR="00B374AD" w:rsidRDefault="00B374AD" w:rsidP="00B374AD">
      <w:pPr>
        <w:spacing w:before="120" w:after="120"/>
        <w:jc w:val="both"/>
      </w:pPr>
    </w:p>
    <w:p w:rsidR="00B374AD" w:rsidRDefault="00B374AD" w:rsidP="00B374AD">
      <w:pPr>
        <w:pStyle w:val="p"/>
      </w:pPr>
      <w:r>
        <w:br w:type="page"/>
        <w:t>[305]</w:t>
      </w:r>
    </w:p>
    <w:p w:rsidR="00B374AD" w:rsidRPr="009B4860" w:rsidRDefault="00B374AD" w:rsidP="00B374AD">
      <w:pPr>
        <w:spacing w:before="120" w:after="120"/>
        <w:jc w:val="both"/>
      </w:pPr>
    </w:p>
    <w:p w:rsidR="00B374AD" w:rsidRDefault="00B374AD" w:rsidP="00B374AD">
      <w:pPr>
        <w:pStyle w:val="b"/>
      </w:pPr>
      <w:r w:rsidRPr="009B4860">
        <w:t>Journaux</w:t>
      </w:r>
    </w:p>
    <w:p w:rsidR="00B374AD" w:rsidRPr="009B4860" w:rsidRDefault="00B374AD" w:rsidP="00B374AD">
      <w:pPr>
        <w:spacing w:before="120" w:after="120"/>
        <w:jc w:val="both"/>
      </w:pPr>
    </w:p>
    <w:p w:rsidR="00B374AD" w:rsidRPr="009B4860" w:rsidRDefault="00B374AD" w:rsidP="00B374AD">
      <w:pPr>
        <w:pStyle w:val="a"/>
      </w:pPr>
      <w:r w:rsidRPr="009B4860">
        <w:t>Tous les numéros</w:t>
      </w:r>
    </w:p>
    <w:p w:rsidR="00B374AD" w:rsidRPr="009B4860" w:rsidRDefault="00B374AD" w:rsidP="00B374AD">
      <w:pPr>
        <w:spacing w:before="120" w:after="120"/>
        <w:jc w:val="both"/>
      </w:pPr>
      <w:r w:rsidRPr="00B83BA4">
        <w:rPr>
          <w:i/>
          <w:iCs/>
        </w:rPr>
        <w:t>Financial Post :</w:t>
      </w:r>
      <w:r w:rsidRPr="009B4860">
        <w:t xml:space="preserve"> 1960 — septembre 1974.</w:t>
      </w:r>
    </w:p>
    <w:p w:rsidR="00B374AD" w:rsidRDefault="00B374AD" w:rsidP="00B374AD">
      <w:pPr>
        <w:spacing w:before="120" w:after="120"/>
        <w:jc w:val="both"/>
      </w:pPr>
      <w:r w:rsidRPr="00B83BA4">
        <w:rPr>
          <w:i/>
          <w:iCs/>
        </w:rPr>
        <w:t>Le Devoir :</w:t>
      </w:r>
      <w:r w:rsidRPr="009B4860">
        <w:t xml:space="preserve"> 1968 — septembre 1974.</w:t>
      </w:r>
    </w:p>
    <w:p w:rsidR="00B374AD" w:rsidRDefault="00B374AD" w:rsidP="00B374AD">
      <w:pPr>
        <w:spacing w:before="120" w:after="120"/>
        <w:jc w:val="both"/>
      </w:pPr>
      <w:r w:rsidRPr="00B83BA4">
        <w:rPr>
          <w:i/>
          <w:iCs/>
        </w:rPr>
        <w:t>Québec-Presse :</w:t>
      </w:r>
      <w:r w:rsidRPr="009B4860">
        <w:t xml:space="preserve"> 1968 — septembre 1974.</w:t>
      </w:r>
    </w:p>
    <w:p w:rsidR="00B374AD" w:rsidRPr="009B4860" w:rsidRDefault="00B374AD" w:rsidP="00B374AD">
      <w:pPr>
        <w:spacing w:before="120" w:after="120"/>
        <w:jc w:val="both"/>
      </w:pPr>
    </w:p>
    <w:p w:rsidR="00B374AD" w:rsidRPr="009B4860" w:rsidRDefault="00B374AD" w:rsidP="00B374AD">
      <w:pPr>
        <w:pStyle w:val="a"/>
      </w:pPr>
      <w:r w:rsidRPr="009B4860">
        <w:t>Quelques numéros</w:t>
      </w:r>
    </w:p>
    <w:p w:rsidR="00B374AD" w:rsidRPr="009B4860" w:rsidRDefault="00B374AD" w:rsidP="00B374AD">
      <w:pPr>
        <w:spacing w:before="120" w:after="120"/>
        <w:jc w:val="both"/>
      </w:pPr>
      <w:r w:rsidRPr="00B83BA4">
        <w:rPr>
          <w:i/>
          <w:iCs/>
        </w:rPr>
        <w:t>Le Devoir :</w:t>
      </w:r>
      <w:r w:rsidRPr="009B4860">
        <w:t xml:space="preserve"> 1960 — 1968.</w:t>
      </w:r>
    </w:p>
    <w:p w:rsidR="00B374AD" w:rsidRPr="009B4860" w:rsidRDefault="00B374AD" w:rsidP="00B374AD">
      <w:pPr>
        <w:spacing w:before="120" w:after="120"/>
        <w:jc w:val="both"/>
      </w:pPr>
      <w:r w:rsidRPr="00B83BA4">
        <w:rPr>
          <w:i/>
          <w:iCs/>
        </w:rPr>
        <w:t>Le Jour :</w:t>
      </w:r>
      <w:r w:rsidRPr="009B4860">
        <w:t xml:space="preserve"> février 1974 — septembre 1974.</w:t>
      </w:r>
    </w:p>
    <w:p w:rsidR="00B374AD" w:rsidRPr="009B4860" w:rsidRDefault="00B374AD" w:rsidP="00B374AD">
      <w:pPr>
        <w:spacing w:before="120" w:after="120"/>
        <w:jc w:val="both"/>
      </w:pPr>
      <w:r w:rsidRPr="00B83BA4">
        <w:rPr>
          <w:i/>
          <w:iCs/>
        </w:rPr>
        <w:t>Le Soleil :</w:t>
      </w:r>
      <w:r w:rsidRPr="009B4860">
        <w:t xml:space="preserve"> 1960 — septembre 1974.</w:t>
      </w:r>
    </w:p>
    <w:p w:rsidR="00B374AD" w:rsidRPr="009B4860" w:rsidRDefault="00B374AD" w:rsidP="00B374AD">
      <w:pPr>
        <w:spacing w:before="120" w:after="120"/>
        <w:jc w:val="both"/>
      </w:pPr>
      <w:r w:rsidRPr="00B83BA4">
        <w:t>Montreal</w:t>
      </w:r>
      <w:r w:rsidRPr="009B4860">
        <w:t xml:space="preserve"> Gazette :</w:t>
      </w:r>
      <w:r w:rsidRPr="00B83BA4">
        <w:rPr>
          <w:i/>
          <w:iCs/>
        </w:rPr>
        <w:t xml:space="preserve"> </w:t>
      </w:r>
      <w:r w:rsidRPr="00B83BA4">
        <w:rPr>
          <w:iCs/>
        </w:rPr>
        <w:t>1960 — 1974.</w:t>
      </w:r>
    </w:p>
    <w:p w:rsidR="00B374AD" w:rsidRPr="009B4860" w:rsidRDefault="00B374AD" w:rsidP="00B374AD">
      <w:pPr>
        <w:spacing w:before="120" w:after="120"/>
        <w:jc w:val="both"/>
      </w:pPr>
      <w:r w:rsidRPr="00B83BA4">
        <w:rPr>
          <w:i/>
          <w:iCs/>
        </w:rPr>
        <w:t>Montréal-Matin :</w:t>
      </w:r>
      <w:r w:rsidRPr="009B4860">
        <w:t xml:space="preserve"> 1960 — septembre 1974.</w:t>
      </w:r>
    </w:p>
    <w:p w:rsidR="00B374AD" w:rsidRPr="009B4860" w:rsidRDefault="00B374AD" w:rsidP="00B374AD">
      <w:pPr>
        <w:spacing w:before="120" w:after="120"/>
        <w:jc w:val="both"/>
      </w:pPr>
      <w:r w:rsidRPr="00B83BA4">
        <w:rPr>
          <w:i/>
          <w:iCs/>
        </w:rPr>
        <w:t>La Presse :</w:t>
      </w:r>
      <w:r w:rsidRPr="009B4860">
        <w:t xml:space="preserve"> 1960 — septembre 1974.</w:t>
      </w:r>
    </w:p>
    <w:p w:rsidR="00B374AD" w:rsidRDefault="00B374AD" w:rsidP="00B374AD">
      <w:pPr>
        <w:spacing w:before="120" w:after="120"/>
        <w:jc w:val="both"/>
      </w:pPr>
    </w:p>
    <w:p w:rsidR="00B374AD" w:rsidRPr="009B4860" w:rsidRDefault="00B374AD" w:rsidP="00B374AD">
      <w:pPr>
        <w:pStyle w:val="b"/>
      </w:pPr>
      <w:r w:rsidRPr="009B4860">
        <w:t>Divers</w:t>
      </w:r>
    </w:p>
    <w:p w:rsidR="00B374AD" w:rsidRDefault="00B374AD" w:rsidP="00B374AD">
      <w:pPr>
        <w:spacing w:before="120" w:after="120"/>
        <w:jc w:val="both"/>
      </w:pPr>
    </w:p>
    <w:p w:rsidR="00B374AD" w:rsidRPr="009B4860" w:rsidRDefault="00B374AD" w:rsidP="00B374AD">
      <w:pPr>
        <w:spacing w:before="120" w:after="120"/>
        <w:jc w:val="both"/>
      </w:pPr>
      <w:r w:rsidRPr="009B4860">
        <w:t xml:space="preserve">Bennet Arnold, « Daoust Says Labor is Now Militant », </w:t>
      </w:r>
      <w:r w:rsidRPr="00B83BA4">
        <w:rPr>
          <w:i/>
          <w:iCs/>
        </w:rPr>
        <w:t>McGill Daily,</w:t>
      </w:r>
      <w:r w:rsidRPr="009B4860">
        <w:t xml:space="preserve"> 3 février 1972.</w:t>
      </w:r>
    </w:p>
    <w:p w:rsidR="00B374AD" w:rsidRPr="009B4860" w:rsidRDefault="00B374AD" w:rsidP="00B374AD">
      <w:pPr>
        <w:spacing w:before="120" w:after="120"/>
        <w:jc w:val="both"/>
      </w:pPr>
      <w:r w:rsidRPr="009B4860">
        <w:t xml:space="preserve">Delaney Paul, « Cox Tells Papers to Endorse Nixon », </w:t>
      </w:r>
      <w:r w:rsidRPr="00B83BA4">
        <w:rPr>
          <w:i/>
          <w:iCs/>
        </w:rPr>
        <w:t xml:space="preserve">New York Times, </w:t>
      </w:r>
      <w:r w:rsidRPr="009B4860">
        <w:t>29 octobre 1972.</w:t>
      </w:r>
    </w:p>
    <w:p w:rsidR="00B374AD" w:rsidRPr="009B4860" w:rsidRDefault="00B374AD" w:rsidP="00B374AD">
      <w:pPr>
        <w:spacing w:before="120" w:after="120"/>
        <w:jc w:val="both"/>
      </w:pPr>
      <w:r w:rsidRPr="00B83BA4">
        <w:rPr>
          <w:i/>
          <w:iCs/>
        </w:rPr>
        <w:t>Financial Times,</w:t>
      </w:r>
      <w:r w:rsidRPr="009B4860">
        <w:t xml:space="preserve"> « Perspective on Quebec », 19 novembre 1973.</w:t>
      </w:r>
    </w:p>
    <w:p w:rsidR="00B374AD" w:rsidRPr="009B4860" w:rsidRDefault="00B374AD" w:rsidP="00B374AD">
      <w:pPr>
        <w:spacing w:before="120" w:after="120"/>
        <w:jc w:val="both"/>
      </w:pPr>
      <w:r w:rsidRPr="009B4860">
        <w:t xml:space="preserve">Hains E., éditorial sans titre sur le projet de loi 63, </w:t>
      </w:r>
      <w:r w:rsidRPr="00B83BA4">
        <w:rPr>
          <w:i/>
          <w:iCs/>
        </w:rPr>
        <w:t xml:space="preserve">Le Progrès de Magog, </w:t>
      </w:r>
      <w:r w:rsidRPr="009B4860">
        <w:t>12 nove</w:t>
      </w:r>
      <w:r w:rsidRPr="009B4860">
        <w:t>m</w:t>
      </w:r>
      <w:r w:rsidRPr="009B4860">
        <w:t>bre 1969.</w:t>
      </w:r>
    </w:p>
    <w:p w:rsidR="00B374AD" w:rsidRPr="009B4860" w:rsidRDefault="00B374AD" w:rsidP="00B374AD">
      <w:pPr>
        <w:spacing w:before="120" w:after="120"/>
        <w:jc w:val="both"/>
      </w:pPr>
      <w:r w:rsidRPr="00B83BA4">
        <w:rPr>
          <w:i/>
          <w:iCs/>
        </w:rPr>
        <w:t>Le Nouvelliste,</w:t>
      </w:r>
      <w:r w:rsidRPr="009B4860">
        <w:t xml:space="preserve"> « Le Bill 63 », 29 octobre 1969.</w:t>
      </w:r>
    </w:p>
    <w:p w:rsidR="00B374AD" w:rsidRPr="009B4860" w:rsidRDefault="00B374AD" w:rsidP="00B374AD">
      <w:pPr>
        <w:spacing w:before="120" w:after="120"/>
        <w:jc w:val="both"/>
      </w:pPr>
      <w:r w:rsidRPr="009B4860">
        <w:t xml:space="preserve">Shepherd Harvey, « Montreal Chamber Undergoes Fundamental Changes in Rôle », </w:t>
      </w:r>
      <w:r w:rsidRPr="00B83BA4">
        <w:rPr>
          <w:i/>
          <w:iCs/>
        </w:rPr>
        <w:t>Toronto Globe and Mail,</w:t>
      </w:r>
      <w:r w:rsidRPr="009B4860">
        <w:t xml:space="preserve"> 28 juin 1972.</w:t>
      </w:r>
    </w:p>
    <w:p w:rsidR="00B374AD" w:rsidRPr="009B4860" w:rsidRDefault="00B374AD" w:rsidP="00B374AD">
      <w:pPr>
        <w:spacing w:before="120" w:after="120"/>
        <w:jc w:val="both"/>
      </w:pPr>
      <w:r w:rsidRPr="009B4860">
        <w:t>Stewart Walter, « $75 Million Deal Helps ITT Exploit Quebec F</w:t>
      </w:r>
      <w:r w:rsidRPr="009B4860">
        <w:t>o</w:t>
      </w:r>
      <w:r w:rsidRPr="009B4860">
        <w:t xml:space="preserve">rests » </w:t>
      </w:r>
      <w:r w:rsidRPr="00B83BA4">
        <w:rPr>
          <w:i/>
          <w:iCs/>
        </w:rPr>
        <w:t>Toronto Star,</w:t>
      </w:r>
      <w:r w:rsidRPr="009B4860">
        <w:t xml:space="preserve"> 8 mai 1972.</w:t>
      </w:r>
    </w:p>
    <w:p w:rsidR="00B374AD" w:rsidRPr="009B4860" w:rsidRDefault="00B374AD" w:rsidP="00B374AD">
      <w:pPr>
        <w:spacing w:before="120" w:after="120"/>
        <w:jc w:val="both"/>
      </w:pPr>
      <w:r w:rsidRPr="009B4860">
        <w:t xml:space="preserve">Tremblay L., éditorial sans titre sur le projet de loi 63, </w:t>
      </w:r>
      <w:r w:rsidRPr="00B83BA4">
        <w:rPr>
          <w:i/>
          <w:iCs/>
        </w:rPr>
        <w:t xml:space="preserve">La Voix d’Alma, </w:t>
      </w:r>
      <w:r w:rsidRPr="009B4860">
        <w:t>5 novembre 1969.</w:t>
      </w:r>
    </w:p>
    <w:p w:rsidR="00B374AD" w:rsidRPr="009B4860" w:rsidRDefault="00B374AD" w:rsidP="00B374AD">
      <w:pPr>
        <w:spacing w:before="120" w:after="120"/>
        <w:jc w:val="both"/>
      </w:pPr>
      <w:r w:rsidRPr="009B4860">
        <w:t xml:space="preserve">Newman Roger, « Flight of Capital, Company Exodus, Project Changes Point to Quebec Separatism Fear », </w:t>
      </w:r>
      <w:r w:rsidRPr="00B83BA4">
        <w:rPr>
          <w:i/>
          <w:iCs/>
        </w:rPr>
        <w:t>Toronto Globe and Mail,</w:t>
      </w:r>
      <w:r w:rsidRPr="009B4860">
        <w:t xml:space="preserve"> 6 o</w:t>
      </w:r>
      <w:r w:rsidRPr="009B4860">
        <w:t>c</w:t>
      </w:r>
      <w:r w:rsidRPr="009B4860">
        <w:t>tobre 1967.</w:t>
      </w:r>
    </w:p>
    <w:p w:rsidR="00B374AD" w:rsidRDefault="00B374AD" w:rsidP="00B374AD">
      <w:pPr>
        <w:spacing w:before="120" w:after="120"/>
        <w:jc w:val="both"/>
      </w:pPr>
    </w:p>
    <w:p w:rsidR="00B374AD" w:rsidRPr="009B4860" w:rsidRDefault="00B374AD" w:rsidP="00B374AD">
      <w:pPr>
        <w:pStyle w:val="b"/>
      </w:pPr>
      <w:r w:rsidRPr="009B4860">
        <w:t>Documents inédits</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Bélanger Laurent, « Occupation Mobility of French- and English- Canadian Business Leaders in the Province of Québec », thèse de PH.D., Michigan State University, 1967.</w:t>
      </w:r>
    </w:p>
    <w:p w:rsidR="00B374AD" w:rsidRPr="009B4860" w:rsidRDefault="00B374AD" w:rsidP="00B374AD">
      <w:pPr>
        <w:spacing w:before="120" w:after="120"/>
        <w:jc w:val="both"/>
      </w:pPr>
      <w:r w:rsidRPr="009B4860">
        <w:rPr>
          <w:lang w:eastAsia="fr-FR" w:bidi="fr-FR"/>
        </w:rPr>
        <w:t>Bougie Yves, « La presse écrite au Québec : objet et agent de pre</w:t>
      </w:r>
      <w:r w:rsidRPr="009B4860">
        <w:rPr>
          <w:lang w:eastAsia="fr-FR" w:bidi="fr-FR"/>
        </w:rPr>
        <w:t>s</w:t>
      </w:r>
      <w:r w:rsidRPr="009B4860">
        <w:rPr>
          <w:lang w:eastAsia="fr-FR" w:bidi="fr-FR"/>
        </w:rPr>
        <w:t>sion »,</w:t>
      </w:r>
      <w:r>
        <w:rPr>
          <w:lang w:eastAsia="fr-FR" w:bidi="fr-FR"/>
        </w:rPr>
        <w:t xml:space="preserve"> </w:t>
      </w:r>
      <w:r>
        <w:t xml:space="preserve">[306] </w:t>
      </w:r>
      <w:r w:rsidRPr="009B4860">
        <w:rPr>
          <w:lang w:eastAsia="fr-FR" w:bidi="fr-FR"/>
        </w:rPr>
        <w:t>communication présentée au cours du professeur Jean Meynaud sur les groupes de pression à l’Université de Montréal le 15 décembre</w:t>
      </w:r>
      <w:r>
        <w:rPr>
          <w:lang w:eastAsia="fr-FR" w:bidi="fr-FR"/>
        </w:rPr>
        <w:t xml:space="preserve"> </w:t>
      </w:r>
      <w:r w:rsidRPr="009B4860">
        <w:rPr>
          <w:lang w:eastAsia="fr-FR" w:bidi="fr-FR"/>
        </w:rPr>
        <w:t>1969.</w:t>
      </w:r>
    </w:p>
    <w:p w:rsidR="00B374AD" w:rsidRPr="009B4860" w:rsidRDefault="00B374AD" w:rsidP="00B374AD">
      <w:pPr>
        <w:spacing w:before="120" w:after="120"/>
        <w:jc w:val="both"/>
      </w:pPr>
      <w:r w:rsidRPr="009B4860">
        <w:rPr>
          <w:lang w:eastAsia="fr-FR" w:bidi="fr-FR"/>
        </w:rPr>
        <w:t>Brunelle Jean, « Business in Quebec : Bystander or Partner in D</w:t>
      </w:r>
      <w:r w:rsidRPr="009B4860">
        <w:rPr>
          <w:lang w:eastAsia="fr-FR" w:bidi="fr-FR"/>
        </w:rPr>
        <w:t>e</w:t>
      </w:r>
      <w:r w:rsidRPr="009B4860">
        <w:rPr>
          <w:lang w:eastAsia="fr-FR" w:bidi="fr-FR"/>
        </w:rPr>
        <w:t>velopment », allocution prononcée à une réunion du Centre des dir</w:t>
      </w:r>
      <w:r w:rsidRPr="009B4860">
        <w:rPr>
          <w:lang w:eastAsia="fr-FR" w:bidi="fr-FR"/>
        </w:rPr>
        <w:t>i</w:t>
      </w:r>
      <w:r w:rsidRPr="009B4860">
        <w:rPr>
          <w:lang w:eastAsia="fr-FR" w:bidi="fr-FR"/>
        </w:rPr>
        <w:t>geants d’entreprise, 7 décembre 1972.</w:t>
      </w:r>
    </w:p>
    <w:p w:rsidR="00B374AD" w:rsidRPr="009B4860" w:rsidRDefault="00B374AD" w:rsidP="00B374AD">
      <w:pPr>
        <w:spacing w:before="120" w:after="120"/>
        <w:jc w:val="both"/>
      </w:pPr>
      <w:r w:rsidRPr="009B4860">
        <w:rPr>
          <w:lang w:eastAsia="fr-FR" w:bidi="fr-FR"/>
        </w:rPr>
        <w:t>Charest-Wallot Candide, « La Soquem sert-elle les intérêt de la s</w:t>
      </w:r>
      <w:r w:rsidRPr="009B4860">
        <w:rPr>
          <w:lang w:eastAsia="fr-FR" w:bidi="fr-FR"/>
        </w:rPr>
        <w:t>o</w:t>
      </w:r>
      <w:r w:rsidRPr="009B4860">
        <w:rPr>
          <w:lang w:eastAsia="fr-FR" w:bidi="fr-FR"/>
        </w:rPr>
        <w:t>ciété québéco</w:t>
      </w:r>
      <w:r w:rsidRPr="009B4860">
        <w:rPr>
          <w:lang w:eastAsia="fr-FR" w:bidi="fr-FR"/>
        </w:rPr>
        <w:t>i</w:t>
      </w:r>
      <w:r w:rsidRPr="009B4860">
        <w:rPr>
          <w:lang w:eastAsia="fr-FR" w:bidi="fr-FR"/>
        </w:rPr>
        <w:t>se ? »,texte présenté au professeur Pierre Fournier lors d’un cours de M.A. sur la politique au Québec à l’Université du Qu</w:t>
      </w:r>
      <w:r w:rsidRPr="009B4860">
        <w:rPr>
          <w:lang w:eastAsia="fr-FR" w:bidi="fr-FR"/>
        </w:rPr>
        <w:t>é</w:t>
      </w:r>
      <w:r w:rsidRPr="009B4860">
        <w:rPr>
          <w:lang w:eastAsia="fr-FR" w:bidi="fr-FR"/>
        </w:rPr>
        <w:t>bec à Montréal, avril 1974.</w:t>
      </w:r>
    </w:p>
    <w:p w:rsidR="00B374AD" w:rsidRPr="009B4860" w:rsidRDefault="00B374AD" w:rsidP="00B374AD">
      <w:pPr>
        <w:spacing w:before="120" w:after="120"/>
        <w:jc w:val="both"/>
      </w:pPr>
      <w:r w:rsidRPr="009B4860">
        <w:rPr>
          <w:lang w:eastAsia="fr-FR" w:bidi="fr-FR"/>
        </w:rPr>
        <w:t>Counsell K.W., directeur des relations publiques de l’Association des manufacturiers canadiens. Lettre à l’auteur, 14 avril 1972.</w:t>
      </w:r>
    </w:p>
    <w:p w:rsidR="00B374AD" w:rsidRPr="009B4860" w:rsidRDefault="00B374AD" w:rsidP="00B374AD">
      <w:pPr>
        <w:spacing w:before="120" w:after="120"/>
        <w:jc w:val="both"/>
      </w:pPr>
      <w:r w:rsidRPr="009B4860">
        <w:rPr>
          <w:lang w:eastAsia="fr-FR" w:bidi="fr-FR"/>
        </w:rPr>
        <w:t>Dion Léon, « L’entreprise et la société québécoise », allocution prononcée lors d’une réunion du Conseil du patronat du Québec à Montréal, le 26 mai 1972.</w:t>
      </w:r>
    </w:p>
    <w:p w:rsidR="00B374AD" w:rsidRPr="009B4860" w:rsidRDefault="00B374AD" w:rsidP="00B374AD">
      <w:pPr>
        <w:spacing w:before="120" w:after="120"/>
        <w:jc w:val="both"/>
      </w:pPr>
      <w:r w:rsidRPr="009B4860">
        <w:rPr>
          <w:lang w:eastAsia="fr-FR" w:bidi="fr-FR"/>
        </w:rPr>
        <w:t>Ethier Diane, « L’histoire de Sogefor », texte présenté au profe</w:t>
      </w:r>
      <w:r w:rsidRPr="009B4860">
        <w:rPr>
          <w:lang w:eastAsia="fr-FR" w:bidi="fr-FR"/>
        </w:rPr>
        <w:t>s</w:t>
      </w:r>
      <w:r w:rsidRPr="009B4860">
        <w:rPr>
          <w:lang w:eastAsia="fr-FR" w:bidi="fr-FR"/>
        </w:rPr>
        <w:t>seur Pierre Fournier lors d’un cours de M.A. sur la politique au Qu</w:t>
      </w:r>
      <w:r w:rsidRPr="009B4860">
        <w:rPr>
          <w:lang w:eastAsia="fr-FR" w:bidi="fr-FR"/>
        </w:rPr>
        <w:t>é</w:t>
      </w:r>
      <w:r w:rsidRPr="009B4860">
        <w:rPr>
          <w:lang w:eastAsia="fr-FR" w:bidi="fr-FR"/>
        </w:rPr>
        <w:t>bec à l’Université du Québec à Montréal, avril 1974.</w:t>
      </w:r>
    </w:p>
    <w:p w:rsidR="00B374AD" w:rsidRPr="009B4860" w:rsidRDefault="00B374AD" w:rsidP="00B374AD">
      <w:pPr>
        <w:spacing w:before="120" w:after="120"/>
        <w:jc w:val="both"/>
      </w:pPr>
      <w:r w:rsidRPr="009B4860">
        <w:rPr>
          <w:lang w:eastAsia="fr-FR" w:bidi="fr-FR"/>
        </w:rPr>
        <w:t>Fantus Company, « Industrial Development in Quebec », rapport préparé pour le m</w:t>
      </w:r>
      <w:r w:rsidRPr="009B4860">
        <w:rPr>
          <w:lang w:eastAsia="fr-FR" w:bidi="fr-FR"/>
        </w:rPr>
        <w:t>i</w:t>
      </w:r>
      <w:r w:rsidRPr="009B4860">
        <w:rPr>
          <w:lang w:eastAsia="fr-FR" w:bidi="fr-FR"/>
        </w:rPr>
        <w:t>nistère de l’Industrie et du Commerce du Québec, mai</w:t>
      </w:r>
      <w:r>
        <w:rPr>
          <w:lang w:eastAsia="fr-FR" w:bidi="fr-FR"/>
        </w:rPr>
        <w:t xml:space="preserve"> </w:t>
      </w:r>
      <w:r w:rsidRPr="009B4860">
        <w:rPr>
          <w:lang w:eastAsia="fr-FR" w:bidi="fr-FR"/>
        </w:rPr>
        <w:t>1972.</w:t>
      </w:r>
    </w:p>
    <w:p w:rsidR="00B374AD" w:rsidRPr="009B4860" w:rsidRDefault="00B374AD" w:rsidP="00B374AD">
      <w:pPr>
        <w:spacing w:before="120" w:after="120"/>
        <w:jc w:val="both"/>
      </w:pPr>
      <w:r w:rsidRPr="009B4860">
        <w:rPr>
          <w:lang w:eastAsia="fr-FR" w:bidi="fr-FR"/>
        </w:rPr>
        <w:t>Finlayson S.K., « Social Responsibilities of International Bus</w:t>
      </w:r>
      <w:r w:rsidRPr="009B4860">
        <w:rPr>
          <w:lang w:eastAsia="fr-FR" w:bidi="fr-FR"/>
        </w:rPr>
        <w:t>i</w:t>
      </w:r>
      <w:r w:rsidRPr="009B4860">
        <w:rPr>
          <w:lang w:eastAsia="fr-FR" w:bidi="fr-FR"/>
        </w:rPr>
        <w:t>ness », allocution pr</w:t>
      </w:r>
      <w:r w:rsidRPr="009B4860">
        <w:rPr>
          <w:lang w:eastAsia="fr-FR" w:bidi="fr-FR"/>
        </w:rPr>
        <w:t>o</w:t>
      </w:r>
      <w:r w:rsidRPr="009B4860">
        <w:rPr>
          <w:lang w:eastAsia="fr-FR" w:bidi="fr-FR"/>
        </w:rPr>
        <w:t>noncée lors d’une réunion de la Canada / United Kingdom Chamber of Commerce, Lo</w:t>
      </w:r>
      <w:r w:rsidRPr="009B4860">
        <w:rPr>
          <w:lang w:eastAsia="fr-FR" w:bidi="fr-FR"/>
        </w:rPr>
        <w:t>n</w:t>
      </w:r>
      <w:r w:rsidRPr="009B4860">
        <w:rPr>
          <w:lang w:eastAsia="fr-FR" w:bidi="fr-FR"/>
        </w:rPr>
        <w:t>dres, 2 mai 1973.</w:t>
      </w:r>
    </w:p>
    <w:p w:rsidR="00B374AD" w:rsidRPr="009B4860" w:rsidRDefault="00B374AD" w:rsidP="00B374AD">
      <w:pPr>
        <w:spacing w:before="120" w:after="120"/>
        <w:jc w:val="both"/>
      </w:pPr>
      <w:r w:rsidRPr="009B4860">
        <w:rPr>
          <w:lang w:eastAsia="fr-FR" w:bidi="fr-FR"/>
        </w:rPr>
        <w:t>Fournier Pierre, « The Politics of School Reorganization in Mo</w:t>
      </w:r>
      <w:r w:rsidRPr="009B4860">
        <w:rPr>
          <w:lang w:eastAsia="fr-FR" w:bidi="fr-FR"/>
        </w:rPr>
        <w:t>n</w:t>
      </w:r>
      <w:r w:rsidRPr="009B4860">
        <w:rPr>
          <w:lang w:eastAsia="fr-FR" w:bidi="fr-FR"/>
        </w:rPr>
        <w:t>treal », thèse de M.A., Université McGill, Montréal, mai 1971.</w:t>
      </w:r>
    </w:p>
    <w:p w:rsidR="00B374AD" w:rsidRPr="009B4860" w:rsidRDefault="00B374AD" w:rsidP="00B374AD">
      <w:pPr>
        <w:spacing w:before="120" w:after="120"/>
        <w:jc w:val="both"/>
      </w:pPr>
      <w:r w:rsidRPr="009B4860">
        <w:rPr>
          <w:lang w:eastAsia="fr-FR" w:bidi="fr-FR"/>
        </w:rPr>
        <w:t>Hart G. Arnold, allocution prononcée au Emanu-El Temple, Mo</w:t>
      </w:r>
      <w:r w:rsidRPr="009B4860">
        <w:rPr>
          <w:lang w:eastAsia="fr-FR" w:bidi="fr-FR"/>
        </w:rPr>
        <w:t>n</w:t>
      </w:r>
      <w:r w:rsidRPr="009B4860">
        <w:rPr>
          <w:lang w:eastAsia="fr-FR" w:bidi="fr-FR"/>
        </w:rPr>
        <w:t>tréal, 25 janvier 1971.</w:t>
      </w:r>
    </w:p>
    <w:p w:rsidR="00B374AD" w:rsidRPr="009B4860" w:rsidRDefault="00B374AD" w:rsidP="00B374AD">
      <w:pPr>
        <w:spacing w:before="120" w:after="120"/>
        <w:jc w:val="both"/>
      </w:pPr>
      <w:r w:rsidRPr="009B4860">
        <w:rPr>
          <w:lang w:eastAsia="fr-FR" w:bidi="fr-FR"/>
        </w:rPr>
        <w:t>Jobin Carol, « La nationalisation de l’électricité au Québec en 1962 », thèse de M.A., Université du Québec à Montréal, août 1974.</w:t>
      </w:r>
    </w:p>
    <w:p w:rsidR="00B374AD" w:rsidRPr="009B4860" w:rsidRDefault="00B374AD" w:rsidP="00B374AD">
      <w:pPr>
        <w:spacing w:before="120" w:after="120"/>
        <w:jc w:val="both"/>
      </w:pPr>
      <w:r w:rsidRPr="009B4860">
        <w:rPr>
          <w:lang w:eastAsia="fr-FR" w:bidi="fr-FR"/>
        </w:rPr>
        <w:t>Mhun H., « L’entreprise au service de la société », allocution pr</w:t>
      </w:r>
      <w:r w:rsidRPr="009B4860">
        <w:rPr>
          <w:lang w:eastAsia="fr-FR" w:bidi="fr-FR"/>
        </w:rPr>
        <w:t>o</w:t>
      </w:r>
      <w:r w:rsidRPr="009B4860">
        <w:rPr>
          <w:lang w:eastAsia="fr-FR" w:bidi="fr-FR"/>
        </w:rPr>
        <w:t>noncée lors d’une conférence organisée par le Conseil du patronat du Québec le 26 mai 1972.</w:t>
      </w:r>
    </w:p>
    <w:p w:rsidR="00B374AD" w:rsidRPr="009B4860" w:rsidRDefault="00B374AD" w:rsidP="00B374AD">
      <w:pPr>
        <w:spacing w:before="120" w:after="120"/>
        <w:jc w:val="both"/>
      </w:pPr>
      <w:r w:rsidRPr="009B4860">
        <w:rPr>
          <w:lang w:eastAsia="fr-FR" w:bidi="fr-FR"/>
        </w:rPr>
        <w:t>Monière Denis, « Analyse de l’idéologie de la Chambre de co</w:t>
      </w:r>
      <w:r w:rsidRPr="009B4860">
        <w:rPr>
          <w:lang w:eastAsia="fr-FR" w:bidi="fr-FR"/>
        </w:rPr>
        <w:t>m</w:t>
      </w:r>
      <w:r w:rsidRPr="009B4860">
        <w:rPr>
          <w:lang w:eastAsia="fr-FR" w:bidi="fr-FR"/>
        </w:rPr>
        <w:t>merce du Québec », communication présentée au cours du professeur André Vachet sur la pensée politique moderne, Université d’Ottawa, 15 janvier 1969.</w:t>
      </w:r>
    </w:p>
    <w:p w:rsidR="00B374AD" w:rsidRPr="009B4860" w:rsidRDefault="00B374AD" w:rsidP="00B374AD">
      <w:pPr>
        <w:spacing w:before="120" w:after="120"/>
        <w:jc w:val="both"/>
      </w:pPr>
      <w:r w:rsidRPr="009B4860">
        <w:rPr>
          <w:lang w:eastAsia="fr-FR" w:bidi="fr-FR"/>
        </w:rPr>
        <w:t>Perreault Charles, « The Business-Bureaucracy Interface », alloc</w:t>
      </w:r>
      <w:r w:rsidRPr="009B4860">
        <w:rPr>
          <w:lang w:eastAsia="fr-FR" w:bidi="fr-FR"/>
        </w:rPr>
        <w:t>u</w:t>
      </w:r>
      <w:r w:rsidRPr="009B4860">
        <w:rPr>
          <w:lang w:eastAsia="fr-FR" w:bidi="fr-FR"/>
        </w:rPr>
        <w:t>tion prononcée à la 17</w:t>
      </w:r>
      <w:r w:rsidRPr="009B4860">
        <w:rPr>
          <w:vertAlign w:val="superscript"/>
          <w:lang w:eastAsia="fr-FR" w:bidi="fr-FR"/>
        </w:rPr>
        <w:t>e</w:t>
      </w:r>
      <w:r w:rsidRPr="009B4860">
        <w:rPr>
          <w:lang w:eastAsia="fr-FR" w:bidi="fr-FR"/>
        </w:rPr>
        <w:t xml:space="preserve"> conférence annuelle sur les affaires, University of Western Ontario, London, Ontario, 1</w:t>
      </w:r>
      <w:r w:rsidRPr="009B4860">
        <w:rPr>
          <w:vertAlign w:val="superscript"/>
          <w:lang w:eastAsia="fr-FR" w:bidi="fr-FR"/>
        </w:rPr>
        <w:t>er</w:t>
      </w:r>
      <w:r w:rsidRPr="009B4860">
        <w:rPr>
          <w:lang w:eastAsia="fr-FR" w:bidi="fr-FR"/>
        </w:rPr>
        <w:t xml:space="preserve"> juin 1973.</w:t>
      </w:r>
    </w:p>
    <w:p w:rsidR="00B374AD" w:rsidRPr="009B4860" w:rsidRDefault="00B374AD" w:rsidP="00B374AD">
      <w:pPr>
        <w:spacing w:before="120" w:after="120"/>
        <w:jc w:val="both"/>
      </w:pPr>
      <w:r w:rsidRPr="009B4860">
        <w:rPr>
          <w:lang w:eastAsia="fr-FR" w:bidi="fr-FR"/>
        </w:rPr>
        <w:t>Powell, R.E., Lettre à M. Maurice Duplessis, 4 mars 1946.</w:t>
      </w:r>
    </w:p>
    <w:p w:rsidR="00B374AD" w:rsidRPr="009B4860" w:rsidRDefault="00B374AD" w:rsidP="00B374AD">
      <w:pPr>
        <w:spacing w:before="120" w:after="120"/>
        <w:jc w:val="both"/>
      </w:pPr>
      <w:r w:rsidRPr="009B4860">
        <w:rPr>
          <w:lang w:eastAsia="fr-FR" w:bidi="fr-FR"/>
        </w:rPr>
        <w:t>Raynauld André, « La propriété et la performance des entreprises au</w:t>
      </w:r>
      <w:r>
        <w:rPr>
          <w:lang w:eastAsia="fr-FR" w:bidi="fr-FR"/>
        </w:rPr>
        <w:t xml:space="preserve"> </w:t>
      </w:r>
      <w:r>
        <w:t xml:space="preserve">[307] </w:t>
      </w:r>
      <w:r w:rsidRPr="009B4860">
        <w:rPr>
          <w:lang w:eastAsia="fr-FR" w:bidi="fr-FR"/>
        </w:rPr>
        <w:t>Québec », rapport préparé pour la Commission royale d’enquête sur le bilinguisme et le biculturalisme, mai 1967.</w:t>
      </w:r>
    </w:p>
    <w:p w:rsidR="00B374AD" w:rsidRPr="009B4860" w:rsidRDefault="00B374AD" w:rsidP="00B374AD">
      <w:pPr>
        <w:spacing w:before="120" w:after="120"/>
        <w:jc w:val="both"/>
      </w:pPr>
      <w:r w:rsidRPr="009B4860">
        <w:rPr>
          <w:lang w:eastAsia="fr-FR" w:bidi="fr-FR"/>
        </w:rPr>
        <w:t>Reynolds Jean, « La société de développement industriel du Qu</w:t>
      </w:r>
      <w:r w:rsidRPr="009B4860">
        <w:rPr>
          <w:lang w:eastAsia="fr-FR" w:bidi="fr-FR"/>
        </w:rPr>
        <w:t>é</w:t>
      </w:r>
      <w:r w:rsidRPr="009B4860">
        <w:rPr>
          <w:lang w:eastAsia="fr-FR" w:bidi="fr-FR"/>
        </w:rPr>
        <w:t>bec », texte présenté au professeur Pierre Fournier lors d’un cours de M.A. sur la politique au Québec à l’Université du Québec à Montréal, avril 1974.</w:t>
      </w:r>
    </w:p>
    <w:p w:rsidR="00B374AD" w:rsidRPr="009B4860" w:rsidRDefault="00B374AD" w:rsidP="00B374AD">
      <w:pPr>
        <w:spacing w:before="120" w:after="120"/>
        <w:jc w:val="both"/>
      </w:pPr>
      <w:r w:rsidRPr="009B4860">
        <w:rPr>
          <w:lang w:eastAsia="fr-FR" w:bidi="fr-FR"/>
        </w:rPr>
        <w:t>Taisne François, « Sidbec », texte présenté au professeur Pierre Fournier lors d’un cours de M.A. sur la politique au Québec à l’Université du Québec à Montréal, avril 1974.</w:t>
      </w:r>
    </w:p>
    <w:p w:rsidR="00B374AD" w:rsidRPr="009B4860" w:rsidRDefault="00B374AD" w:rsidP="00B374AD">
      <w:pPr>
        <w:spacing w:before="120" w:after="120"/>
        <w:jc w:val="both"/>
      </w:pPr>
      <w:r w:rsidRPr="009B4860">
        <w:rPr>
          <w:lang w:eastAsia="fr-FR" w:bidi="fr-FR"/>
        </w:rPr>
        <w:t>Tétrault Paul, entrevue avec M. Paul Paré, président d’Imasco, 13 mai 1970.</w:t>
      </w:r>
    </w:p>
    <w:p w:rsidR="00B374AD" w:rsidRPr="009B4860" w:rsidRDefault="00B374AD" w:rsidP="00B374AD">
      <w:pPr>
        <w:spacing w:before="120" w:after="120"/>
        <w:jc w:val="both"/>
      </w:pPr>
      <w:r w:rsidRPr="009B4860">
        <w:rPr>
          <w:lang w:eastAsia="fr-FR" w:bidi="fr-FR"/>
        </w:rPr>
        <w:t>Tremblay Arthur, « Arrangements administratifs relatifs aux objets et modalités de communications entre l’Office de planification et d</w:t>
      </w:r>
      <w:r w:rsidRPr="009B4860">
        <w:rPr>
          <w:lang w:eastAsia="fr-FR" w:bidi="fr-FR"/>
        </w:rPr>
        <w:t>é</w:t>
      </w:r>
      <w:r w:rsidRPr="009B4860">
        <w:rPr>
          <w:lang w:eastAsia="fr-FR" w:bidi="fr-FR"/>
        </w:rPr>
        <w:t>veloppement du Québec et le Conseil de la planification et du dév</w:t>
      </w:r>
      <w:r w:rsidRPr="009B4860">
        <w:rPr>
          <w:lang w:eastAsia="fr-FR" w:bidi="fr-FR"/>
        </w:rPr>
        <w:t>e</w:t>
      </w:r>
      <w:r w:rsidRPr="009B4860">
        <w:rPr>
          <w:lang w:eastAsia="fr-FR" w:bidi="fr-FR"/>
        </w:rPr>
        <w:t>loppement du Québec », Lettre à Pierre Côté, prés</w:t>
      </w:r>
      <w:r w:rsidRPr="009B4860">
        <w:rPr>
          <w:lang w:eastAsia="fr-FR" w:bidi="fr-FR"/>
        </w:rPr>
        <w:t>i</w:t>
      </w:r>
      <w:r w:rsidRPr="009B4860">
        <w:rPr>
          <w:lang w:eastAsia="fr-FR" w:bidi="fr-FR"/>
        </w:rPr>
        <w:t>dent du Conseil de la planification et du développement du Québec, 14 mai 1971.</w:t>
      </w:r>
    </w:p>
    <w:p w:rsidR="00B374AD" w:rsidRDefault="00B374AD" w:rsidP="00B374AD">
      <w:pPr>
        <w:spacing w:before="120" w:after="120"/>
        <w:jc w:val="both"/>
        <w:rPr>
          <w:lang w:eastAsia="fr-FR" w:bidi="fr-FR"/>
        </w:rPr>
      </w:pPr>
    </w:p>
    <w:p w:rsidR="00B374AD" w:rsidRPr="009B4860" w:rsidRDefault="00B374AD" w:rsidP="00B374AD">
      <w:pPr>
        <w:pStyle w:val="b"/>
      </w:pPr>
      <w:r w:rsidRPr="009B4860">
        <w:t>Listes et dates des entrevues</w:t>
      </w:r>
      <w:r>
        <w:br/>
      </w:r>
      <w:r w:rsidRPr="009B4860">
        <w:t>avec des hommes d’affaires du Québec</w:t>
      </w:r>
    </w:p>
    <w:p w:rsidR="00B374AD" w:rsidRDefault="00B374AD" w:rsidP="00B374AD">
      <w:pPr>
        <w:spacing w:before="120" w:after="120"/>
        <w:jc w:val="both"/>
        <w:rPr>
          <w:lang w:eastAsia="fr-FR" w:bidi="fr-FR"/>
        </w:rPr>
      </w:pPr>
    </w:p>
    <w:p w:rsidR="00B374AD" w:rsidRPr="009B4860" w:rsidRDefault="00B374AD" w:rsidP="00B374AD">
      <w:pPr>
        <w:spacing w:before="120" w:after="120"/>
        <w:jc w:val="both"/>
      </w:pPr>
      <w:r w:rsidRPr="009B4860">
        <w:rPr>
          <w:lang w:eastAsia="fr-FR" w:bidi="fr-FR"/>
        </w:rPr>
        <w:t>J. Brunelle, président, Centre des dirigeants d’entreprise, 7 mai 1973.</w:t>
      </w:r>
    </w:p>
    <w:p w:rsidR="00B374AD" w:rsidRPr="009B4860" w:rsidRDefault="00B374AD" w:rsidP="00B374AD">
      <w:pPr>
        <w:spacing w:before="120" w:after="120"/>
        <w:jc w:val="both"/>
      </w:pPr>
      <w:r w:rsidRPr="009B4860">
        <w:rPr>
          <w:lang w:eastAsia="fr-FR" w:bidi="fr-FR"/>
        </w:rPr>
        <w:t>T.L. Brock, secrétaire, Alcan Aluminium, 16 mai 1973.</w:t>
      </w:r>
    </w:p>
    <w:p w:rsidR="00B374AD" w:rsidRPr="009B4860" w:rsidRDefault="00B374AD" w:rsidP="00B374AD">
      <w:pPr>
        <w:spacing w:before="120" w:after="120"/>
        <w:jc w:val="both"/>
      </w:pPr>
      <w:r w:rsidRPr="009B4860">
        <w:rPr>
          <w:lang w:eastAsia="fr-FR" w:bidi="fr-FR"/>
        </w:rPr>
        <w:t>N.A. Dann, vice-président (relations publiques), Imasco, 4 mai 1973.</w:t>
      </w:r>
    </w:p>
    <w:p w:rsidR="00B374AD" w:rsidRPr="009B4860" w:rsidRDefault="00B374AD" w:rsidP="00B374AD">
      <w:pPr>
        <w:spacing w:before="120" w:after="120"/>
        <w:jc w:val="both"/>
      </w:pPr>
      <w:r w:rsidRPr="009B4860">
        <w:rPr>
          <w:lang w:eastAsia="fr-FR" w:bidi="fr-FR"/>
        </w:rPr>
        <w:t>J.M. Ethier, directeur des relations ouvrières, Association des m</w:t>
      </w:r>
      <w:r w:rsidRPr="009B4860">
        <w:rPr>
          <w:lang w:eastAsia="fr-FR" w:bidi="fr-FR"/>
        </w:rPr>
        <w:t>a</w:t>
      </w:r>
      <w:r w:rsidRPr="009B4860">
        <w:rPr>
          <w:lang w:eastAsia="fr-FR" w:bidi="fr-FR"/>
        </w:rPr>
        <w:t>nufacturiers can</w:t>
      </w:r>
      <w:r w:rsidRPr="009B4860">
        <w:rPr>
          <w:lang w:eastAsia="fr-FR" w:bidi="fr-FR"/>
        </w:rPr>
        <w:t>a</w:t>
      </w:r>
      <w:r w:rsidRPr="009B4860">
        <w:rPr>
          <w:lang w:eastAsia="fr-FR" w:bidi="fr-FR"/>
        </w:rPr>
        <w:t>diens, 14 mai 1973.</w:t>
      </w:r>
    </w:p>
    <w:p w:rsidR="00B374AD" w:rsidRPr="009B4860" w:rsidRDefault="00B374AD" w:rsidP="00B374AD">
      <w:pPr>
        <w:spacing w:before="120" w:after="120"/>
        <w:jc w:val="both"/>
      </w:pPr>
      <w:r w:rsidRPr="009B4860">
        <w:rPr>
          <w:lang w:eastAsia="fr-FR" w:bidi="fr-FR"/>
        </w:rPr>
        <w:t xml:space="preserve">W.L. Forster, ancien président, Genstar, </w:t>
      </w:r>
      <w:r w:rsidRPr="009B4860">
        <w:rPr>
          <w:rStyle w:val="Corpsdutexte265ptNonGras"/>
          <w:b w:val="0"/>
        </w:rPr>
        <w:t>1</w:t>
      </w:r>
      <w:r w:rsidRPr="003C6E62">
        <w:rPr>
          <w:vertAlign w:val="superscript"/>
          <w:lang w:eastAsia="fr-FR" w:bidi="fr-FR"/>
        </w:rPr>
        <w:t>er</w:t>
      </w:r>
      <w:r>
        <w:rPr>
          <w:lang w:eastAsia="fr-FR" w:bidi="fr-FR"/>
        </w:rPr>
        <w:t xml:space="preserve"> m</w:t>
      </w:r>
      <w:r w:rsidRPr="009B4860">
        <w:rPr>
          <w:lang w:eastAsia="fr-FR" w:bidi="fr-FR"/>
        </w:rPr>
        <w:t>ai 1973.</w:t>
      </w:r>
    </w:p>
    <w:p w:rsidR="00B374AD" w:rsidRPr="009B4860" w:rsidRDefault="00B374AD" w:rsidP="00B374AD">
      <w:pPr>
        <w:spacing w:before="120" w:after="120"/>
        <w:jc w:val="both"/>
      </w:pPr>
      <w:r w:rsidRPr="009B4860">
        <w:rPr>
          <w:lang w:eastAsia="fr-FR" w:bidi="fr-FR"/>
        </w:rPr>
        <w:t>E.L. Hamilton, président, Canadian Industries Limited, membre du Conseil général de l’industrie, 25 mai 1973.</w:t>
      </w:r>
    </w:p>
    <w:p w:rsidR="00B374AD" w:rsidRPr="009B4860" w:rsidRDefault="00B374AD" w:rsidP="00B374AD">
      <w:pPr>
        <w:spacing w:before="120" w:after="120"/>
        <w:jc w:val="both"/>
      </w:pPr>
      <w:r w:rsidRPr="009B4860">
        <w:rPr>
          <w:lang w:eastAsia="fr-FR" w:bidi="fr-FR"/>
        </w:rPr>
        <w:t>C.G. Harrington, président du conseil et directeur de l’exploitation, Trust Royal, membre du Conseil général de l’industrie, 18 mai 1973.</w:t>
      </w:r>
    </w:p>
    <w:p w:rsidR="00B374AD" w:rsidRPr="009B4860" w:rsidRDefault="00B374AD" w:rsidP="00B374AD">
      <w:pPr>
        <w:spacing w:before="120" w:after="120"/>
        <w:jc w:val="both"/>
      </w:pPr>
      <w:r w:rsidRPr="009B4860">
        <w:rPr>
          <w:lang w:eastAsia="fr-FR" w:bidi="fr-FR"/>
        </w:rPr>
        <w:t>G.M. Hobart, ancien président, Consolidated Paper Company (maintenant Consolid</w:t>
      </w:r>
      <w:r w:rsidRPr="009B4860">
        <w:rPr>
          <w:lang w:eastAsia="fr-FR" w:bidi="fr-FR"/>
        </w:rPr>
        <w:t>a</w:t>
      </w:r>
      <w:r w:rsidRPr="009B4860">
        <w:rPr>
          <w:lang w:eastAsia="fr-FR" w:bidi="fr-FR"/>
        </w:rPr>
        <w:t>ted-Bathurst), 10 mai 1973.</w:t>
      </w:r>
    </w:p>
    <w:p w:rsidR="00B374AD" w:rsidRPr="009B4860" w:rsidRDefault="00B374AD" w:rsidP="00B374AD">
      <w:pPr>
        <w:spacing w:before="120" w:after="120"/>
        <w:jc w:val="both"/>
      </w:pPr>
      <w:r w:rsidRPr="009B4860">
        <w:rPr>
          <w:lang w:eastAsia="fr-FR" w:bidi="fr-FR"/>
        </w:rPr>
        <w:t>G.W. Hodgson, président suppléant du conseil et ancien président, Montréal Trust, 10 mai 1973.</w:t>
      </w:r>
    </w:p>
    <w:p w:rsidR="00B374AD" w:rsidRPr="009B4860" w:rsidRDefault="00B374AD" w:rsidP="00B374AD">
      <w:pPr>
        <w:spacing w:before="120" w:after="120"/>
        <w:jc w:val="both"/>
      </w:pPr>
      <w:r w:rsidRPr="009B4860">
        <w:rPr>
          <w:lang w:eastAsia="fr-FR" w:bidi="fr-FR"/>
        </w:rPr>
        <w:t>R.</w:t>
      </w:r>
      <w:r w:rsidRPr="009B4860">
        <w:rPr>
          <w:lang w:eastAsia="fr-FR" w:bidi="fr-FR"/>
        </w:rPr>
        <w:tab/>
        <w:t>A. Irwin, président du conseil et directeur de l’exploitation, Consolidated-Bathurst, 4 mai 1973.</w:t>
      </w:r>
    </w:p>
    <w:p w:rsidR="00B374AD" w:rsidRPr="009B4860" w:rsidRDefault="00B374AD" w:rsidP="00B374AD">
      <w:pPr>
        <w:spacing w:before="120" w:after="120"/>
        <w:jc w:val="both"/>
      </w:pPr>
      <w:r w:rsidRPr="009B4860">
        <w:rPr>
          <w:lang w:eastAsia="fr-FR" w:bidi="fr-FR"/>
        </w:rPr>
        <w:t>T. Kennedy, président, Canada Ciment Lafarge, membre du Conseil général de l’industrie et du Bureau des Gouverneurs du Conseil du patronat, 30 mai 1973.</w:t>
      </w:r>
    </w:p>
    <w:p w:rsidR="00B374AD" w:rsidRPr="009B4860" w:rsidRDefault="00B374AD" w:rsidP="00B374AD">
      <w:pPr>
        <w:spacing w:before="120" w:after="120"/>
        <w:jc w:val="both"/>
      </w:pPr>
      <w:r w:rsidRPr="009B4860">
        <w:rPr>
          <w:lang w:eastAsia="fr-FR" w:bidi="fr-FR"/>
        </w:rPr>
        <w:t>S.</w:t>
      </w:r>
      <w:r w:rsidRPr="009B4860">
        <w:rPr>
          <w:lang w:eastAsia="fr-FR" w:bidi="fr-FR"/>
        </w:rPr>
        <w:tab/>
        <w:t>A. Kerr, vice-président (développement), Domtar, 17 mai 1973.</w:t>
      </w:r>
    </w:p>
    <w:p w:rsidR="00B374AD" w:rsidRPr="009B4860" w:rsidRDefault="00B374AD" w:rsidP="00B374AD">
      <w:pPr>
        <w:spacing w:before="120" w:after="120"/>
        <w:jc w:val="both"/>
      </w:pPr>
      <w:r w:rsidRPr="009B4860">
        <w:rPr>
          <w:lang w:eastAsia="fr-FR" w:bidi="fr-FR"/>
        </w:rPr>
        <w:t>G. Lachance, directeur général (personnel et développement). Banque Mercantile du Canada, 15 mai 1973.</w:t>
      </w:r>
    </w:p>
    <w:p w:rsidR="00B374AD" w:rsidRPr="009B4860" w:rsidRDefault="00B374AD" w:rsidP="00B374AD">
      <w:pPr>
        <w:spacing w:before="120" w:after="120"/>
        <w:jc w:val="both"/>
      </w:pPr>
      <w:r w:rsidRPr="009B4860">
        <w:rPr>
          <w:lang w:eastAsia="fr-FR" w:bidi="fr-FR"/>
        </w:rPr>
        <w:t>J.-P. Létourneau, vice-président exécutif, Chambre de commerce de la province de Québec, 16 mai 1973.</w:t>
      </w:r>
    </w:p>
    <w:p w:rsidR="00B374AD" w:rsidRDefault="00B374AD" w:rsidP="00B374AD">
      <w:pPr>
        <w:spacing w:before="120" w:after="120"/>
        <w:jc w:val="both"/>
      </w:pPr>
      <w:r w:rsidRPr="009B4860">
        <w:rPr>
          <w:lang w:eastAsia="fr-FR" w:bidi="fr-FR"/>
        </w:rPr>
        <w:t>V.O. Marquez, président du conseil et directeur de l’exploitation, Northern</w:t>
      </w:r>
      <w:r>
        <w:rPr>
          <w:lang w:eastAsia="fr-FR" w:bidi="fr-FR"/>
        </w:rPr>
        <w:t xml:space="preserve"> </w:t>
      </w:r>
      <w:r w:rsidR="004E71A7" w:rsidRPr="009B4860">
        <w:rPr>
          <w:noProof/>
          <w:lang w:bidi="fr-FR"/>
        </w:rPr>
        <mc:AlternateContent>
          <mc:Choice Requires="wps">
            <w:drawing>
              <wp:anchor distT="0" distB="0" distL="63500" distR="63500" simplePos="0" relativeHeight="251677184" behindDoc="0" locked="0" layoutInCell="1" allowOverlap="1">
                <wp:simplePos x="0" y="0"/>
                <wp:positionH relativeFrom="margin">
                  <wp:posOffset>6440805</wp:posOffset>
                </wp:positionH>
                <wp:positionV relativeFrom="paragraph">
                  <wp:posOffset>342265</wp:posOffset>
                </wp:positionV>
                <wp:extent cx="1222375" cy="5534660"/>
                <wp:effectExtent l="0" t="0" r="0" b="0"/>
                <wp:wrapNone/>
                <wp:docPr id="1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2375" cy="553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190"/>
                              <w:shd w:val="clear" w:color="auto" w:fill="auto"/>
                              <w:ind w:firstLine="85"/>
                            </w:pPr>
                            <w:r>
                              <w:rPr>
                                <w:rStyle w:val="Corpsdutexte19Exact"/>
                              </w:rPr>
                              <w:t>9</w:t>
                            </w:r>
                          </w:p>
                          <w:p w:rsidR="00B374AD" w:rsidRDefault="00B374AD" w:rsidP="00B374AD">
                            <w:pPr>
                              <w:pStyle w:val="Corpsdutexte60"/>
                              <w:shd w:val="clear" w:color="auto" w:fill="auto"/>
                              <w:spacing w:line="178" w:lineRule="exact"/>
                              <w:ind w:firstLine="85"/>
                            </w:pPr>
                            <w:r>
                              <w:rPr>
                                <w:rStyle w:val="Corpsdutexte675ptNonItaliqueExact"/>
                              </w:rPr>
                              <w:t xml:space="preserve">Yvan Lamonde </w:t>
                            </w:r>
                            <w:r>
                              <w:rPr>
                                <w:rStyle w:val="Corpsdutexte6Exact"/>
                                <w:i/>
                                <w:iCs/>
                              </w:rPr>
                              <w:t>Histori</w:t>
                            </w:r>
                            <w:r>
                              <w:rPr>
                                <w:rStyle w:val="Corpsdutexte6Exact"/>
                                <w:i/>
                                <w:iCs/>
                              </w:rPr>
                              <w:t>o</w:t>
                            </w:r>
                            <w:r>
                              <w:rPr>
                                <w:rStyle w:val="Corpsdutexte6Exact"/>
                                <w:i/>
                                <w:iCs/>
                              </w:rPr>
                              <w:t>graphie de la philos</w:t>
                            </w:r>
                            <w:r>
                              <w:rPr>
                                <w:rStyle w:val="Corpsdutexte6Exact"/>
                                <w:i/>
                                <w:iCs/>
                              </w:rPr>
                              <w:t>o</w:t>
                            </w:r>
                            <w:r>
                              <w:rPr>
                                <w:rStyle w:val="Corpsdutexte6Exact"/>
                                <w:i/>
                                <w:iCs/>
                              </w:rPr>
                              <w:t xml:space="preserve">phie au Québec 1853-1971 </w:t>
                            </w:r>
                            <w:r>
                              <w:rPr>
                                <w:rStyle w:val="Corpsdutexte675ptGrasNonItaliqueExact"/>
                              </w:rPr>
                              <w:t>Coll. Philosophie</w:t>
                            </w:r>
                          </w:p>
                          <w:p w:rsidR="00B374AD" w:rsidRDefault="00B374AD" w:rsidP="00B374AD">
                            <w:pPr>
                              <w:pStyle w:val="Corpsdutexte240"/>
                              <w:shd w:val="clear" w:color="auto" w:fill="auto"/>
                            </w:pPr>
                            <w:r>
                              <w:rPr>
                                <w:color w:val="000000"/>
                                <w:lang w:bidi="fr-FR"/>
                              </w:rPr>
                              <w:t>10</w:t>
                            </w:r>
                          </w:p>
                          <w:p w:rsidR="00B374AD" w:rsidRDefault="00B374AD" w:rsidP="00B374AD">
                            <w:pPr>
                              <w:pStyle w:val="Corpsdutexte60"/>
                              <w:shd w:val="clear" w:color="auto" w:fill="auto"/>
                              <w:spacing w:line="178" w:lineRule="exact"/>
                              <w:ind w:right="440" w:firstLine="85"/>
                              <w:jc w:val="both"/>
                            </w:pPr>
                            <w:r>
                              <w:rPr>
                                <w:rStyle w:val="Corpsdutexte6Exact"/>
                                <w:i/>
                                <w:iCs/>
                              </w:rPr>
                              <w:t>L’homme et l'h</w:t>
                            </w:r>
                            <w:r>
                              <w:rPr>
                                <w:rStyle w:val="Corpsdutexte6Exact"/>
                                <w:i/>
                                <w:iCs/>
                              </w:rPr>
                              <w:t>i</w:t>
                            </w:r>
                            <w:r>
                              <w:rPr>
                                <w:rStyle w:val="Corpsdutexte6Exact"/>
                                <w:i/>
                                <w:iCs/>
                              </w:rPr>
                              <w:t xml:space="preserve">ver en Nouvelle-France </w:t>
                            </w:r>
                            <w:r>
                              <w:rPr>
                                <w:rStyle w:val="Corpsdutexte675ptNonItaliqueExact"/>
                              </w:rPr>
                              <w:t>présentation par :</w:t>
                            </w:r>
                          </w:p>
                          <w:p w:rsidR="00B374AD" w:rsidRDefault="00B374AD" w:rsidP="00B374AD">
                            <w:pPr>
                              <w:pStyle w:val="Corpsdutexte190"/>
                              <w:shd w:val="clear" w:color="auto" w:fill="auto"/>
                              <w:ind w:firstLine="85"/>
                            </w:pPr>
                            <w:r>
                              <w:rPr>
                                <w:rStyle w:val="Corpsdutexte19Exact"/>
                              </w:rPr>
                              <w:t xml:space="preserve">Pierre Carie et Jean Louis Minel </w:t>
                            </w:r>
                            <w:r>
                              <w:rPr>
                                <w:rStyle w:val="Corpsdutexte19GrasExact"/>
                              </w:rPr>
                              <w:t>Coll. Documents d’histoire</w:t>
                            </w:r>
                          </w:p>
                          <w:p w:rsidR="00B374AD" w:rsidRDefault="00B374AD" w:rsidP="00B374AD">
                            <w:pPr>
                              <w:pStyle w:val="Corpsdutexte250"/>
                              <w:shd w:val="clear" w:color="auto" w:fill="auto"/>
                            </w:pPr>
                            <w:r>
                              <w:rPr>
                                <w:color w:val="000000"/>
                                <w:lang w:bidi="fr-FR"/>
                              </w:rPr>
                              <w:t>11</w:t>
                            </w:r>
                          </w:p>
                          <w:p w:rsidR="00B374AD" w:rsidRDefault="00B374AD" w:rsidP="00B374AD">
                            <w:pPr>
                              <w:pStyle w:val="Corpsdutexte60"/>
                              <w:shd w:val="clear" w:color="auto" w:fill="auto"/>
                              <w:spacing w:line="178" w:lineRule="exact"/>
                              <w:ind w:firstLine="85"/>
                            </w:pPr>
                            <w:r>
                              <w:rPr>
                                <w:rStyle w:val="Corpsdutexte6Exact"/>
                                <w:i/>
                                <w:iCs/>
                              </w:rPr>
                              <w:t xml:space="preserve">Culture et langage </w:t>
                            </w:r>
                            <w:r>
                              <w:rPr>
                                <w:rStyle w:val="Corpsdutexte675ptNonItaliqueExact"/>
                              </w:rPr>
                              <w:t>(en collaboration)</w:t>
                            </w:r>
                          </w:p>
                          <w:p w:rsidR="00B374AD" w:rsidRDefault="00B374AD" w:rsidP="00B374AD">
                            <w:pPr>
                              <w:pStyle w:val="Corpsdutexte201"/>
                              <w:shd w:val="clear" w:color="auto" w:fill="auto"/>
                              <w:ind w:firstLine="85"/>
                            </w:pPr>
                            <w:r>
                              <w:rPr>
                                <w:rStyle w:val="Corpsdutexte20Exact"/>
                                <w:b w:val="0"/>
                                <w:bCs w:val="0"/>
                              </w:rPr>
                              <w:t>Coll. Philosophie</w:t>
                            </w:r>
                          </w:p>
                          <w:p w:rsidR="00B374AD" w:rsidRDefault="00B374AD" w:rsidP="00B374AD">
                            <w:pPr>
                              <w:pStyle w:val="Corpsdutexte260"/>
                              <w:shd w:val="clear" w:color="auto" w:fill="auto"/>
                            </w:pPr>
                            <w:r>
                              <w:rPr>
                                <w:color w:val="000000"/>
                                <w:lang w:bidi="fr-FR"/>
                              </w:rPr>
                              <w:t>12</w:t>
                            </w:r>
                          </w:p>
                          <w:p w:rsidR="00B374AD" w:rsidRDefault="00B374AD" w:rsidP="00B374AD">
                            <w:pPr>
                              <w:pStyle w:val="Corpsdutexte60"/>
                              <w:shd w:val="clear" w:color="auto" w:fill="auto"/>
                              <w:spacing w:line="178" w:lineRule="exact"/>
                              <w:ind w:firstLine="85"/>
                            </w:pPr>
                            <w:r>
                              <w:rPr>
                                <w:rStyle w:val="Corpsdutexte675ptNonItaliqueExact"/>
                              </w:rPr>
                              <w:t xml:space="preserve">Conrad Laforte </w:t>
                            </w:r>
                            <w:r>
                              <w:rPr>
                                <w:rStyle w:val="Corpsdutexte6Exact"/>
                                <w:i/>
                                <w:iCs/>
                              </w:rPr>
                              <w:t>La cha</w:t>
                            </w:r>
                            <w:r>
                              <w:rPr>
                                <w:rStyle w:val="Corpsdutexte6Exact"/>
                                <w:i/>
                                <w:iCs/>
                              </w:rPr>
                              <w:t>n</w:t>
                            </w:r>
                            <w:r>
                              <w:rPr>
                                <w:rStyle w:val="Corpsdutexte6Exact"/>
                                <w:i/>
                                <w:iCs/>
                              </w:rPr>
                              <w:t>son folklorique et les écrivains du XIX</w:t>
                            </w:r>
                            <w:r>
                              <w:rPr>
                                <w:rStyle w:val="Corpsdutexte6Exact"/>
                                <w:i/>
                                <w:iCs/>
                                <w:vertAlign w:val="superscript"/>
                              </w:rPr>
                              <w:t>e</w:t>
                            </w:r>
                            <w:r>
                              <w:rPr>
                                <w:rStyle w:val="Corpsdutexte6Exact"/>
                                <w:i/>
                                <w:iCs/>
                              </w:rPr>
                              <w:t xml:space="preserve"> siècle, en France et au Québec </w:t>
                            </w:r>
                            <w:r>
                              <w:rPr>
                                <w:rStyle w:val="Corpsdutexte675ptGrasNonItaliqueExact"/>
                              </w:rPr>
                              <w:t>Coll. Ethnol</w:t>
                            </w:r>
                            <w:r>
                              <w:rPr>
                                <w:rStyle w:val="Corpsdutexte675ptGrasNonItaliqueExact"/>
                              </w:rPr>
                              <w:t>o</w:t>
                            </w:r>
                            <w:r>
                              <w:rPr>
                                <w:rStyle w:val="Corpsdutexte675ptGrasNonItaliqueExact"/>
                              </w:rPr>
                              <w:t>gie</w:t>
                            </w:r>
                          </w:p>
                          <w:p w:rsidR="00B374AD" w:rsidRDefault="00B374AD" w:rsidP="00B374AD">
                            <w:pPr>
                              <w:pStyle w:val="Corpsdutexte190"/>
                              <w:shd w:val="clear" w:color="auto" w:fill="auto"/>
                              <w:ind w:firstLine="85"/>
                            </w:pPr>
                            <w:r>
                              <w:rPr>
                                <w:rStyle w:val="Corpsdutexte19Exact"/>
                              </w:rPr>
                              <w:t>13</w:t>
                            </w:r>
                          </w:p>
                          <w:p w:rsidR="00B374AD" w:rsidRDefault="00B374AD" w:rsidP="00B374AD">
                            <w:pPr>
                              <w:pStyle w:val="Corpsdutexte60"/>
                              <w:shd w:val="clear" w:color="auto" w:fill="auto"/>
                              <w:spacing w:line="178" w:lineRule="exact"/>
                              <w:ind w:firstLine="85"/>
                            </w:pPr>
                            <w:r>
                              <w:rPr>
                                <w:rStyle w:val="Corpsdutexte6Exact"/>
                                <w:i/>
                                <w:iCs/>
                              </w:rPr>
                              <w:t>L'Hôtel-Dieu de</w:t>
                            </w:r>
                          </w:p>
                          <w:p w:rsidR="00B374AD" w:rsidRDefault="00B374AD" w:rsidP="00B374AD">
                            <w:pPr>
                              <w:pStyle w:val="Corpsdutexte60"/>
                              <w:shd w:val="clear" w:color="auto" w:fill="auto"/>
                              <w:spacing w:line="178" w:lineRule="exact"/>
                              <w:ind w:firstLine="85"/>
                            </w:pPr>
                            <w:r>
                              <w:rPr>
                                <w:rStyle w:val="Corpsdutexte6Exact"/>
                                <w:i/>
                                <w:iCs/>
                              </w:rPr>
                              <w:t>Montréal</w:t>
                            </w:r>
                          </w:p>
                          <w:p w:rsidR="00B374AD" w:rsidRDefault="00B374AD" w:rsidP="00B374AD">
                            <w:pPr>
                              <w:pStyle w:val="Corpsdutexte190"/>
                              <w:shd w:val="clear" w:color="auto" w:fill="auto"/>
                              <w:ind w:firstLine="85"/>
                            </w:pPr>
                            <w:r>
                              <w:rPr>
                                <w:rStyle w:val="Corpsdutexte19Exact"/>
                              </w:rPr>
                              <w:t>(en collaboration)</w:t>
                            </w:r>
                          </w:p>
                          <w:p w:rsidR="00B374AD" w:rsidRDefault="00B374AD" w:rsidP="00B374AD">
                            <w:pPr>
                              <w:pStyle w:val="Corpsdutexte201"/>
                              <w:shd w:val="clear" w:color="auto" w:fill="auto"/>
                              <w:ind w:firstLine="85"/>
                            </w:pPr>
                            <w:r>
                              <w:rPr>
                                <w:rStyle w:val="Corpsdutexte20Exact"/>
                                <w:b w:val="0"/>
                                <w:bCs w:val="0"/>
                              </w:rPr>
                              <w:t>Coll. Histoire</w:t>
                            </w:r>
                          </w:p>
                          <w:p w:rsidR="00B374AD" w:rsidRDefault="00B374AD" w:rsidP="00B374AD">
                            <w:pPr>
                              <w:pStyle w:val="Corpsdutexte190"/>
                              <w:shd w:val="clear" w:color="auto" w:fill="auto"/>
                              <w:ind w:firstLine="85"/>
                            </w:pPr>
                            <w:r>
                              <w:rPr>
                                <w:rStyle w:val="Corpsdutexte19Exact"/>
                              </w:rPr>
                              <w:t>14</w:t>
                            </w:r>
                          </w:p>
                          <w:p w:rsidR="00B374AD" w:rsidRDefault="00B374AD" w:rsidP="00B374AD">
                            <w:pPr>
                              <w:pStyle w:val="Corpsdutexte190"/>
                              <w:shd w:val="clear" w:color="auto" w:fill="auto"/>
                              <w:ind w:firstLine="85"/>
                            </w:pPr>
                            <w:r>
                              <w:rPr>
                                <w:rStyle w:val="Corpsdutexte19Exact"/>
                              </w:rPr>
                              <w:t>Georges Boucher de Bo</w:t>
                            </w:r>
                            <w:r>
                              <w:rPr>
                                <w:rStyle w:val="Corpsdutexte19Exact"/>
                              </w:rPr>
                              <w:t>u</w:t>
                            </w:r>
                            <w:r>
                              <w:rPr>
                                <w:rStyle w:val="Corpsdutexte19Exact"/>
                              </w:rPr>
                              <w:t xml:space="preserve">cherville </w:t>
                            </w:r>
                            <w:r>
                              <w:rPr>
                                <w:rStyle w:val="Corpsdutexte199ptItaliqueExact"/>
                              </w:rPr>
                              <w:t xml:space="preserve">Une de perdue, deux de trouvées </w:t>
                            </w:r>
                            <w:r>
                              <w:rPr>
                                <w:rStyle w:val="Corpsdutexte19Exact"/>
                              </w:rPr>
                              <w:t>présent</w:t>
                            </w:r>
                            <w:r>
                              <w:rPr>
                                <w:rStyle w:val="Corpsdutexte19Exact"/>
                              </w:rPr>
                              <w:t>a</w:t>
                            </w:r>
                            <w:r>
                              <w:rPr>
                                <w:rStyle w:val="Corpsdutexte19Exact"/>
                              </w:rPr>
                              <w:t>tion par :</w:t>
                            </w:r>
                          </w:p>
                          <w:p w:rsidR="00B374AD" w:rsidRDefault="00B374AD" w:rsidP="00B374AD">
                            <w:pPr>
                              <w:pStyle w:val="Corpsdutexte190"/>
                              <w:shd w:val="clear" w:color="auto" w:fill="auto"/>
                              <w:ind w:firstLine="85"/>
                            </w:pPr>
                            <w:r>
                              <w:rPr>
                                <w:rStyle w:val="Corpsdutexte19Exact"/>
                              </w:rPr>
                              <w:t>Réginald Hamel</w:t>
                            </w:r>
                          </w:p>
                          <w:p w:rsidR="00B374AD" w:rsidRDefault="00B374AD" w:rsidP="00B374AD">
                            <w:pPr>
                              <w:pStyle w:val="Corpsdutexte201"/>
                              <w:shd w:val="clear" w:color="auto" w:fill="auto"/>
                              <w:ind w:firstLine="85"/>
                            </w:pPr>
                            <w:r>
                              <w:rPr>
                                <w:rStyle w:val="Corpsdutexte20Exact"/>
                                <w:b w:val="0"/>
                                <w:bCs w:val="0"/>
                              </w:rPr>
                              <w:t>Coll. Textes et Documents</w:t>
                            </w:r>
                          </w:p>
                          <w:p w:rsidR="00B374AD" w:rsidRDefault="00B374AD" w:rsidP="00B374AD">
                            <w:pPr>
                              <w:pStyle w:val="Corpsdutexte201"/>
                              <w:shd w:val="clear" w:color="auto" w:fill="auto"/>
                              <w:ind w:firstLine="85"/>
                            </w:pPr>
                            <w:r>
                              <w:rPr>
                                <w:rStyle w:val="Corpsdutexte20Exact"/>
                                <w:b w:val="0"/>
                                <w:bCs w:val="0"/>
                              </w:rPr>
                              <w:t>littéraires</w:t>
                            </w:r>
                          </w:p>
                          <w:p w:rsidR="00B374AD" w:rsidRDefault="00B374AD" w:rsidP="00B374AD">
                            <w:pPr>
                              <w:pStyle w:val="Corpsdutexte190"/>
                              <w:shd w:val="clear" w:color="auto" w:fill="auto"/>
                              <w:ind w:firstLine="85"/>
                            </w:pPr>
                            <w:r>
                              <w:rPr>
                                <w:rStyle w:val="Corpsdutexte19Exact"/>
                              </w:rPr>
                              <w:t>15</w:t>
                            </w:r>
                          </w:p>
                          <w:p w:rsidR="00B374AD" w:rsidRDefault="00B374AD" w:rsidP="00B374AD">
                            <w:pPr>
                              <w:pStyle w:val="Corpsdutexte60"/>
                              <w:shd w:val="clear" w:color="auto" w:fill="auto"/>
                              <w:spacing w:line="178" w:lineRule="exact"/>
                              <w:ind w:firstLine="85"/>
                            </w:pPr>
                            <w:r>
                              <w:rPr>
                                <w:rStyle w:val="Corpsdutexte675ptNonItaliqueExact"/>
                              </w:rPr>
                              <w:t xml:space="preserve">John R. Porter et Léopold Désy </w:t>
                            </w:r>
                            <w:r>
                              <w:rPr>
                                <w:rStyle w:val="Corpsdutexte6Exact"/>
                                <w:i/>
                                <w:iCs/>
                              </w:rPr>
                              <w:t xml:space="preserve">Calvaires et croix de chemins du Québec </w:t>
                            </w:r>
                            <w:r>
                              <w:rPr>
                                <w:rStyle w:val="Corpsdutexte675ptGrasNonItaliqueExact"/>
                              </w:rPr>
                              <w:t>Coll. Ethnologie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98" type="#_x0000_t202" style="position:absolute;left:0;text-align:left;margin-left:507.15pt;margin-top:26.95pt;width:96.25pt;height:435.8pt;z-index:251677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" filled="f" stroked="f">
                <v:path arrowok="t"/>
                <v:textbox style="mso-fit-shape-to-text:t" inset="0,0,0,0">
                  <w:txbxContent>
                    <w:p w:rsidR="00B374AD" w:rsidRDefault="00B374AD" w:rsidP="00B374AD">
                      <w:pPr>
                        <w:pStyle w:val="Corpsdutexte190"/>
                        <w:shd w:val="clear" w:color="auto" w:fill="auto"/>
                        <w:ind w:firstLine="85"/>
                      </w:pPr>
                      <w:r>
                        <w:rPr>
                          <w:rStyle w:val="Corpsdutexte19Exact"/>
                        </w:rPr>
                        <w:t>9</w:t>
                      </w:r>
                    </w:p>
                    <w:p w:rsidR="00B374AD" w:rsidRDefault="00B374AD" w:rsidP="00B374AD">
                      <w:pPr>
                        <w:pStyle w:val="Corpsdutexte60"/>
                        <w:shd w:val="clear" w:color="auto" w:fill="auto"/>
                        <w:spacing w:line="178" w:lineRule="exact"/>
                        <w:ind w:firstLine="85"/>
                      </w:pPr>
                      <w:r>
                        <w:rPr>
                          <w:rStyle w:val="Corpsdutexte675ptNonItaliqueExact"/>
                        </w:rPr>
                        <w:t xml:space="preserve">Yvan Lamonde </w:t>
                      </w:r>
                      <w:r>
                        <w:rPr>
                          <w:rStyle w:val="Corpsdutexte6Exact"/>
                          <w:i/>
                          <w:iCs/>
                        </w:rPr>
                        <w:t>Histori</w:t>
                      </w:r>
                      <w:r>
                        <w:rPr>
                          <w:rStyle w:val="Corpsdutexte6Exact"/>
                          <w:i/>
                          <w:iCs/>
                        </w:rPr>
                        <w:t>o</w:t>
                      </w:r>
                      <w:r>
                        <w:rPr>
                          <w:rStyle w:val="Corpsdutexte6Exact"/>
                          <w:i/>
                          <w:iCs/>
                        </w:rPr>
                        <w:t>graphie de la philos</w:t>
                      </w:r>
                      <w:r>
                        <w:rPr>
                          <w:rStyle w:val="Corpsdutexte6Exact"/>
                          <w:i/>
                          <w:iCs/>
                        </w:rPr>
                        <w:t>o</w:t>
                      </w:r>
                      <w:r>
                        <w:rPr>
                          <w:rStyle w:val="Corpsdutexte6Exact"/>
                          <w:i/>
                          <w:iCs/>
                        </w:rPr>
                        <w:t xml:space="preserve">phie au Québec 1853-1971 </w:t>
                      </w:r>
                      <w:r>
                        <w:rPr>
                          <w:rStyle w:val="Corpsdutexte675ptGrasNonItaliqueExact"/>
                        </w:rPr>
                        <w:t>Coll. Philosophie</w:t>
                      </w:r>
                    </w:p>
                    <w:p w:rsidR="00B374AD" w:rsidRDefault="00B374AD" w:rsidP="00B374AD">
                      <w:pPr>
                        <w:pStyle w:val="Corpsdutexte240"/>
                        <w:shd w:val="clear" w:color="auto" w:fill="auto"/>
                      </w:pPr>
                      <w:r>
                        <w:rPr>
                          <w:color w:val="000000"/>
                          <w:lang w:bidi="fr-FR"/>
                        </w:rPr>
                        <w:t>10</w:t>
                      </w:r>
                    </w:p>
                    <w:p w:rsidR="00B374AD" w:rsidRDefault="00B374AD" w:rsidP="00B374AD">
                      <w:pPr>
                        <w:pStyle w:val="Corpsdutexte60"/>
                        <w:shd w:val="clear" w:color="auto" w:fill="auto"/>
                        <w:spacing w:line="178" w:lineRule="exact"/>
                        <w:ind w:right="440" w:firstLine="85"/>
                        <w:jc w:val="both"/>
                      </w:pPr>
                      <w:r>
                        <w:rPr>
                          <w:rStyle w:val="Corpsdutexte6Exact"/>
                          <w:i/>
                          <w:iCs/>
                        </w:rPr>
                        <w:t>L’homme et l'h</w:t>
                      </w:r>
                      <w:r>
                        <w:rPr>
                          <w:rStyle w:val="Corpsdutexte6Exact"/>
                          <w:i/>
                          <w:iCs/>
                        </w:rPr>
                        <w:t>i</w:t>
                      </w:r>
                      <w:r>
                        <w:rPr>
                          <w:rStyle w:val="Corpsdutexte6Exact"/>
                          <w:i/>
                          <w:iCs/>
                        </w:rPr>
                        <w:t xml:space="preserve">ver en Nouvelle-France </w:t>
                      </w:r>
                      <w:r>
                        <w:rPr>
                          <w:rStyle w:val="Corpsdutexte675ptNonItaliqueExact"/>
                        </w:rPr>
                        <w:t>présentation par :</w:t>
                      </w:r>
                    </w:p>
                    <w:p w:rsidR="00B374AD" w:rsidRDefault="00B374AD" w:rsidP="00B374AD">
                      <w:pPr>
                        <w:pStyle w:val="Corpsdutexte190"/>
                        <w:shd w:val="clear" w:color="auto" w:fill="auto"/>
                        <w:ind w:firstLine="85"/>
                      </w:pPr>
                      <w:r>
                        <w:rPr>
                          <w:rStyle w:val="Corpsdutexte19Exact"/>
                        </w:rPr>
                        <w:t xml:space="preserve">Pierre Carie et Jean Louis Minel </w:t>
                      </w:r>
                      <w:r>
                        <w:rPr>
                          <w:rStyle w:val="Corpsdutexte19GrasExact"/>
                        </w:rPr>
                        <w:t>Coll. Documents d’histoire</w:t>
                      </w:r>
                    </w:p>
                    <w:p w:rsidR="00B374AD" w:rsidRDefault="00B374AD" w:rsidP="00B374AD">
                      <w:pPr>
                        <w:pStyle w:val="Corpsdutexte250"/>
                        <w:shd w:val="clear" w:color="auto" w:fill="auto"/>
                      </w:pPr>
                      <w:r>
                        <w:rPr>
                          <w:color w:val="000000"/>
                          <w:lang w:bidi="fr-FR"/>
                        </w:rPr>
                        <w:t>11</w:t>
                      </w:r>
                    </w:p>
                    <w:p w:rsidR="00B374AD" w:rsidRDefault="00B374AD" w:rsidP="00B374AD">
                      <w:pPr>
                        <w:pStyle w:val="Corpsdutexte60"/>
                        <w:shd w:val="clear" w:color="auto" w:fill="auto"/>
                        <w:spacing w:line="178" w:lineRule="exact"/>
                        <w:ind w:firstLine="85"/>
                      </w:pPr>
                      <w:r>
                        <w:rPr>
                          <w:rStyle w:val="Corpsdutexte6Exact"/>
                          <w:i/>
                          <w:iCs/>
                        </w:rPr>
                        <w:t xml:space="preserve">Culture et langage </w:t>
                      </w:r>
                      <w:r>
                        <w:rPr>
                          <w:rStyle w:val="Corpsdutexte675ptNonItaliqueExact"/>
                        </w:rPr>
                        <w:t>(en collaboration)</w:t>
                      </w:r>
                    </w:p>
                    <w:p w:rsidR="00B374AD" w:rsidRDefault="00B374AD" w:rsidP="00B374AD">
                      <w:pPr>
                        <w:pStyle w:val="Corpsdutexte201"/>
                        <w:shd w:val="clear" w:color="auto" w:fill="auto"/>
                        <w:ind w:firstLine="85"/>
                      </w:pPr>
                      <w:r>
                        <w:rPr>
                          <w:rStyle w:val="Corpsdutexte20Exact"/>
                          <w:b w:val="0"/>
                          <w:bCs w:val="0"/>
                        </w:rPr>
                        <w:t>Coll. Philosophie</w:t>
                      </w:r>
                    </w:p>
                    <w:p w:rsidR="00B374AD" w:rsidRDefault="00B374AD" w:rsidP="00B374AD">
                      <w:pPr>
                        <w:pStyle w:val="Corpsdutexte260"/>
                        <w:shd w:val="clear" w:color="auto" w:fill="auto"/>
                      </w:pPr>
                      <w:r>
                        <w:rPr>
                          <w:color w:val="000000"/>
                          <w:lang w:bidi="fr-FR"/>
                        </w:rPr>
                        <w:t>12</w:t>
                      </w:r>
                    </w:p>
                    <w:p w:rsidR="00B374AD" w:rsidRDefault="00B374AD" w:rsidP="00B374AD">
                      <w:pPr>
                        <w:pStyle w:val="Corpsdutexte60"/>
                        <w:shd w:val="clear" w:color="auto" w:fill="auto"/>
                        <w:spacing w:line="178" w:lineRule="exact"/>
                        <w:ind w:firstLine="85"/>
                      </w:pPr>
                      <w:r>
                        <w:rPr>
                          <w:rStyle w:val="Corpsdutexte675ptNonItaliqueExact"/>
                        </w:rPr>
                        <w:t xml:space="preserve">Conrad Laforte </w:t>
                      </w:r>
                      <w:r>
                        <w:rPr>
                          <w:rStyle w:val="Corpsdutexte6Exact"/>
                          <w:i/>
                          <w:iCs/>
                        </w:rPr>
                        <w:t>La cha</w:t>
                      </w:r>
                      <w:r>
                        <w:rPr>
                          <w:rStyle w:val="Corpsdutexte6Exact"/>
                          <w:i/>
                          <w:iCs/>
                        </w:rPr>
                        <w:t>n</w:t>
                      </w:r>
                      <w:r>
                        <w:rPr>
                          <w:rStyle w:val="Corpsdutexte6Exact"/>
                          <w:i/>
                          <w:iCs/>
                        </w:rPr>
                        <w:t>son folklorique et les écrivains du XIX</w:t>
                      </w:r>
                      <w:r>
                        <w:rPr>
                          <w:rStyle w:val="Corpsdutexte6Exact"/>
                          <w:i/>
                          <w:iCs/>
                          <w:vertAlign w:val="superscript"/>
                        </w:rPr>
                        <w:t>e</w:t>
                      </w:r>
                      <w:r>
                        <w:rPr>
                          <w:rStyle w:val="Corpsdutexte6Exact"/>
                          <w:i/>
                          <w:iCs/>
                        </w:rPr>
                        <w:t xml:space="preserve"> siècle, en France et au Québec </w:t>
                      </w:r>
                      <w:r>
                        <w:rPr>
                          <w:rStyle w:val="Corpsdutexte675ptGrasNonItaliqueExact"/>
                        </w:rPr>
                        <w:t>Coll. Ethnol</w:t>
                      </w:r>
                      <w:r>
                        <w:rPr>
                          <w:rStyle w:val="Corpsdutexte675ptGrasNonItaliqueExact"/>
                        </w:rPr>
                        <w:t>o</w:t>
                      </w:r>
                      <w:r>
                        <w:rPr>
                          <w:rStyle w:val="Corpsdutexte675ptGrasNonItaliqueExact"/>
                        </w:rPr>
                        <w:t>gie</w:t>
                      </w:r>
                    </w:p>
                    <w:p w:rsidR="00B374AD" w:rsidRDefault="00B374AD" w:rsidP="00B374AD">
                      <w:pPr>
                        <w:pStyle w:val="Corpsdutexte190"/>
                        <w:shd w:val="clear" w:color="auto" w:fill="auto"/>
                        <w:ind w:firstLine="85"/>
                      </w:pPr>
                      <w:r>
                        <w:rPr>
                          <w:rStyle w:val="Corpsdutexte19Exact"/>
                        </w:rPr>
                        <w:t>13</w:t>
                      </w:r>
                    </w:p>
                    <w:p w:rsidR="00B374AD" w:rsidRDefault="00B374AD" w:rsidP="00B374AD">
                      <w:pPr>
                        <w:pStyle w:val="Corpsdutexte60"/>
                        <w:shd w:val="clear" w:color="auto" w:fill="auto"/>
                        <w:spacing w:line="178" w:lineRule="exact"/>
                        <w:ind w:firstLine="85"/>
                      </w:pPr>
                      <w:r>
                        <w:rPr>
                          <w:rStyle w:val="Corpsdutexte6Exact"/>
                          <w:i/>
                          <w:iCs/>
                        </w:rPr>
                        <w:t>L'Hôtel-Dieu de</w:t>
                      </w:r>
                    </w:p>
                    <w:p w:rsidR="00B374AD" w:rsidRDefault="00B374AD" w:rsidP="00B374AD">
                      <w:pPr>
                        <w:pStyle w:val="Corpsdutexte60"/>
                        <w:shd w:val="clear" w:color="auto" w:fill="auto"/>
                        <w:spacing w:line="178" w:lineRule="exact"/>
                        <w:ind w:firstLine="85"/>
                      </w:pPr>
                      <w:r>
                        <w:rPr>
                          <w:rStyle w:val="Corpsdutexte6Exact"/>
                          <w:i/>
                          <w:iCs/>
                        </w:rPr>
                        <w:t>Montréal</w:t>
                      </w:r>
                    </w:p>
                    <w:p w:rsidR="00B374AD" w:rsidRDefault="00B374AD" w:rsidP="00B374AD">
                      <w:pPr>
                        <w:pStyle w:val="Corpsdutexte190"/>
                        <w:shd w:val="clear" w:color="auto" w:fill="auto"/>
                        <w:ind w:firstLine="85"/>
                      </w:pPr>
                      <w:r>
                        <w:rPr>
                          <w:rStyle w:val="Corpsdutexte19Exact"/>
                        </w:rPr>
                        <w:t>(en collaboration)</w:t>
                      </w:r>
                    </w:p>
                    <w:p w:rsidR="00B374AD" w:rsidRDefault="00B374AD" w:rsidP="00B374AD">
                      <w:pPr>
                        <w:pStyle w:val="Corpsdutexte201"/>
                        <w:shd w:val="clear" w:color="auto" w:fill="auto"/>
                        <w:ind w:firstLine="85"/>
                      </w:pPr>
                      <w:r>
                        <w:rPr>
                          <w:rStyle w:val="Corpsdutexte20Exact"/>
                          <w:b w:val="0"/>
                          <w:bCs w:val="0"/>
                        </w:rPr>
                        <w:t>Coll. Histoire</w:t>
                      </w:r>
                    </w:p>
                    <w:p w:rsidR="00B374AD" w:rsidRDefault="00B374AD" w:rsidP="00B374AD">
                      <w:pPr>
                        <w:pStyle w:val="Corpsdutexte190"/>
                        <w:shd w:val="clear" w:color="auto" w:fill="auto"/>
                        <w:ind w:firstLine="85"/>
                      </w:pPr>
                      <w:r>
                        <w:rPr>
                          <w:rStyle w:val="Corpsdutexte19Exact"/>
                        </w:rPr>
                        <w:t>14</w:t>
                      </w:r>
                    </w:p>
                    <w:p w:rsidR="00B374AD" w:rsidRDefault="00B374AD" w:rsidP="00B374AD">
                      <w:pPr>
                        <w:pStyle w:val="Corpsdutexte190"/>
                        <w:shd w:val="clear" w:color="auto" w:fill="auto"/>
                        <w:ind w:firstLine="85"/>
                      </w:pPr>
                      <w:r>
                        <w:rPr>
                          <w:rStyle w:val="Corpsdutexte19Exact"/>
                        </w:rPr>
                        <w:t>Georges Boucher de Bo</w:t>
                      </w:r>
                      <w:r>
                        <w:rPr>
                          <w:rStyle w:val="Corpsdutexte19Exact"/>
                        </w:rPr>
                        <w:t>u</w:t>
                      </w:r>
                      <w:r>
                        <w:rPr>
                          <w:rStyle w:val="Corpsdutexte19Exact"/>
                        </w:rPr>
                        <w:t xml:space="preserve">cherville </w:t>
                      </w:r>
                      <w:r>
                        <w:rPr>
                          <w:rStyle w:val="Corpsdutexte199ptItaliqueExact"/>
                        </w:rPr>
                        <w:t xml:space="preserve">Une de perdue, deux de trouvées </w:t>
                      </w:r>
                      <w:r>
                        <w:rPr>
                          <w:rStyle w:val="Corpsdutexte19Exact"/>
                        </w:rPr>
                        <w:t>présent</w:t>
                      </w:r>
                      <w:r>
                        <w:rPr>
                          <w:rStyle w:val="Corpsdutexte19Exact"/>
                        </w:rPr>
                        <w:t>a</w:t>
                      </w:r>
                      <w:r>
                        <w:rPr>
                          <w:rStyle w:val="Corpsdutexte19Exact"/>
                        </w:rPr>
                        <w:t>tion par :</w:t>
                      </w:r>
                    </w:p>
                    <w:p w:rsidR="00B374AD" w:rsidRDefault="00B374AD" w:rsidP="00B374AD">
                      <w:pPr>
                        <w:pStyle w:val="Corpsdutexte190"/>
                        <w:shd w:val="clear" w:color="auto" w:fill="auto"/>
                        <w:ind w:firstLine="85"/>
                      </w:pPr>
                      <w:r>
                        <w:rPr>
                          <w:rStyle w:val="Corpsdutexte19Exact"/>
                        </w:rPr>
                        <w:t>Réginald Hamel</w:t>
                      </w:r>
                    </w:p>
                    <w:p w:rsidR="00B374AD" w:rsidRDefault="00B374AD" w:rsidP="00B374AD">
                      <w:pPr>
                        <w:pStyle w:val="Corpsdutexte201"/>
                        <w:shd w:val="clear" w:color="auto" w:fill="auto"/>
                        <w:ind w:firstLine="85"/>
                      </w:pPr>
                      <w:r>
                        <w:rPr>
                          <w:rStyle w:val="Corpsdutexte20Exact"/>
                          <w:b w:val="0"/>
                          <w:bCs w:val="0"/>
                        </w:rPr>
                        <w:t>Coll. Textes et Documents</w:t>
                      </w:r>
                    </w:p>
                    <w:p w:rsidR="00B374AD" w:rsidRDefault="00B374AD" w:rsidP="00B374AD">
                      <w:pPr>
                        <w:pStyle w:val="Corpsdutexte201"/>
                        <w:shd w:val="clear" w:color="auto" w:fill="auto"/>
                        <w:ind w:firstLine="85"/>
                      </w:pPr>
                      <w:r>
                        <w:rPr>
                          <w:rStyle w:val="Corpsdutexte20Exact"/>
                          <w:b w:val="0"/>
                          <w:bCs w:val="0"/>
                        </w:rPr>
                        <w:t>littéraires</w:t>
                      </w:r>
                    </w:p>
                    <w:p w:rsidR="00B374AD" w:rsidRDefault="00B374AD" w:rsidP="00B374AD">
                      <w:pPr>
                        <w:pStyle w:val="Corpsdutexte190"/>
                        <w:shd w:val="clear" w:color="auto" w:fill="auto"/>
                        <w:ind w:firstLine="85"/>
                      </w:pPr>
                      <w:r>
                        <w:rPr>
                          <w:rStyle w:val="Corpsdutexte19Exact"/>
                        </w:rPr>
                        <w:t>15</w:t>
                      </w:r>
                    </w:p>
                    <w:p w:rsidR="00B374AD" w:rsidRDefault="00B374AD" w:rsidP="00B374AD">
                      <w:pPr>
                        <w:pStyle w:val="Corpsdutexte60"/>
                        <w:shd w:val="clear" w:color="auto" w:fill="auto"/>
                        <w:spacing w:line="178" w:lineRule="exact"/>
                        <w:ind w:firstLine="85"/>
                      </w:pPr>
                      <w:r>
                        <w:rPr>
                          <w:rStyle w:val="Corpsdutexte675ptNonItaliqueExact"/>
                        </w:rPr>
                        <w:t xml:space="preserve">John R. Porter et Léopold Désy </w:t>
                      </w:r>
                      <w:r>
                        <w:rPr>
                          <w:rStyle w:val="Corpsdutexte6Exact"/>
                          <w:i/>
                          <w:iCs/>
                        </w:rPr>
                        <w:t xml:space="preserve">Calvaires et croix de chemins du Québec </w:t>
                      </w:r>
                      <w:r>
                        <w:rPr>
                          <w:rStyle w:val="Corpsdutexte675ptGrasNonItaliqueExact"/>
                        </w:rPr>
                        <w:t>Coll. Ethnologie</w:t>
                      </w:r>
                    </w:p>
                  </w:txbxContent>
                </v:textbox>
                <w10:wrap anchorx="margin"/>
              </v:shape>
            </w:pict>
          </mc:Fallback>
        </mc:AlternateContent>
      </w:r>
      <w:r w:rsidR="004E71A7" w:rsidRPr="009B4860">
        <w:rPr>
          <w:noProof/>
          <w:lang w:bidi="fr-FR"/>
        </w:rPr>
        <mc:AlternateContent>
          <mc:Choice Requires="wps">
            <w:drawing>
              <wp:anchor distT="0" distB="0" distL="63500" distR="63500" simplePos="0" relativeHeight="251678208" behindDoc="0" locked="0" layoutInCell="1" allowOverlap="1">
                <wp:simplePos x="0" y="0"/>
                <wp:positionH relativeFrom="margin">
                  <wp:posOffset>7763510</wp:posOffset>
                </wp:positionH>
                <wp:positionV relativeFrom="paragraph">
                  <wp:posOffset>336550</wp:posOffset>
                </wp:positionV>
                <wp:extent cx="1246505" cy="5695950"/>
                <wp:effectExtent l="0" t="0" r="0" b="0"/>
                <wp:wrapNone/>
                <wp:docPr id="1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569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4AD" w:rsidRDefault="00B374AD" w:rsidP="00B374AD">
                            <w:pPr>
                              <w:pStyle w:val="Corpsdutexte190"/>
                              <w:shd w:val="clear" w:color="auto" w:fill="auto"/>
                              <w:spacing w:line="182" w:lineRule="exact"/>
                              <w:ind w:firstLine="85"/>
                            </w:pPr>
                            <w:r>
                              <w:rPr>
                                <w:rStyle w:val="Corpsdutexte19Exact"/>
                              </w:rPr>
                              <w:t>16</w:t>
                            </w:r>
                          </w:p>
                          <w:p w:rsidR="00B374AD" w:rsidRDefault="00B374AD" w:rsidP="00B374AD">
                            <w:pPr>
                              <w:pStyle w:val="Corpsdutexte60"/>
                              <w:shd w:val="clear" w:color="auto" w:fill="auto"/>
                              <w:spacing w:line="182" w:lineRule="exact"/>
                              <w:ind w:firstLine="85"/>
                            </w:pPr>
                            <w:r>
                              <w:rPr>
                                <w:rStyle w:val="Corpsdutexte675ptNonItaliqueExact"/>
                              </w:rPr>
                              <w:t xml:space="preserve">Maurice Emond </w:t>
                            </w:r>
                            <w:r>
                              <w:rPr>
                                <w:rStyle w:val="Corpsdutexte6Exact"/>
                                <w:i/>
                                <w:iCs/>
                              </w:rPr>
                              <w:t>Yves Th</w:t>
                            </w:r>
                            <w:r>
                              <w:rPr>
                                <w:rStyle w:val="Corpsdutexte6Exact"/>
                                <w:i/>
                                <w:iCs/>
                              </w:rPr>
                              <w:t>é</w:t>
                            </w:r>
                            <w:r>
                              <w:rPr>
                                <w:rStyle w:val="Corpsdutexte6Exact"/>
                                <w:i/>
                                <w:iCs/>
                              </w:rPr>
                              <w:t xml:space="preserve">riault et le combat de l’homme </w:t>
                            </w:r>
                            <w:r>
                              <w:rPr>
                                <w:rStyle w:val="Corpsdutexte675ptGrasNonItaliqueExact"/>
                              </w:rPr>
                              <w:t>Coll. Littérature</w:t>
                            </w:r>
                          </w:p>
                          <w:p w:rsidR="00B374AD" w:rsidRDefault="00B374AD" w:rsidP="00B374AD">
                            <w:pPr>
                              <w:pStyle w:val="Corpsdutexte190"/>
                              <w:shd w:val="clear" w:color="auto" w:fill="auto"/>
                              <w:ind w:firstLine="85"/>
                            </w:pPr>
                            <w:r>
                              <w:rPr>
                                <w:rStyle w:val="Corpsdutexte19Exact"/>
                              </w:rPr>
                              <w:t>17</w:t>
                            </w:r>
                          </w:p>
                          <w:p w:rsidR="00B374AD" w:rsidRDefault="00B374AD" w:rsidP="00B374AD">
                            <w:pPr>
                              <w:pStyle w:val="Corpsdutexte190"/>
                              <w:shd w:val="clear" w:color="auto" w:fill="auto"/>
                              <w:ind w:firstLine="85"/>
                            </w:pPr>
                            <w:r>
                              <w:rPr>
                                <w:rStyle w:val="Corpsdutexte19Exact"/>
                              </w:rPr>
                              <w:t>Jean-Louis Roy</w:t>
                            </w:r>
                          </w:p>
                          <w:p w:rsidR="00B374AD" w:rsidRDefault="00B374AD" w:rsidP="00B374AD">
                            <w:pPr>
                              <w:pStyle w:val="Corpsdutexte60"/>
                              <w:shd w:val="clear" w:color="auto" w:fill="auto"/>
                              <w:spacing w:line="178" w:lineRule="exact"/>
                              <w:ind w:firstLine="85"/>
                            </w:pPr>
                            <w:r>
                              <w:rPr>
                                <w:rStyle w:val="Corpsdutexte6Exact"/>
                                <w:i/>
                                <w:iCs/>
                              </w:rPr>
                              <w:t>Edouard-Raymond F</w:t>
                            </w:r>
                            <w:r>
                              <w:rPr>
                                <w:rStyle w:val="Corpsdutexte6Exact"/>
                                <w:i/>
                                <w:iCs/>
                              </w:rPr>
                              <w:t>a</w:t>
                            </w:r>
                            <w:r>
                              <w:rPr>
                                <w:rStyle w:val="Corpsdutexte6Exact"/>
                                <w:i/>
                                <w:iCs/>
                              </w:rPr>
                              <w:t>bre,</w:t>
                            </w:r>
                          </w:p>
                          <w:p w:rsidR="00B374AD" w:rsidRDefault="00B374AD" w:rsidP="00B374AD">
                            <w:pPr>
                              <w:pStyle w:val="Corpsdutexte60"/>
                              <w:shd w:val="clear" w:color="auto" w:fill="auto"/>
                              <w:spacing w:line="178" w:lineRule="exact"/>
                              <w:ind w:firstLine="85"/>
                            </w:pPr>
                            <w:r>
                              <w:rPr>
                                <w:rStyle w:val="Corpsdutexte6Exact"/>
                                <w:i/>
                                <w:iCs/>
                              </w:rPr>
                              <w:t>libraire et patriote</w:t>
                            </w:r>
                          </w:p>
                          <w:p w:rsidR="00B374AD" w:rsidRDefault="00B374AD" w:rsidP="00B374AD">
                            <w:pPr>
                              <w:pStyle w:val="Corpsdutexte60"/>
                              <w:shd w:val="clear" w:color="auto" w:fill="auto"/>
                              <w:spacing w:line="178" w:lineRule="exact"/>
                              <w:ind w:firstLine="85"/>
                            </w:pPr>
                            <w:r>
                              <w:rPr>
                                <w:rStyle w:val="Corpsdutexte6Exact"/>
                                <w:i/>
                                <w:iCs/>
                              </w:rPr>
                              <w:t>canadien</w:t>
                            </w:r>
                          </w:p>
                          <w:p w:rsidR="00B374AD" w:rsidRDefault="00B374AD" w:rsidP="00B374AD">
                            <w:pPr>
                              <w:pStyle w:val="Corpsdutexte60"/>
                              <w:shd w:val="clear" w:color="auto" w:fill="auto"/>
                              <w:spacing w:line="178" w:lineRule="exact"/>
                              <w:ind w:firstLine="85"/>
                            </w:pPr>
                            <w:r>
                              <w:rPr>
                                <w:rStyle w:val="Corpsdutexte6Exact"/>
                                <w:i/>
                                <w:iCs/>
                              </w:rPr>
                              <w:t>1799-1854</w:t>
                            </w:r>
                          </w:p>
                          <w:p w:rsidR="00B374AD" w:rsidRDefault="00B374AD" w:rsidP="00B374AD">
                            <w:pPr>
                              <w:pStyle w:val="Corpsdutexte201"/>
                              <w:shd w:val="clear" w:color="auto" w:fill="auto"/>
                              <w:ind w:firstLine="85"/>
                            </w:pPr>
                            <w:r>
                              <w:rPr>
                                <w:rStyle w:val="Corpsdutexte20Exact"/>
                                <w:b w:val="0"/>
                                <w:bCs w:val="0"/>
                              </w:rPr>
                              <w:t>Coll. Histoire</w:t>
                            </w:r>
                          </w:p>
                          <w:p w:rsidR="00B374AD" w:rsidRDefault="00B374AD" w:rsidP="00B374AD">
                            <w:pPr>
                              <w:pStyle w:val="Corpsdutexte190"/>
                              <w:shd w:val="clear" w:color="auto" w:fill="auto"/>
                              <w:ind w:firstLine="85"/>
                            </w:pPr>
                            <w:r>
                              <w:rPr>
                                <w:rStyle w:val="Corpsdutexte19Exact"/>
                              </w:rPr>
                              <w:t>18</w:t>
                            </w:r>
                          </w:p>
                          <w:p w:rsidR="00B374AD" w:rsidRDefault="00B374AD" w:rsidP="00B374AD">
                            <w:pPr>
                              <w:pStyle w:val="Corpsdutexte190"/>
                              <w:shd w:val="clear" w:color="auto" w:fill="auto"/>
                              <w:ind w:firstLine="85"/>
                            </w:pPr>
                            <w:r>
                              <w:rPr>
                                <w:rStyle w:val="Corpsdutexte19Exact"/>
                              </w:rPr>
                              <w:t xml:space="preserve">Louis-Edmond Hamelin </w:t>
                            </w:r>
                            <w:r>
                              <w:rPr>
                                <w:rStyle w:val="Corpsdutexte199ptItaliqueExact"/>
                              </w:rPr>
                              <w:t>No</w:t>
                            </w:r>
                            <w:r>
                              <w:rPr>
                                <w:rStyle w:val="Corpsdutexte199ptItaliqueExact"/>
                              </w:rPr>
                              <w:t>r</w:t>
                            </w:r>
                            <w:r>
                              <w:rPr>
                                <w:rStyle w:val="Corpsdutexte199ptItaliqueExact"/>
                              </w:rPr>
                              <w:t xml:space="preserve">dicité canadienne </w:t>
                            </w:r>
                            <w:r>
                              <w:rPr>
                                <w:rStyle w:val="Corpsdutexte19GrasExact"/>
                              </w:rPr>
                              <w:t>Coll. Géographie</w:t>
                            </w:r>
                          </w:p>
                          <w:p w:rsidR="00B374AD" w:rsidRDefault="00B374AD" w:rsidP="00B374AD">
                            <w:pPr>
                              <w:pStyle w:val="Corpsdutexte190"/>
                              <w:shd w:val="clear" w:color="auto" w:fill="auto"/>
                              <w:ind w:firstLine="85"/>
                            </w:pPr>
                            <w:r>
                              <w:rPr>
                                <w:rStyle w:val="Corpsdutexte19Exact"/>
                              </w:rPr>
                              <w:t>19</w:t>
                            </w:r>
                          </w:p>
                          <w:p w:rsidR="00B374AD" w:rsidRDefault="00B374AD" w:rsidP="00B374AD">
                            <w:pPr>
                              <w:pStyle w:val="Corpsdutexte190"/>
                              <w:shd w:val="clear" w:color="auto" w:fill="auto"/>
                              <w:ind w:right="920" w:firstLine="85"/>
                              <w:jc w:val="both"/>
                            </w:pPr>
                            <w:r>
                              <w:rPr>
                                <w:rStyle w:val="Corpsdutexte19Exact"/>
                              </w:rPr>
                              <w:t xml:space="preserve">J.P. Tardivel </w:t>
                            </w:r>
                            <w:r>
                              <w:rPr>
                                <w:rStyle w:val="Corpsdutexte199ptItaliqueExact"/>
                              </w:rPr>
                              <w:t xml:space="preserve">Pour la patrie </w:t>
                            </w:r>
                            <w:r>
                              <w:rPr>
                                <w:rStyle w:val="Corpsdutexte19Exact"/>
                              </w:rPr>
                              <w:t>présentation par :</w:t>
                            </w:r>
                          </w:p>
                          <w:p w:rsidR="00B374AD" w:rsidRDefault="00B374AD" w:rsidP="00B374AD">
                            <w:pPr>
                              <w:pStyle w:val="Corpsdutexte190"/>
                              <w:shd w:val="clear" w:color="auto" w:fill="auto"/>
                              <w:ind w:firstLine="85"/>
                            </w:pPr>
                            <w:r>
                              <w:rPr>
                                <w:rStyle w:val="Corpsdutexte19Exact"/>
                              </w:rPr>
                              <w:t>John Hare</w:t>
                            </w:r>
                          </w:p>
                          <w:p w:rsidR="00B374AD" w:rsidRDefault="00B374AD" w:rsidP="00B374AD">
                            <w:pPr>
                              <w:pStyle w:val="Corpsdutexte201"/>
                              <w:shd w:val="clear" w:color="auto" w:fill="auto"/>
                              <w:ind w:firstLine="85"/>
                            </w:pPr>
                            <w:r>
                              <w:rPr>
                                <w:rStyle w:val="Corpsdutexte20Exact"/>
                                <w:b w:val="0"/>
                                <w:bCs w:val="0"/>
                              </w:rPr>
                              <w:t>Coll. Textes et Documents littéraires</w:t>
                            </w:r>
                          </w:p>
                          <w:p w:rsidR="00B374AD" w:rsidRDefault="00B374AD" w:rsidP="00B374AD">
                            <w:pPr>
                              <w:pStyle w:val="Corpsdutexte270"/>
                              <w:shd w:val="clear" w:color="auto" w:fill="auto"/>
                            </w:pPr>
                            <w:r>
                              <w:rPr>
                                <w:color w:val="000000"/>
                                <w:lang w:bidi="fr-FR"/>
                              </w:rPr>
                              <w:t>20</w:t>
                            </w:r>
                          </w:p>
                          <w:p w:rsidR="00B374AD" w:rsidRDefault="00B374AD" w:rsidP="00B374AD">
                            <w:pPr>
                              <w:pStyle w:val="Corpsdutexte60"/>
                              <w:shd w:val="clear" w:color="auto" w:fill="auto"/>
                              <w:spacing w:line="182" w:lineRule="exact"/>
                              <w:ind w:firstLine="85"/>
                            </w:pPr>
                            <w:r>
                              <w:rPr>
                                <w:rStyle w:val="Corpsdutexte675ptNonItaliqueExact"/>
                              </w:rPr>
                              <w:t xml:space="preserve">Richard Chabot </w:t>
                            </w:r>
                            <w:r>
                              <w:rPr>
                                <w:rStyle w:val="Corpsdutexte6Exact"/>
                                <w:i/>
                                <w:iCs/>
                              </w:rPr>
                              <w:t>Le curé de campagne et ta contest</w:t>
                            </w:r>
                            <w:r>
                              <w:rPr>
                                <w:rStyle w:val="Corpsdutexte6Exact"/>
                                <w:i/>
                                <w:iCs/>
                              </w:rPr>
                              <w:t>a</w:t>
                            </w:r>
                            <w:r>
                              <w:rPr>
                                <w:rStyle w:val="Corpsdutexte6Exact"/>
                                <w:i/>
                                <w:iCs/>
                              </w:rPr>
                              <w:t xml:space="preserve">tion locale au Québec de 1791 aux troubles de 1837-38 </w:t>
                            </w:r>
                            <w:r>
                              <w:rPr>
                                <w:rStyle w:val="Corpsdutexte675ptGrasNonItaliqueExact"/>
                              </w:rPr>
                              <w:t xml:space="preserve">Coll. Histoire </w:t>
                            </w:r>
                            <w:r>
                              <w:rPr>
                                <w:rStyle w:val="Corpsdutexte675ptNonItaliqueExact"/>
                              </w:rPr>
                              <w:t>21</w:t>
                            </w:r>
                          </w:p>
                          <w:p w:rsidR="00B374AD" w:rsidRDefault="00B374AD" w:rsidP="00B374AD">
                            <w:pPr>
                              <w:pStyle w:val="Corpsdutexte190"/>
                              <w:shd w:val="clear" w:color="auto" w:fill="auto"/>
                              <w:spacing w:line="182" w:lineRule="exact"/>
                              <w:ind w:firstLine="85"/>
                            </w:pPr>
                            <w:r>
                              <w:rPr>
                                <w:rStyle w:val="Corpsdutexte19Exact"/>
                              </w:rPr>
                              <w:t>Roland Brunet</w:t>
                            </w:r>
                          </w:p>
                          <w:p w:rsidR="00B374AD" w:rsidRDefault="00B374AD" w:rsidP="00B374AD">
                            <w:pPr>
                              <w:pStyle w:val="Corpsdutexte60"/>
                              <w:shd w:val="clear" w:color="auto" w:fill="auto"/>
                              <w:spacing w:line="182" w:lineRule="exact"/>
                              <w:ind w:firstLine="85"/>
                            </w:pPr>
                            <w:r>
                              <w:rPr>
                                <w:rStyle w:val="Corpsdutexte6Exact"/>
                                <w:i/>
                                <w:iCs/>
                              </w:rPr>
                              <w:t>Une école sans diplôme</w:t>
                            </w:r>
                          </w:p>
                          <w:p w:rsidR="00B374AD" w:rsidRDefault="00B374AD" w:rsidP="00B374AD">
                            <w:pPr>
                              <w:pStyle w:val="Corpsdutexte60"/>
                              <w:shd w:val="clear" w:color="auto" w:fill="auto"/>
                              <w:spacing w:line="182" w:lineRule="exact"/>
                              <w:ind w:firstLine="85"/>
                            </w:pPr>
                            <w:r>
                              <w:rPr>
                                <w:rStyle w:val="Corpsdutexte6Exact"/>
                                <w:i/>
                                <w:iCs/>
                              </w:rPr>
                              <w:t>pour une éducation</w:t>
                            </w:r>
                          </w:p>
                          <w:p w:rsidR="00B374AD" w:rsidRDefault="00B374AD" w:rsidP="00B374AD">
                            <w:pPr>
                              <w:pStyle w:val="Corpsdutexte60"/>
                              <w:shd w:val="clear" w:color="auto" w:fill="auto"/>
                              <w:spacing w:line="182" w:lineRule="exact"/>
                              <w:ind w:firstLine="85"/>
                            </w:pPr>
                            <w:r>
                              <w:rPr>
                                <w:rStyle w:val="Corpsdutexte6Exact"/>
                                <w:i/>
                                <w:iCs/>
                              </w:rPr>
                              <w:t>permanente</w:t>
                            </w:r>
                          </w:p>
                          <w:p w:rsidR="00B374AD" w:rsidRDefault="00B374AD" w:rsidP="00B374AD">
                            <w:pPr>
                              <w:pStyle w:val="Corpsdutexte201"/>
                              <w:shd w:val="clear" w:color="auto" w:fill="auto"/>
                              <w:spacing w:line="182" w:lineRule="exact"/>
                              <w:ind w:firstLine="85"/>
                            </w:pPr>
                            <w:r>
                              <w:rPr>
                                <w:rStyle w:val="Corpsdutexte20Exact"/>
                                <w:b w:val="0"/>
                                <w:bCs w:val="0"/>
                              </w:rPr>
                              <w:t>Coll. Psychopédagogie</w:t>
                            </w:r>
                          </w:p>
                          <w:p w:rsidR="00B374AD" w:rsidRDefault="00B374AD" w:rsidP="00B374AD">
                            <w:pPr>
                              <w:pStyle w:val="Corpsdutexte28"/>
                              <w:shd w:val="clear" w:color="auto" w:fill="auto"/>
                            </w:pPr>
                            <w:r>
                              <w:rPr>
                                <w:color w:val="000000"/>
                                <w:lang w:bidi="fr-FR"/>
                              </w:rPr>
                              <w:t>22</w:t>
                            </w:r>
                          </w:p>
                          <w:p w:rsidR="00B374AD" w:rsidRDefault="00B374AD" w:rsidP="00B374AD">
                            <w:pPr>
                              <w:pStyle w:val="Corpsdutexte60"/>
                              <w:shd w:val="clear" w:color="auto" w:fill="auto"/>
                              <w:spacing w:line="178" w:lineRule="exact"/>
                              <w:ind w:firstLine="85"/>
                            </w:pPr>
                            <w:r>
                              <w:rPr>
                                <w:rStyle w:val="Corpsdutexte6Exact"/>
                                <w:i/>
                                <w:iCs/>
                              </w:rPr>
                              <w:t>Le processus électoral</w:t>
                            </w:r>
                          </w:p>
                          <w:p w:rsidR="00B374AD" w:rsidRDefault="00B374AD" w:rsidP="00B374AD">
                            <w:pPr>
                              <w:pStyle w:val="Corpsdutexte60"/>
                              <w:shd w:val="clear" w:color="auto" w:fill="auto"/>
                              <w:spacing w:line="178" w:lineRule="exact"/>
                              <w:ind w:firstLine="85"/>
                            </w:pPr>
                            <w:r>
                              <w:rPr>
                                <w:rStyle w:val="Corpsdutexte6Exact"/>
                                <w:i/>
                                <w:iCs/>
                              </w:rPr>
                              <w:t>au Québec</w:t>
                            </w:r>
                          </w:p>
                          <w:p w:rsidR="00B374AD" w:rsidRDefault="00B374AD" w:rsidP="00B374AD">
                            <w:pPr>
                              <w:pStyle w:val="Corpsdutexte190"/>
                              <w:shd w:val="clear" w:color="auto" w:fill="auto"/>
                              <w:ind w:firstLine="85"/>
                            </w:pPr>
                            <w:r>
                              <w:rPr>
                                <w:rStyle w:val="Corpsdutexte19Exact"/>
                              </w:rPr>
                              <w:t>(en collaboration)</w:t>
                            </w:r>
                          </w:p>
                          <w:p w:rsidR="00B374AD" w:rsidRDefault="00B374AD" w:rsidP="00B374AD">
                            <w:pPr>
                              <w:pStyle w:val="Corpsdutexte201"/>
                              <w:shd w:val="clear" w:color="auto" w:fill="auto"/>
                              <w:ind w:firstLine="85"/>
                            </w:pPr>
                            <w:r>
                              <w:rPr>
                                <w:rStyle w:val="Corpsdutexte20Exact"/>
                                <w:b w:val="0"/>
                                <w:bCs w:val="0"/>
                              </w:rPr>
                              <w:t>Coll. Science politique</w:t>
                            </w:r>
                          </w:p>
                          <w:p w:rsidR="00B374AD" w:rsidRDefault="00B374AD" w:rsidP="00B374AD">
                            <w:pPr>
                              <w:pStyle w:val="Corpsdutexte190"/>
                              <w:shd w:val="clear" w:color="auto" w:fill="auto"/>
                              <w:ind w:firstLine="85"/>
                            </w:pPr>
                            <w:r>
                              <w:rPr>
                                <w:rStyle w:val="Corpsdutexte19Exact"/>
                              </w:rPr>
                              <w:t>23</w:t>
                            </w:r>
                          </w:p>
                          <w:p w:rsidR="00B374AD" w:rsidRDefault="00B374AD" w:rsidP="00B374AD">
                            <w:pPr>
                              <w:pStyle w:val="Corpsdutexte60"/>
                              <w:shd w:val="clear" w:color="auto" w:fill="auto"/>
                              <w:spacing w:line="178" w:lineRule="exact"/>
                              <w:ind w:firstLine="85"/>
                            </w:pPr>
                            <w:r>
                              <w:rPr>
                                <w:rStyle w:val="Corpsdutexte6Exact"/>
                                <w:i/>
                                <w:iCs/>
                              </w:rPr>
                              <w:t>Partis politiques au Qu</w:t>
                            </w:r>
                            <w:r>
                              <w:rPr>
                                <w:rStyle w:val="Corpsdutexte6Exact"/>
                                <w:i/>
                                <w:iCs/>
                              </w:rPr>
                              <w:t>é</w:t>
                            </w:r>
                            <w:r>
                              <w:rPr>
                                <w:rStyle w:val="Corpsdutexte6Exact"/>
                                <w:i/>
                                <w:iCs/>
                              </w:rPr>
                              <w:t xml:space="preserve">bec </w:t>
                            </w:r>
                            <w:r>
                              <w:rPr>
                                <w:rStyle w:val="Corpsdutexte675ptNonItaliqueExact"/>
                              </w:rPr>
                              <w:t>(en collaboration)</w:t>
                            </w:r>
                          </w:p>
                          <w:p w:rsidR="00B374AD" w:rsidRDefault="00B374AD" w:rsidP="00B374AD">
                            <w:pPr>
                              <w:pStyle w:val="Corpsdutexte201"/>
                              <w:shd w:val="clear" w:color="auto" w:fill="auto"/>
                              <w:ind w:firstLine="85"/>
                            </w:pPr>
                            <w:r>
                              <w:rPr>
                                <w:rStyle w:val="Corpsdutexte20Exact"/>
                                <w:b w:val="0"/>
                                <w:bCs w:val="0"/>
                              </w:rPr>
                              <w:t>Coll. Science politique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99" type="#_x0000_t202" style="position:absolute;left:0;text-align:left;margin-left:611.3pt;margin-top:26.5pt;width:98.15pt;height:448.5pt;z-index:251678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" filled="f" stroked="f">
                <v:path arrowok="t"/>
                <v:textbox style="mso-fit-shape-to-text:t" inset="0,0,0,0">
                  <w:txbxContent>
                    <w:p w:rsidR="00B374AD" w:rsidRDefault="00B374AD" w:rsidP="00B374AD">
                      <w:pPr>
                        <w:pStyle w:val="Corpsdutexte190"/>
                        <w:shd w:val="clear" w:color="auto" w:fill="auto"/>
                        <w:spacing w:line="182" w:lineRule="exact"/>
                        <w:ind w:firstLine="85"/>
                      </w:pPr>
                      <w:r>
                        <w:rPr>
                          <w:rStyle w:val="Corpsdutexte19Exact"/>
                        </w:rPr>
                        <w:t>16</w:t>
                      </w:r>
                    </w:p>
                    <w:p w:rsidR="00B374AD" w:rsidRDefault="00B374AD" w:rsidP="00B374AD">
                      <w:pPr>
                        <w:pStyle w:val="Corpsdutexte60"/>
                        <w:shd w:val="clear" w:color="auto" w:fill="auto"/>
                        <w:spacing w:line="182" w:lineRule="exact"/>
                        <w:ind w:firstLine="85"/>
                      </w:pPr>
                      <w:r>
                        <w:rPr>
                          <w:rStyle w:val="Corpsdutexte675ptNonItaliqueExact"/>
                        </w:rPr>
                        <w:t xml:space="preserve">Maurice Emond </w:t>
                      </w:r>
                      <w:r>
                        <w:rPr>
                          <w:rStyle w:val="Corpsdutexte6Exact"/>
                          <w:i/>
                          <w:iCs/>
                        </w:rPr>
                        <w:t>Yves Th</w:t>
                      </w:r>
                      <w:r>
                        <w:rPr>
                          <w:rStyle w:val="Corpsdutexte6Exact"/>
                          <w:i/>
                          <w:iCs/>
                        </w:rPr>
                        <w:t>é</w:t>
                      </w:r>
                      <w:r>
                        <w:rPr>
                          <w:rStyle w:val="Corpsdutexte6Exact"/>
                          <w:i/>
                          <w:iCs/>
                        </w:rPr>
                        <w:t xml:space="preserve">riault et le combat de l’homme </w:t>
                      </w:r>
                      <w:r>
                        <w:rPr>
                          <w:rStyle w:val="Corpsdutexte675ptGrasNonItaliqueExact"/>
                        </w:rPr>
                        <w:t>Coll. Littérature</w:t>
                      </w:r>
                    </w:p>
                    <w:p w:rsidR="00B374AD" w:rsidRDefault="00B374AD" w:rsidP="00B374AD">
                      <w:pPr>
                        <w:pStyle w:val="Corpsdutexte190"/>
                        <w:shd w:val="clear" w:color="auto" w:fill="auto"/>
                        <w:ind w:firstLine="85"/>
                      </w:pPr>
                      <w:r>
                        <w:rPr>
                          <w:rStyle w:val="Corpsdutexte19Exact"/>
                        </w:rPr>
                        <w:t>17</w:t>
                      </w:r>
                    </w:p>
                    <w:p w:rsidR="00B374AD" w:rsidRDefault="00B374AD" w:rsidP="00B374AD">
                      <w:pPr>
                        <w:pStyle w:val="Corpsdutexte190"/>
                        <w:shd w:val="clear" w:color="auto" w:fill="auto"/>
                        <w:ind w:firstLine="85"/>
                      </w:pPr>
                      <w:r>
                        <w:rPr>
                          <w:rStyle w:val="Corpsdutexte19Exact"/>
                        </w:rPr>
                        <w:t>Jean-Louis Roy</w:t>
                      </w:r>
                    </w:p>
                    <w:p w:rsidR="00B374AD" w:rsidRDefault="00B374AD" w:rsidP="00B374AD">
                      <w:pPr>
                        <w:pStyle w:val="Corpsdutexte60"/>
                        <w:shd w:val="clear" w:color="auto" w:fill="auto"/>
                        <w:spacing w:line="178" w:lineRule="exact"/>
                        <w:ind w:firstLine="85"/>
                      </w:pPr>
                      <w:r>
                        <w:rPr>
                          <w:rStyle w:val="Corpsdutexte6Exact"/>
                          <w:i/>
                          <w:iCs/>
                        </w:rPr>
                        <w:t>Edouard-Raymond F</w:t>
                      </w:r>
                      <w:r>
                        <w:rPr>
                          <w:rStyle w:val="Corpsdutexte6Exact"/>
                          <w:i/>
                          <w:iCs/>
                        </w:rPr>
                        <w:t>a</w:t>
                      </w:r>
                      <w:r>
                        <w:rPr>
                          <w:rStyle w:val="Corpsdutexte6Exact"/>
                          <w:i/>
                          <w:iCs/>
                        </w:rPr>
                        <w:t>bre,</w:t>
                      </w:r>
                    </w:p>
                    <w:p w:rsidR="00B374AD" w:rsidRDefault="00B374AD" w:rsidP="00B374AD">
                      <w:pPr>
                        <w:pStyle w:val="Corpsdutexte60"/>
                        <w:shd w:val="clear" w:color="auto" w:fill="auto"/>
                        <w:spacing w:line="178" w:lineRule="exact"/>
                        <w:ind w:firstLine="85"/>
                      </w:pPr>
                      <w:r>
                        <w:rPr>
                          <w:rStyle w:val="Corpsdutexte6Exact"/>
                          <w:i/>
                          <w:iCs/>
                        </w:rPr>
                        <w:t>libraire et patriote</w:t>
                      </w:r>
                    </w:p>
                    <w:p w:rsidR="00B374AD" w:rsidRDefault="00B374AD" w:rsidP="00B374AD">
                      <w:pPr>
                        <w:pStyle w:val="Corpsdutexte60"/>
                        <w:shd w:val="clear" w:color="auto" w:fill="auto"/>
                        <w:spacing w:line="178" w:lineRule="exact"/>
                        <w:ind w:firstLine="85"/>
                      </w:pPr>
                      <w:r>
                        <w:rPr>
                          <w:rStyle w:val="Corpsdutexte6Exact"/>
                          <w:i/>
                          <w:iCs/>
                        </w:rPr>
                        <w:t>canadien</w:t>
                      </w:r>
                    </w:p>
                    <w:p w:rsidR="00B374AD" w:rsidRDefault="00B374AD" w:rsidP="00B374AD">
                      <w:pPr>
                        <w:pStyle w:val="Corpsdutexte60"/>
                        <w:shd w:val="clear" w:color="auto" w:fill="auto"/>
                        <w:spacing w:line="178" w:lineRule="exact"/>
                        <w:ind w:firstLine="85"/>
                      </w:pPr>
                      <w:r>
                        <w:rPr>
                          <w:rStyle w:val="Corpsdutexte6Exact"/>
                          <w:i/>
                          <w:iCs/>
                        </w:rPr>
                        <w:t>1799-1854</w:t>
                      </w:r>
                    </w:p>
                    <w:p w:rsidR="00B374AD" w:rsidRDefault="00B374AD" w:rsidP="00B374AD">
                      <w:pPr>
                        <w:pStyle w:val="Corpsdutexte201"/>
                        <w:shd w:val="clear" w:color="auto" w:fill="auto"/>
                        <w:ind w:firstLine="85"/>
                      </w:pPr>
                      <w:r>
                        <w:rPr>
                          <w:rStyle w:val="Corpsdutexte20Exact"/>
                          <w:b w:val="0"/>
                          <w:bCs w:val="0"/>
                        </w:rPr>
                        <w:t>Coll. Histoire</w:t>
                      </w:r>
                    </w:p>
                    <w:p w:rsidR="00B374AD" w:rsidRDefault="00B374AD" w:rsidP="00B374AD">
                      <w:pPr>
                        <w:pStyle w:val="Corpsdutexte190"/>
                        <w:shd w:val="clear" w:color="auto" w:fill="auto"/>
                        <w:ind w:firstLine="85"/>
                      </w:pPr>
                      <w:r>
                        <w:rPr>
                          <w:rStyle w:val="Corpsdutexte19Exact"/>
                        </w:rPr>
                        <w:t>18</w:t>
                      </w:r>
                    </w:p>
                    <w:p w:rsidR="00B374AD" w:rsidRDefault="00B374AD" w:rsidP="00B374AD">
                      <w:pPr>
                        <w:pStyle w:val="Corpsdutexte190"/>
                        <w:shd w:val="clear" w:color="auto" w:fill="auto"/>
                        <w:ind w:firstLine="85"/>
                      </w:pPr>
                      <w:r>
                        <w:rPr>
                          <w:rStyle w:val="Corpsdutexte19Exact"/>
                        </w:rPr>
                        <w:t xml:space="preserve">Louis-Edmond Hamelin </w:t>
                      </w:r>
                      <w:r>
                        <w:rPr>
                          <w:rStyle w:val="Corpsdutexte199ptItaliqueExact"/>
                        </w:rPr>
                        <w:t>No</w:t>
                      </w:r>
                      <w:r>
                        <w:rPr>
                          <w:rStyle w:val="Corpsdutexte199ptItaliqueExact"/>
                        </w:rPr>
                        <w:t>r</w:t>
                      </w:r>
                      <w:r>
                        <w:rPr>
                          <w:rStyle w:val="Corpsdutexte199ptItaliqueExact"/>
                        </w:rPr>
                        <w:t xml:space="preserve">dicité canadienne </w:t>
                      </w:r>
                      <w:r>
                        <w:rPr>
                          <w:rStyle w:val="Corpsdutexte19GrasExact"/>
                        </w:rPr>
                        <w:t>Coll. Géographie</w:t>
                      </w:r>
                    </w:p>
                    <w:p w:rsidR="00B374AD" w:rsidRDefault="00B374AD" w:rsidP="00B374AD">
                      <w:pPr>
                        <w:pStyle w:val="Corpsdutexte190"/>
                        <w:shd w:val="clear" w:color="auto" w:fill="auto"/>
                        <w:ind w:firstLine="85"/>
                      </w:pPr>
                      <w:r>
                        <w:rPr>
                          <w:rStyle w:val="Corpsdutexte19Exact"/>
                        </w:rPr>
                        <w:t>19</w:t>
                      </w:r>
                    </w:p>
                    <w:p w:rsidR="00B374AD" w:rsidRDefault="00B374AD" w:rsidP="00B374AD">
                      <w:pPr>
                        <w:pStyle w:val="Corpsdutexte190"/>
                        <w:shd w:val="clear" w:color="auto" w:fill="auto"/>
                        <w:ind w:right="920" w:firstLine="85"/>
                        <w:jc w:val="both"/>
                      </w:pPr>
                      <w:r>
                        <w:rPr>
                          <w:rStyle w:val="Corpsdutexte19Exact"/>
                        </w:rPr>
                        <w:t xml:space="preserve">J.P. Tardivel </w:t>
                      </w:r>
                      <w:r>
                        <w:rPr>
                          <w:rStyle w:val="Corpsdutexte199ptItaliqueExact"/>
                        </w:rPr>
                        <w:t xml:space="preserve">Pour la patrie </w:t>
                      </w:r>
                      <w:r>
                        <w:rPr>
                          <w:rStyle w:val="Corpsdutexte19Exact"/>
                        </w:rPr>
                        <w:t>présentation par :</w:t>
                      </w:r>
                    </w:p>
                    <w:p w:rsidR="00B374AD" w:rsidRDefault="00B374AD" w:rsidP="00B374AD">
                      <w:pPr>
                        <w:pStyle w:val="Corpsdutexte190"/>
                        <w:shd w:val="clear" w:color="auto" w:fill="auto"/>
                        <w:ind w:firstLine="85"/>
                      </w:pPr>
                      <w:r>
                        <w:rPr>
                          <w:rStyle w:val="Corpsdutexte19Exact"/>
                        </w:rPr>
                        <w:t>John Hare</w:t>
                      </w:r>
                    </w:p>
                    <w:p w:rsidR="00B374AD" w:rsidRDefault="00B374AD" w:rsidP="00B374AD">
                      <w:pPr>
                        <w:pStyle w:val="Corpsdutexte201"/>
                        <w:shd w:val="clear" w:color="auto" w:fill="auto"/>
                        <w:ind w:firstLine="85"/>
                      </w:pPr>
                      <w:r>
                        <w:rPr>
                          <w:rStyle w:val="Corpsdutexte20Exact"/>
                          <w:b w:val="0"/>
                          <w:bCs w:val="0"/>
                        </w:rPr>
                        <w:t>Coll. Textes et Documents littéraires</w:t>
                      </w:r>
                    </w:p>
                    <w:p w:rsidR="00B374AD" w:rsidRDefault="00B374AD" w:rsidP="00B374AD">
                      <w:pPr>
                        <w:pStyle w:val="Corpsdutexte270"/>
                        <w:shd w:val="clear" w:color="auto" w:fill="auto"/>
                      </w:pPr>
                      <w:r>
                        <w:rPr>
                          <w:color w:val="000000"/>
                          <w:lang w:bidi="fr-FR"/>
                        </w:rPr>
                        <w:t>20</w:t>
                      </w:r>
                    </w:p>
                    <w:p w:rsidR="00B374AD" w:rsidRDefault="00B374AD" w:rsidP="00B374AD">
                      <w:pPr>
                        <w:pStyle w:val="Corpsdutexte60"/>
                        <w:shd w:val="clear" w:color="auto" w:fill="auto"/>
                        <w:spacing w:line="182" w:lineRule="exact"/>
                        <w:ind w:firstLine="85"/>
                      </w:pPr>
                      <w:r>
                        <w:rPr>
                          <w:rStyle w:val="Corpsdutexte675ptNonItaliqueExact"/>
                        </w:rPr>
                        <w:t xml:space="preserve">Richard Chabot </w:t>
                      </w:r>
                      <w:r>
                        <w:rPr>
                          <w:rStyle w:val="Corpsdutexte6Exact"/>
                          <w:i/>
                          <w:iCs/>
                        </w:rPr>
                        <w:t>Le curé de campagne et ta contest</w:t>
                      </w:r>
                      <w:r>
                        <w:rPr>
                          <w:rStyle w:val="Corpsdutexte6Exact"/>
                          <w:i/>
                          <w:iCs/>
                        </w:rPr>
                        <w:t>a</w:t>
                      </w:r>
                      <w:r>
                        <w:rPr>
                          <w:rStyle w:val="Corpsdutexte6Exact"/>
                          <w:i/>
                          <w:iCs/>
                        </w:rPr>
                        <w:t xml:space="preserve">tion locale au Québec de 1791 aux troubles de 1837-38 </w:t>
                      </w:r>
                      <w:r>
                        <w:rPr>
                          <w:rStyle w:val="Corpsdutexte675ptGrasNonItaliqueExact"/>
                        </w:rPr>
                        <w:t xml:space="preserve">Coll. Histoire </w:t>
                      </w:r>
                      <w:r>
                        <w:rPr>
                          <w:rStyle w:val="Corpsdutexte675ptNonItaliqueExact"/>
                        </w:rPr>
                        <w:t>21</w:t>
                      </w:r>
                    </w:p>
                    <w:p w:rsidR="00B374AD" w:rsidRDefault="00B374AD" w:rsidP="00B374AD">
                      <w:pPr>
                        <w:pStyle w:val="Corpsdutexte190"/>
                        <w:shd w:val="clear" w:color="auto" w:fill="auto"/>
                        <w:spacing w:line="182" w:lineRule="exact"/>
                        <w:ind w:firstLine="85"/>
                      </w:pPr>
                      <w:r>
                        <w:rPr>
                          <w:rStyle w:val="Corpsdutexte19Exact"/>
                        </w:rPr>
                        <w:t>Roland Brunet</w:t>
                      </w:r>
                    </w:p>
                    <w:p w:rsidR="00B374AD" w:rsidRDefault="00B374AD" w:rsidP="00B374AD">
                      <w:pPr>
                        <w:pStyle w:val="Corpsdutexte60"/>
                        <w:shd w:val="clear" w:color="auto" w:fill="auto"/>
                        <w:spacing w:line="182" w:lineRule="exact"/>
                        <w:ind w:firstLine="85"/>
                      </w:pPr>
                      <w:r>
                        <w:rPr>
                          <w:rStyle w:val="Corpsdutexte6Exact"/>
                          <w:i/>
                          <w:iCs/>
                        </w:rPr>
                        <w:t>Une école sans diplôme</w:t>
                      </w:r>
                    </w:p>
                    <w:p w:rsidR="00B374AD" w:rsidRDefault="00B374AD" w:rsidP="00B374AD">
                      <w:pPr>
                        <w:pStyle w:val="Corpsdutexte60"/>
                        <w:shd w:val="clear" w:color="auto" w:fill="auto"/>
                        <w:spacing w:line="182" w:lineRule="exact"/>
                        <w:ind w:firstLine="85"/>
                      </w:pPr>
                      <w:r>
                        <w:rPr>
                          <w:rStyle w:val="Corpsdutexte6Exact"/>
                          <w:i/>
                          <w:iCs/>
                        </w:rPr>
                        <w:t>pour une éducation</w:t>
                      </w:r>
                    </w:p>
                    <w:p w:rsidR="00B374AD" w:rsidRDefault="00B374AD" w:rsidP="00B374AD">
                      <w:pPr>
                        <w:pStyle w:val="Corpsdutexte60"/>
                        <w:shd w:val="clear" w:color="auto" w:fill="auto"/>
                        <w:spacing w:line="182" w:lineRule="exact"/>
                        <w:ind w:firstLine="85"/>
                      </w:pPr>
                      <w:r>
                        <w:rPr>
                          <w:rStyle w:val="Corpsdutexte6Exact"/>
                          <w:i/>
                          <w:iCs/>
                        </w:rPr>
                        <w:t>permanente</w:t>
                      </w:r>
                    </w:p>
                    <w:p w:rsidR="00B374AD" w:rsidRDefault="00B374AD" w:rsidP="00B374AD">
                      <w:pPr>
                        <w:pStyle w:val="Corpsdutexte201"/>
                        <w:shd w:val="clear" w:color="auto" w:fill="auto"/>
                        <w:spacing w:line="182" w:lineRule="exact"/>
                        <w:ind w:firstLine="85"/>
                      </w:pPr>
                      <w:r>
                        <w:rPr>
                          <w:rStyle w:val="Corpsdutexte20Exact"/>
                          <w:b w:val="0"/>
                          <w:bCs w:val="0"/>
                        </w:rPr>
                        <w:t>Coll. Psychopédagogie</w:t>
                      </w:r>
                    </w:p>
                    <w:p w:rsidR="00B374AD" w:rsidRDefault="00B374AD" w:rsidP="00B374AD">
                      <w:pPr>
                        <w:pStyle w:val="Corpsdutexte28"/>
                        <w:shd w:val="clear" w:color="auto" w:fill="auto"/>
                      </w:pPr>
                      <w:r>
                        <w:rPr>
                          <w:color w:val="000000"/>
                          <w:lang w:bidi="fr-FR"/>
                        </w:rPr>
                        <w:t>22</w:t>
                      </w:r>
                    </w:p>
                    <w:p w:rsidR="00B374AD" w:rsidRDefault="00B374AD" w:rsidP="00B374AD">
                      <w:pPr>
                        <w:pStyle w:val="Corpsdutexte60"/>
                        <w:shd w:val="clear" w:color="auto" w:fill="auto"/>
                        <w:spacing w:line="178" w:lineRule="exact"/>
                        <w:ind w:firstLine="85"/>
                      </w:pPr>
                      <w:r>
                        <w:rPr>
                          <w:rStyle w:val="Corpsdutexte6Exact"/>
                          <w:i/>
                          <w:iCs/>
                        </w:rPr>
                        <w:t>Le processus électoral</w:t>
                      </w:r>
                    </w:p>
                    <w:p w:rsidR="00B374AD" w:rsidRDefault="00B374AD" w:rsidP="00B374AD">
                      <w:pPr>
                        <w:pStyle w:val="Corpsdutexte60"/>
                        <w:shd w:val="clear" w:color="auto" w:fill="auto"/>
                        <w:spacing w:line="178" w:lineRule="exact"/>
                        <w:ind w:firstLine="85"/>
                      </w:pPr>
                      <w:r>
                        <w:rPr>
                          <w:rStyle w:val="Corpsdutexte6Exact"/>
                          <w:i/>
                          <w:iCs/>
                        </w:rPr>
                        <w:t>au Québec</w:t>
                      </w:r>
                    </w:p>
                    <w:p w:rsidR="00B374AD" w:rsidRDefault="00B374AD" w:rsidP="00B374AD">
                      <w:pPr>
                        <w:pStyle w:val="Corpsdutexte190"/>
                        <w:shd w:val="clear" w:color="auto" w:fill="auto"/>
                        <w:ind w:firstLine="85"/>
                      </w:pPr>
                      <w:r>
                        <w:rPr>
                          <w:rStyle w:val="Corpsdutexte19Exact"/>
                        </w:rPr>
                        <w:t>(en collaboration)</w:t>
                      </w:r>
                    </w:p>
                    <w:p w:rsidR="00B374AD" w:rsidRDefault="00B374AD" w:rsidP="00B374AD">
                      <w:pPr>
                        <w:pStyle w:val="Corpsdutexte201"/>
                        <w:shd w:val="clear" w:color="auto" w:fill="auto"/>
                        <w:ind w:firstLine="85"/>
                      </w:pPr>
                      <w:r>
                        <w:rPr>
                          <w:rStyle w:val="Corpsdutexte20Exact"/>
                          <w:b w:val="0"/>
                          <w:bCs w:val="0"/>
                        </w:rPr>
                        <w:t>Coll. Science politique</w:t>
                      </w:r>
                    </w:p>
                    <w:p w:rsidR="00B374AD" w:rsidRDefault="00B374AD" w:rsidP="00B374AD">
                      <w:pPr>
                        <w:pStyle w:val="Corpsdutexte190"/>
                        <w:shd w:val="clear" w:color="auto" w:fill="auto"/>
                        <w:ind w:firstLine="85"/>
                      </w:pPr>
                      <w:r>
                        <w:rPr>
                          <w:rStyle w:val="Corpsdutexte19Exact"/>
                        </w:rPr>
                        <w:t>23</w:t>
                      </w:r>
                    </w:p>
                    <w:p w:rsidR="00B374AD" w:rsidRDefault="00B374AD" w:rsidP="00B374AD">
                      <w:pPr>
                        <w:pStyle w:val="Corpsdutexte60"/>
                        <w:shd w:val="clear" w:color="auto" w:fill="auto"/>
                        <w:spacing w:line="178" w:lineRule="exact"/>
                        <w:ind w:firstLine="85"/>
                      </w:pPr>
                      <w:r>
                        <w:rPr>
                          <w:rStyle w:val="Corpsdutexte6Exact"/>
                          <w:i/>
                          <w:iCs/>
                        </w:rPr>
                        <w:t>Partis politiques au Qu</w:t>
                      </w:r>
                      <w:r>
                        <w:rPr>
                          <w:rStyle w:val="Corpsdutexte6Exact"/>
                          <w:i/>
                          <w:iCs/>
                        </w:rPr>
                        <w:t>é</w:t>
                      </w:r>
                      <w:r>
                        <w:rPr>
                          <w:rStyle w:val="Corpsdutexte6Exact"/>
                          <w:i/>
                          <w:iCs/>
                        </w:rPr>
                        <w:t xml:space="preserve">bec </w:t>
                      </w:r>
                      <w:r>
                        <w:rPr>
                          <w:rStyle w:val="Corpsdutexte675ptNonItaliqueExact"/>
                        </w:rPr>
                        <w:t>(en collaboration)</w:t>
                      </w:r>
                    </w:p>
                    <w:p w:rsidR="00B374AD" w:rsidRDefault="00B374AD" w:rsidP="00B374AD">
                      <w:pPr>
                        <w:pStyle w:val="Corpsdutexte201"/>
                        <w:shd w:val="clear" w:color="auto" w:fill="auto"/>
                        <w:ind w:firstLine="85"/>
                      </w:pPr>
                      <w:r>
                        <w:rPr>
                          <w:rStyle w:val="Corpsdutexte20Exact"/>
                          <w:b w:val="0"/>
                          <w:bCs w:val="0"/>
                        </w:rPr>
                        <w:t>Coll. Science politique</w:t>
                      </w:r>
                    </w:p>
                  </w:txbxContent>
                </v:textbox>
                <w10:wrap anchorx="margin"/>
              </v:shape>
            </w:pict>
          </mc:Fallback>
        </mc:AlternateContent>
      </w:r>
      <w:r>
        <w:t>[308] Electric, 30 avril 1973.</w:t>
      </w:r>
    </w:p>
    <w:p w:rsidR="00B374AD" w:rsidRDefault="00B374AD" w:rsidP="00B374AD">
      <w:pPr>
        <w:spacing w:before="120" w:after="120"/>
        <w:jc w:val="both"/>
      </w:pPr>
      <w:r>
        <w:t>M. Massé, vice-président exécutif, Banque de Montréal, 2 mai 1973.</w:t>
      </w:r>
    </w:p>
    <w:p w:rsidR="00B374AD" w:rsidRDefault="00B374AD" w:rsidP="00B374AD">
      <w:pPr>
        <w:spacing w:before="120" w:after="120"/>
        <w:jc w:val="both"/>
      </w:pPr>
      <w:r>
        <w:t>W.E. McLaughlin, président du conseil et président, Banque Roy</w:t>
      </w:r>
      <w:r>
        <w:t>a</w:t>
      </w:r>
      <w:r>
        <w:t>le du Canada, membre du Conseil général de l’industrie, 9 mai 1973.</w:t>
      </w:r>
    </w:p>
    <w:p w:rsidR="00B374AD" w:rsidRDefault="00B374AD" w:rsidP="00B374AD">
      <w:pPr>
        <w:spacing w:before="120" w:after="120"/>
        <w:jc w:val="both"/>
      </w:pPr>
      <w:r>
        <w:t>G. Minnes, secrétaire exécutif, Canadian Pulp and Paper Associ</w:t>
      </w:r>
      <w:r>
        <w:t>a</w:t>
      </w:r>
      <w:r>
        <w:t>tion, 9 mai 1973.</w:t>
      </w:r>
    </w:p>
    <w:p w:rsidR="00B374AD" w:rsidRDefault="00B374AD" w:rsidP="00B374AD">
      <w:pPr>
        <w:spacing w:before="120" w:after="120"/>
        <w:jc w:val="both"/>
      </w:pPr>
      <w:r>
        <w:t>C. Perreault, président. Conseil du patronat du Québec, 22 mai 1973.</w:t>
      </w:r>
    </w:p>
    <w:p w:rsidR="00B374AD" w:rsidRDefault="00B374AD" w:rsidP="00B374AD">
      <w:pPr>
        <w:spacing w:before="120" w:after="120"/>
        <w:jc w:val="both"/>
      </w:pPr>
      <w:r>
        <w:t>J.H. Perry, directeur exécutif, Association des banquiers canadiens, 9 mai 1973.</w:t>
      </w:r>
    </w:p>
    <w:p w:rsidR="00B374AD" w:rsidRDefault="00B374AD" w:rsidP="00B374AD">
      <w:pPr>
        <w:spacing w:before="120" w:after="120"/>
        <w:jc w:val="both"/>
      </w:pPr>
      <w:r>
        <w:t>E.L. Tracey, directeur général, Montreal Board of Trade, 18 mai 1973.</w:t>
      </w:r>
    </w:p>
    <w:p w:rsidR="00B374AD" w:rsidRDefault="00B374AD" w:rsidP="00B374AD">
      <w:pPr>
        <w:jc w:val="both"/>
      </w:pPr>
    </w:p>
    <w:p w:rsidR="00B374AD" w:rsidRPr="00E07116" w:rsidRDefault="00B374AD">
      <w:pPr>
        <w:jc w:val="both"/>
      </w:pPr>
    </w:p>
    <w:p w:rsidR="00B374AD" w:rsidRPr="00E07116" w:rsidRDefault="00B374AD">
      <w:pPr>
        <w:pStyle w:val="suite"/>
      </w:pPr>
      <w:r w:rsidRPr="00E07116">
        <w:t>Fin du texte</w:t>
      </w:r>
    </w:p>
    <w:sectPr w:rsidR="00B374AD" w:rsidRPr="00E07116" w:rsidSect="00B374AD">
      <w:headerReference w:type="default" r:id="rId27"/>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4B70" w:rsidRDefault="00D94B70">
      <w:r>
        <w:separator/>
      </w:r>
    </w:p>
  </w:endnote>
  <w:endnote w:type="continuationSeparator" w:id="0">
    <w:p w:rsidR="00D94B70" w:rsidRDefault="00D94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4B70" w:rsidRDefault="00D94B70">
      <w:pPr>
        <w:ind w:firstLine="0"/>
      </w:pPr>
      <w:r>
        <w:separator/>
      </w:r>
    </w:p>
  </w:footnote>
  <w:footnote w:type="continuationSeparator" w:id="0">
    <w:p w:rsidR="00D94B70" w:rsidRDefault="00D94B70">
      <w:pPr>
        <w:ind w:firstLine="0"/>
      </w:pPr>
      <w:r>
        <w:separator/>
      </w:r>
    </w:p>
  </w:footnote>
  <w:footnote w:id="1">
    <w:p w:rsidR="00B374AD" w:rsidRDefault="00B374AD">
      <w:pPr>
        <w:pStyle w:val="Notedebasdepage"/>
      </w:pPr>
      <w:r>
        <w:rPr>
          <w:rStyle w:val="Appelnotedebasdep"/>
        </w:rPr>
        <w:footnoteRef/>
      </w:r>
      <w:r>
        <w:t xml:space="preserve"> </w:t>
      </w:r>
      <w:r>
        <w:tab/>
      </w:r>
      <w:r w:rsidRPr="00ED2114">
        <w:t xml:space="preserve">Ralph Miliband : </w:t>
      </w:r>
      <w:r w:rsidRPr="00ED2114">
        <w:rPr>
          <w:i/>
        </w:rPr>
        <w:t>The State in Capitalist Society</w:t>
      </w:r>
      <w:r w:rsidRPr="00ED2114">
        <w:t>, Londres : C</w:t>
      </w:r>
      <w:r w:rsidRPr="00ED2114">
        <w:t>a</w:t>
      </w:r>
      <w:r w:rsidRPr="00ED2114">
        <w:t>melot Press, 1969, p. 2.</w:t>
      </w:r>
    </w:p>
  </w:footnote>
  <w:footnote w:id="2">
    <w:p w:rsidR="00B374AD" w:rsidRDefault="00B374AD">
      <w:pPr>
        <w:pStyle w:val="Notedebasdepage"/>
      </w:pPr>
      <w:r>
        <w:rPr>
          <w:rStyle w:val="Appelnotedebasdep"/>
        </w:rPr>
        <w:footnoteRef/>
      </w:r>
      <w:r>
        <w:t xml:space="preserve"> </w:t>
      </w:r>
      <w:r>
        <w:tab/>
      </w:r>
      <w:r w:rsidRPr="00ED2114">
        <w:t>L’appendice B contient une liste des cent entreprises en que</w:t>
      </w:r>
      <w:r w:rsidRPr="00ED2114">
        <w:t>s</w:t>
      </w:r>
      <w:r w:rsidRPr="00ED2114">
        <w:t>tion. L’appendice D souligne les critères utilisés pour sélectionner les plus grandes entreprises.</w:t>
      </w:r>
    </w:p>
  </w:footnote>
  <w:footnote w:id="3">
    <w:p w:rsidR="00B374AD" w:rsidRDefault="00B374AD">
      <w:pPr>
        <w:pStyle w:val="Notedebasdepage"/>
      </w:pPr>
      <w:r>
        <w:rPr>
          <w:rStyle w:val="Appelnotedebasdep"/>
        </w:rPr>
        <w:footnoteRef/>
      </w:r>
      <w:r>
        <w:t xml:space="preserve"> </w:t>
      </w:r>
      <w:r>
        <w:tab/>
      </w:r>
      <w:r w:rsidRPr="00ED2114">
        <w:t>Voir le questionnaire à l’appendice C.</w:t>
      </w:r>
    </w:p>
  </w:footnote>
  <w:footnote w:id="4">
    <w:p w:rsidR="00B374AD" w:rsidRDefault="00B374AD">
      <w:pPr>
        <w:pStyle w:val="Notedebasdepage"/>
      </w:pPr>
      <w:r>
        <w:rPr>
          <w:rStyle w:val="Appelnotedebasdep"/>
        </w:rPr>
        <w:footnoteRef/>
      </w:r>
      <w:r>
        <w:tab/>
      </w:r>
      <w:r w:rsidRPr="00ED2114">
        <w:t>L’appendice D contient des détails concernant la méthodologie et les procéd</w:t>
      </w:r>
      <w:r w:rsidRPr="00ED2114">
        <w:t>u</w:t>
      </w:r>
      <w:r w:rsidRPr="00ED2114">
        <w:t>res utilisées pour la préparation des questionnaires et des entrevues, ainsi qu’une liste des sources bibliographiques consultées.</w:t>
      </w:r>
    </w:p>
  </w:footnote>
  <w:footnote w:id="5">
    <w:p w:rsidR="00B374AD" w:rsidRDefault="00B374AD">
      <w:pPr>
        <w:pStyle w:val="Notedebasdepage"/>
      </w:pPr>
      <w:r>
        <w:rPr>
          <w:rStyle w:val="Appelnotedebasdep"/>
        </w:rPr>
        <w:footnoteRef/>
      </w:r>
      <w:r>
        <w:t xml:space="preserve"> </w:t>
      </w:r>
      <w:r>
        <w:tab/>
      </w:r>
      <w:r w:rsidRPr="00ED2114">
        <w:t xml:space="preserve">Voir par exemple Arnold Rose et Robert Dahl, </w:t>
      </w:r>
      <w:r w:rsidRPr="00ED2114">
        <w:rPr>
          <w:i/>
        </w:rPr>
        <w:t>Pluralist Dem</w:t>
      </w:r>
      <w:r w:rsidRPr="00ED2114">
        <w:rPr>
          <w:i/>
        </w:rPr>
        <w:t>o</w:t>
      </w:r>
      <w:r w:rsidRPr="00ED2114">
        <w:rPr>
          <w:i/>
        </w:rPr>
        <w:t>cracy in the United States : Conflict and Consent</w:t>
      </w:r>
      <w:r w:rsidRPr="00ED2114">
        <w:t xml:space="preserve">, Chicago, Rand McNally and Company, 1967, et Richard Rose, </w:t>
      </w:r>
      <w:r w:rsidRPr="00ED2114">
        <w:rPr>
          <w:i/>
        </w:rPr>
        <w:t>Politics in England</w:t>
      </w:r>
      <w:r w:rsidRPr="00ED2114">
        <w:t>, Boston, Little, Brown and Co</w:t>
      </w:r>
      <w:r w:rsidRPr="00ED2114">
        <w:t>m</w:t>
      </w:r>
      <w:r w:rsidRPr="00ED2114">
        <w:t>pany, 1964.</w:t>
      </w:r>
    </w:p>
  </w:footnote>
  <w:footnote w:id="6">
    <w:p w:rsidR="00B374AD" w:rsidRDefault="00B374AD">
      <w:pPr>
        <w:pStyle w:val="Notedebasdepage"/>
      </w:pPr>
      <w:r>
        <w:rPr>
          <w:rStyle w:val="Appelnotedebasdep"/>
        </w:rPr>
        <w:footnoteRef/>
      </w:r>
      <w:r>
        <w:t xml:space="preserve"> </w:t>
      </w:r>
      <w:r>
        <w:tab/>
      </w:r>
      <w:r w:rsidRPr="00ED2114">
        <w:t>Dans les deux prochains chapitres, nous analyserons le bien-fondé de ces pr</w:t>
      </w:r>
      <w:r w:rsidRPr="00ED2114">
        <w:t>é</w:t>
      </w:r>
      <w:r w:rsidRPr="00ED2114">
        <w:t>tentions et nous verrons également si, au Québec, le monde des affaires d</w:t>
      </w:r>
      <w:r w:rsidRPr="00ED2114">
        <w:t>e</w:t>
      </w:r>
      <w:r w:rsidRPr="00ED2114">
        <w:t>meure foncièrement pluraliste. Au chapitre 10, nous examinerons le rôle du gouvernement du Québec en ce qui a trait au pouvoir économique dans le se</w:t>
      </w:r>
      <w:r w:rsidRPr="00ED2114">
        <w:t>c</w:t>
      </w:r>
      <w:r w:rsidRPr="00ED2114">
        <w:t>teur privé.</w:t>
      </w:r>
    </w:p>
  </w:footnote>
  <w:footnote w:id="7">
    <w:p w:rsidR="00B374AD" w:rsidRDefault="00B374AD">
      <w:pPr>
        <w:pStyle w:val="Notedebasdepage"/>
      </w:pPr>
      <w:r>
        <w:rPr>
          <w:rStyle w:val="Appelnotedebasdep"/>
        </w:rPr>
        <w:footnoteRef/>
      </w:r>
      <w:r>
        <w:t xml:space="preserve"> </w:t>
      </w:r>
      <w:r>
        <w:tab/>
      </w:r>
      <w:r w:rsidRPr="00ED2114">
        <w:t xml:space="preserve">Andrew Hacker, éd., </w:t>
      </w:r>
      <w:r w:rsidRPr="00ED2114">
        <w:rPr>
          <w:i/>
        </w:rPr>
        <w:t>The Corporation Take-</w:t>
      </w:r>
      <w:r w:rsidRPr="00ED2114">
        <w:t>Over, New York, Anchor Books, 1965, pp. 9-10.</w:t>
      </w:r>
    </w:p>
  </w:footnote>
  <w:footnote w:id="8">
    <w:p w:rsidR="00B374AD" w:rsidRDefault="00B374AD">
      <w:pPr>
        <w:pStyle w:val="Notedebasdepage"/>
      </w:pPr>
      <w:r>
        <w:rPr>
          <w:rStyle w:val="Appelnotedebasdep"/>
        </w:rPr>
        <w:footnoteRef/>
      </w:r>
      <w:r>
        <w:t xml:space="preserve"> </w:t>
      </w:r>
      <w:r>
        <w:tab/>
      </w:r>
      <w:r w:rsidRPr="00ED2114">
        <w:t xml:space="preserve">Edwin Epstein, </w:t>
      </w:r>
      <w:r w:rsidRPr="00ED2114">
        <w:rPr>
          <w:i/>
        </w:rPr>
        <w:t>The Corporation in American Politics</w:t>
      </w:r>
      <w:r w:rsidRPr="00ED2114">
        <w:t>, Engl</w:t>
      </w:r>
      <w:r w:rsidRPr="00ED2114">
        <w:t>e</w:t>
      </w:r>
      <w:r w:rsidRPr="00ED2114">
        <w:t>wood Cliffs, New Jersey, Prentice-Hall, 1969, p. 135.</w:t>
      </w:r>
    </w:p>
  </w:footnote>
  <w:footnote w:id="9">
    <w:p w:rsidR="00B374AD" w:rsidRDefault="00B374AD">
      <w:pPr>
        <w:pStyle w:val="Notedebasdepage"/>
      </w:pPr>
      <w:r>
        <w:rPr>
          <w:rStyle w:val="Appelnotedebasdep"/>
        </w:rPr>
        <w:footnoteRef/>
      </w:r>
      <w:r>
        <w:t xml:space="preserve"> </w:t>
      </w:r>
      <w:r>
        <w:tab/>
      </w:r>
      <w:r w:rsidRPr="00ED2114">
        <w:rPr>
          <w:i/>
        </w:rPr>
        <w:t>Ibid</w:t>
      </w:r>
      <w:r w:rsidRPr="00ED2114">
        <w:t>., p. 294.</w:t>
      </w:r>
    </w:p>
  </w:footnote>
  <w:footnote w:id="10">
    <w:p w:rsidR="00B374AD" w:rsidRDefault="00B374AD">
      <w:pPr>
        <w:pStyle w:val="Notedebasdepage"/>
      </w:pPr>
      <w:r>
        <w:rPr>
          <w:rStyle w:val="Appelnotedebasdep"/>
        </w:rPr>
        <w:footnoteRef/>
      </w:r>
      <w:r>
        <w:t xml:space="preserve"> </w:t>
      </w:r>
      <w:r>
        <w:tab/>
      </w:r>
      <w:r w:rsidRPr="00ED2114">
        <w:rPr>
          <w:i/>
        </w:rPr>
        <w:t>Ibid</w:t>
      </w:r>
      <w:r w:rsidRPr="00ED2114">
        <w:t>.</w:t>
      </w:r>
    </w:p>
  </w:footnote>
  <w:footnote w:id="11">
    <w:p w:rsidR="00B374AD" w:rsidRDefault="00B374AD">
      <w:pPr>
        <w:pStyle w:val="Notedebasdepage"/>
      </w:pPr>
      <w:r>
        <w:rPr>
          <w:rStyle w:val="Appelnotedebasdep"/>
        </w:rPr>
        <w:footnoteRef/>
      </w:r>
      <w:r>
        <w:t xml:space="preserve"> </w:t>
      </w:r>
      <w:r>
        <w:tab/>
      </w:r>
      <w:r w:rsidRPr="00ED2114">
        <w:t>Hacker, p. 23.</w:t>
      </w:r>
    </w:p>
  </w:footnote>
  <w:footnote w:id="12">
    <w:p w:rsidR="00B374AD" w:rsidRDefault="00B374AD">
      <w:pPr>
        <w:pStyle w:val="Notedebasdepage"/>
      </w:pPr>
      <w:r>
        <w:rPr>
          <w:rStyle w:val="Appelnotedebasdep"/>
        </w:rPr>
        <w:footnoteRef/>
      </w:r>
      <w:r>
        <w:t xml:space="preserve"> </w:t>
      </w:r>
      <w:r>
        <w:tab/>
      </w:r>
      <w:r w:rsidRPr="00ED2114">
        <w:t xml:space="preserve">Edward Broadbent, </w:t>
      </w:r>
      <w:r w:rsidRPr="00ED2114">
        <w:rPr>
          <w:i/>
        </w:rPr>
        <w:t>The Liberal Rip-Off</w:t>
      </w:r>
      <w:r w:rsidRPr="00ED2114">
        <w:t>. Toronto, New Press, 1970, p. 23.</w:t>
      </w:r>
    </w:p>
  </w:footnote>
  <w:footnote w:id="13">
    <w:p w:rsidR="00B374AD" w:rsidRDefault="00B374AD">
      <w:pPr>
        <w:pStyle w:val="Notedebasdepage"/>
      </w:pPr>
      <w:r>
        <w:rPr>
          <w:rStyle w:val="Appelnotedebasdep"/>
        </w:rPr>
        <w:footnoteRef/>
      </w:r>
      <w:r>
        <w:t xml:space="preserve"> </w:t>
      </w:r>
      <w:r>
        <w:tab/>
      </w:r>
      <w:r w:rsidRPr="00ED2114">
        <w:t>Milton Mankoff, dans « Power in Advanced Capitalist Society » (</w:t>
      </w:r>
      <w:r w:rsidRPr="00ED2114">
        <w:rPr>
          <w:i/>
        </w:rPr>
        <w:t>Social Pr</w:t>
      </w:r>
      <w:r w:rsidRPr="00ED2114">
        <w:rPr>
          <w:i/>
        </w:rPr>
        <w:t>o</w:t>
      </w:r>
      <w:r w:rsidRPr="00ED2114">
        <w:rPr>
          <w:i/>
        </w:rPr>
        <w:t>blems</w:t>
      </w:r>
      <w:r w:rsidRPr="00ED2114">
        <w:t>, vol. 17, 1970), écrivait :</w:t>
      </w:r>
    </w:p>
    <w:p w:rsidR="00B374AD" w:rsidRDefault="00B374AD">
      <w:pPr>
        <w:pStyle w:val="Notedebasdepage"/>
      </w:pPr>
      <w:r>
        <w:tab/>
      </w:r>
      <w:r>
        <w:tab/>
      </w:r>
      <w:r w:rsidRPr="00ED2114">
        <w:t>« La classe capitaliste, du fait qu’elle possède et dirige l’industrie, le commerce et la finance, a la possibilité d’ébranler tout l’édifice s</w:t>
      </w:r>
      <w:r w:rsidRPr="00ED2114">
        <w:t>o</w:t>
      </w:r>
      <w:r w:rsidRPr="00ED2114">
        <w:t>cial si ses intérêts sont menacés ». D cite le cas de l’Italie de 1920, « quand les travai</w:t>
      </w:r>
      <w:r w:rsidRPr="00ED2114">
        <w:t>l</w:t>
      </w:r>
      <w:r w:rsidRPr="00ED2114">
        <w:t>leurs se sont emparés des usines et ont tenté de pou</w:t>
      </w:r>
      <w:r w:rsidRPr="00ED2114">
        <w:t>r</w:t>
      </w:r>
      <w:r w:rsidRPr="00ED2114">
        <w:t>suivre la production ». Leur tentative a échoué parce que « les industriels se sont assurés qu’ils ne pourraient pas se procurer de m</w:t>
      </w:r>
      <w:r w:rsidRPr="00ED2114">
        <w:t>a</w:t>
      </w:r>
      <w:r w:rsidRPr="00ED2114">
        <w:t>tières premières, ni écouler leurs produits, ni obtenir de crédit » (p. 427).</w:t>
      </w:r>
    </w:p>
  </w:footnote>
  <w:footnote w:id="14">
    <w:p w:rsidR="00B374AD" w:rsidRDefault="00B374AD">
      <w:pPr>
        <w:pStyle w:val="Notedebasdepage"/>
      </w:pPr>
      <w:r>
        <w:rPr>
          <w:rStyle w:val="Appelnotedebasdep"/>
        </w:rPr>
        <w:footnoteRef/>
      </w:r>
      <w:r>
        <w:t xml:space="preserve"> </w:t>
      </w:r>
      <w:r>
        <w:tab/>
      </w:r>
      <w:r w:rsidRPr="00ED2114">
        <w:t>Voir Miliband, pp. 97-118.</w:t>
      </w:r>
    </w:p>
  </w:footnote>
  <w:footnote w:id="15">
    <w:p w:rsidR="00B374AD" w:rsidRDefault="00B374AD">
      <w:pPr>
        <w:pStyle w:val="Notedebasdepage"/>
      </w:pPr>
      <w:r>
        <w:rPr>
          <w:rStyle w:val="Appelnotedebasdep"/>
        </w:rPr>
        <w:footnoteRef/>
      </w:r>
      <w:r>
        <w:t xml:space="preserve"> </w:t>
      </w:r>
      <w:r>
        <w:tab/>
      </w:r>
      <w:r w:rsidRPr="00ED2114">
        <w:rPr>
          <w:lang w:eastAsia="fr-FR" w:bidi="fr-FR"/>
        </w:rPr>
        <w:t>Miliband, p. 12.</w:t>
      </w:r>
    </w:p>
  </w:footnote>
  <w:footnote w:id="16">
    <w:p w:rsidR="00B374AD" w:rsidRDefault="00B374AD">
      <w:pPr>
        <w:pStyle w:val="Notedebasdepage"/>
      </w:pPr>
      <w:r>
        <w:rPr>
          <w:rStyle w:val="Appelnotedebasdep"/>
        </w:rPr>
        <w:footnoteRef/>
      </w:r>
      <w:r>
        <w:t xml:space="preserve"> </w:t>
      </w:r>
      <w:r>
        <w:tab/>
      </w:r>
      <w:r w:rsidRPr="00ED2114">
        <w:rPr>
          <w:lang w:eastAsia="fr-FR" w:bidi="fr-FR"/>
        </w:rPr>
        <w:t xml:space="preserve">Sur la concentration économique aux E.U., voir Cohen et Mintz, Domhoff : </w:t>
      </w:r>
      <w:r w:rsidRPr="00756BE0">
        <w:rPr>
          <w:i/>
          <w:iCs/>
        </w:rPr>
        <w:t>Who rules America ?,</w:t>
      </w:r>
      <w:r w:rsidRPr="00ED2114">
        <w:rPr>
          <w:lang w:eastAsia="fr-FR" w:bidi="fr-FR"/>
        </w:rPr>
        <w:t xml:space="preserve"> Galbraith : </w:t>
      </w:r>
      <w:r w:rsidRPr="00756BE0">
        <w:rPr>
          <w:i/>
          <w:iCs/>
        </w:rPr>
        <w:t>The New Industrial State</w:t>
      </w:r>
      <w:r w:rsidRPr="00ED2114">
        <w:rPr>
          <w:lang w:eastAsia="fr-FR" w:bidi="fr-FR"/>
        </w:rPr>
        <w:t xml:space="preserve"> et Baran et Swe</w:t>
      </w:r>
      <w:r w:rsidRPr="00ED2114">
        <w:rPr>
          <w:lang w:eastAsia="fr-FR" w:bidi="fr-FR"/>
        </w:rPr>
        <w:t>e</w:t>
      </w:r>
      <w:r w:rsidRPr="00ED2114">
        <w:rPr>
          <w:lang w:eastAsia="fr-FR" w:bidi="fr-FR"/>
        </w:rPr>
        <w:t xml:space="preserve">zy. Miliband et Ernest Mandel, dans </w:t>
      </w:r>
      <w:r w:rsidRPr="00756BE0">
        <w:rPr>
          <w:i/>
          <w:iCs/>
        </w:rPr>
        <w:t>Marxist Economic Theory,</w:t>
      </w:r>
      <w:r w:rsidRPr="00ED2114">
        <w:rPr>
          <w:lang w:eastAsia="fr-FR" w:bidi="fr-FR"/>
        </w:rPr>
        <w:t xml:space="preserve"> Londres, Me</w:t>
      </w:r>
      <w:r w:rsidRPr="00ED2114">
        <w:rPr>
          <w:lang w:eastAsia="fr-FR" w:bidi="fr-FR"/>
        </w:rPr>
        <w:t>r</w:t>
      </w:r>
      <w:r w:rsidRPr="00ED2114">
        <w:rPr>
          <w:lang w:eastAsia="fr-FR" w:bidi="fr-FR"/>
        </w:rPr>
        <w:t>lin Press, 1962, donnent des chiffres pour la plupart des pays occidentaux.</w:t>
      </w:r>
    </w:p>
  </w:footnote>
  <w:footnote w:id="17">
    <w:p w:rsidR="00B374AD" w:rsidRDefault="00B374AD">
      <w:pPr>
        <w:pStyle w:val="Notedebasdepage"/>
      </w:pPr>
      <w:r>
        <w:rPr>
          <w:rStyle w:val="Appelnotedebasdep"/>
        </w:rPr>
        <w:footnoteRef/>
      </w:r>
      <w:r>
        <w:t xml:space="preserve"> </w:t>
      </w:r>
      <w:r>
        <w:tab/>
      </w:r>
      <w:r w:rsidRPr="00ED2114">
        <w:rPr>
          <w:lang w:eastAsia="fr-FR" w:bidi="fr-FR"/>
        </w:rPr>
        <w:t>Pour plus de détails, voir Porter, chapitre 8.</w:t>
      </w:r>
    </w:p>
  </w:footnote>
  <w:footnote w:id="18">
    <w:p w:rsidR="00B374AD" w:rsidRDefault="00B374AD">
      <w:pPr>
        <w:pStyle w:val="Notedebasdepage"/>
      </w:pPr>
      <w:r>
        <w:rPr>
          <w:rStyle w:val="Appelnotedebasdep"/>
        </w:rPr>
        <w:footnoteRef/>
      </w:r>
      <w:r>
        <w:t xml:space="preserve"> </w:t>
      </w:r>
      <w:r>
        <w:tab/>
      </w:r>
      <w:r w:rsidRPr="00ED2114">
        <w:rPr>
          <w:lang w:eastAsia="fr-FR" w:bidi="fr-FR"/>
        </w:rPr>
        <w:t xml:space="preserve">Voir Gideon Rosenbluth, « The Relation Between Foreign Control and Concentration in Canadian Industry ?, </w:t>
      </w:r>
      <w:r w:rsidRPr="00756BE0">
        <w:rPr>
          <w:i/>
          <w:iCs/>
        </w:rPr>
        <w:t>Canadian Journal of Economics,</w:t>
      </w:r>
      <w:r w:rsidRPr="00ED2114">
        <w:rPr>
          <w:lang w:eastAsia="fr-FR" w:bidi="fr-FR"/>
        </w:rPr>
        <w:t xml:space="preserve"> vol. 3, février 1970, pp. 14-38, et Wallace Clement, </w:t>
      </w:r>
      <w:r w:rsidRPr="00756BE0">
        <w:rPr>
          <w:i/>
          <w:iCs/>
        </w:rPr>
        <w:t>The Canadian Corporate Elite,</w:t>
      </w:r>
      <w:r w:rsidRPr="00ED2114">
        <w:rPr>
          <w:lang w:eastAsia="fr-FR" w:bidi="fr-FR"/>
        </w:rPr>
        <w:t xml:space="preserve"> McLelland and Stewart, 1975.</w:t>
      </w:r>
    </w:p>
  </w:footnote>
  <w:footnote w:id="19">
    <w:p w:rsidR="00B374AD" w:rsidRDefault="00B374AD">
      <w:pPr>
        <w:pStyle w:val="Notedebasdepage"/>
      </w:pPr>
      <w:r>
        <w:rPr>
          <w:rStyle w:val="Appelnotedebasdep"/>
        </w:rPr>
        <w:footnoteRef/>
      </w:r>
      <w:r>
        <w:t xml:space="preserve"> </w:t>
      </w:r>
      <w:r>
        <w:tab/>
      </w:r>
      <w:r w:rsidRPr="00ED2114">
        <w:rPr>
          <w:lang w:eastAsia="fr-FR" w:bidi="fr-FR"/>
        </w:rPr>
        <w:t>Parti Québécois, p. 28. Selon Louis Reboud, « Les Petites et moyennes entr</w:t>
      </w:r>
      <w:r w:rsidRPr="00ED2114">
        <w:rPr>
          <w:lang w:eastAsia="fr-FR" w:bidi="fr-FR"/>
        </w:rPr>
        <w:t>e</w:t>
      </w:r>
      <w:r w:rsidRPr="00ED2114">
        <w:rPr>
          <w:lang w:eastAsia="fr-FR" w:bidi="fr-FR"/>
        </w:rPr>
        <w:t xml:space="preserve">prises », </w:t>
      </w:r>
      <w:r w:rsidRPr="00756BE0">
        <w:rPr>
          <w:i/>
          <w:iCs/>
        </w:rPr>
        <w:t>Relations,</w:t>
      </w:r>
      <w:r w:rsidRPr="00ED2114">
        <w:rPr>
          <w:lang w:eastAsia="fr-FR" w:bidi="fr-FR"/>
        </w:rPr>
        <w:t xml:space="preserve"> no 309, octobre 1966, pp. 268-270, seulement 3,5% de toutes les sociétés québécoises comptent 200 e</w:t>
      </w:r>
      <w:r w:rsidRPr="00ED2114">
        <w:rPr>
          <w:lang w:eastAsia="fr-FR" w:bidi="fr-FR"/>
        </w:rPr>
        <w:t>m</w:t>
      </w:r>
      <w:r w:rsidRPr="00ED2114">
        <w:rPr>
          <w:lang w:eastAsia="fr-FR" w:bidi="fr-FR"/>
        </w:rPr>
        <w:t>ployés ou plus ; néanmoins, ces sociétés représentent 60% de la pr</w:t>
      </w:r>
      <w:r w:rsidRPr="00ED2114">
        <w:rPr>
          <w:lang w:eastAsia="fr-FR" w:bidi="fr-FR"/>
        </w:rPr>
        <w:t>o</w:t>
      </w:r>
      <w:r w:rsidRPr="00ED2114">
        <w:rPr>
          <w:lang w:eastAsia="fr-FR" w:bidi="fr-FR"/>
        </w:rPr>
        <w:t>duction industrielle totale.</w:t>
      </w:r>
    </w:p>
  </w:footnote>
  <w:footnote w:id="20">
    <w:p w:rsidR="00B374AD" w:rsidRDefault="00B374AD">
      <w:pPr>
        <w:pStyle w:val="Notedebasdepage"/>
      </w:pPr>
      <w:r>
        <w:rPr>
          <w:rStyle w:val="Appelnotedebasdep"/>
        </w:rPr>
        <w:footnoteRef/>
      </w:r>
      <w:r>
        <w:t xml:space="preserve"> </w:t>
      </w:r>
      <w:r>
        <w:tab/>
      </w:r>
      <w:r w:rsidRPr="00ED2114">
        <w:rPr>
          <w:lang w:eastAsia="fr-FR" w:bidi="fr-FR"/>
        </w:rPr>
        <w:t>Entrevue avec un homme d’affaires du Québec, mai 1973.</w:t>
      </w:r>
    </w:p>
  </w:footnote>
  <w:footnote w:id="21">
    <w:p w:rsidR="00B374AD" w:rsidRDefault="00B374AD">
      <w:pPr>
        <w:pStyle w:val="Notedebasdepage"/>
      </w:pPr>
      <w:r>
        <w:rPr>
          <w:rStyle w:val="Appelnotedebasdep"/>
        </w:rPr>
        <w:footnoteRef/>
      </w:r>
      <w:r>
        <w:t xml:space="preserve"> </w:t>
      </w:r>
      <w:r>
        <w:tab/>
      </w:r>
      <w:r w:rsidRPr="00ED2114">
        <w:rPr>
          <w:lang w:eastAsia="fr-FR" w:bidi="fr-FR"/>
        </w:rPr>
        <w:t>Ce renseignement provient du Parti québécois. Il est tiré d’une liste des 62 entreprises les plus importantes implantées au Québec, d’après le nombre total de leurs employés.</w:t>
      </w:r>
    </w:p>
  </w:footnote>
  <w:footnote w:id="22">
    <w:p w:rsidR="00B374AD" w:rsidRDefault="00B374AD">
      <w:pPr>
        <w:pStyle w:val="Notedebasdepage"/>
      </w:pPr>
      <w:r>
        <w:rPr>
          <w:rStyle w:val="Appelnotedebasdep"/>
        </w:rPr>
        <w:footnoteRef/>
      </w:r>
      <w:r>
        <w:t xml:space="preserve"> </w:t>
      </w:r>
      <w:r>
        <w:tab/>
      </w:r>
      <w:r w:rsidRPr="00ED2114">
        <w:rPr>
          <w:lang w:eastAsia="fr-FR" w:bidi="fr-FR"/>
        </w:rPr>
        <w:t xml:space="preserve">Selon le Bureau de la statistique du Québec, </w:t>
      </w:r>
      <w:r w:rsidRPr="00756BE0">
        <w:rPr>
          <w:i/>
          <w:iCs/>
        </w:rPr>
        <w:t>Coopératives du Québec : stati</w:t>
      </w:r>
      <w:r w:rsidRPr="00756BE0">
        <w:rPr>
          <w:i/>
          <w:iCs/>
        </w:rPr>
        <w:t>s</w:t>
      </w:r>
      <w:r w:rsidRPr="00756BE0">
        <w:rPr>
          <w:i/>
          <w:iCs/>
        </w:rPr>
        <w:t>tiques financières,</w:t>
      </w:r>
      <w:r w:rsidRPr="00ED2114">
        <w:rPr>
          <w:lang w:eastAsia="fr-FR" w:bidi="fr-FR"/>
        </w:rPr>
        <w:t xml:space="preserve"> Québec, Editeur officiel du Québec, 1970, le secteur co</w:t>
      </w:r>
      <w:r w:rsidRPr="00ED2114">
        <w:rPr>
          <w:lang w:eastAsia="fr-FR" w:bidi="fr-FR"/>
        </w:rPr>
        <w:t>o</w:t>
      </w:r>
      <w:r w:rsidRPr="00ED2114">
        <w:rPr>
          <w:lang w:eastAsia="fr-FR" w:bidi="fr-FR"/>
        </w:rPr>
        <w:t>pératif détient un actif total de 4 milliards de dollars dont 95% sont conce</w:t>
      </w:r>
      <w:r w:rsidRPr="00ED2114">
        <w:rPr>
          <w:lang w:eastAsia="fr-FR" w:bidi="fr-FR"/>
        </w:rPr>
        <w:t>n</w:t>
      </w:r>
      <w:r w:rsidRPr="00ED2114">
        <w:rPr>
          <w:lang w:eastAsia="fr-FR" w:bidi="fr-FR"/>
        </w:rPr>
        <w:t>trés dans le secteur financier.</w:t>
      </w:r>
    </w:p>
  </w:footnote>
  <w:footnote w:id="23">
    <w:p w:rsidR="00B374AD" w:rsidRDefault="00B374AD">
      <w:pPr>
        <w:pStyle w:val="Notedebasdepage"/>
      </w:pPr>
      <w:r>
        <w:rPr>
          <w:rStyle w:val="Appelnotedebasdep"/>
        </w:rPr>
        <w:footnoteRef/>
      </w:r>
      <w:r>
        <w:t xml:space="preserve"> </w:t>
      </w:r>
      <w:r>
        <w:tab/>
      </w:r>
      <w:r w:rsidRPr="00756BE0">
        <w:rPr>
          <w:i/>
          <w:iCs/>
        </w:rPr>
        <w:t>Financial Post,</w:t>
      </w:r>
      <w:r w:rsidRPr="00ED2114">
        <w:rPr>
          <w:lang w:eastAsia="fr-FR" w:bidi="fr-FR"/>
        </w:rPr>
        <w:t xml:space="preserve"> « The Co-op That Turned Swinger », 4 mars 1972.</w:t>
      </w:r>
    </w:p>
  </w:footnote>
  <w:footnote w:id="24">
    <w:p w:rsidR="00B374AD" w:rsidRDefault="00B374AD">
      <w:pPr>
        <w:pStyle w:val="Notedebasdepage"/>
      </w:pPr>
      <w:r>
        <w:rPr>
          <w:rStyle w:val="Appelnotedebasdep"/>
        </w:rPr>
        <w:footnoteRef/>
      </w:r>
      <w:r>
        <w:t xml:space="preserve"> </w:t>
      </w:r>
      <w:r>
        <w:tab/>
      </w:r>
      <w:r w:rsidRPr="00ED2114">
        <w:rPr>
          <w:lang w:eastAsia="fr-FR" w:bidi="fr-FR"/>
        </w:rPr>
        <w:t>Dans le groupe des cent premières, Northern Electric est une f</w:t>
      </w:r>
      <w:r w:rsidRPr="00ED2114">
        <w:rPr>
          <w:lang w:eastAsia="fr-FR" w:bidi="fr-FR"/>
        </w:rPr>
        <w:t>i</w:t>
      </w:r>
      <w:r w:rsidRPr="00ED2114">
        <w:rPr>
          <w:lang w:eastAsia="fr-FR" w:bidi="fr-FR"/>
        </w:rPr>
        <w:t>liale en pleine propriété de Bell Téléphone et la Banque Provinciale est contrôlée par les Caisses Populaires Desjardins.</w:t>
      </w:r>
    </w:p>
  </w:footnote>
  <w:footnote w:id="25">
    <w:p w:rsidR="00B374AD" w:rsidRDefault="00B374AD">
      <w:pPr>
        <w:pStyle w:val="Notedebasdepage"/>
      </w:pPr>
      <w:r>
        <w:rPr>
          <w:rStyle w:val="Appelnotedebasdep"/>
        </w:rPr>
        <w:footnoteRef/>
      </w:r>
      <w:r>
        <w:t xml:space="preserve"> </w:t>
      </w:r>
      <w:r>
        <w:tab/>
      </w:r>
      <w:r w:rsidRPr="00ED2114">
        <w:rPr>
          <w:lang w:eastAsia="fr-FR" w:bidi="fr-FR"/>
        </w:rPr>
        <w:t xml:space="preserve">Gilbert Athot, « Crise dans l’industrie des pâtes et papiers », </w:t>
      </w:r>
      <w:r w:rsidRPr="00756BE0">
        <w:rPr>
          <w:lang w:eastAsia="fr-FR" w:bidi="fr-FR"/>
        </w:rPr>
        <w:t>Le</w:t>
      </w:r>
      <w:r w:rsidRPr="00ED2114">
        <w:rPr>
          <w:lang w:eastAsia="fr-FR" w:bidi="fr-FR"/>
        </w:rPr>
        <w:t xml:space="preserve"> </w:t>
      </w:r>
      <w:r w:rsidRPr="00756BE0">
        <w:rPr>
          <w:i/>
          <w:iCs/>
        </w:rPr>
        <w:t>Soleil,</w:t>
      </w:r>
      <w:r w:rsidRPr="00ED2114">
        <w:rPr>
          <w:lang w:eastAsia="fr-FR" w:bidi="fr-FR"/>
        </w:rPr>
        <w:t xml:space="preserve"> 29 mai 1972.</w:t>
      </w:r>
    </w:p>
  </w:footnote>
  <w:footnote w:id="26">
    <w:p w:rsidR="00B374AD" w:rsidRDefault="00B374AD">
      <w:pPr>
        <w:pStyle w:val="Notedebasdepage"/>
      </w:pPr>
      <w:r>
        <w:rPr>
          <w:rStyle w:val="Appelnotedebasdep"/>
        </w:rPr>
        <w:footnoteRef/>
      </w:r>
      <w:r>
        <w:t xml:space="preserve"> </w:t>
      </w:r>
      <w:r>
        <w:tab/>
      </w:r>
      <w:r w:rsidRPr="00ED2114">
        <w:rPr>
          <w:lang w:eastAsia="fr-FR" w:bidi="fr-FR"/>
        </w:rPr>
        <w:t>II s’agit de Consolidated-Bathurst, Price Company, Domtar, Canadian Inte</w:t>
      </w:r>
      <w:r w:rsidRPr="00ED2114">
        <w:rPr>
          <w:lang w:eastAsia="fr-FR" w:bidi="fr-FR"/>
        </w:rPr>
        <w:t>r</w:t>
      </w:r>
      <w:r w:rsidRPr="00ED2114">
        <w:rPr>
          <w:lang w:eastAsia="fr-FR" w:bidi="fr-FR"/>
        </w:rPr>
        <w:t>national Paper, Anglo-Canadian Pulp and Paper, Qu</w:t>
      </w:r>
      <w:r w:rsidRPr="00ED2114">
        <w:rPr>
          <w:lang w:eastAsia="fr-FR" w:bidi="fr-FR"/>
        </w:rPr>
        <w:t>e</w:t>
      </w:r>
      <w:r w:rsidRPr="00ED2114">
        <w:rPr>
          <w:lang w:eastAsia="fr-FR" w:bidi="fr-FR"/>
        </w:rPr>
        <w:t>bec North-Shore Paper et E.B. Eddy Company.</w:t>
      </w:r>
    </w:p>
  </w:footnote>
  <w:footnote w:id="27">
    <w:p w:rsidR="00B374AD" w:rsidRDefault="00B374AD">
      <w:pPr>
        <w:pStyle w:val="Notedebasdepage"/>
      </w:pPr>
      <w:r>
        <w:rPr>
          <w:rStyle w:val="Appelnotedebasdep"/>
        </w:rPr>
        <w:footnoteRef/>
      </w:r>
      <w:r>
        <w:t xml:space="preserve"> </w:t>
      </w:r>
      <w:r>
        <w:tab/>
      </w:r>
      <w:r w:rsidRPr="00ED2114">
        <w:rPr>
          <w:lang w:eastAsia="fr-FR" w:bidi="fr-FR"/>
        </w:rPr>
        <w:t>Philip Mathias, « Tighter Links May Alter World Paper Riv</w:t>
      </w:r>
      <w:r w:rsidRPr="00ED2114">
        <w:rPr>
          <w:lang w:eastAsia="fr-FR" w:bidi="fr-FR"/>
        </w:rPr>
        <w:t>a</w:t>
      </w:r>
      <w:r w:rsidRPr="00ED2114">
        <w:rPr>
          <w:lang w:eastAsia="fr-FR" w:bidi="fr-FR"/>
        </w:rPr>
        <w:t xml:space="preserve">lry », </w:t>
      </w:r>
      <w:r w:rsidRPr="00756BE0">
        <w:rPr>
          <w:i/>
          <w:iCs/>
        </w:rPr>
        <w:t>Financial Post,</w:t>
      </w:r>
      <w:r w:rsidRPr="00ED2114">
        <w:rPr>
          <w:lang w:eastAsia="fr-FR" w:bidi="fr-FR"/>
        </w:rPr>
        <w:t xml:space="preserve"> 17 janvier 1970. Les journaux et d’autres grands consommateurs de p</w:t>
      </w:r>
      <w:r w:rsidRPr="00ED2114">
        <w:rPr>
          <w:lang w:eastAsia="fr-FR" w:bidi="fr-FR"/>
        </w:rPr>
        <w:t>â</w:t>
      </w:r>
      <w:r w:rsidRPr="00ED2114">
        <w:rPr>
          <w:lang w:eastAsia="fr-FR" w:bidi="fr-FR"/>
        </w:rPr>
        <w:t>tes et papiers achètent souvent un nombre important d’actions dans les soci</w:t>
      </w:r>
      <w:r w:rsidRPr="00ED2114">
        <w:rPr>
          <w:lang w:eastAsia="fr-FR" w:bidi="fr-FR"/>
        </w:rPr>
        <w:t>é</w:t>
      </w:r>
      <w:r w:rsidRPr="00ED2114">
        <w:rPr>
          <w:lang w:eastAsia="fr-FR" w:bidi="fr-FR"/>
        </w:rPr>
        <w:t xml:space="preserve">tés de pâtes et papiers. Le </w:t>
      </w:r>
      <w:r w:rsidRPr="00756BE0">
        <w:rPr>
          <w:i/>
          <w:iCs/>
        </w:rPr>
        <w:t>Chicago Tribune</w:t>
      </w:r>
      <w:r w:rsidRPr="00ED2114">
        <w:rPr>
          <w:lang w:eastAsia="fr-FR" w:bidi="fr-FR"/>
        </w:rPr>
        <w:t xml:space="preserve"> d</w:t>
      </w:r>
      <w:r w:rsidRPr="00ED2114">
        <w:rPr>
          <w:lang w:eastAsia="fr-FR" w:bidi="fr-FR"/>
        </w:rPr>
        <w:t>é</w:t>
      </w:r>
      <w:r w:rsidRPr="00ED2114">
        <w:rPr>
          <w:lang w:eastAsia="fr-FR" w:bidi="fr-FR"/>
        </w:rPr>
        <w:t xml:space="preserve">tient en pleine propriété Québec North Shore Paper. Le </w:t>
      </w:r>
      <w:r w:rsidRPr="00756BE0">
        <w:rPr>
          <w:i/>
          <w:iCs/>
        </w:rPr>
        <w:t>New York Times</w:t>
      </w:r>
      <w:r w:rsidRPr="00ED2114">
        <w:rPr>
          <w:lang w:eastAsia="fr-FR" w:bidi="fr-FR"/>
        </w:rPr>
        <w:t xml:space="preserve"> est copropriétaire (49%) de Gaspesia Pulp and Paper avec Price Company et de Malbaie Paper (35%) avec Don</w:t>
      </w:r>
      <w:r w:rsidRPr="00ED2114">
        <w:rPr>
          <w:lang w:eastAsia="fr-FR" w:bidi="fr-FR"/>
        </w:rPr>
        <w:t>o</w:t>
      </w:r>
      <w:r w:rsidRPr="00ED2114">
        <w:rPr>
          <w:lang w:eastAsia="fr-FR" w:bidi="fr-FR"/>
        </w:rPr>
        <w:t>hue Brothers. Ces liens facil</w:t>
      </w:r>
      <w:r w:rsidRPr="00ED2114">
        <w:rPr>
          <w:lang w:eastAsia="fr-FR" w:bidi="fr-FR"/>
        </w:rPr>
        <w:t>i</w:t>
      </w:r>
      <w:r w:rsidRPr="00ED2114">
        <w:rPr>
          <w:lang w:eastAsia="fr-FR" w:bidi="fr-FR"/>
        </w:rPr>
        <w:t>tent les ententes sur le prix d’achat des pâtes et papiers et permettent aux journaux de récupérer une bonne partie de leurs d</w:t>
      </w:r>
      <w:r w:rsidRPr="00ED2114">
        <w:rPr>
          <w:lang w:eastAsia="fr-FR" w:bidi="fr-FR"/>
        </w:rPr>
        <w:t>é</w:t>
      </w:r>
      <w:r w:rsidRPr="00ED2114">
        <w:rPr>
          <w:lang w:eastAsia="fr-FR" w:bidi="fr-FR"/>
        </w:rPr>
        <w:t>penses en p</w:t>
      </w:r>
      <w:r w:rsidRPr="00ED2114">
        <w:rPr>
          <w:lang w:eastAsia="fr-FR" w:bidi="fr-FR"/>
        </w:rPr>
        <w:t>a</w:t>
      </w:r>
      <w:r w:rsidRPr="00ED2114">
        <w:rPr>
          <w:lang w:eastAsia="fr-FR" w:bidi="fr-FR"/>
        </w:rPr>
        <w:t>pier journal.</w:t>
      </w:r>
    </w:p>
  </w:footnote>
  <w:footnote w:id="28">
    <w:p w:rsidR="00B374AD" w:rsidRDefault="00B374AD">
      <w:pPr>
        <w:pStyle w:val="Notedebasdepage"/>
      </w:pPr>
      <w:r>
        <w:rPr>
          <w:rStyle w:val="Appelnotedebasdep"/>
        </w:rPr>
        <w:footnoteRef/>
      </w:r>
      <w:r>
        <w:t xml:space="preserve"> </w:t>
      </w:r>
      <w:r>
        <w:tab/>
      </w:r>
      <w:r w:rsidRPr="00ED2114">
        <w:rPr>
          <w:lang w:eastAsia="fr-FR" w:bidi="fr-FR"/>
        </w:rPr>
        <w:t xml:space="preserve">Lorsque les actionnaires sont très nombreux, il devient possible de contrôler l’entreprise au moyen d’un pourcentage faible du capital-actions (de 5 à 10%). Voir Don Villarejo, « Stock Ownership and the Control of Corporations », </w:t>
      </w:r>
      <w:r w:rsidRPr="00756BE0">
        <w:rPr>
          <w:i/>
          <w:iCs/>
        </w:rPr>
        <w:t>New University Thought,</w:t>
      </w:r>
      <w:r w:rsidRPr="00ED2114">
        <w:rPr>
          <w:lang w:eastAsia="fr-FR" w:bidi="fr-FR"/>
        </w:rPr>
        <w:t xml:space="preserve"> vol. 2, automne 1961.</w:t>
      </w:r>
    </w:p>
  </w:footnote>
  <w:footnote w:id="29">
    <w:p w:rsidR="00B374AD" w:rsidRDefault="00B374AD">
      <w:pPr>
        <w:pStyle w:val="Notedebasdepage"/>
      </w:pPr>
      <w:r>
        <w:rPr>
          <w:rStyle w:val="Appelnotedebasdep"/>
        </w:rPr>
        <w:footnoteRef/>
      </w:r>
      <w:r>
        <w:t xml:space="preserve"> </w:t>
      </w:r>
      <w:r>
        <w:tab/>
      </w:r>
      <w:r w:rsidRPr="00ED2114">
        <w:rPr>
          <w:lang w:eastAsia="fr-FR" w:bidi="fr-FR"/>
        </w:rPr>
        <w:t>Les conseils d’administration créent des liens supplémentaires entre les soci</w:t>
      </w:r>
      <w:r w:rsidRPr="00ED2114">
        <w:rPr>
          <w:lang w:eastAsia="fr-FR" w:bidi="fr-FR"/>
        </w:rPr>
        <w:t>é</w:t>
      </w:r>
      <w:r w:rsidRPr="00ED2114">
        <w:rPr>
          <w:lang w:eastAsia="fr-FR" w:bidi="fr-FR"/>
        </w:rPr>
        <w:t>tés de pâtes et papiers. C’est ainsi qu’au conseil de la Banque de Montréal siègent des membres de Consolidated-Bathurst, Domtar et Price Company, à celui de la Banque Toronto-Dominion, des membres de CIP et Consolidated-Bathurst.</w:t>
      </w:r>
    </w:p>
  </w:footnote>
  <w:footnote w:id="30">
    <w:p w:rsidR="00B374AD" w:rsidRDefault="00B374AD">
      <w:pPr>
        <w:pStyle w:val="Notedebasdepage"/>
      </w:pPr>
      <w:r>
        <w:rPr>
          <w:rStyle w:val="Appelnotedebasdep"/>
        </w:rPr>
        <w:footnoteRef/>
      </w:r>
      <w:r>
        <w:t xml:space="preserve"> </w:t>
      </w:r>
      <w:r>
        <w:tab/>
      </w:r>
      <w:r w:rsidRPr="00ED2114">
        <w:rPr>
          <w:lang w:eastAsia="fr-FR" w:bidi="fr-FR"/>
        </w:rPr>
        <w:t>Les renseignements sur Domtar sont tirés de Mme Sonja Si</w:t>
      </w:r>
      <w:r w:rsidRPr="00ED2114">
        <w:rPr>
          <w:lang w:eastAsia="fr-FR" w:bidi="fr-FR"/>
        </w:rPr>
        <w:t>n</w:t>
      </w:r>
      <w:r w:rsidRPr="00ED2114">
        <w:rPr>
          <w:lang w:eastAsia="fr-FR" w:bidi="fr-FR"/>
        </w:rPr>
        <w:t xml:space="preserve">clair, « Domtar, Case History of a Corporate Trend », </w:t>
      </w:r>
      <w:r w:rsidRPr="00756BE0">
        <w:rPr>
          <w:i/>
          <w:iCs/>
        </w:rPr>
        <w:t>Canadian Business,</w:t>
      </w:r>
      <w:r w:rsidRPr="00ED2114">
        <w:rPr>
          <w:lang w:eastAsia="fr-FR" w:bidi="fr-FR"/>
        </w:rPr>
        <w:t xml:space="preserve"> se</w:t>
      </w:r>
      <w:r w:rsidRPr="00ED2114">
        <w:rPr>
          <w:lang w:eastAsia="fr-FR" w:bidi="fr-FR"/>
        </w:rPr>
        <w:t>p</w:t>
      </w:r>
      <w:r w:rsidRPr="00ED2114">
        <w:rPr>
          <w:lang w:eastAsia="fr-FR" w:bidi="fr-FR"/>
        </w:rPr>
        <w:t xml:space="preserve">tembre 1964, et de la Confédération des syndicats nationaux, </w:t>
      </w:r>
      <w:r w:rsidRPr="00756BE0">
        <w:rPr>
          <w:i/>
          <w:iCs/>
        </w:rPr>
        <w:t>L'Avenir des travailleurs de la forêt et du papier,</w:t>
      </w:r>
      <w:r w:rsidRPr="00ED2114">
        <w:rPr>
          <w:lang w:eastAsia="fr-FR" w:bidi="fr-FR"/>
        </w:rPr>
        <w:t xml:space="preserve"> Montréal, Conféd</w:t>
      </w:r>
      <w:r w:rsidRPr="00ED2114">
        <w:rPr>
          <w:lang w:eastAsia="fr-FR" w:bidi="fr-FR"/>
        </w:rPr>
        <w:t>é</w:t>
      </w:r>
      <w:r w:rsidRPr="00ED2114">
        <w:rPr>
          <w:lang w:eastAsia="fr-FR" w:bidi="fr-FR"/>
        </w:rPr>
        <w:t>ration des syndicats nationaux, 1972.</w:t>
      </w:r>
    </w:p>
  </w:footnote>
  <w:footnote w:id="31">
    <w:p w:rsidR="00B374AD" w:rsidRDefault="00B374AD">
      <w:pPr>
        <w:pStyle w:val="Notedebasdepage"/>
      </w:pPr>
      <w:r>
        <w:rPr>
          <w:rStyle w:val="Appelnotedebasdep"/>
        </w:rPr>
        <w:footnoteRef/>
      </w:r>
      <w:r>
        <w:t xml:space="preserve"> </w:t>
      </w:r>
      <w:r>
        <w:tab/>
      </w:r>
      <w:r w:rsidRPr="00ED2114">
        <w:rPr>
          <w:lang w:eastAsia="fr-FR" w:bidi="fr-FR"/>
        </w:rPr>
        <w:t>On trouvera au chapitre 7 la liste et l’évaluation des intérêts de Power dans les média d’information.</w:t>
      </w:r>
    </w:p>
  </w:footnote>
  <w:footnote w:id="32">
    <w:p w:rsidR="00B374AD" w:rsidRDefault="00B374AD">
      <w:pPr>
        <w:pStyle w:val="Notedebasdepage"/>
      </w:pPr>
      <w:r>
        <w:rPr>
          <w:rStyle w:val="Appelnotedebasdep"/>
        </w:rPr>
        <w:footnoteRef/>
      </w:r>
      <w:r>
        <w:t xml:space="preserve"> </w:t>
      </w:r>
      <w:r>
        <w:tab/>
      </w:r>
      <w:r w:rsidRPr="00ED2114">
        <w:rPr>
          <w:lang w:eastAsia="fr-FR" w:bidi="fr-FR"/>
        </w:rPr>
        <w:t>Les données sur les propriétés de Power Corporation sont tirées de son rapport annuel de 1971. On trouvera un exposé détaillé de l’histoire de Power Corp</w:t>
      </w:r>
      <w:r w:rsidRPr="00ED2114">
        <w:rPr>
          <w:lang w:eastAsia="fr-FR" w:bidi="fr-FR"/>
        </w:rPr>
        <w:t>o</w:t>
      </w:r>
      <w:r w:rsidRPr="00ED2114">
        <w:rPr>
          <w:lang w:eastAsia="fr-FR" w:bidi="fr-FR"/>
        </w:rPr>
        <w:t>ration dans Richard Brunelle et Pierre Papineau, « Le Gouvernement du cap</w:t>
      </w:r>
      <w:r w:rsidRPr="00ED2114">
        <w:rPr>
          <w:lang w:eastAsia="fr-FR" w:bidi="fr-FR"/>
        </w:rPr>
        <w:t>i</w:t>
      </w:r>
      <w:r w:rsidRPr="00ED2114">
        <w:rPr>
          <w:lang w:eastAsia="fr-FR" w:bidi="fr-FR"/>
        </w:rPr>
        <w:t xml:space="preserve">tal », </w:t>
      </w:r>
      <w:r w:rsidRPr="00756BE0">
        <w:rPr>
          <w:i/>
          <w:iCs/>
        </w:rPr>
        <w:t>Socialisme Québécois,</w:t>
      </w:r>
      <w:r w:rsidRPr="00ED2114">
        <w:rPr>
          <w:lang w:eastAsia="fr-FR" w:bidi="fr-FR"/>
        </w:rPr>
        <w:t xml:space="preserve"> no 23, 1972, pp. 111-125.</w:t>
      </w:r>
    </w:p>
  </w:footnote>
  <w:footnote w:id="33">
    <w:p w:rsidR="00B374AD" w:rsidRDefault="00B374AD">
      <w:pPr>
        <w:pStyle w:val="Notedebasdepage"/>
      </w:pPr>
      <w:r>
        <w:rPr>
          <w:rStyle w:val="Appelnotedebasdep"/>
        </w:rPr>
        <w:footnoteRef/>
      </w:r>
      <w:r>
        <w:t xml:space="preserve"> </w:t>
      </w:r>
      <w:r>
        <w:tab/>
      </w:r>
      <w:r w:rsidRPr="00ED2114">
        <w:rPr>
          <w:lang w:eastAsia="fr-FR" w:bidi="fr-FR"/>
        </w:rPr>
        <w:t>II s’agit de Canada Steamphip Lines, Dominion Glass, Cons</w:t>
      </w:r>
      <w:r w:rsidRPr="00ED2114">
        <w:rPr>
          <w:lang w:eastAsia="fr-FR" w:bidi="fr-FR"/>
        </w:rPr>
        <w:t>o</w:t>
      </w:r>
      <w:r w:rsidRPr="00ED2114">
        <w:rPr>
          <w:lang w:eastAsia="fr-FR" w:bidi="fr-FR"/>
        </w:rPr>
        <w:t>lidated-Bathurst et Montréal Trust. A noter que Investors Group a po</w:t>
      </w:r>
      <w:r w:rsidRPr="00ED2114">
        <w:rPr>
          <w:lang w:eastAsia="fr-FR" w:bidi="fr-FR"/>
        </w:rPr>
        <w:t>r</w:t>
      </w:r>
      <w:r w:rsidRPr="00ED2114">
        <w:rPr>
          <w:lang w:eastAsia="fr-FR" w:bidi="fr-FR"/>
        </w:rPr>
        <w:t xml:space="preserve">té sa participation dans Montréal Trust de 24 à 47%. (Robert Pouliot, « Investors Group porte à 47% ses intérêts dans Montréal Trust », </w:t>
      </w:r>
      <w:r w:rsidRPr="00756BE0">
        <w:rPr>
          <w:i/>
          <w:iCs/>
        </w:rPr>
        <w:t>La Presse,</w:t>
      </w:r>
      <w:r w:rsidRPr="00ED2114">
        <w:rPr>
          <w:lang w:eastAsia="fr-FR" w:bidi="fr-FR"/>
        </w:rPr>
        <w:t xml:space="preserve"> 21 septembre 1972).</w:t>
      </w:r>
    </w:p>
  </w:footnote>
  <w:footnote w:id="34">
    <w:p w:rsidR="00B374AD" w:rsidRDefault="00B374AD">
      <w:pPr>
        <w:pStyle w:val="Notedebasdepage"/>
      </w:pPr>
      <w:r>
        <w:rPr>
          <w:rStyle w:val="Appelnotedebasdep"/>
        </w:rPr>
        <w:footnoteRef/>
      </w:r>
      <w:r>
        <w:t xml:space="preserve"> </w:t>
      </w:r>
      <w:r>
        <w:tab/>
      </w:r>
      <w:r w:rsidRPr="00ED2114">
        <w:rPr>
          <w:lang w:eastAsia="fr-FR" w:bidi="fr-FR"/>
        </w:rPr>
        <w:t>Les autres importantes sociétés de gestion au Québec sont CPR-Cominco et Imasco. CPR Cominco possède deux filiales clés, Canadian Pacific Inves</w:t>
      </w:r>
      <w:r w:rsidRPr="00ED2114">
        <w:rPr>
          <w:lang w:eastAsia="fr-FR" w:bidi="fr-FR"/>
        </w:rPr>
        <w:t>t</w:t>
      </w:r>
      <w:r w:rsidRPr="00ED2114">
        <w:rPr>
          <w:lang w:eastAsia="fr-FR" w:bidi="fr-FR"/>
        </w:rPr>
        <w:t>ments et Consolidated Mining and Smelting Co</w:t>
      </w:r>
      <w:r w:rsidRPr="00ED2114">
        <w:rPr>
          <w:lang w:eastAsia="fr-FR" w:bidi="fr-FR"/>
        </w:rPr>
        <w:t>m</w:t>
      </w:r>
      <w:r w:rsidRPr="00ED2114">
        <w:rPr>
          <w:lang w:eastAsia="fr-FR" w:bidi="fr-FR"/>
        </w:rPr>
        <w:t>pany, et contrôle un actif de plus de 3 milliards. Imasco a débuté dans le secteur de l’alimentation et des boissons, mais s’est bien d</w:t>
      </w:r>
      <w:r w:rsidRPr="00ED2114">
        <w:rPr>
          <w:lang w:eastAsia="fr-FR" w:bidi="fr-FR"/>
        </w:rPr>
        <w:t>i</w:t>
      </w:r>
      <w:r w:rsidRPr="00ED2114">
        <w:rPr>
          <w:lang w:eastAsia="fr-FR" w:bidi="fr-FR"/>
        </w:rPr>
        <w:t>versifiée récemment. Elle a notamment fait une importante per</w:t>
      </w:r>
      <w:r>
        <w:rPr>
          <w:lang w:eastAsia="fr-FR" w:bidi="fr-FR"/>
        </w:rPr>
        <w:t>c</w:t>
      </w:r>
      <w:r w:rsidRPr="00ED2114">
        <w:rPr>
          <w:lang w:eastAsia="fr-FR" w:bidi="fr-FR"/>
        </w:rPr>
        <w:t>ée dans le d</w:t>
      </w:r>
      <w:r w:rsidRPr="00ED2114">
        <w:rPr>
          <w:lang w:eastAsia="fr-FR" w:bidi="fr-FR"/>
        </w:rPr>
        <w:t>o</w:t>
      </w:r>
      <w:r w:rsidRPr="00ED2114">
        <w:rPr>
          <w:lang w:eastAsia="fr-FR" w:bidi="fr-FR"/>
        </w:rPr>
        <w:t>maine de la vente au détail des articles de sport.</w:t>
      </w:r>
    </w:p>
  </w:footnote>
  <w:footnote w:id="35">
    <w:p w:rsidR="00B374AD" w:rsidRDefault="00B374AD">
      <w:pPr>
        <w:pStyle w:val="Notedebasdepage"/>
      </w:pPr>
      <w:r>
        <w:rPr>
          <w:rStyle w:val="Appelnotedebasdep"/>
        </w:rPr>
        <w:footnoteRef/>
      </w:r>
      <w:r>
        <w:t xml:space="preserve"> </w:t>
      </w:r>
      <w:r>
        <w:tab/>
      </w:r>
      <w:r w:rsidRPr="00ED2114">
        <w:rPr>
          <w:lang w:eastAsia="fr-FR" w:bidi="fr-FR"/>
        </w:rPr>
        <w:t>Confédération des syndicats nationaux, p. 68</w:t>
      </w:r>
      <w:r>
        <w:rPr>
          <w:lang w:eastAsia="fr-FR" w:bidi="fr-FR"/>
        </w:rPr>
        <w:t>.</w:t>
      </w:r>
    </w:p>
  </w:footnote>
  <w:footnote w:id="36">
    <w:p w:rsidR="00B374AD" w:rsidRDefault="00B374AD">
      <w:pPr>
        <w:pStyle w:val="Notedebasdepage"/>
      </w:pPr>
      <w:r>
        <w:rPr>
          <w:rStyle w:val="Appelnotedebasdep"/>
        </w:rPr>
        <w:footnoteRef/>
      </w:r>
      <w:r>
        <w:t xml:space="preserve"> </w:t>
      </w:r>
      <w:r>
        <w:tab/>
      </w:r>
      <w:r w:rsidRPr="00ED2114">
        <w:rPr>
          <w:lang w:eastAsia="fr-FR" w:bidi="fr-FR"/>
        </w:rPr>
        <w:t xml:space="preserve">S. Menshikov, </w:t>
      </w:r>
      <w:r w:rsidRPr="00756BE0">
        <w:rPr>
          <w:i/>
          <w:iCs/>
        </w:rPr>
        <w:t>Millionnaires and Managers,</w:t>
      </w:r>
      <w:r w:rsidRPr="00ED2114">
        <w:rPr>
          <w:lang w:eastAsia="fr-FR" w:bidi="fr-FR"/>
        </w:rPr>
        <w:t xml:space="preserve"> Moscou, Progress Publishers, 1969, p. 173.</w:t>
      </w:r>
    </w:p>
  </w:footnote>
  <w:footnote w:id="37">
    <w:p w:rsidR="00B374AD" w:rsidRDefault="00B374AD">
      <w:pPr>
        <w:pStyle w:val="Notedebasdepage"/>
      </w:pPr>
      <w:r>
        <w:rPr>
          <w:rStyle w:val="Appelnotedebasdep"/>
        </w:rPr>
        <w:footnoteRef/>
      </w:r>
      <w:r>
        <w:t xml:space="preserve"> </w:t>
      </w:r>
      <w:r>
        <w:tab/>
      </w:r>
      <w:r w:rsidRPr="00756BE0">
        <w:rPr>
          <w:iCs/>
        </w:rPr>
        <w:t xml:space="preserve">Adolf Berle, </w:t>
      </w:r>
      <w:r w:rsidRPr="00756BE0">
        <w:rPr>
          <w:lang w:eastAsia="fr-FR" w:bidi="fr-FR"/>
        </w:rPr>
        <w:t>Power Without Property : A New Development in Amer</w:t>
      </w:r>
      <w:r w:rsidRPr="00756BE0">
        <w:rPr>
          <w:lang w:eastAsia="fr-FR" w:bidi="fr-FR"/>
        </w:rPr>
        <w:t>i</w:t>
      </w:r>
      <w:r w:rsidRPr="00756BE0">
        <w:rPr>
          <w:lang w:eastAsia="fr-FR" w:bidi="fr-FR"/>
        </w:rPr>
        <w:t>can Political Economy,</w:t>
      </w:r>
      <w:r w:rsidRPr="00756BE0">
        <w:rPr>
          <w:iCs/>
        </w:rPr>
        <w:t xml:space="preserve"> New York, Harcourt, Brace and World, 1959, p. 41.</w:t>
      </w:r>
    </w:p>
  </w:footnote>
  <w:footnote w:id="38">
    <w:p w:rsidR="00B374AD" w:rsidRDefault="00B374AD">
      <w:pPr>
        <w:pStyle w:val="Notedebasdepage"/>
      </w:pPr>
      <w:r>
        <w:rPr>
          <w:rStyle w:val="Appelnotedebasdep"/>
        </w:rPr>
        <w:footnoteRef/>
      </w:r>
      <w:r>
        <w:t xml:space="preserve"> </w:t>
      </w:r>
      <w:r>
        <w:tab/>
      </w:r>
      <w:r w:rsidRPr="00ED2114">
        <w:rPr>
          <w:lang w:eastAsia="fr-FR" w:bidi="fr-FR"/>
        </w:rPr>
        <w:t xml:space="preserve">Menshikov, p. 219. Au Canada, selon Peter Newman « The Bankers », </w:t>
      </w:r>
      <w:r w:rsidRPr="00756BE0">
        <w:rPr>
          <w:i/>
          <w:iCs/>
        </w:rPr>
        <w:t>M</w:t>
      </w:r>
      <w:r w:rsidRPr="00756BE0">
        <w:rPr>
          <w:i/>
          <w:iCs/>
        </w:rPr>
        <w:t>a</w:t>
      </w:r>
      <w:r w:rsidRPr="00756BE0">
        <w:rPr>
          <w:i/>
          <w:iCs/>
        </w:rPr>
        <w:t>clean's Magazine,</w:t>
      </w:r>
      <w:r w:rsidRPr="00ED2114">
        <w:rPr>
          <w:lang w:eastAsia="fr-FR" w:bidi="fr-FR"/>
        </w:rPr>
        <w:t xml:space="preserve"> mars 1972, « toutes les banques ont des spécialistes dans presque toutes les catégories de prêts aux entrepr</w:t>
      </w:r>
      <w:r w:rsidRPr="00ED2114">
        <w:rPr>
          <w:lang w:eastAsia="fr-FR" w:bidi="fr-FR"/>
        </w:rPr>
        <w:t>i</w:t>
      </w:r>
      <w:r w:rsidRPr="00ED2114">
        <w:rPr>
          <w:lang w:eastAsia="fr-FR" w:bidi="fr-FR"/>
        </w:rPr>
        <w:t>ses », p. 77.</w:t>
      </w:r>
    </w:p>
  </w:footnote>
  <w:footnote w:id="39">
    <w:p w:rsidR="00B374AD" w:rsidRDefault="00B374AD">
      <w:pPr>
        <w:pStyle w:val="Notedebasdepage"/>
      </w:pPr>
      <w:r>
        <w:rPr>
          <w:rStyle w:val="Appelnotedebasdep"/>
        </w:rPr>
        <w:footnoteRef/>
      </w:r>
      <w:r>
        <w:t xml:space="preserve"> </w:t>
      </w:r>
      <w:r>
        <w:tab/>
      </w:r>
      <w:r w:rsidRPr="00ED2114">
        <w:rPr>
          <w:lang w:eastAsia="fr-FR" w:bidi="fr-FR"/>
        </w:rPr>
        <w:t>Newman, p. 21. Il cite également R.G.D. Lafferty, conseiller mo</w:t>
      </w:r>
      <w:r w:rsidRPr="00ED2114">
        <w:rPr>
          <w:lang w:eastAsia="fr-FR" w:bidi="fr-FR"/>
        </w:rPr>
        <w:t>n</w:t>
      </w:r>
      <w:r w:rsidRPr="00ED2114">
        <w:rPr>
          <w:lang w:eastAsia="fr-FR" w:bidi="fr-FR"/>
        </w:rPr>
        <w:t>tréalais en placements, qui aurait dit : « Le système bancaire (du Canada) est une struct</w:t>
      </w:r>
      <w:r w:rsidRPr="00ED2114">
        <w:rPr>
          <w:lang w:eastAsia="fr-FR" w:bidi="fr-FR"/>
        </w:rPr>
        <w:t>u</w:t>
      </w:r>
      <w:r w:rsidRPr="00ED2114">
        <w:rPr>
          <w:lang w:eastAsia="fr-FR" w:bidi="fr-FR"/>
        </w:rPr>
        <w:t>re monolithique très concentrée et aux intérêts tentaculaires qui recourt à des pratiques restrictives pour empêcher toute nouvelle entreprise ou tout nouveau projet de menacer sa pos</w:t>
      </w:r>
      <w:r w:rsidRPr="00ED2114">
        <w:rPr>
          <w:lang w:eastAsia="fr-FR" w:bidi="fr-FR"/>
        </w:rPr>
        <w:t>i</w:t>
      </w:r>
      <w:r w:rsidRPr="00ED2114">
        <w:rPr>
          <w:lang w:eastAsia="fr-FR" w:bidi="fr-FR"/>
        </w:rPr>
        <w:t>tion dominante », p. 29.</w:t>
      </w:r>
    </w:p>
  </w:footnote>
  <w:footnote w:id="40">
    <w:p w:rsidR="00B374AD" w:rsidRDefault="00B374AD">
      <w:pPr>
        <w:pStyle w:val="Notedebasdepage"/>
      </w:pPr>
      <w:r>
        <w:rPr>
          <w:rStyle w:val="Appelnotedebasdep"/>
        </w:rPr>
        <w:footnoteRef/>
      </w:r>
      <w:r>
        <w:t xml:space="preserve"> </w:t>
      </w:r>
      <w:r>
        <w:tab/>
      </w:r>
      <w:r w:rsidRPr="00756BE0">
        <w:rPr>
          <w:i/>
          <w:iCs/>
        </w:rPr>
        <w:t>Ibid.,</w:t>
      </w:r>
      <w:r w:rsidRPr="00ED2114">
        <w:rPr>
          <w:lang w:eastAsia="fr-FR" w:bidi="fr-FR"/>
        </w:rPr>
        <w:t xml:space="preserve"> p. 30.</w:t>
      </w:r>
    </w:p>
  </w:footnote>
  <w:footnote w:id="41">
    <w:p w:rsidR="00B374AD" w:rsidRDefault="00B374AD">
      <w:pPr>
        <w:pStyle w:val="Notedebasdepage"/>
      </w:pPr>
      <w:r>
        <w:rPr>
          <w:rStyle w:val="Appelnotedebasdep"/>
        </w:rPr>
        <w:footnoteRef/>
      </w:r>
      <w:r>
        <w:t xml:space="preserve"> </w:t>
      </w:r>
      <w:r>
        <w:tab/>
      </w:r>
      <w:r w:rsidRPr="00ED2114">
        <w:rPr>
          <w:lang w:eastAsia="fr-FR" w:bidi="fr-FR"/>
        </w:rPr>
        <w:t>D’après Newman, le conseil d’administration de la Banque de Montréal compte 53 membres qui, ensemble, siègent à 455 autres conseils représentant un actif de 124,9 milliards de dollars. On trouv</w:t>
      </w:r>
      <w:r w:rsidRPr="00ED2114">
        <w:rPr>
          <w:lang w:eastAsia="fr-FR" w:bidi="fr-FR"/>
        </w:rPr>
        <w:t>e</w:t>
      </w:r>
      <w:r w:rsidRPr="00ED2114">
        <w:rPr>
          <w:lang w:eastAsia="fr-FR" w:bidi="fr-FR"/>
        </w:rPr>
        <w:t>ra d’intéressantes hypothèses sur les plus importants réseaux fina</w:t>
      </w:r>
      <w:r w:rsidRPr="00ED2114">
        <w:rPr>
          <w:lang w:eastAsia="fr-FR" w:bidi="fr-FR"/>
        </w:rPr>
        <w:t>n</w:t>
      </w:r>
      <w:r w:rsidRPr="00ED2114">
        <w:rPr>
          <w:lang w:eastAsia="fr-FR" w:bidi="fr-FR"/>
        </w:rPr>
        <w:t xml:space="preserve">ciers implantés au Québec dans Louis Fournier, « Notre argent dans leurs banques », </w:t>
      </w:r>
      <w:r w:rsidRPr="00756BE0">
        <w:rPr>
          <w:i/>
          <w:iCs/>
        </w:rPr>
        <w:t>Québec-Presse,</w:t>
      </w:r>
      <w:r w:rsidRPr="00ED2114">
        <w:rPr>
          <w:lang w:eastAsia="fr-FR" w:bidi="fr-FR"/>
        </w:rPr>
        <w:t xml:space="preserve"> 27 janvier 1972.</w:t>
      </w:r>
    </w:p>
  </w:footnote>
  <w:footnote w:id="42">
    <w:p w:rsidR="00B374AD" w:rsidRDefault="00B374AD">
      <w:pPr>
        <w:pStyle w:val="Notedebasdepage"/>
      </w:pPr>
      <w:r>
        <w:rPr>
          <w:rStyle w:val="Appelnotedebasdep"/>
        </w:rPr>
        <w:footnoteRef/>
      </w:r>
      <w:r>
        <w:t xml:space="preserve"> </w:t>
      </w:r>
      <w:r>
        <w:tab/>
      </w:r>
      <w:r w:rsidRPr="00ED2114">
        <w:rPr>
          <w:lang w:eastAsia="fr-FR" w:bidi="fr-FR"/>
        </w:rPr>
        <w:t>Newman, p. 30. La source citée par Newman est la Commi</w:t>
      </w:r>
      <w:r w:rsidRPr="00ED2114">
        <w:rPr>
          <w:lang w:eastAsia="fr-FR" w:bidi="fr-FR"/>
        </w:rPr>
        <w:t>s</w:t>
      </w:r>
      <w:r w:rsidRPr="00ED2114">
        <w:rPr>
          <w:lang w:eastAsia="fr-FR" w:bidi="fr-FR"/>
        </w:rPr>
        <w:t>sion royale d’enquête sur les banques et les institutions financières.</w:t>
      </w:r>
    </w:p>
  </w:footnote>
  <w:footnote w:id="43">
    <w:p w:rsidR="00B374AD" w:rsidRDefault="00B374AD">
      <w:pPr>
        <w:pStyle w:val="Notedebasdepage"/>
      </w:pPr>
      <w:r>
        <w:rPr>
          <w:rStyle w:val="Appelnotedebasdep"/>
        </w:rPr>
        <w:footnoteRef/>
      </w:r>
      <w:r>
        <w:t xml:space="preserve"> </w:t>
      </w:r>
      <w:r>
        <w:tab/>
      </w:r>
      <w:r w:rsidRPr="00ED2114">
        <w:rPr>
          <w:lang w:eastAsia="fr-FR" w:bidi="fr-FR"/>
        </w:rPr>
        <w:t>Imasco a acheté Grissol en 1972.</w:t>
      </w:r>
    </w:p>
  </w:footnote>
  <w:footnote w:id="44">
    <w:p w:rsidR="00B374AD" w:rsidRDefault="00B374AD">
      <w:pPr>
        <w:pStyle w:val="Notedebasdepage"/>
      </w:pPr>
      <w:r>
        <w:rPr>
          <w:rStyle w:val="Appelnotedebasdep"/>
        </w:rPr>
        <w:footnoteRef/>
      </w:r>
      <w:r>
        <w:t xml:space="preserve"> </w:t>
      </w:r>
      <w:r>
        <w:tab/>
      </w:r>
      <w:r w:rsidRPr="00ED2114">
        <w:rPr>
          <w:lang w:eastAsia="fr-FR" w:bidi="fr-FR"/>
        </w:rPr>
        <w:t>Entrevue avec un homme d’affaires du Québec, mai 1973.</w:t>
      </w:r>
    </w:p>
  </w:footnote>
  <w:footnote w:id="45">
    <w:p w:rsidR="00B374AD" w:rsidRDefault="00B374AD">
      <w:pPr>
        <w:pStyle w:val="Notedebasdepage"/>
      </w:pPr>
      <w:r>
        <w:rPr>
          <w:rStyle w:val="Appelnotedebasdep"/>
        </w:rPr>
        <w:footnoteRef/>
      </w:r>
      <w:r>
        <w:t xml:space="preserve"> </w:t>
      </w:r>
      <w:r>
        <w:tab/>
      </w:r>
      <w:r w:rsidRPr="00ED2114">
        <w:rPr>
          <w:lang w:eastAsia="fr-FR" w:bidi="fr-FR"/>
        </w:rPr>
        <w:t>Entrevue avec un homme d’affaires du Québec, mai 1973.</w:t>
      </w:r>
    </w:p>
  </w:footnote>
  <w:footnote w:id="46">
    <w:p w:rsidR="00B374AD" w:rsidRDefault="00B374AD">
      <w:pPr>
        <w:pStyle w:val="Notedebasdepage"/>
      </w:pPr>
      <w:r>
        <w:rPr>
          <w:rStyle w:val="Appelnotedebasdep"/>
        </w:rPr>
        <w:footnoteRef/>
      </w:r>
      <w:r>
        <w:t xml:space="preserve"> </w:t>
      </w:r>
      <w:r>
        <w:tab/>
      </w:r>
      <w:r w:rsidRPr="00ED2114">
        <w:rPr>
          <w:lang w:eastAsia="fr-FR" w:bidi="fr-FR"/>
        </w:rPr>
        <w:t>Entrevue avec un homme d’affaires du Québec, mai 1973.</w:t>
      </w:r>
    </w:p>
  </w:footnote>
  <w:footnote w:id="47">
    <w:p w:rsidR="00B374AD" w:rsidRDefault="00B374AD">
      <w:pPr>
        <w:pStyle w:val="Notedebasdepage"/>
      </w:pPr>
      <w:r>
        <w:rPr>
          <w:rStyle w:val="Appelnotedebasdep"/>
        </w:rPr>
        <w:footnoteRef/>
      </w:r>
      <w:r>
        <w:t xml:space="preserve"> </w:t>
      </w:r>
      <w:r>
        <w:tab/>
      </w:r>
      <w:r w:rsidRPr="00ED2114">
        <w:rPr>
          <w:lang w:eastAsia="fr-FR" w:bidi="fr-FR"/>
        </w:rPr>
        <w:t>Newman, p. 30.</w:t>
      </w:r>
    </w:p>
  </w:footnote>
  <w:footnote w:id="48">
    <w:p w:rsidR="00B374AD" w:rsidRDefault="00B374AD">
      <w:pPr>
        <w:pStyle w:val="Notedebasdepage"/>
      </w:pPr>
      <w:r>
        <w:rPr>
          <w:rStyle w:val="Appelnotedebasdep"/>
        </w:rPr>
        <w:footnoteRef/>
      </w:r>
      <w:r>
        <w:t xml:space="preserve"> </w:t>
      </w:r>
      <w:r>
        <w:tab/>
      </w:r>
      <w:r w:rsidRPr="00ED2114">
        <w:rPr>
          <w:lang w:eastAsia="fr-FR" w:bidi="fr-FR"/>
        </w:rPr>
        <w:t>Menshikov, p. 221.</w:t>
      </w:r>
    </w:p>
  </w:footnote>
  <w:footnote w:id="49">
    <w:p w:rsidR="00B374AD" w:rsidRDefault="00B374AD">
      <w:pPr>
        <w:pStyle w:val="Notedebasdepage"/>
      </w:pPr>
      <w:r>
        <w:rPr>
          <w:rStyle w:val="Appelnotedebasdep"/>
        </w:rPr>
        <w:footnoteRef/>
      </w:r>
      <w:r>
        <w:t xml:space="preserve"> </w:t>
      </w:r>
      <w:r>
        <w:tab/>
      </w:r>
      <w:r w:rsidRPr="00ED2114">
        <w:rPr>
          <w:lang w:eastAsia="fr-FR" w:bidi="fr-FR"/>
        </w:rPr>
        <w:t xml:space="preserve">Groupe d’étude sur la structure de l’industrie au Canada, </w:t>
      </w:r>
      <w:r w:rsidRPr="00756BE0">
        <w:rPr>
          <w:i/>
          <w:iCs/>
        </w:rPr>
        <w:t>F</w:t>
      </w:r>
      <w:r w:rsidRPr="00756BE0">
        <w:rPr>
          <w:i/>
          <w:iCs/>
        </w:rPr>
        <w:t>o</w:t>
      </w:r>
      <w:r w:rsidRPr="00756BE0">
        <w:rPr>
          <w:i/>
          <w:iCs/>
        </w:rPr>
        <w:t>reign Ownership and the Structure of Canadian Industry,</w:t>
      </w:r>
      <w:r w:rsidRPr="00ED2114">
        <w:rPr>
          <w:lang w:eastAsia="fr-FR" w:bidi="fr-FR"/>
        </w:rPr>
        <w:t xml:space="preserve"> Ottawa, Impr</w:t>
      </w:r>
      <w:r w:rsidRPr="00ED2114">
        <w:rPr>
          <w:lang w:eastAsia="fr-FR" w:bidi="fr-FR"/>
        </w:rPr>
        <w:t>i</w:t>
      </w:r>
      <w:r w:rsidRPr="00ED2114">
        <w:rPr>
          <w:lang w:eastAsia="fr-FR" w:bidi="fr-FR"/>
        </w:rPr>
        <w:t>meur de la Reine, 1968, p. 51.</w:t>
      </w:r>
    </w:p>
  </w:footnote>
  <w:footnote w:id="50">
    <w:p w:rsidR="00B374AD" w:rsidRDefault="00B374AD">
      <w:pPr>
        <w:pStyle w:val="Notedebasdepage"/>
      </w:pPr>
      <w:r>
        <w:rPr>
          <w:rStyle w:val="Appelnotedebasdep"/>
        </w:rPr>
        <w:footnoteRef/>
      </w:r>
      <w:r>
        <w:t xml:space="preserve"> </w:t>
      </w:r>
      <w:r>
        <w:tab/>
      </w:r>
      <w:r w:rsidRPr="00ED2114">
        <w:rPr>
          <w:lang w:eastAsia="fr-FR" w:bidi="fr-FR"/>
        </w:rPr>
        <w:t xml:space="preserve">André Raynauld, </w:t>
      </w:r>
      <w:r w:rsidRPr="00756BE0">
        <w:rPr>
          <w:i/>
          <w:iCs/>
        </w:rPr>
        <w:t>La Propriété des entreprises au Québec,</w:t>
      </w:r>
      <w:r w:rsidRPr="00ED2114">
        <w:rPr>
          <w:lang w:eastAsia="fr-FR" w:bidi="fr-FR"/>
        </w:rPr>
        <w:t xml:space="preserve"> Mo</w:t>
      </w:r>
      <w:r w:rsidRPr="00ED2114">
        <w:rPr>
          <w:lang w:eastAsia="fr-FR" w:bidi="fr-FR"/>
        </w:rPr>
        <w:t>n</w:t>
      </w:r>
      <w:r w:rsidRPr="00ED2114">
        <w:rPr>
          <w:lang w:eastAsia="fr-FR" w:bidi="fr-FR"/>
        </w:rPr>
        <w:t>tréal, Les Presses de l’Université de Montréal, 1974, p. 80. Au chapitre 3, nous étudi</w:t>
      </w:r>
      <w:r w:rsidRPr="00ED2114">
        <w:rPr>
          <w:lang w:eastAsia="fr-FR" w:bidi="fr-FR"/>
        </w:rPr>
        <w:t>e</w:t>
      </w:r>
      <w:r w:rsidRPr="00ED2114">
        <w:rPr>
          <w:lang w:eastAsia="fr-FR" w:bidi="fr-FR"/>
        </w:rPr>
        <w:t>rons ces catégories en détail, ainsi que les diff</w:t>
      </w:r>
      <w:r w:rsidRPr="00ED2114">
        <w:rPr>
          <w:lang w:eastAsia="fr-FR" w:bidi="fr-FR"/>
        </w:rPr>
        <w:t>é</w:t>
      </w:r>
      <w:r w:rsidRPr="00ED2114">
        <w:rPr>
          <w:lang w:eastAsia="fr-FR" w:bidi="fr-FR"/>
        </w:rPr>
        <w:t>rences entre les rôles joués par les dirigeants anglais et canadiens-français.</w:t>
      </w:r>
    </w:p>
  </w:footnote>
  <w:footnote w:id="51">
    <w:p w:rsidR="00B374AD" w:rsidRDefault="00B374AD">
      <w:pPr>
        <w:pStyle w:val="Notedebasdepage"/>
      </w:pPr>
      <w:r>
        <w:rPr>
          <w:rStyle w:val="Appelnotedebasdep"/>
        </w:rPr>
        <w:footnoteRef/>
      </w:r>
      <w:r>
        <w:t xml:space="preserve"> </w:t>
      </w:r>
      <w:r>
        <w:tab/>
      </w:r>
      <w:r w:rsidRPr="00ED2114">
        <w:rPr>
          <w:lang w:eastAsia="fr-FR" w:bidi="fr-FR"/>
        </w:rPr>
        <w:t>Le Parti québécois déclare notamment : « La structure inad</w:t>
      </w:r>
      <w:r w:rsidRPr="00ED2114">
        <w:rPr>
          <w:lang w:eastAsia="fr-FR" w:bidi="fr-FR"/>
        </w:rPr>
        <w:t>é</w:t>
      </w:r>
      <w:r w:rsidRPr="00ED2114">
        <w:rPr>
          <w:lang w:eastAsia="fr-FR" w:bidi="fr-FR"/>
        </w:rPr>
        <w:t>quate de notre industrie découle avant tout de décisions d’investissements qui ont été prises par des non-Québécois », p. 39. En comparant les secteurs manufacturiers du Québec et de l’Ontario, le PQ constate la prédominance au Québec de l’industrie légère qui représente 45% de la production manufacturière contre 28% en Ont</w:t>
      </w:r>
      <w:r w:rsidRPr="00ED2114">
        <w:rPr>
          <w:lang w:eastAsia="fr-FR" w:bidi="fr-FR"/>
        </w:rPr>
        <w:t>a</w:t>
      </w:r>
      <w:r w:rsidRPr="00ED2114">
        <w:rPr>
          <w:lang w:eastAsia="fr-FR" w:bidi="fr-FR"/>
        </w:rPr>
        <w:t>rio alors que l’industrie lourde est prédominante en Ontario où elle représente 52% de la production manufacturière, contre 31% au Qu</w:t>
      </w:r>
      <w:r w:rsidRPr="00ED2114">
        <w:rPr>
          <w:lang w:eastAsia="fr-FR" w:bidi="fr-FR"/>
        </w:rPr>
        <w:t>é</w:t>
      </w:r>
      <w:r w:rsidRPr="00ED2114">
        <w:rPr>
          <w:lang w:eastAsia="fr-FR" w:bidi="fr-FR"/>
        </w:rPr>
        <w:t>bec.</w:t>
      </w:r>
    </w:p>
  </w:footnote>
  <w:footnote w:id="52">
    <w:p w:rsidR="00B374AD" w:rsidRDefault="00B374AD">
      <w:pPr>
        <w:pStyle w:val="Notedebasdepage"/>
      </w:pPr>
      <w:r>
        <w:rPr>
          <w:rStyle w:val="Appelnotedebasdep"/>
        </w:rPr>
        <w:footnoteRef/>
      </w:r>
      <w:r>
        <w:t xml:space="preserve"> </w:t>
      </w:r>
      <w:r>
        <w:tab/>
      </w:r>
      <w:r w:rsidRPr="00ED2114">
        <w:rPr>
          <w:lang w:eastAsia="fr-FR" w:bidi="fr-FR"/>
        </w:rPr>
        <w:t xml:space="preserve">II s’agit de Mme Kari Levitt, </w:t>
      </w:r>
      <w:r w:rsidRPr="00756BE0">
        <w:rPr>
          <w:i/>
          <w:iCs/>
        </w:rPr>
        <w:t>Silent Surrender,</w:t>
      </w:r>
      <w:r w:rsidRPr="00ED2114">
        <w:rPr>
          <w:lang w:eastAsia="fr-FR" w:bidi="fr-FR"/>
        </w:rPr>
        <w:t xml:space="preserve"> Toronto, Ma</w:t>
      </w:r>
      <w:r w:rsidRPr="00ED2114">
        <w:rPr>
          <w:lang w:eastAsia="fr-FR" w:bidi="fr-FR"/>
        </w:rPr>
        <w:t>c</w:t>
      </w:r>
      <w:r w:rsidRPr="00ED2114">
        <w:rPr>
          <w:lang w:eastAsia="fr-FR" w:bidi="fr-FR"/>
        </w:rPr>
        <w:t xml:space="preserve">Millan Company of Canada, 1970, Christopher Tugendhat, </w:t>
      </w:r>
      <w:r w:rsidRPr="00756BE0">
        <w:rPr>
          <w:i/>
          <w:iCs/>
        </w:rPr>
        <w:t>The Mu</w:t>
      </w:r>
      <w:r w:rsidRPr="00756BE0">
        <w:rPr>
          <w:i/>
          <w:iCs/>
        </w:rPr>
        <w:t>l</w:t>
      </w:r>
      <w:r w:rsidRPr="00756BE0">
        <w:rPr>
          <w:i/>
          <w:iCs/>
        </w:rPr>
        <w:t>tinationals,</w:t>
      </w:r>
      <w:r w:rsidRPr="00ED2114">
        <w:rPr>
          <w:lang w:eastAsia="fr-FR" w:bidi="fr-FR"/>
        </w:rPr>
        <w:t xml:space="preserve"> New York, Random House, 1972, Gilles Paquet, éd., </w:t>
      </w:r>
      <w:r w:rsidRPr="00756BE0">
        <w:rPr>
          <w:i/>
          <w:iCs/>
        </w:rPr>
        <w:t>The Multinational Firm and the N</w:t>
      </w:r>
      <w:r w:rsidRPr="00756BE0">
        <w:rPr>
          <w:i/>
          <w:iCs/>
        </w:rPr>
        <w:t>a</w:t>
      </w:r>
      <w:r w:rsidRPr="00756BE0">
        <w:rPr>
          <w:i/>
          <w:iCs/>
        </w:rPr>
        <w:t>tion State,</w:t>
      </w:r>
      <w:r w:rsidRPr="00ED2114">
        <w:rPr>
          <w:lang w:eastAsia="fr-FR" w:bidi="fr-FR"/>
        </w:rPr>
        <w:t xml:space="preserve"> Don Mills, Ontario, Collier-MacMillan, 1972, et le groupe d’étude sur la structure de l’industrie au Canada.</w:t>
      </w:r>
    </w:p>
  </w:footnote>
  <w:footnote w:id="53">
    <w:p w:rsidR="00B374AD" w:rsidRDefault="00B374AD">
      <w:pPr>
        <w:pStyle w:val="Notedebasdepage"/>
      </w:pPr>
      <w:r>
        <w:rPr>
          <w:rStyle w:val="Appelnotedebasdep"/>
        </w:rPr>
        <w:footnoteRef/>
      </w:r>
      <w:r>
        <w:t xml:space="preserve"> </w:t>
      </w:r>
      <w:r>
        <w:tab/>
      </w:r>
      <w:r w:rsidRPr="00ED2114">
        <w:rPr>
          <w:lang w:eastAsia="fr-FR" w:bidi="fr-FR"/>
        </w:rPr>
        <w:t>Groupe d’étude sur la structure de l’industrie au Canada, p. 27.</w:t>
      </w:r>
    </w:p>
  </w:footnote>
  <w:footnote w:id="54">
    <w:p w:rsidR="00B374AD" w:rsidRDefault="00B374AD">
      <w:pPr>
        <w:pStyle w:val="Notedebasdepage"/>
      </w:pPr>
      <w:r>
        <w:rPr>
          <w:rStyle w:val="Appelnotedebasdep"/>
        </w:rPr>
        <w:footnoteRef/>
      </w:r>
      <w:r>
        <w:t xml:space="preserve"> </w:t>
      </w:r>
      <w:r>
        <w:tab/>
      </w:r>
      <w:r w:rsidRPr="00ED2114">
        <w:rPr>
          <w:lang w:eastAsia="fr-FR" w:bidi="fr-FR"/>
        </w:rPr>
        <w:t>I.A. Litvak et C.J. Maule, « The multinational Firm : Some per</w:t>
      </w:r>
      <w:r w:rsidRPr="00ED2114">
        <w:rPr>
          <w:lang w:eastAsia="fr-FR" w:bidi="fr-FR"/>
        </w:rPr>
        <w:t>s</w:t>
      </w:r>
      <w:r w:rsidRPr="00ED2114">
        <w:rPr>
          <w:lang w:eastAsia="fr-FR" w:bidi="fr-FR"/>
        </w:rPr>
        <w:t>pectives », dans Paquet,</w:t>
      </w:r>
    </w:p>
  </w:footnote>
  <w:footnote w:id="55">
    <w:p w:rsidR="00B374AD" w:rsidRDefault="00B374AD">
      <w:pPr>
        <w:pStyle w:val="Notedebasdepage"/>
      </w:pPr>
      <w:r>
        <w:rPr>
          <w:rStyle w:val="Appelnotedebasdep"/>
        </w:rPr>
        <w:footnoteRef/>
      </w:r>
      <w:r>
        <w:t xml:space="preserve"> </w:t>
      </w:r>
      <w:r>
        <w:tab/>
      </w:r>
      <w:r w:rsidRPr="00756BE0">
        <w:rPr>
          <w:i/>
          <w:iCs/>
        </w:rPr>
        <w:t>Ibid.,</w:t>
      </w:r>
      <w:r w:rsidRPr="00ED2114">
        <w:rPr>
          <w:lang w:eastAsia="fr-FR" w:bidi="fr-FR"/>
        </w:rPr>
        <w:t xml:space="preserve"> p. 29.</w:t>
      </w:r>
    </w:p>
  </w:footnote>
  <w:footnote w:id="56">
    <w:p w:rsidR="00B374AD" w:rsidRDefault="00B374AD">
      <w:pPr>
        <w:pStyle w:val="Notedebasdepage"/>
      </w:pPr>
      <w:r>
        <w:rPr>
          <w:rStyle w:val="Appelnotedebasdep"/>
        </w:rPr>
        <w:footnoteRef/>
      </w:r>
      <w:r>
        <w:t xml:space="preserve"> </w:t>
      </w:r>
      <w:r>
        <w:tab/>
      </w:r>
      <w:r w:rsidRPr="00756BE0">
        <w:rPr>
          <w:i/>
          <w:iCs/>
        </w:rPr>
        <w:t>Ibid.,</w:t>
      </w:r>
      <w:r w:rsidRPr="00ED2114">
        <w:rPr>
          <w:lang w:eastAsia="fr-FR" w:bidi="fr-FR"/>
        </w:rPr>
        <w:t xml:space="preserve"> pp. 95 et 96.</w:t>
      </w:r>
    </w:p>
  </w:footnote>
  <w:footnote w:id="57">
    <w:p w:rsidR="00B374AD" w:rsidRDefault="00B374AD">
      <w:pPr>
        <w:pStyle w:val="Notedebasdepage"/>
      </w:pPr>
      <w:r>
        <w:rPr>
          <w:rStyle w:val="Appelnotedebasdep"/>
        </w:rPr>
        <w:footnoteRef/>
      </w:r>
      <w:r>
        <w:t xml:space="preserve"> </w:t>
      </w:r>
      <w:r>
        <w:tab/>
      </w:r>
      <w:r w:rsidRPr="00ED2114">
        <w:rPr>
          <w:lang w:eastAsia="fr-FR" w:bidi="fr-FR"/>
        </w:rPr>
        <w:t>En réalité, le groupe Hollinger a ouvert la porte aux aciéries amér</w:t>
      </w:r>
      <w:r w:rsidRPr="00ED2114">
        <w:rPr>
          <w:lang w:eastAsia="fr-FR" w:bidi="fr-FR"/>
        </w:rPr>
        <w:t>i</w:t>
      </w:r>
      <w:r w:rsidRPr="00ED2114">
        <w:rPr>
          <w:lang w:eastAsia="fr-FR" w:bidi="fr-FR"/>
        </w:rPr>
        <w:t>caines.</w:t>
      </w:r>
    </w:p>
  </w:footnote>
  <w:footnote w:id="58">
    <w:p w:rsidR="00B374AD" w:rsidRDefault="00B374AD">
      <w:pPr>
        <w:pStyle w:val="Notedebasdepage"/>
      </w:pPr>
      <w:r>
        <w:rPr>
          <w:rStyle w:val="Appelnotedebasdep"/>
        </w:rPr>
        <w:footnoteRef/>
      </w:r>
      <w:r>
        <w:t xml:space="preserve"> </w:t>
      </w:r>
      <w:r>
        <w:tab/>
      </w:r>
      <w:r w:rsidRPr="00ED2114">
        <w:rPr>
          <w:lang w:eastAsia="fr-FR" w:bidi="fr-FR"/>
        </w:rPr>
        <w:t>Voir le diagramme 3. Les renseignements sur Iron Ore sont t</w:t>
      </w:r>
      <w:r w:rsidRPr="00ED2114">
        <w:rPr>
          <w:lang w:eastAsia="fr-FR" w:bidi="fr-FR"/>
        </w:rPr>
        <w:t>i</w:t>
      </w:r>
      <w:r w:rsidRPr="00ED2114">
        <w:rPr>
          <w:lang w:eastAsia="fr-FR" w:bidi="fr-FR"/>
        </w:rPr>
        <w:t xml:space="preserve">rés de « L’Iron Ore sait comment changer le fer en or », </w:t>
      </w:r>
      <w:r w:rsidRPr="00756BE0">
        <w:rPr>
          <w:i/>
          <w:iCs/>
        </w:rPr>
        <w:t>Québec Pre</w:t>
      </w:r>
      <w:r w:rsidRPr="00756BE0">
        <w:rPr>
          <w:i/>
          <w:iCs/>
        </w:rPr>
        <w:t>s</w:t>
      </w:r>
      <w:r w:rsidRPr="00756BE0">
        <w:rPr>
          <w:i/>
          <w:iCs/>
        </w:rPr>
        <w:t>se,</w:t>
      </w:r>
      <w:r w:rsidRPr="00ED2114">
        <w:rPr>
          <w:lang w:eastAsia="fr-FR" w:bidi="fr-FR"/>
        </w:rPr>
        <w:t xml:space="preserve"> 20 août 1972.</w:t>
      </w:r>
    </w:p>
  </w:footnote>
  <w:footnote w:id="59">
    <w:p w:rsidR="00B374AD" w:rsidRDefault="00B374AD">
      <w:pPr>
        <w:pStyle w:val="Notedebasdepage"/>
      </w:pPr>
      <w:r>
        <w:rPr>
          <w:rStyle w:val="Appelnotedebasdep"/>
        </w:rPr>
        <w:footnoteRef/>
      </w:r>
      <w:r>
        <w:t xml:space="preserve"> </w:t>
      </w:r>
      <w:r>
        <w:tab/>
      </w:r>
      <w:r w:rsidRPr="00756BE0">
        <w:rPr>
          <w:i/>
          <w:iCs/>
        </w:rPr>
        <w:t>Québec-Presse</w:t>
      </w:r>
      <w:r w:rsidRPr="00ED2114">
        <w:rPr>
          <w:lang w:eastAsia="fr-FR" w:bidi="fr-FR"/>
        </w:rPr>
        <w:t xml:space="preserve"> estimait que le fer représente 37% du tonnage a</w:t>
      </w:r>
      <w:r w:rsidRPr="00ED2114">
        <w:rPr>
          <w:lang w:eastAsia="fr-FR" w:bidi="fr-FR"/>
        </w:rPr>
        <w:t>n</w:t>
      </w:r>
      <w:r w:rsidRPr="00ED2114">
        <w:rPr>
          <w:lang w:eastAsia="fr-FR" w:bidi="fr-FR"/>
        </w:rPr>
        <w:t>nuel dans la Voie maritime du Saint-Laurent.</w:t>
      </w:r>
    </w:p>
  </w:footnote>
  <w:footnote w:id="60">
    <w:p w:rsidR="00B374AD" w:rsidRDefault="00B374AD">
      <w:pPr>
        <w:pStyle w:val="Notedebasdepage"/>
      </w:pPr>
      <w:r>
        <w:rPr>
          <w:rStyle w:val="Appelnotedebasdep"/>
        </w:rPr>
        <w:footnoteRef/>
      </w:r>
      <w:r>
        <w:t xml:space="preserve"> </w:t>
      </w:r>
      <w:r>
        <w:tab/>
      </w:r>
      <w:r w:rsidRPr="00ED2114">
        <w:rPr>
          <w:lang w:eastAsia="fr-FR" w:bidi="fr-FR"/>
        </w:rPr>
        <w:t xml:space="preserve">Jacques Keable, « Kierans réclame une enquête sur l’Iron Ore », </w:t>
      </w:r>
      <w:r w:rsidRPr="00756BE0">
        <w:rPr>
          <w:i/>
          <w:iCs/>
        </w:rPr>
        <w:t>Québec-Presse,</w:t>
      </w:r>
      <w:r w:rsidRPr="00ED2114">
        <w:rPr>
          <w:lang w:eastAsia="fr-FR" w:bidi="fr-FR"/>
        </w:rPr>
        <w:t xml:space="preserve"> 6 août 1972. Le seul consommateur québécois du fer de l’Iron Ore est la General Motors à Sainte Thérèse.</w:t>
      </w:r>
    </w:p>
  </w:footnote>
  <w:footnote w:id="61">
    <w:p w:rsidR="00B374AD" w:rsidRDefault="00B374AD">
      <w:pPr>
        <w:pStyle w:val="Notedebasdepage"/>
      </w:pPr>
      <w:r>
        <w:rPr>
          <w:rStyle w:val="Appelnotedebasdep"/>
        </w:rPr>
        <w:footnoteRef/>
      </w:r>
      <w:r>
        <w:t xml:space="preserve"> </w:t>
      </w:r>
      <w:r>
        <w:tab/>
      </w:r>
      <w:r w:rsidRPr="00ED2114">
        <w:rPr>
          <w:lang w:eastAsia="fr-FR" w:bidi="fr-FR"/>
        </w:rPr>
        <w:t>Comme l’Iron Ore s’est constituée dans l’État du Delaware, elle n’est null</w:t>
      </w:r>
      <w:r w:rsidRPr="00ED2114">
        <w:rPr>
          <w:lang w:eastAsia="fr-FR" w:bidi="fr-FR"/>
        </w:rPr>
        <w:t>e</w:t>
      </w:r>
      <w:r w:rsidRPr="00ED2114">
        <w:rPr>
          <w:lang w:eastAsia="fr-FR" w:bidi="fr-FR"/>
        </w:rPr>
        <w:t>ment obligée de présenter des états financiers au Québec. On ne peut donc qu’évaluer approximativement son actif, ses ventes et ses profits.</w:t>
      </w:r>
    </w:p>
  </w:footnote>
  <w:footnote w:id="62">
    <w:p w:rsidR="00B374AD" w:rsidRDefault="00B374AD">
      <w:pPr>
        <w:pStyle w:val="Notedebasdepage"/>
      </w:pPr>
      <w:r>
        <w:rPr>
          <w:rStyle w:val="Appelnotedebasdep"/>
        </w:rPr>
        <w:footnoteRef/>
      </w:r>
      <w:r>
        <w:t xml:space="preserve"> </w:t>
      </w:r>
      <w:r>
        <w:tab/>
      </w:r>
      <w:r w:rsidRPr="00ED2114">
        <w:rPr>
          <w:lang w:eastAsia="fr-FR" w:bidi="fr-FR"/>
        </w:rPr>
        <w:t>Réal Bouvier, « Le PQ accuse l’Iron Ore de fraude fiscale », La Presse, 2 o</w:t>
      </w:r>
      <w:r w:rsidRPr="00ED2114">
        <w:rPr>
          <w:lang w:eastAsia="fr-FR" w:bidi="fr-FR"/>
        </w:rPr>
        <w:t>c</w:t>
      </w:r>
      <w:r w:rsidRPr="00ED2114">
        <w:rPr>
          <w:lang w:eastAsia="fr-FR" w:bidi="fr-FR"/>
        </w:rPr>
        <w:t>tobre 1972. Robert Pouliot, analyste financier de La Pre</w:t>
      </w:r>
      <w:r w:rsidRPr="00ED2114">
        <w:rPr>
          <w:lang w:eastAsia="fr-FR" w:bidi="fr-FR"/>
        </w:rPr>
        <w:t>s</w:t>
      </w:r>
      <w:r w:rsidRPr="00ED2114">
        <w:rPr>
          <w:lang w:eastAsia="fr-FR" w:bidi="fr-FR"/>
        </w:rPr>
        <w:t>se, a été d’accord avec les déclarations du PQ sur les états financiers de l’Iron Ore. Il a conclu que l’Iron Ore a diminué les revenus qu’elle tire de ses installations québéco</w:t>
      </w:r>
      <w:r w:rsidRPr="00ED2114">
        <w:rPr>
          <w:lang w:eastAsia="fr-FR" w:bidi="fr-FR"/>
        </w:rPr>
        <w:t>i</w:t>
      </w:r>
      <w:r w:rsidRPr="00ED2114">
        <w:rPr>
          <w:lang w:eastAsia="fr-FR" w:bidi="fr-FR"/>
        </w:rPr>
        <w:t>ses pour payer moins d’impôts (« En réduisant ses revenus au Québec, l’Iron Ore a payé moins d’impôts », La Presse, 5 octobre 1972).</w:t>
      </w:r>
    </w:p>
  </w:footnote>
  <w:footnote w:id="63">
    <w:p w:rsidR="00B374AD" w:rsidRDefault="00B374AD">
      <w:pPr>
        <w:pStyle w:val="Notedebasdepage"/>
      </w:pPr>
      <w:r>
        <w:rPr>
          <w:rStyle w:val="Appelnotedebasdep"/>
        </w:rPr>
        <w:footnoteRef/>
      </w:r>
      <w:r>
        <w:t xml:space="preserve"> </w:t>
      </w:r>
      <w:r>
        <w:tab/>
      </w:r>
      <w:r w:rsidRPr="00ED2114">
        <w:rPr>
          <w:lang w:eastAsia="fr-FR" w:bidi="fr-FR"/>
        </w:rPr>
        <w:t xml:space="preserve">Editorial de Claude Ryan, « Les révélations involontaires de l’Iron Ore », </w:t>
      </w:r>
      <w:r w:rsidRPr="00ED2114">
        <w:rPr>
          <w:i/>
          <w:lang w:eastAsia="fr-FR" w:bidi="fr-FR"/>
        </w:rPr>
        <w:t>Le Devoir</w:t>
      </w:r>
      <w:r w:rsidRPr="00ED2114">
        <w:rPr>
          <w:lang w:eastAsia="fr-FR" w:bidi="fr-FR"/>
        </w:rPr>
        <w:t>, 2 octobre 1972.</w:t>
      </w:r>
    </w:p>
  </w:footnote>
  <w:footnote w:id="64">
    <w:p w:rsidR="00B374AD" w:rsidRDefault="00B374AD">
      <w:pPr>
        <w:pStyle w:val="Notedebasdepage"/>
      </w:pPr>
      <w:r>
        <w:rPr>
          <w:rStyle w:val="Appelnotedebasdep"/>
        </w:rPr>
        <w:footnoteRef/>
      </w:r>
      <w:r>
        <w:t xml:space="preserve"> </w:t>
      </w:r>
      <w:r>
        <w:tab/>
      </w:r>
      <w:r w:rsidRPr="00ED2114">
        <w:rPr>
          <w:lang w:eastAsia="fr-FR" w:bidi="fr-FR"/>
        </w:rPr>
        <w:t>Et notamment dans le cuir, les aliments et boissons, l’imprimerie et le vêt</w:t>
      </w:r>
      <w:r w:rsidRPr="00ED2114">
        <w:rPr>
          <w:lang w:eastAsia="fr-FR" w:bidi="fr-FR"/>
        </w:rPr>
        <w:t>e</w:t>
      </w:r>
      <w:r w:rsidRPr="00ED2114">
        <w:rPr>
          <w:lang w:eastAsia="fr-FR" w:bidi="fr-FR"/>
        </w:rPr>
        <w:t>ment.</w:t>
      </w:r>
    </w:p>
  </w:footnote>
  <w:footnote w:id="65">
    <w:p w:rsidR="00B374AD" w:rsidRDefault="00B374AD">
      <w:pPr>
        <w:pStyle w:val="Notedebasdepage"/>
      </w:pPr>
      <w:r>
        <w:rPr>
          <w:rStyle w:val="Appelnotedebasdep"/>
        </w:rPr>
        <w:footnoteRef/>
      </w:r>
      <w:r>
        <w:t xml:space="preserve"> </w:t>
      </w:r>
      <w:r>
        <w:tab/>
      </w:r>
      <w:r w:rsidRPr="00ED2114">
        <w:rPr>
          <w:lang w:eastAsia="fr-FR" w:bidi="fr-FR"/>
        </w:rPr>
        <w:t>Par exemple le pétrole, l’acier, les produits chimiques, le mat</w:t>
      </w:r>
      <w:r w:rsidRPr="00ED2114">
        <w:rPr>
          <w:lang w:eastAsia="fr-FR" w:bidi="fr-FR"/>
        </w:rPr>
        <w:t>é</w:t>
      </w:r>
      <w:r w:rsidRPr="00ED2114">
        <w:rPr>
          <w:lang w:eastAsia="fr-FR" w:bidi="fr-FR"/>
        </w:rPr>
        <w:t>riel de transport et les pâtes et papiers.</w:t>
      </w:r>
    </w:p>
  </w:footnote>
  <w:footnote w:id="66">
    <w:p w:rsidR="00B374AD" w:rsidRDefault="00B374AD">
      <w:pPr>
        <w:pStyle w:val="Notedebasdepage"/>
      </w:pPr>
      <w:r>
        <w:rPr>
          <w:rStyle w:val="Appelnotedebasdep"/>
        </w:rPr>
        <w:footnoteRef/>
      </w:r>
      <w:r>
        <w:t xml:space="preserve"> </w:t>
      </w:r>
      <w:r>
        <w:tab/>
      </w:r>
      <w:r w:rsidRPr="00ED2114">
        <w:rPr>
          <w:lang w:eastAsia="fr-FR" w:bidi="fr-FR"/>
        </w:rPr>
        <w:t>Renseignement obtenu du Groupe de recherche économique, Coopérative de production, usines populaires et pouvoir ouvrier, Montréal, Editions québéco</w:t>
      </w:r>
      <w:r w:rsidRPr="00ED2114">
        <w:rPr>
          <w:lang w:eastAsia="fr-FR" w:bidi="fr-FR"/>
        </w:rPr>
        <w:t>i</w:t>
      </w:r>
      <w:r w:rsidRPr="00ED2114">
        <w:rPr>
          <w:lang w:eastAsia="fr-FR" w:bidi="fr-FR"/>
        </w:rPr>
        <w:t>ses, 1973. On trouvera plus de détails aux p</w:t>
      </w:r>
      <w:r w:rsidRPr="00ED2114">
        <w:rPr>
          <w:lang w:eastAsia="fr-FR" w:bidi="fr-FR"/>
        </w:rPr>
        <w:t>a</w:t>
      </w:r>
      <w:r w:rsidRPr="00ED2114">
        <w:rPr>
          <w:lang w:eastAsia="fr-FR" w:bidi="fr-FR"/>
        </w:rPr>
        <w:t>ges 17 à 21.</w:t>
      </w:r>
    </w:p>
  </w:footnote>
  <w:footnote w:id="67">
    <w:p w:rsidR="00B374AD" w:rsidRDefault="00B374AD">
      <w:pPr>
        <w:pStyle w:val="Notedebasdepage"/>
      </w:pPr>
      <w:r>
        <w:rPr>
          <w:rStyle w:val="Appelnotedebasdep"/>
        </w:rPr>
        <w:footnoteRef/>
      </w:r>
      <w:r>
        <w:t xml:space="preserve"> </w:t>
      </w:r>
      <w:r>
        <w:tab/>
      </w:r>
      <w:r w:rsidRPr="00ED2114">
        <w:t>Epstein, p. 226.</w:t>
      </w:r>
    </w:p>
  </w:footnote>
  <w:footnote w:id="68">
    <w:p w:rsidR="00B374AD" w:rsidRDefault="00B374AD">
      <w:pPr>
        <w:pStyle w:val="Notedebasdepage"/>
      </w:pPr>
      <w:r>
        <w:rPr>
          <w:rStyle w:val="Appelnotedebasdep"/>
        </w:rPr>
        <w:footnoteRef/>
      </w:r>
      <w:r>
        <w:t xml:space="preserve"> </w:t>
      </w:r>
      <w:r>
        <w:tab/>
      </w:r>
      <w:r w:rsidRPr="00ED2114">
        <w:t xml:space="preserve">Richard Rose, </w:t>
      </w:r>
      <w:r w:rsidRPr="00ED2114">
        <w:rPr>
          <w:i/>
        </w:rPr>
        <w:t>Politics in England</w:t>
      </w:r>
      <w:r w:rsidRPr="00ED2114">
        <w:t>, Boston, Little, Brown and Co., 1964, p. III.</w:t>
      </w:r>
    </w:p>
  </w:footnote>
  <w:footnote w:id="69">
    <w:p w:rsidR="00B374AD" w:rsidRDefault="00B374AD">
      <w:pPr>
        <w:pStyle w:val="Notedebasdepage"/>
      </w:pPr>
      <w:r>
        <w:rPr>
          <w:rStyle w:val="Appelnotedebasdep"/>
        </w:rPr>
        <w:footnoteRef/>
      </w:r>
      <w:r>
        <w:t xml:space="preserve"> </w:t>
      </w:r>
      <w:r>
        <w:tab/>
      </w:r>
      <w:r w:rsidRPr="00ED2114">
        <w:t>Comme le disait Philip Resnick : « Quand une élite est petite, ses membres communiquent plus facilement entre eux » (« The Dynamics of Power in C</w:t>
      </w:r>
      <w:r w:rsidRPr="00ED2114">
        <w:t>a</w:t>
      </w:r>
      <w:r w:rsidRPr="00ED2114">
        <w:t xml:space="preserve">nada », </w:t>
      </w:r>
      <w:r w:rsidRPr="00ED2114">
        <w:rPr>
          <w:i/>
        </w:rPr>
        <w:t>Our Generation</w:t>
      </w:r>
      <w:r w:rsidRPr="00ED2114">
        <w:t>, juin 1968, p. 137).</w:t>
      </w:r>
    </w:p>
  </w:footnote>
  <w:footnote w:id="70">
    <w:p w:rsidR="00B374AD" w:rsidRDefault="00B374AD">
      <w:pPr>
        <w:pStyle w:val="Notedebasdepage"/>
      </w:pPr>
      <w:r>
        <w:rPr>
          <w:rStyle w:val="Appelnotedebasdep"/>
        </w:rPr>
        <w:footnoteRef/>
      </w:r>
      <w:r>
        <w:t xml:space="preserve"> </w:t>
      </w:r>
      <w:r>
        <w:tab/>
      </w:r>
      <w:r w:rsidRPr="00ED2114">
        <w:t>Selon Porter, 150 Montréalais membres de l’aristocratie can</w:t>
      </w:r>
      <w:r w:rsidRPr="00ED2114">
        <w:t>a</w:t>
      </w:r>
      <w:r w:rsidRPr="00ED2114">
        <w:t>dienne de l’argent appartiennent au Mount-Royal Club et 146 au St. James Club (p. 304).</w:t>
      </w:r>
    </w:p>
  </w:footnote>
  <w:footnote w:id="71">
    <w:p w:rsidR="00B374AD" w:rsidRDefault="00B374AD">
      <w:pPr>
        <w:pStyle w:val="Notedebasdepage"/>
      </w:pPr>
      <w:r>
        <w:rPr>
          <w:rStyle w:val="Appelnotedebasdep"/>
        </w:rPr>
        <w:footnoteRef/>
      </w:r>
      <w:r>
        <w:t xml:space="preserve"> </w:t>
      </w:r>
      <w:r>
        <w:tab/>
      </w:r>
      <w:r w:rsidRPr="00ED2114">
        <w:t>Laurent Bélanger, « </w:t>
      </w:r>
      <w:r w:rsidRPr="00ED2114">
        <w:rPr>
          <w:i/>
        </w:rPr>
        <w:t>Occupational Mobility of French and E</w:t>
      </w:r>
      <w:r w:rsidRPr="00ED2114">
        <w:rPr>
          <w:i/>
        </w:rPr>
        <w:t>n</w:t>
      </w:r>
      <w:r w:rsidRPr="00ED2114">
        <w:rPr>
          <w:i/>
        </w:rPr>
        <w:t>glish-Canadian Business Leaders in the Province of Quebec </w:t>
      </w:r>
      <w:r w:rsidRPr="00ED2114">
        <w:t>», thèse de Ph. D., Michigan St</w:t>
      </w:r>
      <w:r w:rsidRPr="00ED2114">
        <w:t>a</w:t>
      </w:r>
      <w:r w:rsidRPr="00ED2114">
        <w:t>te University, 1967, p. 152.</w:t>
      </w:r>
    </w:p>
  </w:footnote>
  <w:footnote w:id="72">
    <w:p w:rsidR="00B374AD" w:rsidRDefault="00B374AD">
      <w:pPr>
        <w:pStyle w:val="Notedebasdepage"/>
      </w:pPr>
      <w:r>
        <w:rPr>
          <w:rStyle w:val="Appelnotedebasdep"/>
        </w:rPr>
        <w:footnoteRef/>
      </w:r>
      <w:r>
        <w:t xml:space="preserve"> </w:t>
      </w:r>
      <w:r>
        <w:tab/>
      </w:r>
      <w:r w:rsidRPr="00ED2114">
        <w:rPr>
          <w:i/>
        </w:rPr>
        <w:t>Ibid</w:t>
      </w:r>
      <w:r w:rsidRPr="00ED2114">
        <w:t>., p. 154.</w:t>
      </w:r>
    </w:p>
  </w:footnote>
  <w:footnote w:id="73">
    <w:p w:rsidR="00B374AD" w:rsidRDefault="00B374AD">
      <w:pPr>
        <w:pStyle w:val="Notedebasdepage"/>
      </w:pPr>
      <w:r>
        <w:rPr>
          <w:rStyle w:val="Appelnotedebasdep"/>
        </w:rPr>
        <w:footnoteRef/>
      </w:r>
      <w:r>
        <w:t xml:space="preserve"> </w:t>
      </w:r>
      <w:r>
        <w:tab/>
      </w:r>
      <w:r w:rsidRPr="00ED2114">
        <w:t>Ces renseignements sont tirés des rapports annuels de Power Corporation et de ses filiales de 1970 à 1975. Les autres hommes clés du conseil de Power Corporation, MM. P.N. Thompson, W.I.M. Tu</w:t>
      </w:r>
      <w:r w:rsidRPr="00ED2114">
        <w:t>r</w:t>
      </w:r>
      <w:r w:rsidRPr="00ED2114">
        <w:t>ner, Jean Parisien et A. Deane Nesbitt, détiennent tous des postes i</w:t>
      </w:r>
      <w:r w:rsidRPr="00ED2114">
        <w:t>m</w:t>
      </w:r>
      <w:r w:rsidRPr="00ED2114">
        <w:t>portants aux conseils d’entreprises liées ou non à Power Corporation.</w:t>
      </w:r>
    </w:p>
  </w:footnote>
  <w:footnote w:id="74">
    <w:p w:rsidR="00B374AD" w:rsidRDefault="00B374AD">
      <w:pPr>
        <w:pStyle w:val="Notedebasdepage"/>
      </w:pPr>
      <w:r>
        <w:rPr>
          <w:rStyle w:val="Appelnotedebasdep"/>
        </w:rPr>
        <w:footnoteRef/>
      </w:r>
      <w:r>
        <w:t xml:space="preserve"> </w:t>
      </w:r>
      <w:r>
        <w:tab/>
      </w:r>
      <w:r w:rsidRPr="00ED2114">
        <w:t>Power Corporation of Canada, Rapport annuel de 1971, Mo</w:t>
      </w:r>
      <w:r w:rsidRPr="00ED2114">
        <w:t>n</w:t>
      </w:r>
      <w:r w:rsidRPr="00ED2114">
        <w:t>tréal, 1972, pp. 10-12.</w:t>
      </w:r>
    </w:p>
  </w:footnote>
  <w:footnote w:id="75">
    <w:p w:rsidR="00B374AD" w:rsidRDefault="00B374AD">
      <w:pPr>
        <w:pStyle w:val="Notedebasdepage"/>
      </w:pPr>
      <w:r>
        <w:rPr>
          <w:rStyle w:val="Appelnotedebasdep"/>
        </w:rPr>
        <w:footnoteRef/>
      </w:r>
      <w:r>
        <w:t xml:space="preserve"> </w:t>
      </w:r>
      <w:r>
        <w:tab/>
      </w:r>
      <w:r w:rsidRPr="00ED2114">
        <w:t>La première étude, et la mieux connue, de l’école du gestionnarisme a été ce</w:t>
      </w:r>
      <w:r w:rsidRPr="00ED2114">
        <w:t>l</w:t>
      </w:r>
      <w:r w:rsidRPr="00ED2114">
        <w:t>le d’Adolf Berle et Gardner Means, intitulée The M</w:t>
      </w:r>
      <w:r w:rsidRPr="00ED2114">
        <w:t>o</w:t>
      </w:r>
      <w:r w:rsidRPr="00ED2114">
        <w:t>dem Corporation and Private Property, New York, MacMillan Company, 1933. Les auteurs rappo</w:t>
      </w:r>
      <w:r w:rsidRPr="00ED2114">
        <w:t>r</w:t>
      </w:r>
      <w:r w:rsidRPr="00ED2114">
        <w:t>taient, entre autre, que les directeurs salariés contrôlaient 44% des 200 plus grandes entreprises autres que des sociétés financières. Parmi les autres t</w:t>
      </w:r>
      <w:r w:rsidRPr="00ED2114">
        <w:t>e</w:t>
      </w:r>
      <w:r w:rsidRPr="00ED2114">
        <w:t xml:space="preserve">nants du gestionnarisme, on remarque James Burnham, </w:t>
      </w:r>
      <w:r w:rsidRPr="00ED2114">
        <w:rPr>
          <w:i/>
        </w:rPr>
        <w:t>The Managerial Rev</w:t>
      </w:r>
      <w:r w:rsidRPr="00ED2114">
        <w:rPr>
          <w:i/>
        </w:rPr>
        <w:t>o</w:t>
      </w:r>
      <w:r w:rsidRPr="00ED2114">
        <w:rPr>
          <w:i/>
        </w:rPr>
        <w:t>lution</w:t>
      </w:r>
      <w:r w:rsidRPr="00ED2114">
        <w:t xml:space="preserve">, New York et Londres, Putnam Press, 1942, et Galbraith, </w:t>
      </w:r>
      <w:r w:rsidRPr="00ED2114">
        <w:rPr>
          <w:i/>
        </w:rPr>
        <w:t>The New I</w:t>
      </w:r>
      <w:r w:rsidRPr="00ED2114">
        <w:rPr>
          <w:i/>
        </w:rPr>
        <w:t>n</w:t>
      </w:r>
      <w:r w:rsidRPr="00ED2114">
        <w:rPr>
          <w:i/>
        </w:rPr>
        <w:t>dustrial St</w:t>
      </w:r>
      <w:r w:rsidRPr="00ED2114">
        <w:rPr>
          <w:i/>
        </w:rPr>
        <w:t>a</w:t>
      </w:r>
      <w:r w:rsidRPr="00ED2114">
        <w:rPr>
          <w:i/>
        </w:rPr>
        <w:t>te</w:t>
      </w:r>
      <w:r w:rsidRPr="00ED2114">
        <w:t>.</w:t>
      </w:r>
    </w:p>
  </w:footnote>
  <w:footnote w:id="76">
    <w:p w:rsidR="00B374AD" w:rsidRDefault="00B374AD">
      <w:pPr>
        <w:pStyle w:val="Notedebasdepage"/>
      </w:pPr>
      <w:r>
        <w:rPr>
          <w:rStyle w:val="Appelnotedebasdep"/>
        </w:rPr>
        <w:footnoteRef/>
      </w:r>
      <w:r>
        <w:t xml:space="preserve"> </w:t>
      </w:r>
      <w:r>
        <w:tab/>
      </w:r>
      <w:r w:rsidRPr="00ED2114">
        <w:t xml:space="preserve">John Child, </w:t>
      </w:r>
      <w:r w:rsidRPr="00ED2114">
        <w:rPr>
          <w:i/>
        </w:rPr>
        <w:t>The Business Enterprise in Modern Industrial S</w:t>
      </w:r>
      <w:r w:rsidRPr="00ED2114">
        <w:rPr>
          <w:i/>
        </w:rPr>
        <w:t>o</w:t>
      </w:r>
      <w:r w:rsidRPr="00ED2114">
        <w:rPr>
          <w:i/>
        </w:rPr>
        <w:t>ciety</w:t>
      </w:r>
      <w:r w:rsidRPr="00ED2114">
        <w:t>, Londres, Collier-MacMillan, 1968, p. 34.</w:t>
      </w:r>
    </w:p>
  </w:footnote>
  <w:footnote w:id="77">
    <w:p w:rsidR="00B374AD" w:rsidRDefault="00B374AD">
      <w:pPr>
        <w:pStyle w:val="Notedebasdepage"/>
      </w:pPr>
      <w:r>
        <w:rPr>
          <w:rStyle w:val="Appelnotedebasdep"/>
        </w:rPr>
        <w:footnoteRef/>
      </w:r>
      <w:r>
        <w:t xml:space="preserve"> </w:t>
      </w:r>
      <w:r>
        <w:tab/>
      </w:r>
      <w:r w:rsidRPr="00ED2114">
        <w:t>D’après Mills, la dichotomie propriétaire-gestionnaire a été exagérée : « Les grands dirigeants et les riches ne constituent pas deux groupes distincts, ne</w:t>
      </w:r>
      <w:r w:rsidRPr="00ED2114">
        <w:t>t</w:t>
      </w:r>
      <w:r w:rsidRPr="00ED2114">
        <w:t>tement séparés. On les retrouve tous deux réunis dans l’univers des posse</w:t>
      </w:r>
      <w:r w:rsidRPr="00ED2114">
        <w:t>s</w:t>
      </w:r>
      <w:r w:rsidRPr="00ED2114">
        <w:t>sions et privilèges de l’entreprise », p. 119. Menshikov soutenait, lui aussi, que l’économie est contrôlée par « des millionnaire-gestionnaire combinés », p. 318. Selon Ferdinand Lun</w:t>
      </w:r>
      <w:r w:rsidRPr="00ED2114">
        <w:t>d</w:t>
      </w:r>
      <w:r w:rsidRPr="00ED2114">
        <w:t xml:space="preserve">berg, </w:t>
      </w:r>
      <w:r w:rsidRPr="00ED2114">
        <w:rPr>
          <w:i/>
        </w:rPr>
        <w:t>The Rich and the Super Rich</w:t>
      </w:r>
      <w:r w:rsidRPr="00ED2114">
        <w:t>, New York, Bantam Books, 1969, les gestionnaires ne sont que « les lieutenants des grands barons de l’argent », p. 117.</w:t>
      </w:r>
    </w:p>
  </w:footnote>
  <w:footnote w:id="78">
    <w:p w:rsidR="00B374AD" w:rsidRDefault="00B374AD">
      <w:pPr>
        <w:pStyle w:val="Notedebasdepage"/>
      </w:pPr>
      <w:r>
        <w:rPr>
          <w:rStyle w:val="Appelnotedebasdep"/>
        </w:rPr>
        <w:footnoteRef/>
      </w:r>
      <w:r>
        <w:t xml:space="preserve"> </w:t>
      </w:r>
      <w:r>
        <w:tab/>
      </w:r>
      <w:r w:rsidRPr="00ED2114">
        <w:t>Gordon, pp. 114 et 115.</w:t>
      </w:r>
    </w:p>
  </w:footnote>
  <w:footnote w:id="79">
    <w:p w:rsidR="00B374AD" w:rsidRDefault="00B374AD">
      <w:pPr>
        <w:pStyle w:val="Notedebasdepage"/>
      </w:pPr>
      <w:r>
        <w:rPr>
          <w:rStyle w:val="Appelnotedebasdep"/>
        </w:rPr>
        <w:footnoteRef/>
      </w:r>
      <w:r>
        <w:t xml:space="preserve"> </w:t>
      </w:r>
      <w:r>
        <w:tab/>
      </w:r>
      <w:r w:rsidRPr="00ED2114">
        <w:t xml:space="preserve">Robert Gordon, </w:t>
      </w:r>
      <w:r w:rsidRPr="00ED2114">
        <w:rPr>
          <w:i/>
        </w:rPr>
        <w:t>Business Leadership in the Large Corporation</w:t>
      </w:r>
      <w:r w:rsidRPr="00ED2114">
        <w:t>, University of California Press, 1966, pp. 302 et 303.</w:t>
      </w:r>
    </w:p>
  </w:footnote>
  <w:footnote w:id="80">
    <w:p w:rsidR="00B374AD" w:rsidRDefault="00B374AD">
      <w:pPr>
        <w:pStyle w:val="Notedebasdepage"/>
      </w:pPr>
      <w:r>
        <w:rPr>
          <w:rStyle w:val="Appelnotedebasdep"/>
        </w:rPr>
        <w:footnoteRef/>
      </w:r>
      <w:r>
        <w:t xml:space="preserve"> </w:t>
      </w:r>
      <w:r>
        <w:tab/>
      </w:r>
      <w:r w:rsidRPr="00ED2114">
        <w:t xml:space="preserve">Le ministère de la Consommation et des Corporations, </w:t>
      </w:r>
      <w:r w:rsidRPr="00ED2114">
        <w:rPr>
          <w:i/>
        </w:rPr>
        <w:t>Bull</w:t>
      </w:r>
      <w:r w:rsidRPr="00ED2114">
        <w:rPr>
          <w:i/>
        </w:rPr>
        <w:t>e</w:t>
      </w:r>
      <w:r w:rsidRPr="00ED2114">
        <w:rPr>
          <w:i/>
        </w:rPr>
        <w:t>tin : Canada Corporations Act</w:t>
      </w:r>
      <w:r w:rsidRPr="00ED2114">
        <w:t>, vol. I, no 1, Ottawa, Imprimeur de la Re</w:t>
      </w:r>
      <w:r w:rsidRPr="00ED2114">
        <w:t>i</w:t>
      </w:r>
      <w:r w:rsidRPr="00ED2114">
        <w:t>ne, 1971.</w:t>
      </w:r>
    </w:p>
  </w:footnote>
  <w:footnote w:id="81">
    <w:p w:rsidR="00B374AD" w:rsidRDefault="00B374AD">
      <w:pPr>
        <w:pStyle w:val="Notedebasdepage"/>
      </w:pPr>
      <w:r>
        <w:rPr>
          <w:rStyle w:val="Appelnotedebasdep"/>
        </w:rPr>
        <w:footnoteRef/>
      </w:r>
      <w:r>
        <w:t xml:space="preserve"> </w:t>
      </w:r>
      <w:r>
        <w:tab/>
      </w:r>
      <w:r w:rsidRPr="00ED2114">
        <w:t>L’achat d'actions par les administrateurs d'une entreprise est e</w:t>
      </w:r>
      <w:r w:rsidRPr="00ED2114">
        <w:t>n</w:t>
      </w:r>
      <w:r w:rsidRPr="00ED2114">
        <w:t>couragé au moyen de l’option permettant aux dirigeants d’une entr</w:t>
      </w:r>
      <w:r w:rsidRPr="00ED2114">
        <w:t>e</w:t>
      </w:r>
      <w:r w:rsidRPr="00ED2114">
        <w:t>prise, ou même aux employés, d’acheter des actions à un prix inf</w:t>
      </w:r>
      <w:r w:rsidRPr="00ED2114">
        <w:t>é</w:t>
      </w:r>
      <w:r w:rsidRPr="00ED2114">
        <w:t>rieur à celui du marché.</w:t>
      </w:r>
    </w:p>
  </w:footnote>
  <w:footnote w:id="82">
    <w:p w:rsidR="00B374AD" w:rsidRDefault="00B374AD">
      <w:pPr>
        <w:pStyle w:val="Notedebasdepage"/>
      </w:pPr>
      <w:r>
        <w:rPr>
          <w:rStyle w:val="Appelnotedebasdep"/>
        </w:rPr>
        <w:footnoteRef/>
      </w:r>
      <w:r>
        <w:t xml:space="preserve"> </w:t>
      </w:r>
      <w:r>
        <w:tab/>
      </w:r>
      <w:r w:rsidRPr="00ED2114">
        <w:t>Adolf Berle, « Economic Power and the Free Society », dans Hacker, p. 95.</w:t>
      </w:r>
    </w:p>
  </w:footnote>
  <w:footnote w:id="83">
    <w:p w:rsidR="00B374AD" w:rsidRDefault="00B374AD">
      <w:pPr>
        <w:pStyle w:val="Notedebasdepage"/>
      </w:pPr>
      <w:r>
        <w:rPr>
          <w:rStyle w:val="Appelnotedebasdep"/>
        </w:rPr>
        <w:footnoteRef/>
      </w:r>
      <w:r>
        <w:t xml:space="preserve"> </w:t>
      </w:r>
      <w:r>
        <w:tab/>
      </w:r>
      <w:r w:rsidRPr="00ED2114">
        <w:t>W.H. Perry, « Irresponsibilities in Metrocorporate America » dans Hacker, p. 119. D’après Epstein : « L’impuissance des actionna</w:t>
      </w:r>
      <w:r w:rsidRPr="00ED2114">
        <w:t>i</w:t>
      </w:r>
      <w:r w:rsidRPr="00ED2114">
        <w:t>res en général est encore aggravée du fait qu’à la fin de 1966, les e</w:t>
      </w:r>
      <w:r w:rsidRPr="00ED2114">
        <w:t>n</w:t>
      </w:r>
      <w:r w:rsidRPr="00ED2114">
        <w:t>treprises financières (sociétés d’assurance et d’investissement, ba</w:t>
      </w:r>
      <w:r w:rsidRPr="00ED2114">
        <w:t>n</w:t>
      </w:r>
      <w:r w:rsidRPr="00ED2114">
        <w:t>ques, etc.) détenaient pour plus de 157 milliards de dollars d'actions inscrites à la Bourse de New York, soit 33% au cours du marché, p. 259.</w:t>
      </w:r>
    </w:p>
    <w:p w:rsidR="00B374AD" w:rsidRDefault="00B374AD">
      <w:pPr>
        <w:pStyle w:val="Notedebasdepage"/>
      </w:pPr>
      <w:r>
        <w:tab/>
      </w:r>
      <w:r>
        <w:tab/>
      </w:r>
      <w:r w:rsidRPr="00ED2114">
        <w:t>La difficulté de mobiliser les actionnaires et le poids des sociétés de fina</w:t>
      </w:r>
      <w:r w:rsidRPr="00ED2114">
        <w:t>n</w:t>
      </w:r>
      <w:r w:rsidRPr="00ED2114">
        <w:t>cement ont été mis en lumière lorsqu’en 1970 quelques actionnaires de Gen</w:t>
      </w:r>
      <w:r w:rsidRPr="00ED2114">
        <w:t>e</w:t>
      </w:r>
      <w:r w:rsidRPr="00ED2114">
        <w:t>ral Motors essayèrent de faire partager à leurs collègues certains objectifs s</w:t>
      </w:r>
      <w:r w:rsidRPr="00ED2114">
        <w:t>o</w:t>
      </w:r>
      <w:r w:rsidRPr="00ED2114">
        <w:t>ciaux, — et notamment la participation de noirs au conseil de GM. Le « campagne GM », comme on l’appela, ne se rallia que 3% des procurations. C’est que, mis à part le grand nombre des actionnaires et les dépenses impl</w:t>
      </w:r>
      <w:r w:rsidRPr="00ED2114">
        <w:t>i</w:t>
      </w:r>
      <w:r w:rsidRPr="00ED2114">
        <w:t>quées, la moitié des actions de la GM (soit environ 233 millions) était entre les mains de sociétés financières dont la Chase Manhattan Bank, la fondation Rockefeller et le Morgan Guaranty Trust. Elles se dissocièrent des politiques de G.M. Le président Pusey de l’Université Harvard, qui détenait 287 000 a</w:t>
      </w:r>
      <w:r w:rsidRPr="00ED2114">
        <w:t>c</w:t>
      </w:r>
      <w:r w:rsidRPr="00ED2114">
        <w:t>tions, déclara que cet investissement avait pour but de rapporter de l’argent et que Harvard déclinait toute responsabilité. Voir Alexa</w:t>
      </w:r>
      <w:r w:rsidRPr="00ED2114">
        <w:t>n</w:t>
      </w:r>
      <w:r w:rsidRPr="00ED2114">
        <w:t xml:space="preserve">der Ross, « Shareholder Power Takes on the System », </w:t>
      </w:r>
      <w:r w:rsidRPr="00ED2114">
        <w:rPr>
          <w:i/>
        </w:rPr>
        <w:t>Financial Post</w:t>
      </w:r>
      <w:r w:rsidRPr="00ED2114">
        <w:t>, 23 janvier 1971.</w:t>
      </w:r>
    </w:p>
  </w:footnote>
  <w:footnote w:id="84">
    <w:p w:rsidR="00B374AD" w:rsidRDefault="00B374AD">
      <w:pPr>
        <w:pStyle w:val="Notedebasdepage"/>
      </w:pPr>
      <w:r>
        <w:rPr>
          <w:rStyle w:val="Appelnotedebasdep"/>
        </w:rPr>
        <w:footnoteRef/>
      </w:r>
      <w:r>
        <w:t xml:space="preserve"> </w:t>
      </w:r>
      <w:r>
        <w:tab/>
      </w:r>
      <w:r w:rsidRPr="00756BE0">
        <w:rPr>
          <w:szCs w:val="2"/>
        </w:rPr>
        <w:t>Epstein, pp. 267 et 268.</w:t>
      </w:r>
    </w:p>
  </w:footnote>
  <w:footnote w:id="85">
    <w:p w:rsidR="00B374AD" w:rsidRDefault="00B374AD">
      <w:pPr>
        <w:pStyle w:val="Notedebasdepage"/>
      </w:pPr>
      <w:r>
        <w:rPr>
          <w:rStyle w:val="Appelnotedebasdep"/>
        </w:rPr>
        <w:footnoteRef/>
      </w:r>
      <w:r>
        <w:t xml:space="preserve"> </w:t>
      </w:r>
      <w:r>
        <w:tab/>
      </w:r>
      <w:r w:rsidRPr="00756BE0">
        <w:rPr>
          <w:szCs w:val="2"/>
        </w:rPr>
        <w:t xml:space="preserve">Eileen Goodman, « How Boards of Directors Keep Abreast of the Changing Times in Which They Must Operate », </w:t>
      </w:r>
      <w:r w:rsidRPr="00756BE0">
        <w:rPr>
          <w:i/>
          <w:iCs/>
          <w:szCs w:val="2"/>
        </w:rPr>
        <w:t>Canadian Business,</w:t>
      </w:r>
      <w:r w:rsidRPr="00756BE0">
        <w:rPr>
          <w:szCs w:val="2"/>
        </w:rPr>
        <w:t xml:space="preserve"> se</w:t>
      </w:r>
      <w:r w:rsidRPr="00756BE0">
        <w:rPr>
          <w:szCs w:val="2"/>
        </w:rPr>
        <w:t>p</w:t>
      </w:r>
      <w:r w:rsidRPr="00756BE0">
        <w:rPr>
          <w:szCs w:val="2"/>
        </w:rPr>
        <w:t>tembre 1960, p. 85.</w:t>
      </w:r>
    </w:p>
  </w:footnote>
  <w:footnote w:id="86">
    <w:p w:rsidR="00B374AD" w:rsidRDefault="00B374AD">
      <w:pPr>
        <w:pStyle w:val="Notedebasdepage"/>
      </w:pPr>
      <w:r>
        <w:rPr>
          <w:rStyle w:val="Appelnotedebasdep"/>
        </w:rPr>
        <w:footnoteRef/>
      </w:r>
      <w:r>
        <w:t xml:space="preserve"> </w:t>
      </w:r>
      <w:r>
        <w:tab/>
      </w:r>
      <w:r w:rsidRPr="00756BE0">
        <w:rPr>
          <w:szCs w:val="2"/>
        </w:rPr>
        <w:t>Dans une étude sur la composition des conseils des 110 plus grandes entrepr</w:t>
      </w:r>
      <w:r w:rsidRPr="00756BE0">
        <w:rPr>
          <w:szCs w:val="2"/>
        </w:rPr>
        <w:t>i</w:t>
      </w:r>
      <w:r w:rsidRPr="00756BE0">
        <w:rPr>
          <w:szCs w:val="2"/>
        </w:rPr>
        <w:t>ses industrielles aux États-Unis, Menshikov a montré que 39% des membres des conseils étaient en 1961 dirigeants des mêmes entreprises (p. 129). Ce</w:t>
      </w:r>
      <w:r w:rsidRPr="00756BE0">
        <w:rPr>
          <w:szCs w:val="2"/>
        </w:rPr>
        <w:t>r</w:t>
      </w:r>
      <w:r w:rsidRPr="00756BE0">
        <w:rPr>
          <w:szCs w:val="2"/>
        </w:rPr>
        <w:t>tains conseils sont entièrement co</w:t>
      </w:r>
      <w:r w:rsidRPr="00756BE0">
        <w:rPr>
          <w:szCs w:val="2"/>
        </w:rPr>
        <w:t>m</w:t>
      </w:r>
      <w:r w:rsidRPr="00756BE0">
        <w:rPr>
          <w:szCs w:val="2"/>
        </w:rPr>
        <w:t>posés de dirigeants de l’entreprise. On en a deux exemples au Québec avec Imasco et Steinberg.</w:t>
      </w:r>
    </w:p>
  </w:footnote>
  <w:footnote w:id="87">
    <w:p w:rsidR="00B374AD" w:rsidRDefault="00B374AD">
      <w:pPr>
        <w:pStyle w:val="Notedebasdepage"/>
      </w:pPr>
      <w:r>
        <w:rPr>
          <w:rStyle w:val="Appelnotedebasdep"/>
        </w:rPr>
        <w:footnoteRef/>
      </w:r>
      <w:r>
        <w:t xml:space="preserve"> </w:t>
      </w:r>
      <w:r>
        <w:tab/>
      </w:r>
      <w:r w:rsidRPr="00756BE0">
        <w:rPr>
          <w:szCs w:val="2"/>
        </w:rPr>
        <w:t xml:space="preserve">Myles Mace, « The President and the Board of Directors », </w:t>
      </w:r>
      <w:r w:rsidRPr="00756BE0">
        <w:rPr>
          <w:i/>
          <w:iCs/>
          <w:szCs w:val="2"/>
        </w:rPr>
        <w:t xml:space="preserve">Harvard Business Review, </w:t>
      </w:r>
      <w:r w:rsidRPr="00756BE0">
        <w:rPr>
          <w:szCs w:val="2"/>
        </w:rPr>
        <w:t>mars-avril 1972. Les données de Mace s’appuient sur des entrevues et la participation aux travaux de certains conseils.</w:t>
      </w:r>
    </w:p>
  </w:footnote>
  <w:footnote w:id="88">
    <w:p w:rsidR="00B374AD" w:rsidRDefault="00B374AD">
      <w:pPr>
        <w:pStyle w:val="Notedebasdepage"/>
      </w:pPr>
      <w:r>
        <w:rPr>
          <w:rStyle w:val="Appelnotedebasdep"/>
        </w:rPr>
        <w:footnoteRef/>
      </w:r>
      <w:r>
        <w:t xml:space="preserve"> </w:t>
      </w:r>
      <w:r>
        <w:tab/>
      </w:r>
      <w:r w:rsidRPr="00756BE0">
        <w:rPr>
          <w:szCs w:val="2"/>
        </w:rPr>
        <w:t>Gordon, p. 134.</w:t>
      </w:r>
    </w:p>
  </w:footnote>
  <w:footnote w:id="89">
    <w:p w:rsidR="00B374AD" w:rsidRDefault="00B374AD">
      <w:pPr>
        <w:pStyle w:val="Notedebasdepage"/>
      </w:pPr>
      <w:r>
        <w:rPr>
          <w:rStyle w:val="Appelnotedebasdep"/>
        </w:rPr>
        <w:footnoteRef/>
      </w:r>
      <w:r>
        <w:t xml:space="preserve"> </w:t>
      </w:r>
      <w:r>
        <w:tab/>
      </w:r>
      <w:r w:rsidRPr="00756BE0">
        <w:rPr>
          <w:szCs w:val="2"/>
        </w:rPr>
        <w:t>Entrevue, mai 1973.</w:t>
      </w:r>
    </w:p>
  </w:footnote>
  <w:footnote w:id="90">
    <w:p w:rsidR="00B374AD" w:rsidRDefault="00B374AD">
      <w:pPr>
        <w:pStyle w:val="Notedebasdepage"/>
      </w:pPr>
      <w:r>
        <w:rPr>
          <w:rStyle w:val="Appelnotedebasdep"/>
        </w:rPr>
        <w:footnoteRef/>
      </w:r>
      <w:r>
        <w:t xml:space="preserve"> </w:t>
      </w:r>
      <w:r>
        <w:tab/>
      </w:r>
      <w:r w:rsidRPr="00756BE0">
        <w:rPr>
          <w:szCs w:val="2"/>
        </w:rPr>
        <w:t>Les chiffres ne tiennent pas compte des 6% qui n’ont pas répondu à la que</w:t>
      </w:r>
      <w:r w:rsidRPr="00756BE0">
        <w:rPr>
          <w:szCs w:val="2"/>
        </w:rPr>
        <w:t>s</w:t>
      </w:r>
      <w:r w:rsidRPr="00756BE0">
        <w:rPr>
          <w:szCs w:val="2"/>
        </w:rPr>
        <w:t>tion.</w:t>
      </w:r>
    </w:p>
  </w:footnote>
  <w:footnote w:id="91">
    <w:p w:rsidR="00B374AD" w:rsidRDefault="00B374AD">
      <w:pPr>
        <w:pStyle w:val="Notedebasdepage"/>
      </w:pPr>
      <w:r>
        <w:rPr>
          <w:rStyle w:val="Appelnotedebasdep"/>
        </w:rPr>
        <w:footnoteRef/>
      </w:r>
      <w:r>
        <w:t xml:space="preserve"> </w:t>
      </w:r>
      <w:r>
        <w:tab/>
      </w:r>
      <w:r w:rsidRPr="00756BE0">
        <w:rPr>
          <w:szCs w:val="2"/>
        </w:rPr>
        <w:t>Raynauld, p. 80. Le critère est celui de la valeur ajoutée.</w:t>
      </w:r>
    </w:p>
  </w:footnote>
  <w:footnote w:id="92">
    <w:p w:rsidR="00B374AD" w:rsidRDefault="00B374AD">
      <w:pPr>
        <w:pStyle w:val="Notedebasdepage"/>
      </w:pPr>
      <w:r>
        <w:rPr>
          <w:rStyle w:val="Appelnotedebasdep"/>
        </w:rPr>
        <w:footnoteRef/>
      </w:r>
      <w:r>
        <w:t xml:space="preserve"> </w:t>
      </w:r>
      <w:r>
        <w:tab/>
      </w:r>
      <w:r w:rsidRPr="00756BE0">
        <w:rPr>
          <w:szCs w:val="2"/>
        </w:rPr>
        <w:t>La Chambre de commerce du district de Montréal, p. 6.</w:t>
      </w:r>
    </w:p>
  </w:footnote>
  <w:footnote w:id="93">
    <w:p w:rsidR="00B374AD" w:rsidRDefault="00B374AD">
      <w:pPr>
        <w:pStyle w:val="Notedebasdepage"/>
      </w:pPr>
      <w:r>
        <w:rPr>
          <w:rStyle w:val="Appelnotedebasdep"/>
        </w:rPr>
        <w:footnoteRef/>
      </w:r>
      <w:r>
        <w:t xml:space="preserve"> </w:t>
      </w:r>
      <w:r>
        <w:tab/>
      </w:r>
      <w:r w:rsidRPr="00756BE0">
        <w:rPr>
          <w:i/>
          <w:iCs/>
          <w:szCs w:val="2"/>
        </w:rPr>
        <w:t>Ibid.,</w:t>
      </w:r>
      <w:r w:rsidRPr="00756BE0">
        <w:rPr>
          <w:szCs w:val="2"/>
        </w:rPr>
        <w:t xml:space="preserve"> p. 6.</w:t>
      </w:r>
    </w:p>
  </w:footnote>
  <w:footnote w:id="94">
    <w:p w:rsidR="00B374AD" w:rsidRDefault="00B374AD">
      <w:pPr>
        <w:pStyle w:val="Notedebasdepage"/>
      </w:pPr>
      <w:r>
        <w:rPr>
          <w:rStyle w:val="Appelnotedebasdep"/>
        </w:rPr>
        <w:footnoteRef/>
      </w:r>
      <w:r>
        <w:t xml:space="preserve"> </w:t>
      </w:r>
      <w:r>
        <w:tab/>
      </w:r>
      <w:r w:rsidRPr="00756BE0">
        <w:rPr>
          <w:szCs w:val="2"/>
        </w:rPr>
        <w:t>André Raynauld, « La propriété et la performance des entreprises au Qu</w:t>
      </w:r>
      <w:r w:rsidRPr="00756BE0">
        <w:rPr>
          <w:szCs w:val="2"/>
        </w:rPr>
        <w:t>é</w:t>
      </w:r>
      <w:r w:rsidRPr="00756BE0">
        <w:rPr>
          <w:szCs w:val="2"/>
        </w:rPr>
        <w:t>bec », rapport inédit préparé pour la Commission royale d’enquête sur le b</w:t>
      </w:r>
      <w:r w:rsidRPr="00756BE0">
        <w:rPr>
          <w:szCs w:val="2"/>
        </w:rPr>
        <w:t>i</w:t>
      </w:r>
      <w:r w:rsidRPr="00756BE0">
        <w:rPr>
          <w:szCs w:val="2"/>
        </w:rPr>
        <w:t>linguisme et le biculturalisme, mai 1967, p. 110. Le groupe canadien-anglais domine (c’est-à-dire qu’il est propriétaire à 50% et plus selon le critère de la valeur ajoutée) dans les textiles, les appareils électriques, le vêtement, les p</w:t>
      </w:r>
      <w:r w:rsidRPr="00756BE0">
        <w:rPr>
          <w:szCs w:val="2"/>
        </w:rPr>
        <w:t>â</w:t>
      </w:r>
      <w:r w:rsidRPr="00756BE0">
        <w:rPr>
          <w:szCs w:val="2"/>
        </w:rPr>
        <w:t>tes et papiers et les aliments et boissons. Le groupe étranger se concentre dans l’industrie lourde, et notamment le pétrole, Parier et le fer, les produits chim</w:t>
      </w:r>
      <w:r w:rsidRPr="00756BE0">
        <w:rPr>
          <w:szCs w:val="2"/>
        </w:rPr>
        <w:t>i</w:t>
      </w:r>
      <w:r w:rsidRPr="00756BE0">
        <w:rPr>
          <w:szCs w:val="2"/>
        </w:rPr>
        <w:t>ques, le mat</w:t>
      </w:r>
      <w:r w:rsidRPr="00756BE0">
        <w:rPr>
          <w:szCs w:val="2"/>
        </w:rPr>
        <w:t>é</w:t>
      </w:r>
      <w:r w:rsidRPr="00756BE0">
        <w:rPr>
          <w:szCs w:val="2"/>
        </w:rPr>
        <w:t>riel de transport, les métaux et la machinerie.</w:t>
      </w:r>
    </w:p>
  </w:footnote>
  <w:footnote w:id="95">
    <w:p w:rsidR="00B374AD" w:rsidRDefault="00B374AD">
      <w:pPr>
        <w:pStyle w:val="Notedebasdepage"/>
      </w:pPr>
      <w:r>
        <w:rPr>
          <w:rStyle w:val="Appelnotedebasdep"/>
        </w:rPr>
        <w:footnoteRef/>
      </w:r>
      <w:r>
        <w:t xml:space="preserve"> </w:t>
      </w:r>
      <w:r>
        <w:tab/>
      </w:r>
      <w:r w:rsidRPr="00756BE0">
        <w:rPr>
          <w:i/>
          <w:iCs/>
          <w:szCs w:val="2"/>
        </w:rPr>
        <w:t>Ibid.,</w:t>
      </w:r>
      <w:r w:rsidRPr="00756BE0">
        <w:rPr>
          <w:szCs w:val="2"/>
        </w:rPr>
        <w:t xml:space="preserve"> p. 137. M. Raynauld rapporte en outre que les entreprises de propriété étrangère sont en moyenne sept fois plus grosses que les entreprises canadie</w:t>
      </w:r>
      <w:r w:rsidRPr="00756BE0">
        <w:rPr>
          <w:szCs w:val="2"/>
        </w:rPr>
        <w:t>n</w:t>
      </w:r>
      <w:r w:rsidRPr="00756BE0">
        <w:rPr>
          <w:szCs w:val="2"/>
        </w:rPr>
        <w:t>nes-françaises (p. 120) et que les sociétés étrang</w:t>
      </w:r>
      <w:r w:rsidRPr="00756BE0">
        <w:rPr>
          <w:szCs w:val="2"/>
        </w:rPr>
        <w:t>è</w:t>
      </w:r>
      <w:r w:rsidRPr="00756BE0">
        <w:rPr>
          <w:szCs w:val="2"/>
        </w:rPr>
        <w:t>res exportent 60% de leur production, contre 48,6% pour les entrepr</w:t>
      </w:r>
      <w:r w:rsidRPr="00756BE0">
        <w:rPr>
          <w:szCs w:val="2"/>
        </w:rPr>
        <w:t>i</w:t>
      </w:r>
      <w:r w:rsidRPr="00756BE0">
        <w:rPr>
          <w:szCs w:val="2"/>
        </w:rPr>
        <w:t>ses canadiennes-anglaises et 21,9% pour les sociétés canadiennes-françaises (p. 171).</w:t>
      </w:r>
    </w:p>
  </w:footnote>
  <w:footnote w:id="96">
    <w:p w:rsidR="00B374AD" w:rsidRDefault="00B374AD">
      <w:pPr>
        <w:pStyle w:val="Notedebasdepage"/>
      </w:pPr>
      <w:r>
        <w:rPr>
          <w:rStyle w:val="Appelnotedebasdep"/>
        </w:rPr>
        <w:footnoteRef/>
      </w:r>
      <w:r>
        <w:t xml:space="preserve"> </w:t>
      </w:r>
      <w:r>
        <w:tab/>
      </w:r>
      <w:r w:rsidRPr="00756BE0">
        <w:rPr>
          <w:i/>
          <w:iCs/>
          <w:szCs w:val="2"/>
        </w:rPr>
        <w:t>Ibid.,</w:t>
      </w:r>
      <w:r w:rsidRPr="00756BE0">
        <w:rPr>
          <w:szCs w:val="2"/>
        </w:rPr>
        <w:t xml:space="preserve"> p. 210.</w:t>
      </w:r>
    </w:p>
  </w:footnote>
  <w:footnote w:id="97">
    <w:p w:rsidR="00B374AD" w:rsidRDefault="00B374AD">
      <w:pPr>
        <w:pStyle w:val="Notedebasdepage"/>
      </w:pPr>
      <w:r>
        <w:rPr>
          <w:rStyle w:val="Appelnotedebasdep"/>
        </w:rPr>
        <w:footnoteRef/>
      </w:r>
      <w:r>
        <w:t xml:space="preserve"> </w:t>
      </w:r>
      <w:r>
        <w:tab/>
      </w:r>
      <w:r w:rsidRPr="00756BE0">
        <w:rPr>
          <w:szCs w:val="2"/>
        </w:rPr>
        <w:t>L’échantillon de Porter des entreprises canadiennes clés comprenait 170 s</w:t>
      </w:r>
      <w:r w:rsidRPr="00756BE0">
        <w:rPr>
          <w:szCs w:val="2"/>
        </w:rPr>
        <w:t>o</w:t>
      </w:r>
      <w:r w:rsidRPr="00756BE0">
        <w:rPr>
          <w:szCs w:val="2"/>
        </w:rPr>
        <w:t>ciétés industrielles, cinq banques, dix sociétés d’assurance et six entreprises de fiducie.</w:t>
      </w:r>
    </w:p>
  </w:footnote>
  <w:footnote w:id="98">
    <w:p w:rsidR="00B374AD" w:rsidRDefault="00B374AD">
      <w:pPr>
        <w:pStyle w:val="Notedebasdepage"/>
      </w:pPr>
      <w:r>
        <w:rPr>
          <w:rStyle w:val="Appelnotedebasdep"/>
        </w:rPr>
        <w:footnoteRef/>
      </w:r>
      <w:r>
        <w:t xml:space="preserve"> </w:t>
      </w:r>
      <w:r>
        <w:tab/>
      </w:r>
      <w:r w:rsidRPr="00756BE0">
        <w:rPr>
          <w:szCs w:val="2"/>
        </w:rPr>
        <w:t>Raynauld, p. 206.</w:t>
      </w:r>
    </w:p>
  </w:footnote>
  <w:footnote w:id="99">
    <w:p w:rsidR="00B374AD" w:rsidRDefault="00B374AD">
      <w:pPr>
        <w:pStyle w:val="Notedebasdepage"/>
      </w:pPr>
      <w:r>
        <w:rPr>
          <w:rStyle w:val="Appelnotedebasdep"/>
        </w:rPr>
        <w:footnoteRef/>
      </w:r>
      <w:r>
        <w:t xml:space="preserve"> </w:t>
      </w:r>
      <w:r>
        <w:tab/>
      </w:r>
      <w:r w:rsidRPr="00756BE0">
        <w:rPr>
          <w:i/>
          <w:iCs/>
          <w:szCs w:val="2"/>
        </w:rPr>
        <w:t>Ibid.,</w:t>
      </w:r>
      <w:r w:rsidRPr="00756BE0">
        <w:rPr>
          <w:szCs w:val="2"/>
        </w:rPr>
        <w:t xml:space="preserve"> p. 206. L’une des principales raisons pour lesquelles on invite des av</w:t>
      </w:r>
      <w:r w:rsidRPr="00756BE0">
        <w:rPr>
          <w:szCs w:val="2"/>
        </w:rPr>
        <w:t>o</w:t>
      </w:r>
      <w:r w:rsidRPr="00756BE0">
        <w:rPr>
          <w:szCs w:val="2"/>
        </w:rPr>
        <w:t>cats québécois à siéger aux conseils des entreprises canadie</w:t>
      </w:r>
      <w:r w:rsidRPr="00756BE0">
        <w:rPr>
          <w:szCs w:val="2"/>
        </w:rPr>
        <w:t>n</w:t>
      </w:r>
      <w:r w:rsidRPr="00756BE0">
        <w:rPr>
          <w:szCs w:val="2"/>
        </w:rPr>
        <w:t>nes-anglaises est leur connaissance des lois du Québec et en partic</w:t>
      </w:r>
      <w:r w:rsidRPr="00756BE0">
        <w:rPr>
          <w:szCs w:val="2"/>
        </w:rPr>
        <w:t>u</w:t>
      </w:r>
      <w:r w:rsidRPr="00756BE0">
        <w:rPr>
          <w:szCs w:val="2"/>
        </w:rPr>
        <w:t>lier du Code civil.</w:t>
      </w:r>
    </w:p>
  </w:footnote>
  <w:footnote w:id="100">
    <w:p w:rsidR="00B374AD" w:rsidRDefault="00B374AD">
      <w:pPr>
        <w:pStyle w:val="Notedebasdepage"/>
      </w:pPr>
      <w:r>
        <w:rPr>
          <w:rStyle w:val="Appelnotedebasdep"/>
        </w:rPr>
        <w:footnoteRef/>
      </w:r>
      <w:r>
        <w:t xml:space="preserve"> </w:t>
      </w:r>
      <w:r>
        <w:tab/>
      </w:r>
      <w:r w:rsidRPr="00756BE0">
        <w:rPr>
          <w:i/>
          <w:iCs/>
          <w:szCs w:val="2"/>
        </w:rPr>
        <w:t>Ibid.,</w:t>
      </w:r>
      <w:r w:rsidRPr="00756BE0">
        <w:rPr>
          <w:szCs w:val="2"/>
        </w:rPr>
        <w:t xml:space="preserve"> p. 207.</w:t>
      </w:r>
    </w:p>
  </w:footnote>
  <w:footnote w:id="101">
    <w:p w:rsidR="00B374AD" w:rsidRDefault="00B374AD">
      <w:pPr>
        <w:pStyle w:val="Notedebasdepage"/>
      </w:pPr>
      <w:r>
        <w:rPr>
          <w:rStyle w:val="Appelnotedebasdep"/>
        </w:rPr>
        <w:footnoteRef/>
      </w:r>
      <w:r>
        <w:t xml:space="preserve"> </w:t>
      </w:r>
      <w:r>
        <w:tab/>
      </w:r>
      <w:r w:rsidRPr="00756BE0">
        <w:rPr>
          <w:szCs w:val="2"/>
        </w:rPr>
        <w:t>69,4% ont répondu par l’affirmative et 30,6% par la négative. Ces chiffres ne tiennent pas compte des 6,3% qui n’ont pas répondu à la question.</w:t>
      </w:r>
    </w:p>
  </w:footnote>
  <w:footnote w:id="102">
    <w:p w:rsidR="00B374AD" w:rsidRDefault="00B374AD">
      <w:pPr>
        <w:pStyle w:val="Notedebasdepage"/>
      </w:pPr>
      <w:r>
        <w:rPr>
          <w:rStyle w:val="Appelnotedebasdep"/>
        </w:rPr>
        <w:footnoteRef/>
      </w:r>
      <w:r>
        <w:t xml:space="preserve"> </w:t>
      </w:r>
      <w:r>
        <w:tab/>
      </w:r>
      <w:r w:rsidRPr="00756BE0">
        <w:rPr>
          <w:szCs w:val="2"/>
        </w:rPr>
        <w:t>Dans les réponses à cette question, on a noté une différence ma</w:t>
      </w:r>
      <w:r w:rsidRPr="00756BE0">
        <w:rPr>
          <w:szCs w:val="2"/>
        </w:rPr>
        <w:t>r</w:t>
      </w:r>
      <w:r w:rsidRPr="00756BE0">
        <w:rPr>
          <w:szCs w:val="2"/>
        </w:rPr>
        <w:t>quée entre les Canadiens français et les Canadiens anglais. 83,5% de ceux-ci ont opté pour la rentabilité comparé à 44,9% des hommes d’affaires canadiens français. Parmi les autres répondants francoph</w:t>
      </w:r>
      <w:r w:rsidRPr="00756BE0">
        <w:rPr>
          <w:szCs w:val="2"/>
        </w:rPr>
        <w:t>o</w:t>
      </w:r>
      <w:r w:rsidRPr="00756BE0">
        <w:rPr>
          <w:szCs w:val="2"/>
        </w:rPr>
        <w:t>nes, 12,2% ont choisi les objectifs sociaux et 42,9% la croissance de l’économie, contre 1,1% et 15,4% respectivement chez les Canadiens anglais. Autant qu’on puisse voir, cette différence ne tient pas à une erreur de traduction. L’explication la plus plausible est que le sixième de l’échantillon canadien-français était composé d’administrateurs à l’emploi de coopératives, et notamment de l’Assurance-Vie Desja</w:t>
      </w:r>
      <w:r w:rsidRPr="00756BE0">
        <w:rPr>
          <w:szCs w:val="2"/>
        </w:rPr>
        <w:t>r</w:t>
      </w:r>
      <w:r w:rsidRPr="00756BE0">
        <w:rPr>
          <w:szCs w:val="2"/>
        </w:rPr>
        <w:t>dins, l’Union régionale des caisses populaire Desjardins, la Société nationale de fiducie, la Coopérat</w:t>
      </w:r>
      <w:r w:rsidRPr="00756BE0">
        <w:rPr>
          <w:szCs w:val="2"/>
        </w:rPr>
        <w:t>i</w:t>
      </w:r>
      <w:r w:rsidRPr="00756BE0">
        <w:rPr>
          <w:szCs w:val="2"/>
        </w:rPr>
        <w:t>ve fédérée du Québec et la Coopér</w:t>
      </w:r>
      <w:r w:rsidRPr="00756BE0">
        <w:rPr>
          <w:szCs w:val="2"/>
        </w:rPr>
        <w:t>a</w:t>
      </w:r>
      <w:r w:rsidRPr="00756BE0">
        <w:rPr>
          <w:szCs w:val="2"/>
        </w:rPr>
        <w:t>tive agricole de Granby. Il est probable que les administrateurs de coopératives se préoccupent moins des marges de profit.</w:t>
      </w:r>
    </w:p>
  </w:footnote>
  <w:footnote w:id="103">
    <w:p w:rsidR="00B374AD" w:rsidRDefault="00B374AD">
      <w:pPr>
        <w:pStyle w:val="Notedebasdepage"/>
      </w:pPr>
      <w:r>
        <w:rPr>
          <w:rStyle w:val="Appelnotedebasdep"/>
        </w:rPr>
        <w:footnoteRef/>
      </w:r>
      <w:r>
        <w:t xml:space="preserve"> </w:t>
      </w:r>
      <w:r>
        <w:tab/>
      </w:r>
      <w:r w:rsidRPr="00756BE0">
        <w:rPr>
          <w:szCs w:val="2"/>
        </w:rPr>
        <w:t>Entrevue, mai 1973.</w:t>
      </w:r>
    </w:p>
  </w:footnote>
  <w:footnote w:id="104">
    <w:p w:rsidR="00B374AD" w:rsidRDefault="00B374AD">
      <w:pPr>
        <w:pStyle w:val="Notedebasdepage"/>
      </w:pPr>
      <w:r>
        <w:rPr>
          <w:rStyle w:val="Appelnotedebasdep"/>
        </w:rPr>
        <w:footnoteRef/>
      </w:r>
      <w:r>
        <w:t xml:space="preserve"> </w:t>
      </w:r>
      <w:r>
        <w:tab/>
      </w:r>
      <w:r w:rsidRPr="00756BE0">
        <w:rPr>
          <w:szCs w:val="2"/>
        </w:rPr>
        <w:t>Epstein, p. 176.</w:t>
      </w:r>
    </w:p>
  </w:footnote>
  <w:footnote w:id="105">
    <w:p w:rsidR="00B374AD" w:rsidRDefault="00B374AD">
      <w:pPr>
        <w:pStyle w:val="Notedebasdepage"/>
      </w:pPr>
      <w:r>
        <w:rPr>
          <w:rStyle w:val="Appelnotedebasdep"/>
        </w:rPr>
        <w:footnoteRef/>
      </w:r>
      <w:r>
        <w:t xml:space="preserve"> </w:t>
      </w:r>
      <w:r>
        <w:tab/>
      </w:r>
      <w:r w:rsidRPr="00756BE0">
        <w:rPr>
          <w:szCs w:val="2"/>
        </w:rPr>
        <w:t>Entrevue, mai 1973.</w:t>
      </w:r>
    </w:p>
  </w:footnote>
  <w:footnote w:id="106">
    <w:p w:rsidR="00B374AD" w:rsidRDefault="00B374AD">
      <w:pPr>
        <w:pStyle w:val="Notedebasdepage"/>
      </w:pPr>
      <w:r>
        <w:rPr>
          <w:rStyle w:val="Appelnotedebasdep"/>
        </w:rPr>
        <w:footnoteRef/>
      </w:r>
      <w:r>
        <w:t xml:space="preserve"> </w:t>
      </w:r>
      <w:r>
        <w:tab/>
      </w:r>
      <w:r w:rsidRPr="00756BE0">
        <w:rPr>
          <w:szCs w:val="2"/>
        </w:rPr>
        <w:t>Entrevue, mai 1973.</w:t>
      </w:r>
    </w:p>
  </w:footnote>
  <w:footnote w:id="107">
    <w:p w:rsidR="00B374AD" w:rsidRDefault="00B374AD">
      <w:pPr>
        <w:pStyle w:val="Notedebasdepage"/>
      </w:pPr>
      <w:r>
        <w:rPr>
          <w:rStyle w:val="Appelnotedebasdep"/>
        </w:rPr>
        <w:footnoteRef/>
      </w:r>
      <w:r>
        <w:t xml:space="preserve"> </w:t>
      </w:r>
      <w:r>
        <w:tab/>
      </w:r>
      <w:r w:rsidRPr="00756BE0">
        <w:rPr>
          <w:szCs w:val="2"/>
        </w:rPr>
        <w:t>Gordon, p. 339.</w:t>
      </w:r>
    </w:p>
  </w:footnote>
  <w:footnote w:id="108">
    <w:p w:rsidR="00B374AD" w:rsidRDefault="00B374AD">
      <w:pPr>
        <w:pStyle w:val="Notedebasdepage"/>
      </w:pPr>
      <w:r>
        <w:rPr>
          <w:rStyle w:val="Appelnotedebasdep"/>
        </w:rPr>
        <w:footnoteRef/>
      </w:r>
      <w:r>
        <w:t xml:space="preserve"> </w:t>
      </w:r>
      <w:r>
        <w:tab/>
      </w:r>
      <w:r w:rsidRPr="00756BE0">
        <w:rPr>
          <w:szCs w:val="2"/>
        </w:rPr>
        <w:t xml:space="preserve">V.O. Key, </w:t>
      </w:r>
      <w:r w:rsidRPr="00756BE0">
        <w:rPr>
          <w:i/>
          <w:iCs/>
          <w:szCs w:val="2"/>
        </w:rPr>
        <w:t>Politics, Parties and Pressure Groups,</w:t>
      </w:r>
      <w:r w:rsidRPr="00756BE0">
        <w:rPr>
          <w:szCs w:val="2"/>
        </w:rPr>
        <w:t xml:space="preserve"> New York, Thomas Y. Crowell Company, 1964, p. 72. Gabriel Kolko, </w:t>
      </w:r>
      <w:r w:rsidRPr="00756BE0">
        <w:rPr>
          <w:i/>
          <w:iCs/>
          <w:szCs w:val="2"/>
        </w:rPr>
        <w:t>Wealth and Power in Amer</w:t>
      </w:r>
      <w:r w:rsidRPr="00756BE0">
        <w:rPr>
          <w:i/>
          <w:iCs/>
          <w:szCs w:val="2"/>
        </w:rPr>
        <w:t>i</w:t>
      </w:r>
      <w:r w:rsidRPr="00756BE0">
        <w:rPr>
          <w:i/>
          <w:iCs/>
          <w:szCs w:val="2"/>
        </w:rPr>
        <w:t>ca : An Analysis of Social Class and Income Di</w:t>
      </w:r>
      <w:r w:rsidRPr="00756BE0">
        <w:rPr>
          <w:i/>
          <w:iCs/>
          <w:szCs w:val="2"/>
        </w:rPr>
        <w:t>s</w:t>
      </w:r>
      <w:r w:rsidRPr="00756BE0">
        <w:rPr>
          <w:i/>
          <w:iCs/>
          <w:szCs w:val="2"/>
        </w:rPr>
        <w:t>tribution,</w:t>
      </w:r>
      <w:r w:rsidRPr="00756BE0">
        <w:rPr>
          <w:szCs w:val="2"/>
        </w:rPr>
        <w:t xml:space="preserve"> New York, Praeger Books, 1962, décrit les objectifs polit</w:t>
      </w:r>
      <w:r w:rsidRPr="00756BE0">
        <w:rPr>
          <w:szCs w:val="2"/>
        </w:rPr>
        <w:t>i</w:t>
      </w:r>
      <w:r w:rsidRPr="00756BE0">
        <w:rPr>
          <w:szCs w:val="2"/>
        </w:rPr>
        <w:t>ques de l’entreprise de façon similaire : « Le capitalisme politique ut</w:t>
      </w:r>
      <w:r w:rsidRPr="00756BE0">
        <w:rPr>
          <w:szCs w:val="2"/>
        </w:rPr>
        <w:t>i</w:t>
      </w:r>
      <w:r w:rsidRPr="00756BE0">
        <w:rPr>
          <w:szCs w:val="2"/>
        </w:rPr>
        <w:t>lise la politique pour assurer sa stabilité, son avenir et sa sécurité », p. 28.</w:t>
      </w:r>
    </w:p>
  </w:footnote>
  <w:footnote w:id="109">
    <w:p w:rsidR="00B374AD" w:rsidRDefault="00B374AD">
      <w:pPr>
        <w:pStyle w:val="Notedebasdepage"/>
      </w:pPr>
      <w:r>
        <w:rPr>
          <w:rStyle w:val="Appelnotedebasdep"/>
        </w:rPr>
        <w:footnoteRef/>
      </w:r>
      <w:r>
        <w:t xml:space="preserve"> </w:t>
      </w:r>
      <w:r>
        <w:tab/>
      </w:r>
      <w:r w:rsidRPr="00756BE0">
        <w:rPr>
          <w:szCs w:val="2"/>
        </w:rPr>
        <w:t xml:space="preserve">L’Association des manufacturiers canadiens, </w:t>
      </w:r>
      <w:r w:rsidRPr="00756BE0">
        <w:rPr>
          <w:i/>
          <w:iCs/>
          <w:szCs w:val="2"/>
        </w:rPr>
        <w:t>Une politique i</w:t>
      </w:r>
      <w:r w:rsidRPr="00756BE0">
        <w:rPr>
          <w:i/>
          <w:iCs/>
          <w:szCs w:val="2"/>
        </w:rPr>
        <w:t>n</w:t>
      </w:r>
      <w:r w:rsidRPr="00756BE0">
        <w:rPr>
          <w:i/>
          <w:iCs/>
          <w:szCs w:val="2"/>
        </w:rPr>
        <w:t xml:space="preserve">dustrielle pour le Québec, </w:t>
      </w:r>
      <w:r w:rsidRPr="00756BE0">
        <w:rPr>
          <w:szCs w:val="2"/>
        </w:rPr>
        <w:t>mémoire soumis à M. Guy St-Pierre, mini</w:t>
      </w:r>
      <w:r w:rsidRPr="00756BE0">
        <w:rPr>
          <w:szCs w:val="2"/>
        </w:rPr>
        <w:t>s</w:t>
      </w:r>
      <w:r w:rsidRPr="00756BE0">
        <w:rPr>
          <w:szCs w:val="2"/>
        </w:rPr>
        <w:t>tre de l’Industrie et du Commerce, le 1er août 1972, p. 2.</w:t>
      </w:r>
    </w:p>
  </w:footnote>
  <w:footnote w:id="110">
    <w:p w:rsidR="00B374AD" w:rsidRDefault="00B374AD">
      <w:pPr>
        <w:pStyle w:val="Notedebasdepage"/>
      </w:pPr>
      <w:r>
        <w:rPr>
          <w:rStyle w:val="Appelnotedebasdep"/>
        </w:rPr>
        <w:footnoteRef/>
      </w:r>
      <w:r>
        <w:t xml:space="preserve"> </w:t>
      </w:r>
      <w:r>
        <w:tab/>
      </w:r>
      <w:r w:rsidRPr="00017F36">
        <w:rPr>
          <w:i/>
          <w:szCs w:val="2"/>
        </w:rPr>
        <w:t>Ibid</w:t>
      </w:r>
      <w:r w:rsidRPr="00756BE0">
        <w:rPr>
          <w:szCs w:val="2"/>
        </w:rPr>
        <w:t>.</w:t>
      </w:r>
    </w:p>
  </w:footnote>
  <w:footnote w:id="111">
    <w:p w:rsidR="00B374AD" w:rsidRDefault="00B374AD">
      <w:pPr>
        <w:pStyle w:val="Notedebasdepage"/>
      </w:pPr>
      <w:r>
        <w:rPr>
          <w:rStyle w:val="Appelnotedebasdep"/>
        </w:rPr>
        <w:footnoteRef/>
      </w:r>
      <w:r>
        <w:t xml:space="preserve"> </w:t>
      </w:r>
      <w:r>
        <w:tab/>
      </w:r>
      <w:r w:rsidRPr="00756BE0">
        <w:rPr>
          <w:szCs w:val="2"/>
        </w:rPr>
        <w:t xml:space="preserve">Domhoff, dans </w:t>
      </w:r>
      <w:r w:rsidRPr="00756BE0">
        <w:rPr>
          <w:i/>
          <w:iCs/>
          <w:szCs w:val="2"/>
        </w:rPr>
        <w:t>The Higher Circles,</w:t>
      </w:r>
      <w:r w:rsidRPr="00756BE0">
        <w:rPr>
          <w:szCs w:val="2"/>
        </w:rPr>
        <w:t xml:space="preserve"> et Weinstein insistent sur le rôle i</w:t>
      </w:r>
      <w:r w:rsidRPr="00756BE0">
        <w:rPr>
          <w:szCs w:val="2"/>
        </w:rPr>
        <w:t>m</w:t>
      </w:r>
      <w:r w:rsidRPr="00756BE0">
        <w:rPr>
          <w:szCs w:val="2"/>
        </w:rPr>
        <w:t>portant joué par les dirigeants des grandes entreprises et des instit</w:t>
      </w:r>
      <w:r w:rsidRPr="00756BE0">
        <w:rPr>
          <w:szCs w:val="2"/>
        </w:rPr>
        <w:t>u</w:t>
      </w:r>
      <w:r w:rsidRPr="00756BE0">
        <w:rPr>
          <w:szCs w:val="2"/>
        </w:rPr>
        <w:t>tions financières. Ils soutiennent que ceux-ci sont plus « conscients du système » (c’est-à-dire plus préoccupés de sa survie) que les dirigeants des petites entreprises qui a</w:t>
      </w:r>
      <w:r w:rsidRPr="00756BE0">
        <w:rPr>
          <w:szCs w:val="2"/>
        </w:rPr>
        <w:t>c</w:t>
      </w:r>
      <w:r w:rsidRPr="00756BE0">
        <w:rPr>
          <w:szCs w:val="2"/>
        </w:rPr>
        <w:t>cordent la priorité à leurs intérêts à court terme. Ils sont donc plus ouverts aux « valeurs libérales », c’est-à-dire à la nécessité d’avoir plus de lois dans le domaine ouvrier et social. Weinstein soutenait en outre que peu de r</w:t>
      </w:r>
      <w:r w:rsidRPr="00756BE0">
        <w:rPr>
          <w:szCs w:val="2"/>
        </w:rPr>
        <w:t>é</w:t>
      </w:r>
      <w:r w:rsidRPr="00756BE0">
        <w:rPr>
          <w:szCs w:val="2"/>
        </w:rPr>
        <w:t>formes durant la « période progressiste » des États-Unis « ont été m</w:t>
      </w:r>
      <w:r w:rsidRPr="00756BE0">
        <w:rPr>
          <w:szCs w:val="2"/>
        </w:rPr>
        <w:t>i</w:t>
      </w:r>
      <w:r w:rsidRPr="00756BE0">
        <w:rPr>
          <w:szCs w:val="2"/>
        </w:rPr>
        <w:t>ses en vigueur sans l’accord tacite, sinon l’appui, des grandes entr</w:t>
      </w:r>
      <w:r w:rsidRPr="00756BE0">
        <w:rPr>
          <w:szCs w:val="2"/>
        </w:rPr>
        <w:t>e</w:t>
      </w:r>
      <w:r w:rsidRPr="00756BE0">
        <w:rPr>
          <w:szCs w:val="2"/>
        </w:rPr>
        <w:t>prises », et que « les idéaux du libéralisme d’affaires ont été formulés et mis au point sous l’égide et la surveillance de ceux qui, à cette époque comme maint</w:t>
      </w:r>
      <w:r w:rsidRPr="00756BE0">
        <w:rPr>
          <w:szCs w:val="2"/>
        </w:rPr>
        <w:t>e</w:t>
      </w:r>
      <w:r w:rsidRPr="00756BE0">
        <w:rPr>
          <w:szCs w:val="2"/>
        </w:rPr>
        <w:t>nant, jouissaient d’une hégémonie politique et idéologique aux États-Unis, soit les dirigeants les plus éclairés des plus grandes entreprises et institutions financières des États-Unis », p. ix.</w:t>
      </w:r>
    </w:p>
  </w:footnote>
  <w:footnote w:id="112">
    <w:p w:rsidR="00B374AD" w:rsidRDefault="00B374AD">
      <w:pPr>
        <w:pStyle w:val="Notedebasdepage"/>
      </w:pPr>
      <w:r>
        <w:rPr>
          <w:rStyle w:val="Appelnotedebasdep"/>
        </w:rPr>
        <w:footnoteRef/>
      </w:r>
      <w:r>
        <w:t xml:space="preserve"> </w:t>
      </w:r>
      <w:r>
        <w:tab/>
      </w:r>
      <w:r w:rsidRPr="00756BE0">
        <w:rPr>
          <w:szCs w:val="2"/>
        </w:rPr>
        <w:t xml:space="preserve">E.P. Taylor, « A Canadian Industrialisas Four-Point Formula For Expansion », </w:t>
      </w:r>
      <w:r w:rsidRPr="00756BE0">
        <w:rPr>
          <w:i/>
          <w:iCs/>
          <w:szCs w:val="2"/>
        </w:rPr>
        <w:t>Canadian Business,</w:t>
      </w:r>
      <w:r w:rsidRPr="00756BE0">
        <w:rPr>
          <w:szCs w:val="2"/>
        </w:rPr>
        <w:t xml:space="preserve"> novembre 1961, p. 27.</w:t>
      </w:r>
    </w:p>
  </w:footnote>
  <w:footnote w:id="113">
    <w:p w:rsidR="00B374AD" w:rsidRDefault="00B374AD">
      <w:pPr>
        <w:pStyle w:val="Notedebasdepage"/>
      </w:pPr>
      <w:r>
        <w:rPr>
          <w:rStyle w:val="Appelnotedebasdep"/>
        </w:rPr>
        <w:footnoteRef/>
      </w:r>
      <w:r>
        <w:t xml:space="preserve"> </w:t>
      </w:r>
      <w:r>
        <w:tab/>
      </w:r>
      <w:r w:rsidRPr="00756BE0">
        <w:rPr>
          <w:szCs w:val="2"/>
        </w:rPr>
        <w:t xml:space="preserve">W.E. McLaughlin, « Pitfalls of Economie Planning », </w:t>
      </w:r>
      <w:r w:rsidRPr="00756BE0">
        <w:rPr>
          <w:i/>
          <w:iCs/>
          <w:szCs w:val="2"/>
        </w:rPr>
        <w:t>Can</w:t>
      </w:r>
      <w:r w:rsidRPr="00756BE0">
        <w:rPr>
          <w:i/>
          <w:iCs/>
          <w:szCs w:val="2"/>
        </w:rPr>
        <w:t>a</w:t>
      </w:r>
      <w:r w:rsidRPr="00756BE0">
        <w:rPr>
          <w:i/>
          <w:iCs/>
          <w:szCs w:val="2"/>
        </w:rPr>
        <w:t>dian Business,</w:t>
      </w:r>
      <w:r w:rsidRPr="00756BE0">
        <w:rPr>
          <w:szCs w:val="2"/>
        </w:rPr>
        <w:t xml:space="preserve"> juin 1965, p. 71.</w:t>
      </w:r>
    </w:p>
  </w:footnote>
  <w:footnote w:id="114">
    <w:p w:rsidR="00B374AD" w:rsidRDefault="00B374AD">
      <w:pPr>
        <w:pStyle w:val="Notedebasdepage"/>
      </w:pPr>
      <w:r>
        <w:rPr>
          <w:rStyle w:val="Appelnotedebasdep"/>
        </w:rPr>
        <w:footnoteRef/>
      </w:r>
      <w:r>
        <w:t xml:space="preserve"> </w:t>
      </w:r>
      <w:r>
        <w:tab/>
      </w:r>
      <w:r w:rsidRPr="00756BE0">
        <w:rPr>
          <w:i/>
          <w:iCs/>
          <w:szCs w:val="2"/>
        </w:rPr>
        <w:t>Ibid.,</w:t>
      </w:r>
      <w:r w:rsidRPr="00756BE0">
        <w:rPr>
          <w:szCs w:val="2"/>
        </w:rPr>
        <w:t xml:space="preserve"> p. 68. Une annonce de Gulf Oil Corporation parue r</w:t>
      </w:r>
      <w:r w:rsidRPr="00756BE0">
        <w:rPr>
          <w:szCs w:val="2"/>
        </w:rPr>
        <w:t>é</w:t>
      </w:r>
      <w:r w:rsidRPr="00756BE0">
        <w:rPr>
          <w:szCs w:val="2"/>
        </w:rPr>
        <w:t xml:space="preserve">cemment dans </w:t>
      </w:r>
      <w:r w:rsidRPr="00756BE0">
        <w:rPr>
          <w:i/>
          <w:iCs/>
          <w:szCs w:val="2"/>
        </w:rPr>
        <w:t>Newsweek,</w:t>
      </w:r>
      <w:r w:rsidRPr="00756BE0">
        <w:rPr>
          <w:szCs w:val="2"/>
        </w:rPr>
        <w:t xml:space="preserve"> juin 1973, pp. 52 et 53, donne une image typique de l'att</w:t>
      </w:r>
      <w:r w:rsidRPr="00756BE0">
        <w:rPr>
          <w:szCs w:val="2"/>
        </w:rPr>
        <w:t>i</w:t>
      </w:r>
      <w:r w:rsidRPr="00756BE0">
        <w:rPr>
          <w:szCs w:val="2"/>
        </w:rPr>
        <w:t>tude de l’entreprise devant le gouvernement. Gulf Oil commençait par déclarer : « Il faut entretenir une forte industrie privée de l’énergie ». La société donnait e</w:t>
      </w:r>
      <w:r w:rsidRPr="00756BE0">
        <w:rPr>
          <w:szCs w:val="2"/>
        </w:rPr>
        <w:t>n</w:t>
      </w:r>
      <w:r w:rsidRPr="00756BE0">
        <w:rPr>
          <w:szCs w:val="2"/>
        </w:rPr>
        <w:t>suite la liste de tous les services que le gouvernement devait fournir à l’industrie pétrolière et notamment : « mettre plus de terres publiques à la di</w:t>
      </w:r>
      <w:r w:rsidRPr="00756BE0">
        <w:rPr>
          <w:szCs w:val="2"/>
        </w:rPr>
        <w:t>s</w:t>
      </w:r>
      <w:r w:rsidRPr="00756BE0">
        <w:rPr>
          <w:szCs w:val="2"/>
        </w:rPr>
        <w:t>position des industries de l’énergie », « appuyer des programmes de recherche à long terme », créer « le milieu économique nécessaire à la commercialis</w:t>
      </w:r>
      <w:r w:rsidRPr="00756BE0">
        <w:rPr>
          <w:szCs w:val="2"/>
        </w:rPr>
        <w:t>a</w:t>
      </w:r>
      <w:r w:rsidRPr="00756BE0">
        <w:rPr>
          <w:szCs w:val="2"/>
        </w:rPr>
        <w:t>tion des combustibles synthétiques », offrir à l’industrie américaine les appuis voulus « pour quelle exploite les sources d’énergie dans des pays étrangers » et e</w:t>
      </w:r>
      <w:r w:rsidRPr="00756BE0">
        <w:rPr>
          <w:szCs w:val="2"/>
        </w:rPr>
        <w:t>n</w:t>
      </w:r>
      <w:r w:rsidRPr="00756BE0">
        <w:rPr>
          <w:szCs w:val="2"/>
        </w:rPr>
        <w:t>courager la conservation de l’énergie.</w:t>
      </w:r>
    </w:p>
  </w:footnote>
  <w:footnote w:id="115">
    <w:p w:rsidR="00B374AD" w:rsidRDefault="00B374AD">
      <w:pPr>
        <w:pStyle w:val="Notedebasdepage"/>
      </w:pPr>
      <w:r>
        <w:rPr>
          <w:rStyle w:val="Appelnotedebasdep"/>
        </w:rPr>
        <w:footnoteRef/>
      </w:r>
      <w:r>
        <w:t xml:space="preserve"> </w:t>
      </w:r>
      <w:r>
        <w:tab/>
      </w:r>
      <w:r w:rsidRPr="00756BE0">
        <w:rPr>
          <w:szCs w:val="2"/>
        </w:rPr>
        <w:t>L’entreprise n’hésite souvent pas à remettre au gouvernement le soin de régler les problèmes sociaux sans lui donner les moyens de le faire. Pour citer M. Arnold Hart, président du conseil de la Banque de Montréal :</w:t>
      </w:r>
    </w:p>
    <w:p w:rsidR="00B374AD" w:rsidRDefault="00B374AD">
      <w:pPr>
        <w:pStyle w:val="Notedebasdepage"/>
      </w:pPr>
      <w:r>
        <w:tab/>
      </w:r>
      <w:r>
        <w:tab/>
      </w:r>
      <w:r w:rsidRPr="00756BE0">
        <w:rPr>
          <w:szCs w:val="2"/>
        </w:rPr>
        <w:t>« L’entreprise s’est montrée ambivalente à l’égard du gouvern</w:t>
      </w:r>
      <w:r w:rsidRPr="00756BE0">
        <w:rPr>
          <w:szCs w:val="2"/>
        </w:rPr>
        <w:t>e</w:t>
      </w:r>
      <w:r w:rsidRPr="00756BE0">
        <w:rPr>
          <w:szCs w:val="2"/>
        </w:rPr>
        <w:t>ment sur les questions sociales... D’une part, nous avons eu tendance à laisser les pr</w:t>
      </w:r>
      <w:r w:rsidRPr="00756BE0">
        <w:rPr>
          <w:szCs w:val="2"/>
        </w:rPr>
        <w:t>o</w:t>
      </w:r>
      <w:r w:rsidRPr="00756BE0">
        <w:rPr>
          <w:szCs w:val="2"/>
        </w:rPr>
        <w:t>blèmes sociaux au gouvernement tout en nous élevant avec véhémence, d’autre part, contre les dépenses gouvernementales, l’influence étouffante de notre système de bien-être social et les effets paralysants qui en résultent sur toute initiative et tout progrès dans l’économie.</w:t>
      </w:r>
    </w:p>
    <w:p w:rsidR="00B374AD" w:rsidRDefault="00B374AD">
      <w:pPr>
        <w:pStyle w:val="Notedebasdepage"/>
      </w:pPr>
      <w:r>
        <w:tab/>
      </w:r>
      <w:r>
        <w:tab/>
      </w:r>
      <w:r w:rsidRPr="00756BE0">
        <w:rPr>
          <w:szCs w:val="2"/>
        </w:rPr>
        <w:t>« ... Certains d’entre nous, dans le monde des affaires, devraient réviser notre attitude à l’égard du gouvernement et nous montrer moins réticents à collaborer avec lui pour atteindre des buts co</w:t>
      </w:r>
      <w:r w:rsidRPr="00756BE0">
        <w:rPr>
          <w:szCs w:val="2"/>
        </w:rPr>
        <w:t>m</w:t>
      </w:r>
      <w:r w:rsidRPr="00756BE0">
        <w:rPr>
          <w:szCs w:val="2"/>
        </w:rPr>
        <w:t xml:space="preserve">muns » (citation tirée de Vithal Rajan, « The Challenge of Youth », </w:t>
      </w:r>
      <w:r w:rsidRPr="00756BE0">
        <w:rPr>
          <w:i/>
          <w:iCs/>
          <w:szCs w:val="2"/>
        </w:rPr>
        <w:t>Canadian Business,</w:t>
      </w:r>
      <w:r w:rsidRPr="00756BE0">
        <w:rPr>
          <w:szCs w:val="2"/>
        </w:rPr>
        <w:t xml:space="preserve"> septembre 1969, p. 42).</w:t>
      </w:r>
    </w:p>
  </w:footnote>
  <w:footnote w:id="116">
    <w:p w:rsidR="00B374AD" w:rsidRDefault="00B374AD">
      <w:pPr>
        <w:pStyle w:val="Notedebasdepage"/>
      </w:pPr>
      <w:r>
        <w:rPr>
          <w:rStyle w:val="Appelnotedebasdep"/>
        </w:rPr>
        <w:footnoteRef/>
      </w:r>
      <w:r>
        <w:t xml:space="preserve"> </w:t>
      </w:r>
      <w:r>
        <w:tab/>
      </w:r>
      <w:r w:rsidRPr="00756BE0">
        <w:rPr>
          <w:szCs w:val="2"/>
        </w:rPr>
        <w:t>Entrevue, mai 1973.</w:t>
      </w:r>
    </w:p>
  </w:footnote>
  <w:footnote w:id="117">
    <w:p w:rsidR="00B374AD" w:rsidRDefault="00B374AD">
      <w:pPr>
        <w:pStyle w:val="Notedebasdepage"/>
      </w:pPr>
      <w:r>
        <w:rPr>
          <w:rStyle w:val="Appelnotedebasdep"/>
        </w:rPr>
        <w:footnoteRef/>
      </w:r>
      <w:r>
        <w:t xml:space="preserve"> </w:t>
      </w:r>
      <w:r>
        <w:tab/>
      </w:r>
      <w:r w:rsidRPr="00756BE0">
        <w:rPr>
          <w:szCs w:val="2"/>
        </w:rPr>
        <w:t>Roy Bennett, « Government-Business Advisory Board Should be Establi</w:t>
      </w:r>
      <w:r w:rsidRPr="00756BE0">
        <w:rPr>
          <w:szCs w:val="2"/>
        </w:rPr>
        <w:t>s</w:t>
      </w:r>
      <w:r w:rsidRPr="00756BE0">
        <w:rPr>
          <w:szCs w:val="2"/>
        </w:rPr>
        <w:t xml:space="preserve">hed », </w:t>
      </w:r>
      <w:r w:rsidRPr="00756BE0">
        <w:rPr>
          <w:i/>
          <w:iCs/>
          <w:szCs w:val="2"/>
        </w:rPr>
        <w:t>Financial Post,</w:t>
      </w:r>
      <w:r w:rsidRPr="00756BE0">
        <w:rPr>
          <w:szCs w:val="2"/>
        </w:rPr>
        <w:t xml:space="preserve"> 6 janvier 1973.</w:t>
      </w:r>
    </w:p>
  </w:footnote>
  <w:footnote w:id="118">
    <w:p w:rsidR="00B374AD" w:rsidRDefault="00B374AD">
      <w:pPr>
        <w:pStyle w:val="Notedebasdepage"/>
      </w:pPr>
      <w:r>
        <w:rPr>
          <w:rStyle w:val="Appelnotedebasdep"/>
        </w:rPr>
        <w:footnoteRef/>
      </w:r>
      <w:r>
        <w:t xml:space="preserve"> </w:t>
      </w:r>
      <w:r>
        <w:tab/>
      </w:r>
      <w:r w:rsidRPr="00756BE0">
        <w:rPr>
          <w:szCs w:val="2"/>
        </w:rPr>
        <w:t>Un dirigeant de CIL cité par Vithal Rajan dans « The Challe</w:t>
      </w:r>
      <w:r w:rsidRPr="00756BE0">
        <w:rPr>
          <w:szCs w:val="2"/>
        </w:rPr>
        <w:t>n</w:t>
      </w:r>
      <w:r w:rsidRPr="00756BE0">
        <w:rPr>
          <w:szCs w:val="2"/>
        </w:rPr>
        <w:t>ge of Youth ».</w:t>
      </w:r>
    </w:p>
  </w:footnote>
  <w:footnote w:id="119">
    <w:p w:rsidR="00B374AD" w:rsidRDefault="00B374AD">
      <w:pPr>
        <w:pStyle w:val="Notedebasdepage"/>
      </w:pPr>
      <w:r>
        <w:rPr>
          <w:rStyle w:val="Appelnotedebasdep"/>
        </w:rPr>
        <w:footnoteRef/>
      </w:r>
      <w:r>
        <w:t xml:space="preserve"> </w:t>
      </w:r>
      <w:r>
        <w:tab/>
      </w:r>
      <w:r w:rsidRPr="00756BE0">
        <w:rPr>
          <w:szCs w:val="2"/>
        </w:rPr>
        <w:t>C. Perrault, « The Business-Bureaucracy Interface », allocution prononcée à la 17e conférence annuelle sur les affaires de la Univers</w:t>
      </w:r>
      <w:r w:rsidRPr="00756BE0">
        <w:rPr>
          <w:szCs w:val="2"/>
        </w:rPr>
        <w:t>i</w:t>
      </w:r>
      <w:r w:rsidRPr="00756BE0">
        <w:rPr>
          <w:szCs w:val="2"/>
        </w:rPr>
        <w:t>ty of Western Ontario, London, 1er juin 1973, pp. 4 et 5.</w:t>
      </w:r>
    </w:p>
  </w:footnote>
  <w:footnote w:id="120">
    <w:p w:rsidR="00B374AD" w:rsidRDefault="00B374AD">
      <w:pPr>
        <w:pStyle w:val="Notedebasdepage"/>
      </w:pPr>
      <w:r>
        <w:rPr>
          <w:rStyle w:val="Appelnotedebasdep"/>
        </w:rPr>
        <w:footnoteRef/>
      </w:r>
      <w:r>
        <w:t xml:space="preserve"> </w:t>
      </w:r>
      <w:r>
        <w:tab/>
      </w:r>
      <w:r w:rsidRPr="00756BE0">
        <w:rPr>
          <w:szCs w:val="2"/>
        </w:rPr>
        <w:t>Entrevue, mai 1973.</w:t>
      </w:r>
    </w:p>
  </w:footnote>
  <w:footnote w:id="121">
    <w:p w:rsidR="00B374AD" w:rsidRDefault="00B374AD">
      <w:pPr>
        <w:pStyle w:val="Notedebasdepage"/>
      </w:pPr>
      <w:r>
        <w:rPr>
          <w:rStyle w:val="Appelnotedebasdep"/>
        </w:rPr>
        <w:footnoteRef/>
      </w:r>
      <w:r>
        <w:t xml:space="preserve"> </w:t>
      </w:r>
      <w:r>
        <w:tab/>
      </w:r>
      <w:r w:rsidRPr="00756BE0">
        <w:rPr>
          <w:szCs w:val="2"/>
        </w:rPr>
        <w:t xml:space="preserve">Le Centre des dirigeants d’entreprise, </w:t>
      </w:r>
      <w:r w:rsidRPr="00756BE0">
        <w:rPr>
          <w:i/>
          <w:iCs/>
          <w:szCs w:val="2"/>
        </w:rPr>
        <w:t>Fonction de l’entreprise et regroup</w:t>
      </w:r>
      <w:r w:rsidRPr="00756BE0">
        <w:rPr>
          <w:i/>
          <w:iCs/>
          <w:szCs w:val="2"/>
        </w:rPr>
        <w:t>e</w:t>
      </w:r>
      <w:r w:rsidRPr="00756BE0">
        <w:rPr>
          <w:i/>
          <w:iCs/>
          <w:szCs w:val="2"/>
        </w:rPr>
        <w:t>ment des cadres,</w:t>
      </w:r>
      <w:r w:rsidRPr="00756BE0">
        <w:rPr>
          <w:szCs w:val="2"/>
        </w:rPr>
        <w:t xml:space="preserve"> Montréal, Centre des dirigeants d’entreprise, 1970, p. 5.</w:t>
      </w:r>
    </w:p>
  </w:footnote>
  <w:footnote w:id="122">
    <w:p w:rsidR="00B374AD" w:rsidRDefault="00B374AD">
      <w:pPr>
        <w:pStyle w:val="Notedebasdepage"/>
      </w:pPr>
      <w:r>
        <w:rPr>
          <w:rStyle w:val="Appelnotedebasdep"/>
        </w:rPr>
        <w:footnoteRef/>
      </w:r>
      <w:r>
        <w:t xml:space="preserve"> </w:t>
      </w:r>
      <w:r>
        <w:tab/>
      </w:r>
      <w:r w:rsidRPr="00756BE0">
        <w:rPr>
          <w:szCs w:val="2"/>
        </w:rPr>
        <w:t>Pierre Shooner cité dans Michel Roesler, « L’homme d’affaire e</w:t>
      </w:r>
      <w:r w:rsidRPr="00756BE0">
        <w:rPr>
          <w:szCs w:val="2"/>
        </w:rPr>
        <w:t>f</w:t>
      </w:r>
      <w:r w:rsidRPr="00756BE0">
        <w:rPr>
          <w:szCs w:val="2"/>
        </w:rPr>
        <w:t xml:space="preserve">ficace est un homme de gauche » </w:t>
      </w:r>
      <w:r w:rsidRPr="00756BE0">
        <w:rPr>
          <w:i/>
          <w:iCs/>
          <w:szCs w:val="2"/>
        </w:rPr>
        <w:t>La Presse,</w:t>
      </w:r>
      <w:r w:rsidRPr="00756BE0">
        <w:rPr>
          <w:szCs w:val="2"/>
        </w:rPr>
        <w:t xml:space="preserve"> 29 février 1972.</w:t>
      </w:r>
    </w:p>
  </w:footnote>
  <w:footnote w:id="123">
    <w:p w:rsidR="00B374AD" w:rsidRDefault="00B374AD">
      <w:pPr>
        <w:pStyle w:val="Notedebasdepage"/>
      </w:pPr>
      <w:r>
        <w:rPr>
          <w:rStyle w:val="Appelnotedebasdep"/>
        </w:rPr>
        <w:footnoteRef/>
      </w:r>
      <w:r>
        <w:t xml:space="preserve"> </w:t>
      </w:r>
      <w:r>
        <w:tab/>
      </w:r>
      <w:r w:rsidRPr="00756BE0">
        <w:rPr>
          <w:szCs w:val="2"/>
        </w:rPr>
        <w:t>Epstein, p. 149.</w:t>
      </w:r>
    </w:p>
  </w:footnote>
  <w:footnote w:id="124">
    <w:p w:rsidR="00B374AD" w:rsidRDefault="00B374AD">
      <w:pPr>
        <w:pStyle w:val="Notedebasdepage"/>
      </w:pPr>
      <w:r>
        <w:rPr>
          <w:rStyle w:val="Appelnotedebasdep"/>
        </w:rPr>
        <w:footnoteRef/>
      </w:r>
      <w:r>
        <w:t xml:space="preserve"> </w:t>
      </w:r>
      <w:r>
        <w:tab/>
      </w:r>
      <w:r w:rsidRPr="00ED2114">
        <w:rPr>
          <w:lang w:eastAsia="fr-FR" w:bidi="fr-FR"/>
        </w:rPr>
        <w:t>J.K. Finlayson, « Social Responsibilities of International Business », alloc</w:t>
      </w:r>
      <w:r w:rsidRPr="00ED2114">
        <w:rPr>
          <w:lang w:eastAsia="fr-FR" w:bidi="fr-FR"/>
        </w:rPr>
        <w:t>u</w:t>
      </w:r>
      <w:r w:rsidRPr="00ED2114">
        <w:rPr>
          <w:lang w:eastAsia="fr-FR" w:bidi="fr-FR"/>
        </w:rPr>
        <w:t>tion prononcée lors d’un déjeuner de la Chambre de commerce du Canada et du Royaume-Uni à Londres, en Angleterre, le 2 mai 1973, p. 2.</w:t>
      </w:r>
    </w:p>
  </w:footnote>
  <w:footnote w:id="125">
    <w:p w:rsidR="00B374AD" w:rsidRDefault="00B374AD">
      <w:pPr>
        <w:pStyle w:val="Notedebasdepage"/>
      </w:pPr>
      <w:r>
        <w:rPr>
          <w:rStyle w:val="Appelnotedebasdep"/>
        </w:rPr>
        <w:footnoteRef/>
      </w:r>
      <w:r>
        <w:t xml:space="preserve"> </w:t>
      </w:r>
      <w:r>
        <w:tab/>
      </w:r>
      <w:r w:rsidRPr="00ED2114">
        <w:rPr>
          <w:i/>
        </w:rPr>
        <w:t>Ibid</w:t>
      </w:r>
      <w:r w:rsidRPr="00ED2114">
        <w:t>., p. 4.</w:t>
      </w:r>
    </w:p>
  </w:footnote>
  <w:footnote w:id="126">
    <w:p w:rsidR="00B374AD" w:rsidRDefault="00B374AD">
      <w:pPr>
        <w:pStyle w:val="Notedebasdepage"/>
      </w:pPr>
      <w:r>
        <w:rPr>
          <w:rStyle w:val="Appelnotedebasdep"/>
        </w:rPr>
        <w:footnoteRef/>
      </w:r>
      <w:r>
        <w:t xml:space="preserve"> </w:t>
      </w:r>
      <w:r>
        <w:tab/>
      </w:r>
      <w:r w:rsidRPr="00ED2114">
        <w:rPr>
          <w:i/>
        </w:rPr>
        <w:t>Ibid</w:t>
      </w:r>
      <w:r w:rsidRPr="00ED2114">
        <w:t xml:space="preserve">., p. 6. Dans « The Fourth Circle », </w:t>
      </w:r>
      <w:r w:rsidRPr="00ED2114">
        <w:rPr>
          <w:i/>
        </w:rPr>
        <w:t>Canadian Banker</w:t>
      </w:r>
      <w:r w:rsidRPr="00ED2114">
        <w:t>, Jui</w:t>
      </w:r>
      <w:r w:rsidRPr="00ED2114">
        <w:t>l</w:t>
      </w:r>
      <w:r w:rsidRPr="00ED2114">
        <w:t>let 1972, H.C. Byleveld, directeur de l’expansion à la Banque Provin</w:t>
      </w:r>
      <w:r>
        <w:t>ciale du Canada, décl</w:t>
      </w:r>
      <w:r>
        <w:t>a</w:t>
      </w:r>
      <w:r>
        <w:t>re </w:t>
      </w:r>
      <w:r w:rsidRPr="00ED2114">
        <w:t>:</w:t>
      </w:r>
    </w:p>
    <w:p w:rsidR="00B374AD" w:rsidRDefault="00B374AD">
      <w:pPr>
        <w:pStyle w:val="Notedebasdepage"/>
      </w:pPr>
      <w:r>
        <w:tab/>
      </w:r>
      <w:r>
        <w:tab/>
      </w:r>
      <w:r w:rsidRPr="00ED2114">
        <w:t>« Mieux vaut accepter les changements sociaux comme n’importe quel problème d’administration plutôt que d’y résister le plus lon</w:t>
      </w:r>
      <w:r w:rsidRPr="00ED2114">
        <w:t>g</w:t>
      </w:r>
      <w:r w:rsidRPr="00ED2114">
        <w:t>temps possible. L’inflexibilité peut à la longue donner naissance à des crises et amener l’intervention maladroite et excessive du gouvern</w:t>
      </w:r>
      <w:r w:rsidRPr="00ED2114">
        <w:t>e</w:t>
      </w:r>
      <w:r w:rsidRPr="00ED2114">
        <w:t>ment », p. 17.</w:t>
      </w:r>
    </w:p>
  </w:footnote>
  <w:footnote w:id="127">
    <w:p w:rsidR="00B374AD" w:rsidRDefault="00B374AD">
      <w:pPr>
        <w:pStyle w:val="Notedebasdepage"/>
      </w:pPr>
      <w:r>
        <w:rPr>
          <w:rStyle w:val="Appelnotedebasdep"/>
        </w:rPr>
        <w:footnoteRef/>
      </w:r>
      <w:r>
        <w:t xml:space="preserve"> </w:t>
      </w:r>
      <w:r>
        <w:tab/>
      </w:r>
      <w:r w:rsidRPr="00ED2114">
        <w:t>Le Centre des dirigeants d’entreprise, p. 4.</w:t>
      </w:r>
    </w:p>
  </w:footnote>
  <w:footnote w:id="128">
    <w:p w:rsidR="00B374AD" w:rsidRDefault="00B374AD">
      <w:pPr>
        <w:pStyle w:val="Notedebasdepage"/>
      </w:pPr>
      <w:r>
        <w:rPr>
          <w:rStyle w:val="Appelnotedebasdep"/>
        </w:rPr>
        <w:footnoteRef/>
      </w:r>
      <w:r>
        <w:t xml:space="preserve"> </w:t>
      </w:r>
      <w:r>
        <w:tab/>
      </w:r>
      <w:r w:rsidRPr="00ED2114">
        <w:t>Jean Brunelle, « L’entreprise au Québec : témoin ou partena</w:t>
      </w:r>
      <w:r w:rsidRPr="00ED2114">
        <w:t>i</w:t>
      </w:r>
      <w:r w:rsidRPr="00ED2114">
        <w:t>re », allocution prononcée lors de l’assemblée annuelle du Centre des dirigeants d’entreprise le 7 décembre 1972, p. 6.</w:t>
      </w:r>
    </w:p>
  </w:footnote>
  <w:footnote w:id="129">
    <w:p w:rsidR="00B374AD" w:rsidRDefault="00B374AD">
      <w:pPr>
        <w:pStyle w:val="Notedebasdepage"/>
      </w:pPr>
      <w:r>
        <w:rPr>
          <w:rStyle w:val="Appelnotedebasdep"/>
        </w:rPr>
        <w:footnoteRef/>
      </w:r>
      <w:r>
        <w:t xml:space="preserve"> </w:t>
      </w:r>
      <w:r>
        <w:tab/>
      </w:r>
      <w:r w:rsidRPr="00ED2114">
        <w:t xml:space="preserve">Le Conseil du patronat du Québec, </w:t>
      </w:r>
      <w:r w:rsidRPr="00ED2114">
        <w:rPr>
          <w:i/>
        </w:rPr>
        <w:t>Rapport annuel : 1971-1972</w:t>
      </w:r>
      <w:r w:rsidRPr="00ED2114">
        <w:t>, Montréal, Conseil du patronat du Québec, 1972, p. 2.</w:t>
      </w:r>
    </w:p>
  </w:footnote>
  <w:footnote w:id="130">
    <w:p w:rsidR="00B374AD" w:rsidRDefault="00B374AD">
      <w:pPr>
        <w:pStyle w:val="Notedebasdepage"/>
      </w:pPr>
      <w:r>
        <w:rPr>
          <w:rStyle w:val="Appelnotedebasdep"/>
        </w:rPr>
        <w:footnoteRef/>
      </w:r>
      <w:r>
        <w:t xml:space="preserve"> </w:t>
      </w:r>
      <w:r>
        <w:tab/>
      </w:r>
      <w:r w:rsidRPr="00ED2114">
        <w:t xml:space="preserve">Le Centre des dirigeants d’entreprise, « Elements of a Strategy for Business », </w:t>
      </w:r>
      <w:r w:rsidRPr="00ED2114">
        <w:rPr>
          <w:i/>
        </w:rPr>
        <w:t>Industrial Relations</w:t>
      </w:r>
      <w:r w:rsidRPr="00ED2114">
        <w:t>, vol. 26, décembre 1971, p. 993.</w:t>
      </w:r>
    </w:p>
  </w:footnote>
  <w:footnote w:id="131">
    <w:p w:rsidR="00B374AD" w:rsidRDefault="00B374AD">
      <w:pPr>
        <w:pStyle w:val="Notedebasdepage"/>
      </w:pPr>
      <w:r>
        <w:rPr>
          <w:rStyle w:val="Appelnotedebasdep"/>
        </w:rPr>
        <w:footnoteRef/>
      </w:r>
      <w:r>
        <w:t xml:space="preserve"> </w:t>
      </w:r>
      <w:r>
        <w:tab/>
      </w:r>
      <w:r w:rsidRPr="00ED2114">
        <w:rPr>
          <w:i/>
        </w:rPr>
        <w:t>Ibid</w:t>
      </w:r>
      <w:r w:rsidRPr="00ED2114">
        <w:t>., p. 1001.</w:t>
      </w:r>
    </w:p>
  </w:footnote>
  <w:footnote w:id="132">
    <w:p w:rsidR="00B374AD" w:rsidRDefault="00B374AD">
      <w:pPr>
        <w:pStyle w:val="Notedebasdepage"/>
      </w:pPr>
      <w:r>
        <w:rPr>
          <w:rStyle w:val="Appelnotedebasdep"/>
        </w:rPr>
        <w:footnoteRef/>
      </w:r>
      <w:r>
        <w:t xml:space="preserve"> </w:t>
      </w:r>
      <w:r>
        <w:tab/>
      </w:r>
      <w:r w:rsidRPr="00ED2114">
        <w:t xml:space="preserve">A.E. Levin, « Social Responsibility is Everybody’s Business », </w:t>
      </w:r>
      <w:r w:rsidRPr="00ED2114">
        <w:rPr>
          <w:i/>
        </w:rPr>
        <w:t>Canadian Banker</w:t>
      </w:r>
      <w:r w:rsidRPr="00ED2114">
        <w:t>, juillet 1972, p. 15.</w:t>
      </w:r>
    </w:p>
  </w:footnote>
  <w:footnote w:id="133">
    <w:p w:rsidR="00B374AD" w:rsidRDefault="00B374AD">
      <w:pPr>
        <w:pStyle w:val="Notedebasdepage"/>
      </w:pPr>
      <w:r>
        <w:rPr>
          <w:rStyle w:val="Appelnotedebasdep"/>
        </w:rPr>
        <w:footnoteRef/>
      </w:r>
      <w:r>
        <w:t xml:space="preserve"> </w:t>
      </w:r>
      <w:r>
        <w:tab/>
      </w:r>
      <w:r w:rsidRPr="00ED2114">
        <w:t xml:space="preserve">Ronald Ritchie, « Analysing Competitive Enterprise », </w:t>
      </w:r>
      <w:r w:rsidRPr="00ED2114">
        <w:rPr>
          <w:i/>
        </w:rPr>
        <w:t>Can</w:t>
      </w:r>
      <w:r w:rsidRPr="00ED2114">
        <w:rPr>
          <w:i/>
        </w:rPr>
        <w:t>a</w:t>
      </w:r>
      <w:r w:rsidRPr="00ED2114">
        <w:rPr>
          <w:i/>
        </w:rPr>
        <w:t>dian Business</w:t>
      </w:r>
      <w:r w:rsidRPr="00ED2114">
        <w:t>, novembre 1972, p. 28.</w:t>
      </w:r>
    </w:p>
  </w:footnote>
  <w:footnote w:id="134">
    <w:p w:rsidR="00B374AD" w:rsidRDefault="00B374AD">
      <w:pPr>
        <w:pStyle w:val="Notedebasdepage"/>
      </w:pPr>
      <w:r>
        <w:rPr>
          <w:rStyle w:val="Appelnotedebasdep"/>
        </w:rPr>
        <w:footnoteRef/>
      </w:r>
      <w:r>
        <w:t xml:space="preserve"> </w:t>
      </w:r>
      <w:r>
        <w:tab/>
      </w:r>
      <w:r w:rsidRPr="00ED2114">
        <w:t>Voir Berle, Gordon et Child.</w:t>
      </w:r>
    </w:p>
  </w:footnote>
  <w:footnote w:id="135">
    <w:p w:rsidR="00B374AD" w:rsidRDefault="00B374AD">
      <w:pPr>
        <w:pStyle w:val="Notedebasdepage"/>
      </w:pPr>
      <w:r>
        <w:rPr>
          <w:rStyle w:val="Appelnotedebasdep"/>
        </w:rPr>
        <w:footnoteRef/>
      </w:r>
      <w:r>
        <w:t xml:space="preserve"> </w:t>
      </w:r>
      <w:r>
        <w:tab/>
      </w:r>
      <w:r w:rsidRPr="00ED2114">
        <w:t>Epstein, p. 150.</w:t>
      </w:r>
    </w:p>
  </w:footnote>
  <w:footnote w:id="136">
    <w:p w:rsidR="00B374AD" w:rsidRDefault="00B374AD">
      <w:pPr>
        <w:pStyle w:val="Notedebasdepage"/>
      </w:pPr>
      <w:r>
        <w:rPr>
          <w:rStyle w:val="Appelnotedebasdep"/>
        </w:rPr>
        <w:footnoteRef/>
      </w:r>
      <w:r>
        <w:t xml:space="preserve"> </w:t>
      </w:r>
      <w:r>
        <w:tab/>
      </w:r>
      <w:r w:rsidRPr="00ED2114">
        <w:t>Nous ne voulons pas dire que « le chômage et l’inflation » n’ont pas une d</w:t>
      </w:r>
      <w:r w:rsidRPr="00ED2114">
        <w:t>i</w:t>
      </w:r>
      <w:r w:rsidRPr="00ED2114">
        <w:t>mension sociale importante.</w:t>
      </w:r>
    </w:p>
  </w:footnote>
  <w:footnote w:id="137">
    <w:p w:rsidR="00B374AD" w:rsidRDefault="00B374AD">
      <w:pPr>
        <w:pStyle w:val="Notedebasdepage"/>
      </w:pPr>
      <w:r>
        <w:rPr>
          <w:rStyle w:val="Appelnotedebasdep"/>
        </w:rPr>
        <w:footnoteRef/>
      </w:r>
      <w:r>
        <w:t xml:space="preserve"> </w:t>
      </w:r>
      <w:r>
        <w:tab/>
      </w:r>
      <w:r w:rsidRPr="00ED2114">
        <w:t>Nous avons obtenu le chiffre de 70% en additionnant les 40% de répondants francophones qui ont opté pour « le chômage et l’inflation » et les 30% qui ont choisi « la faiblesse de la structure économique du Québec ».</w:t>
      </w:r>
    </w:p>
  </w:footnote>
  <w:footnote w:id="138">
    <w:p w:rsidR="00B374AD" w:rsidRDefault="00B374AD">
      <w:pPr>
        <w:pStyle w:val="Notedebasdepage"/>
      </w:pPr>
      <w:r>
        <w:rPr>
          <w:rStyle w:val="Appelnotedebasdep"/>
        </w:rPr>
        <w:footnoteRef/>
      </w:r>
      <w:r>
        <w:t xml:space="preserve"> </w:t>
      </w:r>
      <w:r>
        <w:tab/>
      </w:r>
      <w:r w:rsidRPr="00ED2114">
        <w:t>Le PQ a obtenu 23,8% des votes lors de l’élection d’avril 1970 au Québec et 30,1% lors de l’élection d’octobre 1973.</w:t>
      </w:r>
    </w:p>
  </w:footnote>
  <w:footnote w:id="139">
    <w:p w:rsidR="00B374AD" w:rsidRDefault="00B374AD">
      <w:pPr>
        <w:pStyle w:val="Notedebasdepage"/>
      </w:pPr>
      <w:r>
        <w:rPr>
          <w:rStyle w:val="Appelnotedebasdep"/>
        </w:rPr>
        <w:footnoteRef/>
      </w:r>
      <w:r>
        <w:t xml:space="preserve"> </w:t>
      </w:r>
      <w:r>
        <w:tab/>
      </w:r>
      <w:r w:rsidRPr="00ED2114">
        <w:t>Un seul répondant s’est déclaré en faveur du séparatisme, mais nous avons de bonnes raisons de croire qu’il s’agit d’une erreur. Le même répondant a</w:t>
      </w:r>
      <w:r w:rsidRPr="00ED2114">
        <w:t>p</w:t>
      </w:r>
      <w:r w:rsidRPr="00ED2114">
        <w:t>puyait en effet le Parti libéral et la politique du gouvernement en général. Le pourcentage de 99,3% devrait donc être de 100%.</w:t>
      </w:r>
    </w:p>
  </w:footnote>
  <w:footnote w:id="140">
    <w:p w:rsidR="00B374AD" w:rsidRDefault="00B374AD">
      <w:pPr>
        <w:pStyle w:val="Notedebasdepage"/>
      </w:pPr>
      <w:r>
        <w:rPr>
          <w:rStyle w:val="Appelnotedebasdep"/>
        </w:rPr>
        <w:footnoteRef/>
      </w:r>
      <w:r>
        <w:t xml:space="preserve"> </w:t>
      </w:r>
      <w:r>
        <w:tab/>
      </w:r>
      <w:r w:rsidRPr="00ED2114">
        <w:rPr>
          <w:lang w:eastAsia="fr-FR" w:bidi="fr-FR"/>
        </w:rPr>
        <w:t xml:space="preserve">Gérard Braunthal, </w:t>
      </w:r>
      <w:r w:rsidRPr="00245CC8">
        <w:rPr>
          <w:i/>
          <w:iCs/>
        </w:rPr>
        <w:t>The Federation of German Industry in Politics,</w:t>
      </w:r>
      <w:r w:rsidRPr="00ED2114">
        <w:rPr>
          <w:lang w:eastAsia="fr-FR" w:bidi="fr-FR"/>
        </w:rPr>
        <w:t xml:space="preserve"> Ithica, Co</w:t>
      </w:r>
      <w:r w:rsidRPr="00ED2114">
        <w:rPr>
          <w:lang w:eastAsia="fr-FR" w:bidi="fr-FR"/>
        </w:rPr>
        <w:t>r</w:t>
      </w:r>
      <w:r w:rsidRPr="00ED2114">
        <w:rPr>
          <w:lang w:eastAsia="fr-FR" w:bidi="fr-FR"/>
        </w:rPr>
        <w:t>nell Un</w:t>
      </w:r>
      <w:r w:rsidRPr="00ED2114">
        <w:rPr>
          <w:lang w:eastAsia="fr-FR" w:bidi="fr-FR"/>
        </w:rPr>
        <w:t>i</w:t>
      </w:r>
      <w:r w:rsidRPr="00ED2114">
        <w:rPr>
          <w:lang w:eastAsia="fr-FR" w:bidi="fr-FR"/>
        </w:rPr>
        <w:t>versity Press, 1965, p. 345.</w:t>
      </w:r>
    </w:p>
  </w:footnote>
  <w:footnote w:id="141">
    <w:p w:rsidR="00B374AD" w:rsidRDefault="00B374AD">
      <w:pPr>
        <w:pStyle w:val="Notedebasdepage"/>
      </w:pPr>
      <w:r>
        <w:rPr>
          <w:rStyle w:val="Appelnotedebasdep"/>
        </w:rPr>
        <w:footnoteRef/>
      </w:r>
      <w:r>
        <w:t xml:space="preserve"> </w:t>
      </w:r>
      <w:r>
        <w:tab/>
      </w:r>
      <w:r w:rsidRPr="00ED2114">
        <w:rPr>
          <w:lang w:eastAsia="fr-FR" w:bidi="fr-FR"/>
        </w:rPr>
        <w:t xml:space="preserve">U.W. Kitzinger, </w:t>
      </w:r>
      <w:r w:rsidRPr="00245CC8">
        <w:rPr>
          <w:i/>
          <w:iCs/>
        </w:rPr>
        <w:t>German Electoral Politics,</w:t>
      </w:r>
      <w:r w:rsidRPr="00ED2114">
        <w:rPr>
          <w:lang w:eastAsia="fr-FR" w:bidi="fr-FR"/>
        </w:rPr>
        <w:t xml:space="preserve"> Oxford, Clarendon Press, 1960, p. 245.</w:t>
      </w:r>
    </w:p>
  </w:footnote>
  <w:footnote w:id="142">
    <w:p w:rsidR="00B374AD" w:rsidRDefault="00B374AD">
      <w:pPr>
        <w:pStyle w:val="Notedebasdepage"/>
      </w:pPr>
      <w:r>
        <w:rPr>
          <w:rStyle w:val="Appelnotedebasdep"/>
        </w:rPr>
        <w:footnoteRef/>
      </w:r>
      <w:r>
        <w:t xml:space="preserve"> </w:t>
      </w:r>
      <w:r>
        <w:tab/>
      </w:r>
      <w:r w:rsidRPr="00ED2114">
        <w:rPr>
          <w:lang w:eastAsia="fr-FR" w:bidi="fr-FR"/>
        </w:rPr>
        <w:t xml:space="preserve">Joseph La Palombara, </w:t>
      </w:r>
      <w:r w:rsidRPr="00245CC8">
        <w:rPr>
          <w:i/>
          <w:iCs/>
        </w:rPr>
        <w:t>Interest Groups in Italian Politics,</w:t>
      </w:r>
      <w:r w:rsidRPr="00ED2114">
        <w:rPr>
          <w:lang w:eastAsia="fr-FR" w:bidi="fr-FR"/>
        </w:rPr>
        <w:t xml:space="preserve"> Princ</w:t>
      </w:r>
      <w:r w:rsidRPr="00ED2114">
        <w:rPr>
          <w:lang w:eastAsia="fr-FR" w:bidi="fr-FR"/>
        </w:rPr>
        <w:t>e</w:t>
      </w:r>
      <w:r w:rsidRPr="00ED2114">
        <w:rPr>
          <w:lang w:eastAsia="fr-FR" w:bidi="fr-FR"/>
        </w:rPr>
        <w:t>ton, Princeton University Press, 1964, p. 414.</w:t>
      </w:r>
    </w:p>
  </w:footnote>
  <w:footnote w:id="143">
    <w:p w:rsidR="00B374AD" w:rsidRDefault="00B374AD">
      <w:pPr>
        <w:pStyle w:val="Notedebasdepage"/>
      </w:pPr>
      <w:r>
        <w:rPr>
          <w:rStyle w:val="Appelnotedebasdep"/>
        </w:rPr>
        <w:footnoteRef/>
      </w:r>
      <w:r>
        <w:t xml:space="preserve"> </w:t>
      </w:r>
      <w:r>
        <w:tab/>
      </w:r>
      <w:r w:rsidRPr="00ED2114">
        <w:rPr>
          <w:lang w:eastAsia="fr-FR" w:bidi="fr-FR"/>
        </w:rPr>
        <w:t xml:space="preserve">Voir Lewis Edinger, </w:t>
      </w:r>
      <w:r w:rsidRPr="00245CC8">
        <w:rPr>
          <w:i/>
          <w:iCs/>
        </w:rPr>
        <w:t>Politics in Germany,</w:t>
      </w:r>
      <w:r w:rsidRPr="00ED2114">
        <w:rPr>
          <w:lang w:eastAsia="fr-FR" w:bidi="fr-FR"/>
        </w:rPr>
        <w:t xml:space="preserve"> Boston, Little, Brown and Comp</w:t>
      </w:r>
      <w:r w:rsidRPr="00ED2114">
        <w:rPr>
          <w:lang w:eastAsia="fr-FR" w:bidi="fr-FR"/>
        </w:rPr>
        <w:t>a</w:t>
      </w:r>
      <w:r w:rsidRPr="00ED2114">
        <w:rPr>
          <w:lang w:eastAsia="fr-FR" w:bidi="fr-FR"/>
        </w:rPr>
        <w:t>ny, 1968, p. 177, et R.A. Rose.</w:t>
      </w:r>
    </w:p>
  </w:footnote>
  <w:footnote w:id="144">
    <w:p w:rsidR="00B374AD" w:rsidRDefault="00B374AD">
      <w:pPr>
        <w:pStyle w:val="Notedebasdepage"/>
      </w:pPr>
      <w:r>
        <w:rPr>
          <w:rStyle w:val="Appelnotedebasdep"/>
        </w:rPr>
        <w:footnoteRef/>
      </w:r>
      <w:r>
        <w:t xml:space="preserve"> </w:t>
      </w:r>
      <w:r>
        <w:tab/>
      </w:r>
      <w:r w:rsidRPr="00ED2114">
        <w:rPr>
          <w:lang w:eastAsia="fr-FR" w:bidi="fr-FR"/>
        </w:rPr>
        <w:t>Braunthal, p. 345.</w:t>
      </w:r>
    </w:p>
  </w:footnote>
  <w:footnote w:id="145">
    <w:p w:rsidR="00B374AD" w:rsidRDefault="00B374AD">
      <w:pPr>
        <w:pStyle w:val="Notedebasdepage"/>
      </w:pPr>
      <w:r>
        <w:rPr>
          <w:rStyle w:val="Appelnotedebasdep"/>
        </w:rPr>
        <w:footnoteRef/>
      </w:r>
      <w:r>
        <w:t xml:space="preserve"> </w:t>
      </w:r>
      <w:r>
        <w:tab/>
      </w:r>
      <w:r>
        <w:rPr>
          <w:lang w:eastAsia="fr-FR" w:bidi="fr-FR"/>
        </w:rPr>
        <w:t>À</w:t>
      </w:r>
      <w:r w:rsidRPr="00ED2114">
        <w:rPr>
          <w:lang w:eastAsia="fr-FR" w:bidi="fr-FR"/>
        </w:rPr>
        <w:t xml:space="preserve"> cette question, 4,2% des répondants n’ont pas répondu.</w:t>
      </w:r>
    </w:p>
  </w:footnote>
  <w:footnote w:id="146">
    <w:p w:rsidR="00B374AD" w:rsidRDefault="00B374AD">
      <w:pPr>
        <w:pStyle w:val="Notedebasdepage"/>
      </w:pPr>
      <w:r>
        <w:rPr>
          <w:rStyle w:val="Appelnotedebasdep"/>
        </w:rPr>
        <w:footnoteRef/>
      </w:r>
      <w:r>
        <w:t xml:space="preserve"> </w:t>
      </w:r>
      <w:r>
        <w:tab/>
      </w:r>
      <w:r w:rsidRPr="00ED2114">
        <w:rPr>
          <w:lang w:eastAsia="fr-FR" w:bidi="fr-FR"/>
        </w:rPr>
        <w:t>Ces résultats contredisent d’autres travaux de recherche. Ep</w:t>
      </w:r>
      <w:r w:rsidRPr="00ED2114">
        <w:rPr>
          <w:lang w:eastAsia="fr-FR" w:bidi="fr-FR"/>
        </w:rPr>
        <w:t>s</w:t>
      </w:r>
      <w:r w:rsidRPr="00ED2114">
        <w:rPr>
          <w:lang w:eastAsia="fr-FR" w:bidi="fr-FR"/>
        </w:rPr>
        <w:t>tein, par exemple, estime que « certains dirigeants de grandes entr</w:t>
      </w:r>
      <w:r w:rsidRPr="00ED2114">
        <w:rPr>
          <w:lang w:eastAsia="fr-FR" w:bidi="fr-FR"/>
        </w:rPr>
        <w:t>e</w:t>
      </w:r>
      <w:r w:rsidRPr="00ED2114">
        <w:rPr>
          <w:lang w:eastAsia="fr-FR" w:bidi="fr-FR"/>
        </w:rPr>
        <w:t>prises ont le sentiment que les associations patronales ne défendent pas su</w:t>
      </w:r>
      <w:r w:rsidRPr="00ED2114">
        <w:rPr>
          <w:lang w:eastAsia="fr-FR" w:bidi="fr-FR"/>
        </w:rPr>
        <w:t>f</w:t>
      </w:r>
      <w:r w:rsidRPr="00ED2114">
        <w:rPr>
          <w:lang w:eastAsia="fr-FR" w:bidi="fr-FR"/>
        </w:rPr>
        <w:t>fisamment les intérêts politiques des grandes sociétés qui en sont membres », p. 52.</w:t>
      </w:r>
    </w:p>
  </w:footnote>
  <w:footnote w:id="147">
    <w:p w:rsidR="00B374AD" w:rsidRDefault="00B374AD">
      <w:pPr>
        <w:pStyle w:val="Notedebasdepage"/>
      </w:pPr>
      <w:r>
        <w:rPr>
          <w:rStyle w:val="Appelnotedebasdep"/>
        </w:rPr>
        <w:footnoteRef/>
      </w:r>
      <w:r>
        <w:t xml:space="preserve"> </w:t>
      </w:r>
      <w:r>
        <w:tab/>
      </w:r>
      <w:r w:rsidRPr="00ED2114">
        <w:rPr>
          <w:lang w:eastAsia="fr-FR" w:bidi="fr-FR"/>
        </w:rPr>
        <w:t>La Palombara, p. 416.</w:t>
      </w:r>
    </w:p>
  </w:footnote>
  <w:footnote w:id="148">
    <w:p w:rsidR="00B374AD" w:rsidRDefault="00B374AD">
      <w:pPr>
        <w:pStyle w:val="Notedebasdepage"/>
      </w:pPr>
      <w:r>
        <w:rPr>
          <w:rStyle w:val="Appelnotedebasdep"/>
        </w:rPr>
        <w:footnoteRef/>
      </w:r>
      <w:r>
        <w:t xml:space="preserve"> </w:t>
      </w:r>
      <w:r>
        <w:tab/>
      </w:r>
      <w:r w:rsidRPr="00ED2114">
        <w:rPr>
          <w:lang w:eastAsia="fr-FR" w:bidi="fr-FR"/>
        </w:rPr>
        <w:t>M. Jean Meynaud, cité par Miliband, p. 163.</w:t>
      </w:r>
    </w:p>
  </w:footnote>
  <w:footnote w:id="149">
    <w:p w:rsidR="00B374AD" w:rsidRDefault="00B374AD">
      <w:pPr>
        <w:pStyle w:val="Notedebasdepage"/>
      </w:pPr>
      <w:r>
        <w:rPr>
          <w:rStyle w:val="Appelnotedebasdep"/>
        </w:rPr>
        <w:footnoteRef/>
      </w:r>
      <w:r>
        <w:t xml:space="preserve"> </w:t>
      </w:r>
      <w:r>
        <w:tab/>
      </w:r>
      <w:r w:rsidRPr="00ED2114">
        <w:rPr>
          <w:lang w:eastAsia="fr-FR" w:bidi="fr-FR"/>
        </w:rPr>
        <w:t>Epstein, p. 50.</w:t>
      </w:r>
    </w:p>
  </w:footnote>
  <w:footnote w:id="150">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51">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52">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53">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54">
    <w:p w:rsidR="00B374AD" w:rsidRDefault="00B374AD">
      <w:pPr>
        <w:pStyle w:val="Notedebasdepage"/>
      </w:pPr>
      <w:r>
        <w:rPr>
          <w:rStyle w:val="Appelnotedebasdep"/>
        </w:rPr>
        <w:footnoteRef/>
      </w:r>
      <w:r>
        <w:t xml:space="preserve"> </w:t>
      </w:r>
      <w:r>
        <w:tab/>
      </w:r>
      <w:r w:rsidRPr="00ED2114">
        <w:rPr>
          <w:lang w:eastAsia="fr-FR" w:bidi="fr-FR"/>
        </w:rPr>
        <w:t xml:space="preserve">Paul Diment, « How Your Trade Associations Help You », </w:t>
      </w:r>
      <w:r w:rsidRPr="00245CC8">
        <w:rPr>
          <w:i/>
          <w:iCs/>
        </w:rPr>
        <w:t>Canadian Bus</w:t>
      </w:r>
      <w:r w:rsidRPr="00245CC8">
        <w:rPr>
          <w:i/>
          <w:iCs/>
        </w:rPr>
        <w:t>i</w:t>
      </w:r>
      <w:r w:rsidRPr="00245CC8">
        <w:rPr>
          <w:i/>
          <w:iCs/>
        </w:rPr>
        <w:t>ness,</w:t>
      </w:r>
      <w:r w:rsidRPr="00ED2114">
        <w:rPr>
          <w:lang w:eastAsia="fr-FR" w:bidi="fr-FR"/>
        </w:rPr>
        <w:t xml:space="preserve"> mai</w:t>
      </w:r>
      <w:r>
        <w:rPr>
          <w:lang w:eastAsia="fr-FR" w:bidi="fr-FR"/>
        </w:rPr>
        <w:t xml:space="preserve"> 1969, </w:t>
      </w:r>
      <w:r w:rsidRPr="00ED2114">
        <w:rPr>
          <w:lang w:eastAsia="fr-FR" w:bidi="fr-FR"/>
        </w:rPr>
        <w:t>p. 63.</w:t>
      </w:r>
    </w:p>
  </w:footnote>
  <w:footnote w:id="155">
    <w:p w:rsidR="00B374AD" w:rsidRDefault="00B374AD">
      <w:pPr>
        <w:pStyle w:val="Notedebasdepage"/>
      </w:pPr>
      <w:r>
        <w:rPr>
          <w:rStyle w:val="Appelnotedebasdep"/>
        </w:rPr>
        <w:footnoteRef/>
      </w:r>
      <w:r>
        <w:t xml:space="preserve"> </w:t>
      </w:r>
      <w:r>
        <w:tab/>
      </w:r>
      <w:r w:rsidRPr="00ED2114">
        <w:rPr>
          <w:lang w:eastAsia="fr-FR" w:bidi="fr-FR"/>
        </w:rPr>
        <w:t>Entrevue, mai 1973. « Lorsqu’il s’agit d’interpréter le Code du tr</w:t>
      </w:r>
      <w:r w:rsidRPr="00ED2114">
        <w:rPr>
          <w:lang w:eastAsia="fr-FR" w:bidi="fr-FR"/>
        </w:rPr>
        <w:t>a</w:t>
      </w:r>
      <w:r w:rsidRPr="00ED2114">
        <w:rPr>
          <w:lang w:eastAsia="fr-FR" w:bidi="fr-FR"/>
        </w:rPr>
        <w:t>vail, ce n’est pas Du Pont ou d’autres grandes entreprises qui nous appellent, mais surtout les petits employeurs, canadiens-français de surcroît. »</w:t>
      </w:r>
    </w:p>
  </w:footnote>
  <w:footnote w:id="156">
    <w:p w:rsidR="00B374AD" w:rsidRDefault="00B374AD">
      <w:pPr>
        <w:pStyle w:val="Notedebasdepage"/>
      </w:pPr>
      <w:r>
        <w:rPr>
          <w:rStyle w:val="Appelnotedebasdep"/>
        </w:rPr>
        <w:footnoteRef/>
      </w:r>
      <w:r>
        <w:t xml:space="preserve"> </w:t>
      </w:r>
      <w:r>
        <w:tab/>
      </w:r>
      <w:r w:rsidRPr="00ED2114">
        <w:rPr>
          <w:lang w:eastAsia="fr-FR" w:bidi="fr-FR"/>
        </w:rPr>
        <w:t>Plusieurs dirigeants d’associations patronales ont admis que celles-ci sont financées par une poignée de grandes entreprises (entr</w:t>
      </w:r>
      <w:r w:rsidRPr="00ED2114">
        <w:rPr>
          <w:lang w:eastAsia="fr-FR" w:bidi="fr-FR"/>
        </w:rPr>
        <w:t>e</w:t>
      </w:r>
      <w:r w:rsidRPr="00ED2114">
        <w:rPr>
          <w:lang w:eastAsia="fr-FR" w:bidi="fr-FR"/>
        </w:rPr>
        <w:t>vue, mai 1973).</w:t>
      </w:r>
    </w:p>
  </w:footnote>
  <w:footnote w:id="157">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58">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59">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60">
    <w:p w:rsidR="00B374AD" w:rsidRDefault="00B374AD">
      <w:pPr>
        <w:pStyle w:val="Notedebasdepage"/>
      </w:pPr>
      <w:r>
        <w:rPr>
          <w:rStyle w:val="Appelnotedebasdep"/>
        </w:rPr>
        <w:footnoteRef/>
      </w:r>
      <w:r>
        <w:t xml:space="preserve"> </w:t>
      </w:r>
      <w:r>
        <w:tab/>
      </w:r>
      <w:r w:rsidRPr="00ED2114">
        <w:rPr>
          <w:lang w:eastAsia="fr-FR" w:bidi="fr-FR"/>
        </w:rPr>
        <w:t>Si l’on incluait le Conseil du patronat auquel toutes les sociétés appartiennent par l’intermédiaire de leurs associations, on arriverait au nombre de 4 par r</w:t>
      </w:r>
      <w:r w:rsidRPr="00ED2114">
        <w:rPr>
          <w:lang w:eastAsia="fr-FR" w:bidi="fr-FR"/>
        </w:rPr>
        <w:t>é</w:t>
      </w:r>
      <w:r w:rsidRPr="00ED2114">
        <w:rPr>
          <w:lang w:eastAsia="fr-FR" w:bidi="fr-FR"/>
        </w:rPr>
        <w:t>pondant. Les hommes d’affaires canadiens-français semblent moins intéressés aux associations patronales que leurs coll</w:t>
      </w:r>
      <w:r w:rsidRPr="00ED2114">
        <w:rPr>
          <w:lang w:eastAsia="fr-FR" w:bidi="fr-FR"/>
        </w:rPr>
        <w:t>è</w:t>
      </w:r>
      <w:r w:rsidRPr="00ED2114">
        <w:rPr>
          <w:lang w:eastAsia="fr-FR" w:bidi="fr-FR"/>
        </w:rPr>
        <w:t>gues canadiens-anglais, la moyenne étant de 2,7 associations pour les premiers et de 3,2 pour les derniers.</w:t>
      </w:r>
    </w:p>
  </w:footnote>
  <w:footnote w:id="161">
    <w:p w:rsidR="00B374AD" w:rsidRDefault="00B374AD">
      <w:pPr>
        <w:pStyle w:val="Notedebasdepage"/>
      </w:pPr>
      <w:r>
        <w:rPr>
          <w:rStyle w:val="Appelnotedebasdep"/>
        </w:rPr>
        <w:footnoteRef/>
      </w:r>
      <w:r>
        <w:t xml:space="preserve"> </w:t>
      </w:r>
      <w:r>
        <w:tab/>
      </w:r>
      <w:r w:rsidRPr="00ED2114">
        <w:rPr>
          <w:lang w:eastAsia="fr-FR" w:bidi="fr-FR"/>
        </w:rPr>
        <w:t xml:space="preserve">Pour en savoir d’avantage sur l’activité de l’AMC, voir D.H. Fréchette, « The CM A — Spokesman for Industry », Paul Fox, éd. </w:t>
      </w:r>
      <w:r w:rsidRPr="00245CC8">
        <w:rPr>
          <w:i/>
          <w:iCs/>
        </w:rPr>
        <w:t>Politics : Canada,</w:t>
      </w:r>
      <w:r w:rsidRPr="00ED2114">
        <w:rPr>
          <w:lang w:eastAsia="fr-FR" w:bidi="fr-FR"/>
        </w:rPr>
        <w:t xml:space="preserve"> 3e éd</w:t>
      </w:r>
      <w:r w:rsidRPr="00ED2114">
        <w:rPr>
          <w:lang w:eastAsia="fr-FR" w:bidi="fr-FR"/>
        </w:rPr>
        <w:t>i</w:t>
      </w:r>
      <w:r w:rsidRPr="00ED2114">
        <w:rPr>
          <w:lang w:eastAsia="fr-FR" w:bidi="fr-FR"/>
        </w:rPr>
        <w:t>tion, Toronto, McGraw-Hill of Canada,</w:t>
      </w:r>
      <w:r>
        <w:rPr>
          <w:lang w:eastAsia="fr-FR" w:bidi="fr-FR"/>
        </w:rPr>
        <w:t xml:space="preserve"> 1970, </w:t>
      </w:r>
      <w:r w:rsidRPr="00ED2114">
        <w:rPr>
          <w:lang w:eastAsia="fr-FR" w:bidi="fr-FR"/>
        </w:rPr>
        <w:t>pp. 172-175.</w:t>
      </w:r>
    </w:p>
  </w:footnote>
  <w:footnote w:id="162">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63">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64">
    <w:p w:rsidR="00B374AD" w:rsidRDefault="00B374AD">
      <w:pPr>
        <w:pStyle w:val="Notedebasdepage"/>
      </w:pPr>
      <w:r>
        <w:rPr>
          <w:rStyle w:val="Appelnotedebasdep"/>
        </w:rPr>
        <w:footnoteRef/>
      </w:r>
      <w:r>
        <w:t xml:space="preserve"> </w:t>
      </w:r>
      <w:r>
        <w:tab/>
      </w:r>
      <w:r w:rsidRPr="00ED2114">
        <w:rPr>
          <w:lang w:eastAsia="fr-FR" w:bidi="fr-FR"/>
        </w:rPr>
        <w:t>Lettre adressée à l’auteur par M. K.W. Counsell, directeur du service des rel</w:t>
      </w:r>
      <w:r w:rsidRPr="00ED2114">
        <w:rPr>
          <w:lang w:eastAsia="fr-FR" w:bidi="fr-FR"/>
        </w:rPr>
        <w:t>a</w:t>
      </w:r>
      <w:r w:rsidRPr="00ED2114">
        <w:rPr>
          <w:lang w:eastAsia="fr-FR" w:bidi="fr-FR"/>
        </w:rPr>
        <w:t>tions publiques de l’AMC, le 14 avril 1972, p. 2.</w:t>
      </w:r>
    </w:p>
  </w:footnote>
  <w:footnote w:id="165">
    <w:p w:rsidR="00B374AD" w:rsidRDefault="00B374AD">
      <w:pPr>
        <w:pStyle w:val="Notedebasdepage"/>
      </w:pPr>
      <w:r>
        <w:rPr>
          <w:rStyle w:val="Appelnotedebasdep"/>
        </w:rPr>
        <w:footnoteRef/>
      </w:r>
      <w:r>
        <w:t xml:space="preserve"> </w:t>
      </w:r>
      <w:r>
        <w:tab/>
      </w:r>
      <w:r w:rsidRPr="00245CC8">
        <w:rPr>
          <w:i/>
          <w:iCs/>
        </w:rPr>
        <w:t>Ibid.,</w:t>
      </w:r>
      <w:r w:rsidRPr="00ED2114">
        <w:rPr>
          <w:lang w:eastAsia="fr-FR" w:bidi="fr-FR"/>
        </w:rPr>
        <w:t xml:space="preserve"> p. 3.</w:t>
      </w:r>
    </w:p>
  </w:footnote>
  <w:footnote w:id="166">
    <w:p w:rsidR="00B374AD" w:rsidRDefault="00B374AD">
      <w:pPr>
        <w:pStyle w:val="Notedebasdepage"/>
      </w:pPr>
      <w:r>
        <w:rPr>
          <w:rStyle w:val="Appelnotedebasdep"/>
        </w:rPr>
        <w:footnoteRef/>
      </w:r>
      <w:r>
        <w:t xml:space="preserve"> </w:t>
      </w:r>
      <w:r>
        <w:tab/>
      </w:r>
      <w:r w:rsidRPr="00ED2114">
        <w:rPr>
          <w:lang w:eastAsia="fr-FR" w:bidi="fr-FR"/>
        </w:rPr>
        <w:t xml:space="preserve">Association des manufacturiers canadiens, </w:t>
      </w:r>
      <w:r w:rsidRPr="00245CC8">
        <w:rPr>
          <w:i/>
          <w:iCs/>
        </w:rPr>
        <w:t>L'AMC au Québec,</w:t>
      </w:r>
      <w:r w:rsidRPr="00ED2114">
        <w:rPr>
          <w:lang w:eastAsia="fr-FR" w:bidi="fr-FR"/>
        </w:rPr>
        <w:t xml:space="preserve"> Montréal, A</w:t>
      </w:r>
      <w:r w:rsidRPr="00ED2114">
        <w:rPr>
          <w:lang w:eastAsia="fr-FR" w:bidi="fr-FR"/>
        </w:rPr>
        <w:t>s</w:t>
      </w:r>
      <w:r w:rsidRPr="00ED2114">
        <w:rPr>
          <w:lang w:eastAsia="fr-FR" w:bidi="fr-FR"/>
        </w:rPr>
        <w:t>sociation des manufacturiers canadiens, 1972, p. 4.</w:t>
      </w:r>
    </w:p>
  </w:footnote>
  <w:footnote w:id="167">
    <w:p w:rsidR="00B374AD" w:rsidRDefault="00B374AD">
      <w:pPr>
        <w:pStyle w:val="Notedebasdepage"/>
      </w:pPr>
      <w:r>
        <w:rPr>
          <w:rStyle w:val="Appelnotedebasdep"/>
        </w:rPr>
        <w:footnoteRef/>
      </w:r>
      <w:r>
        <w:t xml:space="preserve"> </w:t>
      </w:r>
      <w:r>
        <w:tab/>
      </w:r>
      <w:r w:rsidRPr="00D97F6E">
        <w:rPr>
          <w:i/>
          <w:lang w:eastAsia="fr-FR" w:bidi="fr-FR"/>
        </w:rPr>
        <w:t>Ibid</w:t>
      </w:r>
      <w:r w:rsidRPr="00ED2114">
        <w:rPr>
          <w:lang w:eastAsia="fr-FR" w:bidi="fr-FR"/>
        </w:rPr>
        <w:t>.</w:t>
      </w:r>
    </w:p>
  </w:footnote>
  <w:footnote w:id="168">
    <w:p w:rsidR="00B374AD" w:rsidRDefault="00B374AD">
      <w:pPr>
        <w:pStyle w:val="Notedebasdepage"/>
      </w:pPr>
      <w:r>
        <w:rPr>
          <w:rStyle w:val="Appelnotedebasdep"/>
        </w:rPr>
        <w:footnoteRef/>
      </w:r>
      <w:r>
        <w:t xml:space="preserve"> </w:t>
      </w:r>
      <w:r>
        <w:tab/>
      </w:r>
      <w:r w:rsidRPr="00ED2114">
        <w:rPr>
          <w:lang w:eastAsia="fr-FR" w:bidi="fr-FR"/>
        </w:rPr>
        <w:t xml:space="preserve">M. D.H. Fréchette, cité dans le </w:t>
      </w:r>
      <w:r w:rsidRPr="00245CC8">
        <w:rPr>
          <w:i/>
          <w:iCs/>
        </w:rPr>
        <w:t>Financial Post,</w:t>
      </w:r>
      <w:r w:rsidRPr="00ED2114">
        <w:rPr>
          <w:lang w:eastAsia="fr-FR" w:bidi="fr-FR"/>
        </w:rPr>
        <w:t xml:space="preserve"> « Improve B</w:t>
      </w:r>
      <w:r w:rsidRPr="00ED2114">
        <w:rPr>
          <w:lang w:eastAsia="fr-FR" w:bidi="fr-FR"/>
        </w:rPr>
        <w:t>u</w:t>
      </w:r>
      <w:r w:rsidRPr="00ED2114">
        <w:rPr>
          <w:lang w:eastAsia="fr-FR" w:bidi="fr-FR"/>
        </w:rPr>
        <w:t>siness-Government Ties », 7 octobre 1972.</w:t>
      </w:r>
    </w:p>
  </w:footnote>
  <w:footnote w:id="169">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70">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71">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72">
    <w:p w:rsidR="00B374AD" w:rsidRDefault="00B374AD">
      <w:pPr>
        <w:pStyle w:val="Notedebasdepage"/>
      </w:pPr>
      <w:r>
        <w:rPr>
          <w:rStyle w:val="Appelnotedebasdep"/>
        </w:rPr>
        <w:footnoteRef/>
      </w:r>
      <w:r>
        <w:t xml:space="preserve"> </w:t>
      </w:r>
      <w:r>
        <w:tab/>
      </w:r>
      <w:r w:rsidRPr="00ED2114">
        <w:rPr>
          <w:lang w:eastAsia="fr-FR" w:bidi="fr-FR"/>
        </w:rPr>
        <w:t xml:space="preserve">Association des manufacturiers canadiens, </w:t>
      </w:r>
      <w:r w:rsidRPr="00245CC8">
        <w:rPr>
          <w:i/>
          <w:iCs/>
        </w:rPr>
        <w:t>Ce qu’est TAMC, son rôle,</w:t>
      </w:r>
      <w:r w:rsidRPr="00ED2114">
        <w:rPr>
          <w:lang w:eastAsia="fr-FR" w:bidi="fr-FR"/>
        </w:rPr>
        <w:t xml:space="preserve"> Mo</w:t>
      </w:r>
      <w:r w:rsidRPr="00ED2114">
        <w:rPr>
          <w:lang w:eastAsia="fr-FR" w:bidi="fr-FR"/>
        </w:rPr>
        <w:t>n</w:t>
      </w:r>
      <w:r w:rsidRPr="00ED2114">
        <w:rPr>
          <w:lang w:eastAsia="fr-FR" w:bidi="fr-FR"/>
        </w:rPr>
        <w:t xml:space="preserve">tréal, Association des manufacturiers canadiens, 1972, p. </w:t>
      </w:r>
      <w:r>
        <w:rPr>
          <w:lang w:eastAsia="fr-FR" w:bidi="fr-FR"/>
        </w:rPr>
        <w:t>2.</w:t>
      </w:r>
    </w:p>
  </w:footnote>
  <w:footnote w:id="173">
    <w:p w:rsidR="00B374AD" w:rsidRDefault="00B374AD">
      <w:pPr>
        <w:pStyle w:val="Notedebasdepage"/>
      </w:pPr>
      <w:r>
        <w:rPr>
          <w:rStyle w:val="Appelnotedebasdep"/>
        </w:rPr>
        <w:footnoteRef/>
      </w:r>
      <w:r>
        <w:t xml:space="preserve"> </w:t>
      </w:r>
      <w:r>
        <w:tab/>
      </w:r>
      <w:r w:rsidRPr="00ED2114">
        <w:rPr>
          <w:lang w:eastAsia="fr-FR" w:bidi="fr-FR"/>
        </w:rPr>
        <w:t xml:space="preserve">Association des manufacturiers canadiens, </w:t>
      </w:r>
      <w:r w:rsidRPr="00245CC8">
        <w:rPr>
          <w:i/>
          <w:iCs/>
        </w:rPr>
        <w:t>L’AMC, les pr</w:t>
      </w:r>
      <w:r w:rsidRPr="00245CC8">
        <w:rPr>
          <w:i/>
          <w:iCs/>
        </w:rPr>
        <w:t>e</w:t>
      </w:r>
      <w:r w:rsidRPr="00245CC8">
        <w:rPr>
          <w:i/>
          <w:iCs/>
        </w:rPr>
        <w:t>miers cent ans,</w:t>
      </w:r>
      <w:r w:rsidRPr="00ED2114">
        <w:rPr>
          <w:lang w:eastAsia="fr-FR" w:bidi="fr-FR"/>
        </w:rPr>
        <w:t xml:space="preserve"> Montréal, Association des manufacturiers canadiens, 1971, p. 17.</w:t>
      </w:r>
    </w:p>
  </w:footnote>
  <w:footnote w:id="174">
    <w:p w:rsidR="00B374AD" w:rsidRDefault="00B374AD">
      <w:pPr>
        <w:pStyle w:val="Notedebasdepage"/>
      </w:pPr>
      <w:r>
        <w:rPr>
          <w:rStyle w:val="Appelnotedebasdep"/>
        </w:rPr>
        <w:footnoteRef/>
      </w:r>
      <w:r>
        <w:t xml:space="preserve"> </w:t>
      </w:r>
      <w:r>
        <w:tab/>
      </w:r>
      <w:r w:rsidRPr="00245CC8">
        <w:rPr>
          <w:i/>
          <w:iCs/>
        </w:rPr>
        <w:t>Idem., Une politique industrielle pour le Québec,</w:t>
      </w:r>
      <w:r w:rsidRPr="00ED2114">
        <w:rPr>
          <w:lang w:eastAsia="fr-FR" w:bidi="fr-FR"/>
        </w:rPr>
        <w:t xml:space="preserve"> Québec, A</w:t>
      </w:r>
      <w:r w:rsidRPr="00ED2114">
        <w:rPr>
          <w:lang w:eastAsia="fr-FR" w:bidi="fr-FR"/>
        </w:rPr>
        <w:t>s</w:t>
      </w:r>
      <w:r w:rsidRPr="00ED2114">
        <w:rPr>
          <w:lang w:eastAsia="fr-FR" w:bidi="fr-FR"/>
        </w:rPr>
        <w:t>sociation des manufact</w:t>
      </w:r>
      <w:r w:rsidRPr="00ED2114">
        <w:rPr>
          <w:lang w:eastAsia="fr-FR" w:bidi="fr-FR"/>
        </w:rPr>
        <w:t>u</w:t>
      </w:r>
      <w:r w:rsidRPr="00ED2114">
        <w:rPr>
          <w:lang w:eastAsia="fr-FR" w:bidi="fr-FR"/>
        </w:rPr>
        <w:t>riers canadiens, 1972, ann. M, pp. 1 et 2.</w:t>
      </w:r>
    </w:p>
  </w:footnote>
  <w:footnote w:id="175">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76">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77">
    <w:p w:rsidR="00B374AD" w:rsidRDefault="00B374AD">
      <w:pPr>
        <w:pStyle w:val="Notedebasdepage"/>
      </w:pPr>
      <w:r>
        <w:rPr>
          <w:rStyle w:val="Appelnotedebasdep"/>
        </w:rPr>
        <w:footnoteRef/>
      </w:r>
      <w:r>
        <w:t xml:space="preserve"> </w:t>
      </w:r>
      <w:r>
        <w:tab/>
      </w:r>
      <w:r w:rsidRPr="00ED2114">
        <w:rPr>
          <w:lang w:eastAsia="fr-FR" w:bidi="fr-FR"/>
        </w:rPr>
        <w:t>Renseignements obtenus lors d’une entrevue avec un dirigeant de la Chambre de commerce en mai 1973.</w:t>
      </w:r>
    </w:p>
  </w:footnote>
  <w:footnote w:id="178">
    <w:p w:rsidR="00B374AD" w:rsidRDefault="00B374AD">
      <w:pPr>
        <w:pStyle w:val="Notedebasdepage"/>
      </w:pPr>
      <w:r>
        <w:rPr>
          <w:rStyle w:val="Appelnotedebasdep"/>
        </w:rPr>
        <w:footnoteRef/>
      </w:r>
      <w:r>
        <w:t xml:space="preserve"> </w:t>
      </w:r>
      <w:r>
        <w:tab/>
      </w:r>
      <w:r w:rsidRPr="00ED2114">
        <w:rPr>
          <w:lang w:eastAsia="fr-FR" w:bidi="fr-FR"/>
        </w:rPr>
        <w:t xml:space="preserve">Chambre de commerce du district de Montréal, </w:t>
      </w:r>
      <w:r w:rsidRPr="00245CC8">
        <w:rPr>
          <w:i/>
          <w:iCs/>
        </w:rPr>
        <w:t>Rapport de son 84e exercice annuel 1970-1971,</w:t>
      </w:r>
      <w:r w:rsidRPr="00ED2114">
        <w:rPr>
          <w:lang w:eastAsia="fr-FR" w:bidi="fr-FR"/>
        </w:rPr>
        <w:t xml:space="preserve"> Montréal, Chambre de commerce du di</w:t>
      </w:r>
      <w:r w:rsidRPr="00ED2114">
        <w:rPr>
          <w:lang w:eastAsia="fr-FR" w:bidi="fr-FR"/>
        </w:rPr>
        <w:t>s</w:t>
      </w:r>
      <w:r w:rsidRPr="00ED2114">
        <w:rPr>
          <w:lang w:eastAsia="fr-FR" w:bidi="fr-FR"/>
        </w:rPr>
        <w:t>trict de Montréal, 1971, pp. 12 et 13.</w:t>
      </w:r>
    </w:p>
  </w:footnote>
  <w:footnote w:id="179">
    <w:p w:rsidR="00B374AD" w:rsidRDefault="00B374AD">
      <w:pPr>
        <w:pStyle w:val="Notedebasdepage"/>
      </w:pPr>
      <w:r>
        <w:rPr>
          <w:rStyle w:val="Appelnotedebasdep"/>
        </w:rPr>
        <w:footnoteRef/>
      </w:r>
      <w:r>
        <w:t xml:space="preserve"> </w:t>
      </w:r>
      <w:r>
        <w:tab/>
      </w:r>
      <w:r w:rsidRPr="00ED2114">
        <w:rPr>
          <w:lang w:eastAsia="fr-FR" w:bidi="fr-FR"/>
        </w:rPr>
        <w:t xml:space="preserve">Chambre de commerce de la province de Québec, </w:t>
      </w:r>
      <w:r w:rsidRPr="00245CC8">
        <w:rPr>
          <w:i/>
          <w:iCs/>
        </w:rPr>
        <w:t>Mémoire annuel,</w:t>
      </w:r>
      <w:r w:rsidRPr="00ED2114">
        <w:rPr>
          <w:lang w:eastAsia="fr-FR" w:bidi="fr-FR"/>
        </w:rPr>
        <w:t xml:space="preserve"> Montréal, Chambre de commerce de la province de Québec, 1972, p. 1.</w:t>
      </w:r>
    </w:p>
  </w:footnote>
  <w:footnote w:id="180">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81">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82">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83">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84">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85">
    <w:p w:rsidR="00B374AD" w:rsidRDefault="00B374AD">
      <w:pPr>
        <w:pStyle w:val="Notedebasdepage"/>
      </w:pPr>
      <w:r>
        <w:rPr>
          <w:rStyle w:val="Appelnotedebasdep"/>
        </w:rPr>
        <w:footnoteRef/>
      </w:r>
      <w:r>
        <w:t xml:space="preserve"> </w:t>
      </w:r>
      <w:r>
        <w:tab/>
      </w:r>
      <w:r w:rsidRPr="00ED2114">
        <w:rPr>
          <w:lang w:eastAsia="fr-FR" w:bidi="fr-FR"/>
        </w:rPr>
        <w:t xml:space="preserve">Chambre de commerce de la province de Québec, </w:t>
      </w:r>
      <w:r w:rsidRPr="00245CC8">
        <w:rPr>
          <w:i/>
          <w:iCs/>
        </w:rPr>
        <w:t>Faits et te</w:t>
      </w:r>
      <w:r w:rsidRPr="00245CC8">
        <w:rPr>
          <w:i/>
          <w:iCs/>
        </w:rPr>
        <w:t>n</w:t>
      </w:r>
      <w:r w:rsidRPr="00245CC8">
        <w:rPr>
          <w:i/>
          <w:iCs/>
        </w:rPr>
        <w:t>dances,</w:t>
      </w:r>
      <w:r w:rsidRPr="00ED2114">
        <w:rPr>
          <w:lang w:eastAsia="fr-FR" w:bidi="fr-FR"/>
        </w:rPr>
        <w:t xml:space="preserve"> vol.</w:t>
      </w:r>
      <w:r>
        <w:rPr>
          <w:lang w:eastAsia="fr-FR" w:bidi="fr-FR"/>
        </w:rPr>
        <w:t> </w:t>
      </w:r>
      <w:r w:rsidRPr="00ED2114">
        <w:rPr>
          <w:lang w:eastAsia="fr-FR" w:bidi="fr-FR"/>
        </w:rPr>
        <w:t>25, no</w:t>
      </w:r>
      <w:r>
        <w:rPr>
          <w:lang w:eastAsia="fr-FR" w:bidi="fr-FR"/>
        </w:rPr>
        <w:t> </w:t>
      </w:r>
      <w:r w:rsidRPr="00ED2114">
        <w:rPr>
          <w:lang w:eastAsia="fr-FR" w:bidi="fr-FR"/>
        </w:rPr>
        <w:t>4, mars</w:t>
      </w:r>
      <w:r>
        <w:rPr>
          <w:lang w:eastAsia="fr-FR" w:bidi="fr-FR"/>
        </w:rPr>
        <w:t xml:space="preserve"> </w:t>
      </w:r>
      <w:r w:rsidRPr="00ED2114">
        <w:rPr>
          <w:lang w:eastAsia="fr-FR" w:bidi="fr-FR"/>
        </w:rPr>
        <w:t>1973, p. 2</w:t>
      </w:r>
    </w:p>
  </w:footnote>
  <w:footnote w:id="186">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87">
    <w:p w:rsidR="00B374AD" w:rsidRDefault="00B374AD">
      <w:pPr>
        <w:pStyle w:val="Notedebasdepage"/>
      </w:pPr>
      <w:r>
        <w:rPr>
          <w:rStyle w:val="Appelnotedebasdep"/>
        </w:rPr>
        <w:footnoteRef/>
      </w:r>
      <w:r>
        <w:t xml:space="preserve"> </w:t>
      </w:r>
      <w:r>
        <w:tab/>
      </w:r>
      <w:r w:rsidRPr="00ED2114">
        <w:rPr>
          <w:lang w:eastAsia="fr-FR" w:bidi="fr-FR"/>
        </w:rPr>
        <w:t xml:space="preserve">Chambre de commerce de la province de Québec, </w:t>
      </w:r>
      <w:r w:rsidRPr="00245CC8">
        <w:rPr>
          <w:i/>
          <w:iCs/>
        </w:rPr>
        <w:t>Déclaration de principes,</w:t>
      </w:r>
      <w:r w:rsidRPr="00ED2114">
        <w:rPr>
          <w:lang w:eastAsia="fr-FR" w:bidi="fr-FR"/>
        </w:rPr>
        <w:t xml:space="preserve"> Montréal, Chambre de commerce de la province de Québec, 1971. A son congrès de 1973, la Chambre a également adopté des recommandations détai</w:t>
      </w:r>
      <w:r w:rsidRPr="00ED2114">
        <w:rPr>
          <w:lang w:eastAsia="fr-FR" w:bidi="fr-FR"/>
        </w:rPr>
        <w:t>l</w:t>
      </w:r>
      <w:r w:rsidRPr="00ED2114">
        <w:rPr>
          <w:lang w:eastAsia="fr-FR" w:bidi="fr-FR"/>
        </w:rPr>
        <w:t xml:space="preserve">lées qui ont été publiées dans </w:t>
      </w:r>
      <w:r w:rsidRPr="00245CC8">
        <w:rPr>
          <w:i/>
          <w:iCs/>
        </w:rPr>
        <w:t>Politiques d’action 1973,</w:t>
      </w:r>
      <w:r w:rsidRPr="00ED2114">
        <w:rPr>
          <w:lang w:eastAsia="fr-FR" w:bidi="fr-FR"/>
        </w:rPr>
        <w:t xml:space="preserve"> Montréal, Chambre de commerce de la province de Québec, 1973.</w:t>
      </w:r>
    </w:p>
  </w:footnote>
  <w:footnote w:id="188">
    <w:p w:rsidR="00B374AD" w:rsidRDefault="00B374AD">
      <w:pPr>
        <w:pStyle w:val="Notedebasdepage"/>
      </w:pPr>
      <w:r>
        <w:rPr>
          <w:rStyle w:val="Appelnotedebasdep"/>
        </w:rPr>
        <w:footnoteRef/>
      </w:r>
      <w:r>
        <w:t xml:space="preserve"> </w:t>
      </w:r>
      <w:r>
        <w:tab/>
      </w:r>
      <w:r w:rsidRPr="00ED2114">
        <w:rPr>
          <w:lang w:eastAsia="fr-FR" w:bidi="fr-FR"/>
        </w:rPr>
        <w:t xml:space="preserve">Chambre de commerce du district de Montréal, </w:t>
      </w:r>
      <w:r w:rsidRPr="00245CC8">
        <w:rPr>
          <w:i/>
          <w:iCs/>
        </w:rPr>
        <w:t>Rapport de son 84e exercice annuel 1970-1971,</w:t>
      </w:r>
      <w:r w:rsidRPr="00ED2114">
        <w:rPr>
          <w:lang w:eastAsia="fr-FR" w:bidi="fr-FR"/>
        </w:rPr>
        <w:t xml:space="preserve"> p. 4.</w:t>
      </w:r>
    </w:p>
  </w:footnote>
  <w:footnote w:id="189">
    <w:p w:rsidR="00B374AD" w:rsidRDefault="00B374AD">
      <w:pPr>
        <w:pStyle w:val="Notedebasdepage"/>
      </w:pPr>
      <w:r>
        <w:rPr>
          <w:rStyle w:val="Appelnotedebasdep"/>
        </w:rPr>
        <w:footnoteRef/>
      </w:r>
      <w:r>
        <w:t xml:space="preserve"> </w:t>
      </w:r>
      <w:r>
        <w:tab/>
      </w:r>
      <w:r w:rsidRPr="00D97F6E">
        <w:rPr>
          <w:i/>
          <w:lang w:eastAsia="fr-FR" w:bidi="fr-FR"/>
        </w:rPr>
        <w:t>Ibid</w:t>
      </w:r>
      <w:r w:rsidRPr="00ED2114">
        <w:rPr>
          <w:lang w:eastAsia="fr-FR" w:bidi="fr-FR"/>
        </w:rPr>
        <w:t>.</w:t>
      </w:r>
    </w:p>
  </w:footnote>
  <w:footnote w:id="190">
    <w:p w:rsidR="00B374AD" w:rsidRDefault="00B374AD">
      <w:pPr>
        <w:pStyle w:val="Notedebasdepage"/>
      </w:pPr>
      <w:r>
        <w:rPr>
          <w:rStyle w:val="Appelnotedebasdep"/>
        </w:rPr>
        <w:footnoteRef/>
      </w:r>
      <w:r>
        <w:t xml:space="preserve"> </w:t>
      </w:r>
      <w:r>
        <w:tab/>
      </w:r>
      <w:r w:rsidRPr="00ED2114">
        <w:rPr>
          <w:lang w:eastAsia="fr-FR" w:bidi="fr-FR"/>
        </w:rPr>
        <w:t xml:space="preserve">Ce sont notamment </w:t>
      </w:r>
      <w:r w:rsidRPr="00245CC8">
        <w:rPr>
          <w:i/>
          <w:iCs/>
        </w:rPr>
        <w:t>L’économie et vous,</w:t>
      </w:r>
      <w:r w:rsidRPr="00ED2114">
        <w:rPr>
          <w:lang w:eastAsia="fr-FR" w:bidi="fr-FR"/>
        </w:rPr>
        <w:t xml:space="preserve"> Montréal, Chambre de comme</w:t>
      </w:r>
      <w:r w:rsidRPr="00ED2114">
        <w:rPr>
          <w:lang w:eastAsia="fr-FR" w:bidi="fr-FR"/>
        </w:rPr>
        <w:t>r</w:t>
      </w:r>
      <w:r w:rsidRPr="00ED2114">
        <w:rPr>
          <w:lang w:eastAsia="fr-FR" w:bidi="fr-FR"/>
        </w:rPr>
        <w:t xml:space="preserve">ce du Canada, 1969, et </w:t>
      </w:r>
      <w:r w:rsidRPr="00245CC8">
        <w:rPr>
          <w:i/>
          <w:iCs/>
        </w:rPr>
        <w:t>Le profit : c’est quoi ?,</w:t>
      </w:r>
      <w:r w:rsidRPr="00ED2114">
        <w:rPr>
          <w:lang w:eastAsia="fr-FR" w:bidi="fr-FR"/>
        </w:rPr>
        <w:t xml:space="preserve"> Montréal, Chambre de commerce du Canada, 1972.</w:t>
      </w:r>
    </w:p>
  </w:footnote>
  <w:footnote w:id="191">
    <w:p w:rsidR="00B374AD" w:rsidRDefault="00B374AD">
      <w:pPr>
        <w:pStyle w:val="Notedebasdepage"/>
      </w:pPr>
      <w:r>
        <w:rPr>
          <w:rStyle w:val="Appelnotedebasdep"/>
        </w:rPr>
        <w:footnoteRef/>
      </w:r>
      <w:r>
        <w:t xml:space="preserve"> </w:t>
      </w:r>
      <w:r>
        <w:tab/>
      </w:r>
      <w:r w:rsidRPr="00ED2114">
        <w:rPr>
          <w:lang w:eastAsia="fr-FR" w:bidi="fr-FR"/>
        </w:rPr>
        <w:t>M. John Ellis, cité par la Presse canadienne, « Etablir une comm</w:t>
      </w:r>
      <w:r w:rsidRPr="00ED2114">
        <w:rPr>
          <w:lang w:eastAsia="fr-FR" w:bidi="fr-FR"/>
        </w:rPr>
        <w:t>u</w:t>
      </w:r>
      <w:r w:rsidRPr="00ED2114">
        <w:rPr>
          <w:lang w:eastAsia="fr-FR" w:bidi="fr-FR"/>
        </w:rPr>
        <w:t xml:space="preserve">nication suivie entre gouvernants-hommes d’affaires-syndicats ». </w:t>
      </w:r>
      <w:r w:rsidRPr="00245CC8">
        <w:rPr>
          <w:i/>
          <w:iCs/>
        </w:rPr>
        <w:t>Le Devoir,</w:t>
      </w:r>
      <w:r w:rsidRPr="00ED2114">
        <w:rPr>
          <w:lang w:eastAsia="fr-FR" w:bidi="fr-FR"/>
        </w:rPr>
        <w:t xml:space="preserve"> 20 se</w:t>
      </w:r>
      <w:r w:rsidRPr="00ED2114">
        <w:rPr>
          <w:lang w:eastAsia="fr-FR" w:bidi="fr-FR"/>
        </w:rPr>
        <w:t>p</w:t>
      </w:r>
      <w:r w:rsidRPr="00ED2114">
        <w:rPr>
          <w:lang w:eastAsia="fr-FR" w:bidi="fr-FR"/>
        </w:rPr>
        <w:t>tembre 1972.</w:t>
      </w:r>
    </w:p>
  </w:footnote>
  <w:footnote w:id="192">
    <w:p w:rsidR="00B374AD" w:rsidRDefault="00B374AD">
      <w:pPr>
        <w:pStyle w:val="Notedebasdepage"/>
      </w:pPr>
      <w:r>
        <w:rPr>
          <w:rStyle w:val="Appelnotedebasdep"/>
        </w:rPr>
        <w:footnoteRef/>
      </w:r>
      <w:r>
        <w:t xml:space="preserve"> </w:t>
      </w:r>
      <w:r>
        <w:tab/>
      </w:r>
      <w:r w:rsidRPr="00ED2114">
        <w:rPr>
          <w:lang w:eastAsia="fr-FR" w:bidi="fr-FR"/>
        </w:rPr>
        <w:t xml:space="preserve">Chambre de commerce de la province de Québec, </w:t>
      </w:r>
      <w:r w:rsidRPr="00245CC8">
        <w:rPr>
          <w:i/>
          <w:iCs/>
        </w:rPr>
        <w:t>Mémoire annuel,</w:t>
      </w:r>
      <w:r w:rsidRPr="00ED2114">
        <w:rPr>
          <w:lang w:eastAsia="fr-FR" w:bidi="fr-FR"/>
        </w:rPr>
        <w:t xml:space="preserve"> p. 9</w:t>
      </w:r>
    </w:p>
  </w:footnote>
  <w:footnote w:id="193">
    <w:p w:rsidR="00B374AD" w:rsidRDefault="00B374AD">
      <w:pPr>
        <w:pStyle w:val="Notedebasdepage"/>
      </w:pPr>
      <w:r>
        <w:rPr>
          <w:rStyle w:val="Appelnotedebasdep"/>
        </w:rPr>
        <w:footnoteRef/>
      </w:r>
      <w:r>
        <w:t xml:space="preserve"> </w:t>
      </w:r>
      <w:r>
        <w:tab/>
      </w:r>
      <w:r w:rsidRPr="00ED2114">
        <w:rPr>
          <w:lang w:eastAsia="fr-FR" w:bidi="fr-FR"/>
        </w:rPr>
        <w:t>Renseignements tirés d’une entrevue avec un dirigeant de la Chambre du Québec en</w:t>
      </w:r>
      <w:r>
        <w:rPr>
          <w:lang w:eastAsia="fr-FR" w:bidi="fr-FR"/>
        </w:rPr>
        <w:t xml:space="preserve"> </w:t>
      </w:r>
      <w:r w:rsidRPr="00ED2114">
        <w:rPr>
          <w:lang w:eastAsia="fr-FR" w:bidi="fr-FR"/>
        </w:rPr>
        <w:t>mai 1973.</w:t>
      </w:r>
    </w:p>
  </w:footnote>
  <w:footnote w:id="194">
    <w:p w:rsidR="00B374AD" w:rsidRDefault="00B374AD">
      <w:pPr>
        <w:pStyle w:val="Notedebasdepage"/>
      </w:pPr>
      <w:r>
        <w:rPr>
          <w:rStyle w:val="Appelnotedebasdep"/>
        </w:rPr>
        <w:footnoteRef/>
      </w:r>
      <w:r>
        <w:t xml:space="preserve"> </w:t>
      </w:r>
      <w:r>
        <w:tab/>
      </w:r>
      <w:r w:rsidRPr="00ED2114">
        <w:rPr>
          <w:lang w:eastAsia="fr-FR" w:bidi="fr-FR"/>
        </w:rPr>
        <w:t xml:space="preserve">Montreal Board of Trade, </w:t>
      </w:r>
      <w:r w:rsidRPr="00245CC8">
        <w:rPr>
          <w:i/>
          <w:iCs/>
        </w:rPr>
        <w:t>Annual Report 1970-1971,</w:t>
      </w:r>
      <w:r w:rsidRPr="00ED2114">
        <w:rPr>
          <w:lang w:eastAsia="fr-FR" w:bidi="fr-FR"/>
        </w:rPr>
        <w:t xml:space="preserve"> Montréal, Board of Tr</w:t>
      </w:r>
      <w:r w:rsidRPr="00ED2114">
        <w:rPr>
          <w:lang w:eastAsia="fr-FR" w:bidi="fr-FR"/>
        </w:rPr>
        <w:t>a</w:t>
      </w:r>
      <w:r w:rsidRPr="00ED2114">
        <w:rPr>
          <w:lang w:eastAsia="fr-FR" w:bidi="fr-FR"/>
        </w:rPr>
        <w:t>de, 1971,</w:t>
      </w:r>
      <w:r>
        <w:rPr>
          <w:lang w:eastAsia="fr-FR" w:bidi="fr-FR"/>
        </w:rPr>
        <w:t xml:space="preserve"> </w:t>
      </w:r>
      <w:r w:rsidRPr="00ED2114">
        <w:rPr>
          <w:lang w:eastAsia="fr-FR" w:bidi="fr-FR"/>
        </w:rPr>
        <w:t>pp. 14 et 15.</w:t>
      </w:r>
    </w:p>
  </w:footnote>
  <w:footnote w:id="195">
    <w:p w:rsidR="00B374AD" w:rsidRDefault="00B374AD">
      <w:pPr>
        <w:pStyle w:val="Notedebasdepage"/>
      </w:pPr>
      <w:r>
        <w:rPr>
          <w:rStyle w:val="Appelnotedebasdep"/>
        </w:rPr>
        <w:footnoteRef/>
      </w:r>
      <w:r>
        <w:t xml:space="preserve"> </w:t>
      </w:r>
      <w:r>
        <w:tab/>
      </w:r>
      <w:r w:rsidRPr="00245CC8">
        <w:rPr>
          <w:i/>
          <w:iCs/>
        </w:rPr>
        <w:t>Ibid.,</w:t>
      </w:r>
      <w:r w:rsidRPr="00ED2114">
        <w:rPr>
          <w:lang w:eastAsia="fr-FR" w:bidi="fr-FR"/>
        </w:rPr>
        <w:t xml:space="preserve"> p. 17.</w:t>
      </w:r>
    </w:p>
  </w:footnote>
  <w:footnote w:id="196">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97">
    <w:p w:rsidR="00B374AD" w:rsidRDefault="00B374AD">
      <w:pPr>
        <w:pStyle w:val="Notedebasdepage"/>
      </w:pPr>
      <w:r>
        <w:rPr>
          <w:rStyle w:val="Appelnotedebasdep"/>
        </w:rPr>
        <w:footnoteRef/>
      </w:r>
      <w:r>
        <w:t xml:space="preserve"> </w:t>
      </w:r>
      <w:r>
        <w:tab/>
      </w:r>
      <w:r w:rsidRPr="00ED2114">
        <w:rPr>
          <w:lang w:eastAsia="fr-FR" w:bidi="fr-FR"/>
        </w:rPr>
        <w:t xml:space="preserve">Le </w:t>
      </w:r>
      <w:r w:rsidRPr="00245CC8">
        <w:rPr>
          <w:i/>
          <w:iCs/>
        </w:rPr>
        <w:t>Montreal Gazette,</w:t>
      </w:r>
      <w:r w:rsidRPr="00ED2114">
        <w:rPr>
          <w:lang w:eastAsia="fr-FR" w:bidi="fr-FR"/>
        </w:rPr>
        <w:t xml:space="preserve"> « Supplément on the Board of Trade », 4 mai 1972.</w:t>
      </w:r>
    </w:p>
  </w:footnote>
  <w:footnote w:id="198">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199">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200">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201">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202">
    <w:p w:rsidR="00B374AD" w:rsidRDefault="00B374AD">
      <w:pPr>
        <w:pStyle w:val="Notedebasdepage"/>
      </w:pPr>
      <w:r>
        <w:rPr>
          <w:rStyle w:val="Appelnotedebasdep"/>
        </w:rPr>
        <w:footnoteRef/>
      </w:r>
      <w:r>
        <w:t xml:space="preserve"> </w:t>
      </w:r>
      <w:r>
        <w:tab/>
      </w:r>
      <w:r w:rsidRPr="00ED2114">
        <w:rPr>
          <w:lang w:eastAsia="fr-FR" w:bidi="fr-FR"/>
        </w:rPr>
        <w:t>Entrevue, mai 1973.</w:t>
      </w:r>
    </w:p>
  </w:footnote>
  <w:footnote w:id="203">
    <w:p w:rsidR="00B374AD" w:rsidRDefault="00B374AD">
      <w:pPr>
        <w:pStyle w:val="Notedebasdepage"/>
      </w:pPr>
      <w:r>
        <w:rPr>
          <w:rStyle w:val="Appelnotedebasdep"/>
        </w:rPr>
        <w:footnoteRef/>
      </w:r>
      <w:r>
        <w:t xml:space="preserve"> </w:t>
      </w:r>
      <w:r>
        <w:tab/>
      </w:r>
      <w:r w:rsidRPr="00ED2114">
        <w:rPr>
          <w:lang w:eastAsia="fr-FR" w:bidi="fr-FR"/>
        </w:rPr>
        <w:t xml:space="preserve">Centre des dirigeants d’entreprise, « Eléments of a Strategy for Business », </w:t>
      </w:r>
      <w:r w:rsidRPr="00245CC8">
        <w:rPr>
          <w:i/>
          <w:iCs/>
        </w:rPr>
        <w:t>Industrial Relations,</w:t>
      </w:r>
      <w:r w:rsidRPr="00ED2114">
        <w:rPr>
          <w:lang w:eastAsia="fr-FR" w:bidi="fr-FR"/>
        </w:rPr>
        <w:t xml:space="preserve"> vol.</w:t>
      </w:r>
      <w:r>
        <w:rPr>
          <w:lang w:eastAsia="fr-FR" w:bidi="fr-FR"/>
        </w:rPr>
        <w:t> </w:t>
      </w:r>
      <w:r w:rsidRPr="00ED2114">
        <w:rPr>
          <w:lang w:eastAsia="fr-FR" w:bidi="fr-FR"/>
        </w:rPr>
        <w:t>26, décembre 1971, pp. 999 et 1000.</w:t>
      </w:r>
    </w:p>
  </w:footnote>
  <w:footnote w:id="204">
    <w:p w:rsidR="00B374AD" w:rsidRDefault="00B374AD">
      <w:pPr>
        <w:pStyle w:val="Notedebasdepage"/>
      </w:pPr>
      <w:r>
        <w:rPr>
          <w:rStyle w:val="Appelnotedebasdep"/>
        </w:rPr>
        <w:footnoteRef/>
      </w:r>
      <w:r>
        <w:t xml:space="preserve"> </w:t>
      </w:r>
      <w:r>
        <w:tab/>
        <w:t>C’est l’option d’un dirigeant du CDE et aussi de M. Laurent Bélanger dans Evolution du patronat et ses répercussions sur les attitudes et pratiques patr</w:t>
      </w:r>
      <w:r>
        <w:t>o</w:t>
      </w:r>
      <w:r>
        <w:t>nales dans la province de Québec, étude no 14, Bureau du Conseil privé, O</w:t>
      </w:r>
      <w:r>
        <w:t>t</w:t>
      </w:r>
      <w:r>
        <w:t>tawa, Imprimeur de la Reine, 1970, p. 107.</w:t>
      </w:r>
    </w:p>
  </w:footnote>
  <w:footnote w:id="205">
    <w:p w:rsidR="00B374AD" w:rsidRDefault="00B374AD">
      <w:pPr>
        <w:pStyle w:val="Notedebasdepage"/>
      </w:pPr>
      <w:r>
        <w:rPr>
          <w:rStyle w:val="Appelnotedebasdep"/>
        </w:rPr>
        <w:footnoteRef/>
      </w:r>
      <w:r>
        <w:t xml:space="preserve"> </w:t>
      </w:r>
      <w:r>
        <w:tab/>
        <w:t>On trouvera des détails sur le Conseil de la planification et du développement du Québec au chapitre 5.</w:t>
      </w:r>
    </w:p>
  </w:footnote>
  <w:footnote w:id="206">
    <w:p w:rsidR="00B374AD" w:rsidRDefault="00B374AD">
      <w:pPr>
        <w:pStyle w:val="Notedebasdepage"/>
      </w:pPr>
      <w:r>
        <w:rPr>
          <w:rStyle w:val="Appelnotedebasdep"/>
        </w:rPr>
        <w:footnoteRef/>
      </w:r>
      <w:r>
        <w:t xml:space="preserve"> </w:t>
      </w:r>
      <w:r>
        <w:tab/>
        <w:t>Centre des dirigeants d’entreprise, Structures et fonctionn</w:t>
      </w:r>
      <w:r>
        <w:t>e</w:t>
      </w:r>
      <w:r>
        <w:t>ment, Montréal, Centre des dirigeants d’entreprise, 1972, p. 3.</w:t>
      </w:r>
    </w:p>
  </w:footnote>
  <w:footnote w:id="207">
    <w:p w:rsidR="00B374AD" w:rsidRDefault="00B374AD">
      <w:pPr>
        <w:pStyle w:val="Notedebasdepage"/>
      </w:pPr>
      <w:r>
        <w:rPr>
          <w:rStyle w:val="Appelnotedebasdep"/>
        </w:rPr>
        <w:footnoteRef/>
      </w:r>
      <w:r>
        <w:t xml:space="preserve"> </w:t>
      </w:r>
      <w:r>
        <w:tab/>
        <w:t>Entrevue, mai 1973.</w:t>
      </w:r>
    </w:p>
  </w:footnote>
  <w:footnote w:id="208">
    <w:p w:rsidR="00B374AD" w:rsidRDefault="00B374AD">
      <w:pPr>
        <w:pStyle w:val="Notedebasdepage"/>
      </w:pPr>
      <w:r>
        <w:rPr>
          <w:rStyle w:val="Appelnotedebasdep"/>
        </w:rPr>
        <w:footnoteRef/>
      </w:r>
      <w:r>
        <w:t xml:space="preserve"> </w:t>
      </w:r>
      <w:r>
        <w:tab/>
        <w:t xml:space="preserve">Pierre Vennat, « Claude Dessureault à la barre d’un CDE qui cherche une vigueur nouvelle », </w:t>
      </w:r>
      <w:r w:rsidRPr="00471860">
        <w:rPr>
          <w:i/>
        </w:rPr>
        <w:t>La Presse</w:t>
      </w:r>
      <w:r>
        <w:t>, 27 novembre 1973.</w:t>
      </w:r>
    </w:p>
  </w:footnote>
  <w:footnote w:id="209">
    <w:p w:rsidR="00B374AD" w:rsidRDefault="00B374AD">
      <w:pPr>
        <w:pStyle w:val="Notedebasdepage"/>
      </w:pPr>
      <w:r>
        <w:rPr>
          <w:rStyle w:val="Appelnotedebasdep"/>
        </w:rPr>
        <w:footnoteRef/>
      </w:r>
      <w:r>
        <w:t xml:space="preserve"> </w:t>
      </w:r>
      <w:r>
        <w:tab/>
        <w:t>Entrevue, mai 1973.</w:t>
      </w:r>
    </w:p>
  </w:footnote>
  <w:footnote w:id="210">
    <w:p w:rsidR="00B374AD" w:rsidRDefault="00B374AD">
      <w:pPr>
        <w:pStyle w:val="Notedebasdepage"/>
      </w:pPr>
      <w:r>
        <w:rPr>
          <w:rStyle w:val="Appelnotedebasdep"/>
        </w:rPr>
        <w:footnoteRef/>
      </w:r>
      <w:r>
        <w:t xml:space="preserve"> </w:t>
      </w:r>
      <w:r>
        <w:tab/>
        <w:t xml:space="preserve">Rhéal Bercier, « Le CDE pourra effacer son déficit », </w:t>
      </w:r>
      <w:r w:rsidRPr="00471860">
        <w:rPr>
          <w:i/>
        </w:rPr>
        <w:t>La pre</w:t>
      </w:r>
      <w:r w:rsidRPr="00471860">
        <w:rPr>
          <w:i/>
        </w:rPr>
        <w:t>s</w:t>
      </w:r>
      <w:r w:rsidRPr="00471860">
        <w:rPr>
          <w:i/>
        </w:rPr>
        <w:t>se</w:t>
      </w:r>
      <w:r>
        <w:t>, 10 octobre 1972.</w:t>
      </w:r>
    </w:p>
  </w:footnote>
  <w:footnote w:id="211">
    <w:p w:rsidR="00B374AD" w:rsidRDefault="00B374AD">
      <w:pPr>
        <w:pStyle w:val="Notedebasdepage"/>
      </w:pPr>
      <w:r>
        <w:rPr>
          <w:rStyle w:val="Appelnotedebasdep"/>
        </w:rPr>
        <w:footnoteRef/>
      </w:r>
      <w:r>
        <w:t xml:space="preserve"> </w:t>
      </w:r>
      <w:r>
        <w:tab/>
      </w:r>
      <w:r w:rsidRPr="00471860">
        <w:rPr>
          <w:i/>
        </w:rPr>
        <w:t>Idem</w:t>
      </w:r>
      <w:r>
        <w:t>. « Le gouvernement du Québec finance un organisme p</w:t>
      </w:r>
      <w:r>
        <w:t>a</w:t>
      </w:r>
      <w:r>
        <w:t xml:space="preserve">tronal », </w:t>
      </w:r>
      <w:r w:rsidRPr="00471860">
        <w:rPr>
          <w:i/>
        </w:rPr>
        <w:t>La Presse</w:t>
      </w:r>
      <w:r>
        <w:t>, 27 avril 1973.</w:t>
      </w:r>
    </w:p>
  </w:footnote>
  <w:footnote w:id="212">
    <w:p w:rsidR="00B374AD" w:rsidRDefault="00B374AD">
      <w:pPr>
        <w:pStyle w:val="Notedebasdepage"/>
      </w:pPr>
      <w:r>
        <w:rPr>
          <w:rStyle w:val="Appelnotedebasdep"/>
        </w:rPr>
        <w:footnoteRef/>
      </w:r>
      <w:r>
        <w:t xml:space="preserve"> </w:t>
      </w:r>
      <w:r>
        <w:tab/>
        <w:t>Seulement 1,5% des répondants au questionnaire ont désigné le CDE comme « l’association patronale le plus efficace dans ses relations avec le gouvern</w:t>
      </w:r>
      <w:r>
        <w:t>e</w:t>
      </w:r>
      <w:r>
        <w:t>ment du Québec ».</w:t>
      </w:r>
    </w:p>
    <w:p w:rsidR="00B374AD" w:rsidRDefault="00B374AD">
      <w:pPr>
        <w:pStyle w:val="Notedebasdepage"/>
      </w:pPr>
      <w:r>
        <w:tab/>
      </w:r>
      <w:r>
        <w:tab/>
        <w:t>M. Bélanger en est arrivé à une toute autre conclusion ; il a préte</w:t>
      </w:r>
      <w:r>
        <w:t>n</w:t>
      </w:r>
      <w:r>
        <w:t>du qu’au Québec, le CDE était reconnu comme l’association patronale la plus impo</w:t>
      </w:r>
      <w:r>
        <w:t>r</w:t>
      </w:r>
      <w:r>
        <w:t>tante, p. 105. Même si l’analyse de M. Bélanger portait sur la période préc</w:t>
      </w:r>
      <w:r>
        <w:t>é</w:t>
      </w:r>
      <w:r>
        <w:t>dant la création du Conseil du patronat, l’écart est substantiel.</w:t>
      </w:r>
    </w:p>
  </w:footnote>
  <w:footnote w:id="213">
    <w:p w:rsidR="00B374AD" w:rsidRDefault="00B374AD">
      <w:pPr>
        <w:pStyle w:val="Notedebasdepage"/>
      </w:pPr>
      <w:r>
        <w:rPr>
          <w:rStyle w:val="Appelnotedebasdep"/>
        </w:rPr>
        <w:footnoteRef/>
      </w:r>
      <w:r>
        <w:t xml:space="preserve"> </w:t>
      </w:r>
      <w:r>
        <w:tab/>
        <w:t>Entrevue, mai 1973.</w:t>
      </w:r>
    </w:p>
  </w:footnote>
  <w:footnote w:id="214">
    <w:p w:rsidR="00B374AD" w:rsidRDefault="00B374AD">
      <w:pPr>
        <w:pStyle w:val="Notedebasdepage"/>
      </w:pPr>
      <w:r>
        <w:rPr>
          <w:rStyle w:val="Appelnotedebasdep"/>
        </w:rPr>
        <w:footnoteRef/>
      </w:r>
      <w:r>
        <w:t xml:space="preserve"> </w:t>
      </w:r>
      <w:r>
        <w:tab/>
        <w:t>Entrevue, mai 1973.</w:t>
      </w:r>
    </w:p>
  </w:footnote>
  <w:footnote w:id="215">
    <w:p w:rsidR="00B374AD" w:rsidRDefault="00B374AD">
      <w:pPr>
        <w:pStyle w:val="Notedebasdepage"/>
      </w:pPr>
      <w:r>
        <w:rPr>
          <w:rStyle w:val="Appelnotedebasdep"/>
        </w:rPr>
        <w:footnoteRef/>
      </w:r>
      <w:r>
        <w:t xml:space="preserve"> </w:t>
      </w:r>
      <w:r>
        <w:tab/>
        <w:t>Entrevue, mai 1973.</w:t>
      </w:r>
    </w:p>
  </w:footnote>
  <w:footnote w:id="216">
    <w:p w:rsidR="00B374AD" w:rsidRDefault="00B374AD">
      <w:pPr>
        <w:pStyle w:val="Notedebasdepage"/>
      </w:pPr>
      <w:r>
        <w:rPr>
          <w:rStyle w:val="Appelnotedebasdep"/>
        </w:rPr>
        <w:footnoteRef/>
      </w:r>
      <w:r>
        <w:t xml:space="preserve"> </w:t>
      </w:r>
      <w:r>
        <w:tab/>
        <w:t>Entrevue, mai 1973.</w:t>
      </w:r>
    </w:p>
  </w:footnote>
  <w:footnote w:id="217">
    <w:p w:rsidR="00B374AD" w:rsidRDefault="00B374AD">
      <w:pPr>
        <w:pStyle w:val="Notedebasdepage"/>
      </w:pPr>
      <w:r>
        <w:rPr>
          <w:rStyle w:val="Appelnotedebasdep"/>
        </w:rPr>
        <w:footnoteRef/>
      </w:r>
      <w:r>
        <w:t xml:space="preserve"> </w:t>
      </w:r>
      <w:r>
        <w:tab/>
        <w:t>Entrevue, mai 1973.</w:t>
      </w:r>
    </w:p>
  </w:footnote>
  <w:footnote w:id="218">
    <w:p w:rsidR="00B374AD" w:rsidRDefault="00B374AD">
      <w:pPr>
        <w:pStyle w:val="Notedebasdepage"/>
      </w:pPr>
      <w:r>
        <w:rPr>
          <w:rStyle w:val="Appelnotedebasdep"/>
        </w:rPr>
        <w:footnoteRef/>
      </w:r>
      <w:r>
        <w:t xml:space="preserve"> </w:t>
      </w:r>
      <w:r>
        <w:tab/>
        <w:t>Entrevue, mai 1973.</w:t>
      </w:r>
    </w:p>
  </w:footnote>
  <w:footnote w:id="219">
    <w:p w:rsidR="00B374AD" w:rsidRDefault="00B374AD">
      <w:pPr>
        <w:pStyle w:val="Notedebasdepage"/>
      </w:pPr>
      <w:r>
        <w:rPr>
          <w:rStyle w:val="Appelnotedebasdep"/>
        </w:rPr>
        <w:footnoteRef/>
      </w:r>
      <w:r>
        <w:t xml:space="preserve"> </w:t>
      </w:r>
      <w:r>
        <w:tab/>
        <w:t>Entrevue, mai 1973.</w:t>
      </w:r>
    </w:p>
  </w:footnote>
  <w:footnote w:id="220">
    <w:p w:rsidR="00B374AD" w:rsidRDefault="00B374AD">
      <w:pPr>
        <w:pStyle w:val="Notedebasdepage"/>
      </w:pPr>
      <w:r>
        <w:rPr>
          <w:rStyle w:val="Appelnotedebasdep"/>
        </w:rPr>
        <w:footnoteRef/>
      </w:r>
      <w:r>
        <w:t xml:space="preserve"> </w:t>
      </w:r>
      <w:r>
        <w:tab/>
        <w:t>Entrevue, mai 1973. Il ajoutait que l’ABC vient en aide au gouvernement pa</w:t>
      </w:r>
      <w:r>
        <w:t>r</w:t>
      </w:r>
      <w:r>
        <w:t>ce que « nous avons beaucoup d’expérience et que les représentants du go</w:t>
      </w:r>
      <w:r>
        <w:t>u</w:t>
      </w:r>
      <w:r>
        <w:t>vernement ne savent pas ce dont nous avons b</w:t>
      </w:r>
      <w:r>
        <w:t>e</w:t>
      </w:r>
      <w:r>
        <w:t>soin et ce qui nous sera utile ».</w:t>
      </w:r>
    </w:p>
  </w:footnote>
  <w:footnote w:id="221">
    <w:p w:rsidR="00B374AD" w:rsidRDefault="00B374AD">
      <w:pPr>
        <w:pStyle w:val="Notedebasdepage"/>
      </w:pPr>
      <w:r>
        <w:rPr>
          <w:rStyle w:val="Appelnotedebasdep"/>
        </w:rPr>
        <w:footnoteRef/>
      </w:r>
      <w:r>
        <w:t xml:space="preserve"> </w:t>
      </w:r>
      <w:r>
        <w:tab/>
        <w:t>Les associations patronales horizontales sont ouvertes à toutes les entreprises tandis que les associations verticales regroupent les s</w:t>
      </w:r>
      <w:r>
        <w:t>o</w:t>
      </w:r>
      <w:r>
        <w:t>ciétés par secteur.</w:t>
      </w:r>
    </w:p>
  </w:footnote>
  <w:footnote w:id="222">
    <w:p w:rsidR="00B374AD" w:rsidRDefault="00B374AD">
      <w:pPr>
        <w:pStyle w:val="Notedebasdepage"/>
      </w:pPr>
      <w:r>
        <w:rPr>
          <w:rStyle w:val="Appelnotedebasdep"/>
        </w:rPr>
        <w:footnoteRef/>
      </w:r>
      <w:r>
        <w:t xml:space="preserve"> </w:t>
      </w:r>
      <w:r>
        <w:tab/>
        <w:t>Selon le CDE dans « Elements of a Strategy for Business » : « Après ses deux années et demi d’existence, le Conseil du patronat connaît de remarquables succès. Il est maintenant considéré comme le porte-parole des grands patrons tant par le gouvernement que par les syndicats », p. 998.</w:t>
      </w:r>
    </w:p>
  </w:footnote>
  <w:footnote w:id="223">
    <w:p w:rsidR="00B374AD" w:rsidRDefault="00B374AD">
      <w:pPr>
        <w:pStyle w:val="Notedebasdepage"/>
      </w:pPr>
      <w:r>
        <w:rPr>
          <w:rStyle w:val="Appelnotedebasdep"/>
        </w:rPr>
        <w:footnoteRef/>
      </w:r>
      <w:r>
        <w:t xml:space="preserve"> </w:t>
      </w:r>
      <w:r>
        <w:tab/>
        <w:t>Entrevue, mai 1973.</w:t>
      </w:r>
    </w:p>
  </w:footnote>
  <w:footnote w:id="224">
    <w:p w:rsidR="00B374AD" w:rsidRDefault="00B374AD">
      <w:pPr>
        <w:pStyle w:val="Notedebasdepage"/>
      </w:pPr>
      <w:r>
        <w:rPr>
          <w:rStyle w:val="Appelnotedebasdep"/>
        </w:rPr>
        <w:footnoteRef/>
      </w:r>
      <w:r>
        <w:t xml:space="preserve"> </w:t>
      </w:r>
      <w:r>
        <w:tab/>
        <w:t>Entrevue, mai 1973.</w:t>
      </w:r>
    </w:p>
  </w:footnote>
  <w:footnote w:id="225">
    <w:p w:rsidR="00B374AD" w:rsidRDefault="00B374AD">
      <w:pPr>
        <w:pStyle w:val="Notedebasdepage"/>
      </w:pPr>
      <w:r>
        <w:rPr>
          <w:rStyle w:val="Appelnotedebasdep"/>
        </w:rPr>
        <w:footnoteRef/>
      </w:r>
      <w:r>
        <w:t xml:space="preserve"> </w:t>
      </w:r>
      <w:r>
        <w:tab/>
        <w:t>Entrevue, mai 1973.</w:t>
      </w:r>
    </w:p>
  </w:footnote>
  <w:footnote w:id="226">
    <w:p w:rsidR="00B374AD" w:rsidRDefault="00B374AD">
      <w:pPr>
        <w:pStyle w:val="Notedebasdepage"/>
      </w:pPr>
      <w:r>
        <w:rPr>
          <w:rStyle w:val="Appelnotedebasdep"/>
        </w:rPr>
        <w:footnoteRef/>
      </w:r>
      <w:r>
        <w:t xml:space="preserve"> </w:t>
      </w:r>
      <w:r>
        <w:tab/>
        <w:t>Entrevue, mai 1973.</w:t>
      </w:r>
    </w:p>
  </w:footnote>
  <w:footnote w:id="227">
    <w:p w:rsidR="00B374AD" w:rsidRDefault="00B374AD">
      <w:pPr>
        <w:pStyle w:val="Notedebasdepage"/>
      </w:pPr>
      <w:r>
        <w:rPr>
          <w:rStyle w:val="Appelnotedebasdep"/>
        </w:rPr>
        <w:footnoteRef/>
      </w:r>
      <w:r>
        <w:t xml:space="preserve"> </w:t>
      </w:r>
      <w:r>
        <w:tab/>
        <w:t xml:space="preserve">Conseil du patronat. </w:t>
      </w:r>
      <w:r w:rsidRPr="00471860">
        <w:rPr>
          <w:i/>
        </w:rPr>
        <w:t>Rapport annuel : 1971-1972</w:t>
      </w:r>
      <w:r>
        <w:t>, Montréal, Conseil du p</w:t>
      </w:r>
      <w:r>
        <w:t>a</w:t>
      </w:r>
      <w:r>
        <w:t>tronat, 1972, pp. 2 et 3.</w:t>
      </w:r>
    </w:p>
  </w:footnote>
  <w:footnote w:id="228">
    <w:p w:rsidR="00B374AD" w:rsidRDefault="00B374AD">
      <w:pPr>
        <w:pStyle w:val="Notedebasdepage"/>
      </w:pPr>
      <w:r>
        <w:rPr>
          <w:rStyle w:val="Appelnotedebasdep"/>
        </w:rPr>
        <w:footnoteRef/>
      </w:r>
      <w:r>
        <w:t xml:space="preserve"> </w:t>
      </w:r>
      <w:r>
        <w:tab/>
        <w:t>Entrevue, mai 1973.</w:t>
      </w:r>
    </w:p>
  </w:footnote>
  <w:footnote w:id="229">
    <w:p w:rsidR="00B374AD" w:rsidRDefault="00B374AD">
      <w:pPr>
        <w:pStyle w:val="Notedebasdepage"/>
      </w:pPr>
      <w:r>
        <w:rPr>
          <w:rStyle w:val="Appelnotedebasdep"/>
        </w:rPr>
        <w:footnoteRef/>
      </w:r>
      <w:r>
        <w:t xml:space="preserve"> </w:t>
      </w:r>
      <w:r>
        <w:tab/>
        <w:t xml:space="preserve">Conseil du patronat, </w:t>
      </w:r>
      <w:r w:rsidRPr="00471860">
        <w:rPr>
          <w:i/>
        </w:rPr>
        <w:t>Détruire le système actuel ? C’est à y pe</w:t>
      </w:r>
      <w:r w:rsidRPr="00471860">
        <w:rPr>
          <w:i/>
        </w:rPr>
        <w:t>n</w:t>
      </w:r>
      <w:r w:rsidRPr="00471860">
        <w:rPr>
          <w:i/>
        </w:rPr>
        <w:t>ser</w:t>
      </w:r>
      <w:r>
        <w:t>, Montréal, Publications les Affaires, 1972.</w:t>
      </w:r>
    </w:p>
  </w:footnote>
  <w:footnote w:id="230">
    <w:p w:rsidR="00B374AD" w:rsidRDefault="00B374AD">
      <w:pPr>
        <w:pStyle w:val="Notedebasdepage"/>
      </w:pPr>
      <w:r>
        <w:rPr>
          <w:rStyle w:val="Appelnotedebasdep"/>
        </w:rPr>
        <w:footnoteRef/>
      </w:r>
      <w:r>
        <w:t xml:space="preserve"> </w:t>
      </w:r>
      <w:r>
        <w:tab/>
        <w:t>Entrevue, mai 1973. Selon un dirigeant d’association patronale, M. Perreault et M. Robert Bourassa, premier ministre du Québec, sont très amis depuis qu’ils ont ensemble fait partie de la Commission B</w:t>
      </w:r>
      <w:r>
        <w:t>é</w:t>
      </w:r>
      <w:r>
        <w:t>langer sur le système d’impôt du Québec.</w:t>
      </w:r>
    </w:p>
  </w:footnote>
  <w:footnote w:id="231">
    <w:p w:rsidR="00B374AD" w:rsidRDefault="00B374AD">
      <w:pPr>
        <w:pStyle w:val="Notedebasdepage"/>
      </w:pPr>
      <w:r>
        <w:rPr>
          <w:rStyle w:val="Appelnotedebasdep"/>
        </w:rPr>
        <w:footnoteRef/>
      </w:r>
      <w:r>
        <w:t xml:space="preserve"> </w:t>
      </w:r>
      <w:r>
        <w:tab/>
        <w:t>Entrevue, mai 1973.</w:t>
      </w:r>
    </w:p>
  </w:footnote>
  <w:footnote w:id="232">
    <w:p w:rsidR="00B374AD" w:rsidRDefault="00B374AD">
      <w:pPr>
        <w:pStyle w:val="Notedebasdepage"/>
      </w:pPr>
      <w:r>
        <w:rPr>
          <w:rStyle w:val="Appelnotedebasdep"/>
        </w:rPr>
        <w:footnoteRef/>
      </w:r>
      <w:r>
        <w:t xml:space="preserve"> </w:t>
      </w:r>
      <w:r>
        <w:tab/>
        <w:t>Entrevue, mai 1973.</w:t>
      </w:r>
    </w:p>
  </w:footnote>
  <w:footnote w:id="233">
    <w:p w:rsidR="00B374AD" w:rsidRDefault="00B374AD">
      <w:pPr>
        <w:pStyle w:val="Notedebasdepage"/>
      </w:pPr>
      <w:r>
        <w:rPr>
          <w:rStyle w:val="Appelnotedebasdep"/>
        </w:rPr>
        <w:footnoteRef/>
      </w:r>
      <w:r>
        <w:t xml:space="preserve"> </w:t>
      </w:r>
      <w:r>
        <w:tab/>
        <w:t>Entrevue, mai 1973.</w:t>
      </w:r>
    </w:p>
  </w:footnote>
  <w:footnote w:id="234">
    <w:p w:rsidR="00B374AD" w:rsidRDefault="00B374AD">
      <w:pPr>
        <w:pStyle w:val="Notedebasdepage"/>
      </w:pPr>
      <w:r>
        <w:rPr>
          <w:rStyle w:val="Appelnotedebasdep"/>
        </w:rPr>
        <w:footnoteRef/>
      </w:r>
      <w:r>
        <w:t xml:space="preserve"> </w:t>
      </w:r>
      <w:r>
        <w:tab/>
      </w:r>
      <w:r w:rsidRPr="00471860">
        <w:rPr>
          <w:szCs w:val="2"/>
        </w:rPr>
        <w:t>Entrevue, mai 1973.</w:t>
      </w:r>
    </w:p>
  </w:footnote>
  <w:footnote w:id="235">
    <w:p w:rsidR="00B374AD" w:rsidRDefault="00B374AD">
      <w:pPr>
        <w:pStyle w:val="Notedebasdepage"/>
      </w:pPr>
      <w:r>
        <w:rPr>
          <w:rStyle w:val="Appelnotedebasdep"/>
        </w:rPr>
        <w:footnoteRef/>
      </w:r>
      <w:r>
        <w:t xml:space="preserve"> </w:t>
      </w:r>
      <w:r>
        <w:tab/>
      </w:r>
      <w:r w:rsidRPr="00471860">
        <w:rPr>
          <w:szCs w:val="2"/>
        </w:rPr>
        <w:t>Entrevue, mai 1973.</w:t>
      </w:r>
    </w:p>
  </w:footnote>
  <w:footnote w:id="236">
    <w:p w:rsidR="00B374AD" w:rsidRDefault="00B374AD">
      <w:pPr>
        <w:pStyle w:val="Notedebasdepage"/>
      </w:pPr>
      <w:r>
        <w:rPr>
          <w:rStyle w:val="Appelnotedebasdep"/>
        </w:rPr>
        <w:footnoteRef/>
      </w:r>
      <w:r>
        <w:t xml:space="preserve"> </w:t>
      </w:r>
      <w:r>
        <w:tab/>
      </w:r>
      <w:r w:rsidRPr="00471860">
        <w:rPr>
          <w:szCs w:val="2"/>
        </w:rPr>
        <w:t>Entrevue, mai 1973.</w:t>
      </w:r>
    </w:p>
  </w:footnote>
  <w:footnote w:id="237">
    <w:p w:rsidR="00B374AD" w:rsidRDefault="00B374AD">
      <w:pPr>
        <w:pStyle w:val="Notedebasdepage"/>
      </w:pPr>
      <w:r>
        <w:rPr>
          <w:rStyle w:val="Appelnotedebasdep"/>
        </w:rPr>
        <w:footnoteRef/>
      </w:r>
      <w:r>
        <w:t xml:space="preserve"> </w:t>
      </w:r>
      <w:r>
        <w:tab/>
      </w:r>
      <w:r w:rsidRPr="00471860">
        <w:rPr>
          <w:szCs w:val="2"/>
        </w:rPr>
        <w:t>Entrevue, mai 1973.</w:t>
      </w:r>
    </w:p>
  </w:footnote>
  <w:footnote w:id="238">
    <w:p w:rsidR="00B374AD" w:rsidRDefault="00B374AD">
      <w:pPr>
        <w:pStyle w:val="Notedebasdepage"/>
      </w:pPr>
      <w:r>
        <w:rPr>
          <w:rStyle w:val="Appelnotedebasdep"/>
        </w:rPr>
        <w:footnoteRef/>
      </w:r>
      <w:r>
        <w:t xml:space="preserve"> </w:t>
      </w:r>
      <w:r>
        <w:tab/>
      </w:r>
      <w:r w:rsidRPr="00471860">
        <w:rPr>
          <w:szCs w:val="2"/>
        </w:rPr>
        <w:t>Renseignements tirés d’entrevues en mai 1973.</w:t>
      </w:r>
    </w:p>
  </w:footnote>
  <w:footnote w:id="239">
    <w:p w:rsidR="00B374AD" w:rsidRDefault="00B374AD">
      <w:pPr>
        <w:pStyle w:val="Notedebasdepage"/>
      </w:pPr>
      <w:r>
        <w:rPr>
          <w:rStyle w:val="Appelnotedebasdep"/>
        </w:rPr>
        <w:footnoteRef/>
      </w:r>
      <w:r>
        <w:t xml:space="preserve"> </w:t>
      </w:r>
      <w:r>
        <w:tab/>
      </w:r>
      <w:r w:rsidRPr="00471860">
        <w:rPr>
          <w:szCs w:val="2"/>
        </w:rPr>
        <w:t>Entrevue, mai 1973.</w:t>
      </w:r>
    </w:p>
  </w:footnote>
  <w:footnote w:id="240">
    <w:p w:rsidR="00B374AD" w:rsidRDefault="00B374AD">
      <w:pPr>
        <w:pStyle w:val="Notedebasdepage"/>
      </w:pPr>
      <w:r>
        <w:rPr>
          <w:rStyle w:val="Appelnotedebasdep"/>
        </w:rPr>
        <w:footnoteRef/>
      </w:r>
      <w:r>
        <w:t xml:space="preserve"> </w:t>
      </w:r>
      <w:r>
        <w:tab/>
      </w:r>
      <w:r w:rsidRPr="00471860">
        <w:rPr>
          <w:szCs w:val="2"/>
        </w:rPr>
        <w:t>Entrevue, mai 1973.</w:t>
      </w:r>
    </w:p>
  </w:footnote>
  <w:footnote w:id="241">
    <w:p w:rsidR="00B374AD" w:rsidRDefault="00B374AD">
      <w:pPr>
        <w:pStyle w:val="Notedebasdepage"/>
      </w:pPr>
      <w:r>
        <w:rPr>
          <w:rStyle w:val="Appelnotedebasdep"/>
        </w:rPr>
        <w:footnoteRef/>
      </w:r>
      <w:r>
        <w:t xml:space="preserve"> </w:t>
      </w:r>
      <w:r>
        <w:tab/>
      </w:r>
      <w:r w:rsidRPr="00471860">
        <w:rPr>
          <w:szCs w:val="2"/>
        </w:rPr>
        <w:t>Entrevue, mai 1973.</w:t>
      </w:r>
    </w:p>
  </w:footnote>
  <w:footnote w:id="242">
    <w:p w:rsidR="00B374AD" w:rsidRDefault="00B374AD">
      <w:pPr>
        <w:pStyle w:val="Notedebasdepage"/>
      </w:pPr>
      <w:r>
        <w:rPr>
          <w:rStyle w:val="Appelnotedebasdep"/>
        </w:rPr>
        <w:footnoteRef/>
      </w:r>
      <w:r>
        <w:t xml:space="preserve"> </w:t>
      </w:r>
      <w:r>
        <w:tab/>
      </w:r>
      <w:r w:rsidRPr="0011310B">
        <w:rPr>
          <w:szCs w:val="2"/>
        </w:rPr>
        <w:t>Ep</w:t>
      </w:r>
      <w:r>
        <w:rPr>
          <w:szCs w:val="2"/>
        </w:rPr>
        <w:t>s</w:t>
      </w:r>
      <w:r w:rsidRPr="0011310B">
        <w:rPr>
          <w:szCs w:val="2"/>
        </w:rPr>
        <w:t>tein, p. 199.</w:t>
      </w:r>
    </w:p>
  </w:footnote>
  <w:footnote w:id="243">
    <w:p w:rsidR="00B374AD" w:rsidRDefault="00B374AD">
      <w:pPr>
        <w:pStyle w:val="Notedebasdepage"/>
      </w:pPr>
      <w:r>
        <w:rPr>
          <w:rStyle w:val="Appelnotedebasdep"/>
        </w:rPr>
        <w:footnoteRef/>
      </w:r>
      <w:r>
        <w:t xml:space="preserve"> </w:t>
      </w:r>
      <w:r>
        <w:tab/>
      </w:r>
      <w:r w:rsidRPr="0011310B">
        <w:rPr>
          <w:i/>
          <w:iCs/>
          <w:szCs w:val="2"/>
        </w:rPr>
        <w:t>Ibid.,</w:t>
      </w:r>
      <w:r w:rsidRPr="0011310B">
        <w:rPr>
          <w:szCs w:val="2"/>
        </w:rPr>
        <w:t xml:space="preserve"> p. 196.</w:t>
      </w:r>
    </w:p>
  </w:footnote>
  <w:footnote w:id="244">
    <w:p w:rsidR="00B374AD" w:rsidRDefault="00B374AD">
      <w:pPr>
        <w:pStyle w:val="Notedebasdepage"/>
      </w:pPr>
      <w:r>
        <w:rPr>
          <w:rStyle w:val="Appelnotedebasdep"/>
        </w:rPr>
        <w:footnoteRef/>
      </w:r>
      <w:r>
        <w:t xml:space="preserve"> </w:t>
      </w:r>
      <w:r>
        <w:tab/>
      </w:r>
      <w:r w:rsidRPr="00956E8A">
        <w:rPr>
          <w:i/>
          <w:szCs w:val="2"/>
        </w:rPr>
        <w:t>Ibid</w:t>
      </w:r>
      <w:r w:rsidRPr="0011310B">
        <w:rPr>
          <w:szCs w:val="2"/>
        </w:rPr>
        <w:t>.</w:t>
      </w:r>
    </w:p>
  </w:footnote>
  <w:footnote w:id="245">
    <w:p w:rsidR="00B374AD" w:rsidRDefault="00B374AD">
      <w:pPr>
        <w:pStyle w:val="Notedebasdepage"/>
      </w:pPr>
      <w:r>
        <w:rPr>
          <w:rStyle w:val="Appelnotedebasdep"/>
        </w:rPr>
        <w:footnoteRef/>
      </w:r>
      <w:r>
        <w:t xml:space="preserve"> </w:t>
      </w:r>
      <w:r>
        <w:tab/>
      </w:r>
      <w:r w:rsidRPr="0011310B">
        <w:rPr>
          <w:szCs w:val="2"/>
        </w:rPr>
        <w:t>Entre autres, Braunthal, Ehrmann, Domhoff et Mills. Mills écrit : « </w:t>
      </w:r>
      <w:r>
        <w:rPr>
          <w:szCs w:val="2"/>
        </w:rPr>
        <w:t>À</w:t>
      </w:r>
      <w:r w:rsidRPr="0011310B">
        <w:rPr>
          <w:szCs w:val="2"/>
        </w:rPr>
        <w:t xml:space="preserve"> mesure que le monde des affaires est devenu plus intimement lié à celui de la polit</w:t>
      </w:r>
      <w:r w:rsidRPr="0011310B">
        <w:rPr>
          <w:szCs w:val="2"/>
        </w:rPr>
        <w:t>i</w:t>
      </w:r>
      <w:r w:rsidRPr="0011310B">
        <w:rPr>
          <w:szCs w:val="2"/>
        </w:rPr>
        <w:t>que, les dirigeants d’entreprise sont devenus plus intimement liés avec les p</w:t>
      </w:r>
      <w:r w:rsidRPr="0011310B">
        <w:rPr>
          <w:szCs w:val="2"/>
        </w:rPr>
        <w:t>o</w:t>
      </w:r>
      <w:r w:rsidRPr="0011310B">
        <w:rPr>
          <w:szCs w:val="2"/>
        </w:rPr>
        <w:t>liticiens, et surtout avec ces hommes clés qui forment la direction du gouve</w:t>
      </w:r>
      <w:r w:rsidRPr="0011310B">
        <w:rPr>
          <w:szCs w:val="2"/>
        </w:rPr>
        <w:t>r</w:t>
      </w:r>
      <w:r w:rsidRPr="0011310B">
        <w:rPr>
          <w:szCs w:val="2"/>
        </w:rPr>
        <w:t>nement des États-Unis. » p. 167.</w:t>
      </w:r>
    </w:p>
  </w:footnote>
  <w:footnote w:id="246">
    <w:p w:rsidR="00B374AD" w:rsidRDefault="00B374AD">
      <w:pPr>
        <w:pStyle w:val="Notedebasdepage"/>
      </w:pPr>
      <w:r>
        <w:rPr>
          <w:rStyle w:val="Appelnotedebasdep"/>
        </w:rPr>
        <w:footnoteRef/>
      </w:r>
      <w:r>
        <w:t xml:space="preserve"> </w:t>
      </w:r>
      <w:r>
        <w:tab/>
      </w:r>
      <w:r w:rsidRPr="0011310B">
        <w:rPr>
          <w:szCs w:val="2"/>
        </w:rPr>
        <w:t>Le sentiment des dirigeants des grandes entreprises est confirmé par M. Meynaud selon qui c’est au niveau des contacts directs que les pressions les plus efficaces peuvent s’exercer. Jean Meynaud, « Groupes de pression et p</w:t>
      </w:r>
      <w:r w:rsidRPr="0011310B">
        <w:rPr>
          <w:szCs w:val="2"/>
        </w:rPr>
        <w:t>o</w:t>
      </w:r>
      <w:r w:rsidRPr="0011310B">
        <w:rPr>
          <w:szCs w:val="2"/>
        </w:rPr>
        <w:t xml:space="preserve">litique gouvernementale ». </w:t>
      </w:r>
      <w:r w:rsidRPr="0011310B">
        <w:rPr>
          <w:i/>
          <w:iCs/>
          <w:szCs w:val="2"/>
        </w:rPr>
        <w:t xml:space="preserve">Réflexions sur la politique au Québec, </w:t>
      </w:r>
      <w:r w:rsidRPr="0011310B">
        <w:rPr>
          <w:szCs w:val="2"/>
        </w:rPr>
        <w:t>sans éd., Montréal, Editions du Sainte-Marie, 1968, p. 80.</w:t>
      </w:r>
    </w:p>
  </w:footnote>
  <w:footnote w:id="247">
    <w:p w:rsidR="00B374AD" w:rsidRDefault="00B374AD">
      <w:pPr>
        <w:pStyle w:val="Notedebasdepage"/>
      </w:pPr>
      <w:r>
        <w:rPr>
          <w:rStyle w:val="Appelnotedebasdep"/>
        </w:rPr>
        <w:footnoteRef/>
      </w:r>
      <w:r>
        <w:t xml:space="preserve"> </w:t>
      </w:r>
      <w:r>
        <w:tab/>
      </w:r>
      <w:r w:rsidRPr="0011310B">
        <w:rPr>
          <w:szCs w:val="2"/>
        </w:rPr>
        <w:t>Entrevue, mai 1973.</w:t>
      </w:r>
    </w:p>
  </w:footnote>
  <w:footnote w:id="248">
    <w:p w:rsidR="00B374AD" w:rsidRDefault="00B374AD">
      <w:pPr>
        <w:pStyle w:val="Notedebasdepage"/>
      </w:pPr>
      <w:r>
        <w:rPr>
          <w:rStyle w:val="Appelnotedebasdep"/>
        </w:rPr>
        <w:footnoteRef/>
      </w:r>
      <w:r>
        <w:t xml:space="preserve"> </w:t>
      </w:r>
      <w:r>
        <w:tab/>
      </w:r>
      <w:r w:rsidRPr="0011310B">
        <w:rPr>
          <w:szCs w:val="2"/>
        </w:rPr>
        <w:t>Entrevue, mai 1973.</w:t>
      </w:r>
    </w:p>
  </w:footnote>
  <w:footnote w:id="249">
    <w:p w:rsidR="00B374AD" w:rsidRDefault="00B374AD">
      <w:pPr>
        <w:pStyle w:val="Notedebasdepage"/>
      </w:pPr>
      <w:r>
        <w:rPr>
          <w:rStyle w:val="Appelnotedebasdep"/>
        </w:rPr>
        <w:footnoteRef/>
      </w:r>
      <w:r>
        <w:t xml:space="preserve"> </w:t>
      </w:r>
      <w:r>
        <w:tab/>
      </w:r>
      <w:r w:rsidRPr="0011310B">
        <w:rPr>
          <w:szCs w:val="2"/>
        </w:rPr>
        <w:t>Selon Miliband, « seuls les groupes les plus faibles cherchent encore à exercer une influence par l’entremise des assemblées législ</w:t>
      </w:r>
      <w:r w:rsidRPr="0011310B">
        <w:rPr>
          <w:szCs w:val="2"/>
        </w:rPr>
        <w:t>a</w:t>
      </w:r>
      <w:r w:rsidRPr="0011310B">
        <w:rPr>
          <w:szCs w:val="2"/>
        </w:rPr>
        <w:t>tives, précisément parce qu’ils n’ont que peu ou pas d’ascendant sur les membres de l’exécutif. Les grands « intérêts » ont recours à d’autres moyens et surtout aux pressions sur le gouvernement et son exécutif », p. 161.</w:t>
      </w:r>
    </w:p>
  </w:footnote>
  <w:footnote w:id="250">
    <w:p w:rsidR="00B374AD" w:rsidRDefault="00B374AD">
      <w:pPr>
        <w:pStyle w:val="Notedebasdepage"/>
      </w:pPr>
      <w:r>
        <w:rPr>
          <w:rStyle w:val="Appelnotedebasdep"/>
        </w:rPr>
        <w:footnoteRef/>
      </w:r>
      <w:r>
        <w:t xml:space="preserve"> </w:t>
      </w:r>
      <w:r>
        <w:tab/>
      </w:r>
      <w:r w:rsidRPr="0011310B">
        <w:rPr>
          <w:szCs w:val="2"/>
        </w:rPr>
        <w:t>Entrevue, mai 1973.</w:t>
      </w:r>
    </w:p>
  </w:footnote>
  <w:footnote w:id="251">
    <w:p w:rsidR="00B374AD" w:rsidRDefault="00B374AD">
      <w:pPr>
        <w:pStyle w:val="Notedebasdepage"/>
      </w:pPr>
      <w:r>
        <w:rPr>
          <w:rStyle w:val="Appelnotedebasdep"/>
        </w:rPr>
        <w:footnoteRef/>
      </w:r>
      <w:r>
        <w:t xml:space="preserve"> </w:t>
      </w:r>
      <w:r>
        <w:tab/>
      </w:r>
      <w:r w:rsidRPr="0011310B">
        <w:rPr>
          <w:szCs w:val="2"/>
        </w:rPr>
        <w:t>Entrevue, mai 1973.</w:t>
      </w:r>
    </w:p>
  </w:footnote>
  <w:footnote w:id="252">
    <w:p w:rsidR="00B374AD" w:rsidRDefault="00B374AD">
      <w:pPr>
        <w:pStyle w:val="Notedebasdepage"/>
      </w:pPr>
      <w:r>
        <w:rPr>
          <w:rStyle w:val="Appelnotedebasdep"/>
        </w:rPr>
        <w:footnoteRef/>
      </w:r>
      <w:r>
        <w:t xml:space="preserve"> </w:t>
      </w:r>
      <w:r>
        <w:tab/>
      </w:r>
      <w:r w:rsidRPr="0011310B">
        <w:rPr>
          <w:szCs w:val="2"/>
        </w:rPr>
        <w:t xml:space="preserve">Heindrick and Stuggles, Inc., </w:t>
      </w:r>
      <w:r w:rsidRPr="0011310B">
        <w:rPr>
          <w:i/>
          <w:iCs/>
          <w:szCs w:val="2"/>
        </w:rPr>
        <w:t>Profile of a Canadian President,</w:t>
      </w:r>
      <w:r w:rsidRPr="0011310B">
        <w:rPr>
          <w:szCs w:val="2"/>
        </w:rPr>
        <w:t xml:space="preserve"> Chicago, Hei</w:t>
      </w:r>
      <w:r w:rsidRPr="0011310B">
        <w:rPr>
          <w:szCs w:val="2"/>
        </w:rPr>
        <w:t>n</w:t>
      </w:r>
      <w:r w:rsidRPr="0011310B">
        <w:rPr>
          <w:szCs w:val="2"/>
        </w:rPr>
        <w:t>drik and Struggles, Inc., 1973, p. 5.</w:t>
      </w:r>
    </w:p>
  </w:footnote>
  <w:footnote w:id="253">
    <w:p w:rsidR="00B374AD" w:rsidRDefault="00B374AD">
      <w:pPr>
        <w:pStyle w:val="Notedebasdepage"/>
      </w:pPr>
      <w:r>
        <w:rPr>
          <w:rStyle w:val="Appelnotedebasdep"/>
        </w:rPr>
        <w:footnoteRef/>
      </w:r>
      <w:r>
        <w:t xml:space="preserve"> </w:t>
      </w:r>
      <w:r>
        <w:tab/>
      </w:r>
      <w:r w:rsidRPr="00956E8A">
        <w:rPr>
          <w:i/>
          <w:szCs w:val="2"/>
        </w:rPr>
        <w:t>Ibid</w:t>
      </w:r>
      <w:r w:rsidRPr="0011310B">
        <w:rPr>
          <w:szCs w:val="2"/>
        </w:rPr>
        <w:t>.</w:t>
      </w:r>
    </w:p>
  </w:footnote>
  <w:footnote w:id="254">
    <w:p w:rsidR="00B374AD" w:rsidRDefault="00B374AD">
      <w:pPr>
        <w:pStyle w:val="Notedebasdepage"/>
      </w:pPr>
      <w:r>
        <w:rPr>
          <w:rStyle w:val="Appelnotedebasdep"/>
        </w:rPr>
        <w:footnoteRef/>
      </w:r>
      <w:r>
        <w:t xml:space="preserve"> </w:t>
      </w:r>
      <w:r>
        <w:tab/>
      </w:r>
      <w:r w:rsidRPr="0011310B">
        <w:rPr>
          <w:szCs w:val="2"/>
        </w:rPr>
        <w:t>W.L. Dack, « Running to Ottawa — Big New Business Cost », F</w:t>
      </w:r>
      <w:r w:rsidRPr="0011310B">
        <w:rPr>
          <w:szCs w:val="2"/>
        </w:rPr>
        <w:t>i</w:t>
      </w:r>
      <w:r w:rsidRPr="0011310B">
        <w:rPr>
          <w:szCs w:val="2"/>
        </w:rPr>
        <w:t>nancial Post, 8 décembre 1971.</w:t>
      </w:r>
    </w:p>
  </w:footnote>
  <w:footnote w:id="255">
    <w:p w:rsidR="00B374AD" w:rsidRDefault="00B374AD">
      <w:pPr>
        <w:pStyle w:val="Notedebasdepage"/>
      </w:pPr>
      <w:r>
        <w:rPr>
          <w:rStyle w:val="Appelnotedebasdep"/>
        </w:rPr>
        <w:footnoteRef/>
      </w:r>
      <w:r>
        <w:t xml:space="preserve"> </w:t>
      </w:r>
      <w:r>
        <w:tab/>
      </w:r>
      <w:r w:rsidRPr="00956E8A">
        <w:rPr>
          <w:i/>
          <w:szCs w:val="2"/>
        </w:rPr>
        <w:t>Ibid</w:t>
      </w:r>
      <w:r w:rsidRPr="0011310B">
        <w:rPr>
          <w:szCs w:val="2"/>
        </w:rPr>
        <w:t>.</w:t>
      </w:r>
    </w:p>
  </w:footnote>
  <w:footnote w:id="256">
    <w:p w:rsidR="00B374AD" w:rsidRDefault="00B374AD">
      <w:pPr>
        <w:pStyle w:val="Notedebasdepage"/>
      </w:pPr>
      <w:r>
        <w:rPr>
          <w:rStyle w:val="Appelnotedebasdep"/>
        </w:rPr>
        <w:footnoteRef/>
      </w:r>
      <w:r>
        <w:t xml:space="preserve"> </w:t>
      </w:r>
      <w:r>
        <w:tab/>
      </w:r>
      <w:r w:rsidRPr="0011310B">
        <w:rPr>
          <w:szCs w:val="2"/>
        </w:rPr>
        <w:t>Entrevue, mai 1973.</w:t>
      </w:r>
    </w:p>
  </w:footnote>
  <w:footnote w:id="257">
    <w:p w:rsidR="00B374AD" w:rsidRDefault="00B374AD">
      <w:pPr>
        <w:pStyle w:val="Notedebasdepage"/>
      </w:pPr>
      <w:r>
        <w:rPr>
          <w:rStyle w:val="Appelnotedebasdep"/>
        </w:rPr>
        <w:footnoteRef/>
      </w:r>
      <w:r>
        <w:t xml:space="preserve"> </w:t>
      </w:r>
      <w:r>
        <w:tab/>
      </w:r>
      <w:r w:rsidRPr="0011310B">
        <w:rPr>
          <w:szCs w:val="2"/>
        </w:rPr>
        <w:t>Entrevue, mai 1973.</w:t>
      </w:r>
    </w:p>
  </w:footnote>
  <w:footnote w:id="258">
    <w:p w:rsidR="00B374AD" w:rsidRDefault="00B374AD">
      <w:pPr>
        <w:pStyle w:val="Notedebasdepage"/>
      </w:pPr>
      <w:r>
        <w:rPr>
          <w:rStyle w:val="Appelnotedebasdep"/>
        </w:rPr>
        <w:footnoteRef/>
      </w:r>
      <w:r>
        <w:t xml:space="preserve"> </w:t>
      </w:r>
      <w:r>
        <w:tab/>
      </w:r>
      <w:r w:rsidRPr="0011310B">
        <w:rPr>
          <w:szCs w:val="2"/>
        </w:rPr>
        <w:t>Entrevue, mai 1973.</w:t>
      </w:r>
    </w:p>
  </w:footnote>
  <w:footnote w:id="259">
    <w:p w:rsidR="00B374AD" w:rsidRDefault="00B374AD">
      <w:pPr>
        <w:pStyle w:val="Notedebasdepage"/>
      </w:pPr>
      <w:r>
        <w:rPr>
          <w:rStyle w:val="Appelnotedebasdep"/>
        </w:rPr>
        <w:footnoteRef/>
      </w:r>
      <w:r>
        <w:t xml:space="preserve"> </w:t>
      </w:r>
      <w:r>
        <w:tab/>
      </w:r>
      <w:r w:rsidRPr="0011310B">
        <w:rPr>
          <w:szCs w:val="2"/>
        </w:rPr>
        <w:t>Entrevue, mai 1973.</w:t>
      </w:r>
    </w:p>
  </w:footnote>
  <w:footnote w:id="260">
    <w:p w:rsidR="00B374AD" w:rsidRDefault="00B374AD">
      <w:pPr>
        <w:pStyle w:val="Notedebasdepage"/>
      </w:pPr>
      <w:r>
        <w:rPr>
          <w:rStyle w:val="Appelnotedebasdep"/>
        </w:rPr>
        <w:footnoteRef/>
      </w:r>
      <w:r>
        <w:t xml:space="preserve"> </w:t>
      </w:r>
      <w:r>
        <w:tab/>
      </w:r>
      <w:r w:rsidRPr="0011310B">
        <w:rPr>
          <w:szCs w:val="2"/>
        </w:rPr>
        <w:t>Un dirigeant d’une importante aluminerie, par ailleurs, décl</w:t>
      </w:r>
      <w:r w:rsidRPr="0011310B">
        <w:rPr>
          <w:szCs w:val="2"/>
        </w:rPr>
        <w:t>a</w:t>
      </w:r>
      <w:r w:rsidRPr="0011310B">
        <w:rPr>
          <w:szCs w:val="2"/>
        </w:rPr>
        <w:t>rait que sa société faisait affaire surtout au niveau des sous-ministres parce qu’ils « peuvent o</w:t>
      </w:r>
      <w:r w:rsidRPr="0011310B">
        <w:rPr>
          <w:szCs w:val="2"/>
        </w:rPr>
        <w:t>r</w:t>
      </w:r>
      <w:r w:rsidRPr="0011310B">
        <w:rPr>
          <w:szCs w:val="2"/>
        </w:rPr>
        <w:t>dinairement faire valoir notre point de vue auprès des ministres ». Entrevue, mai 1972.</w:t>
      </w:r>
    </w:p>
  </w:footnote>
  <w:footnote w:id="261">
    <w:p w:rsidR="00B374AD" w:rsidRDefault="00B374AD">
      <w:pPr>
        <w:pStyle w:val="Notedebasdepage"/>
      </w:pPr>
      <w:r>
        <w:rPr>
          <w:rStyle w:val="Appelnotedebasdep"/>
        </w:rPr>
        <w:footnoteRef/>
      </w:r>
      <w:r>
        <w:t xml:space="preserve"> </w:t>
      </w:r>
      <w:r>
        <w:tab/>
      </w:r>
      <w:r w:rsidRPr="0011310B">
        <w:rPr>
          <w:szCs w:val="2"/>
        </w:rPr>
        <w:t>La chose a été confirmée au cours d’interviews avec des dirigeants de ces s</w:t>
      </w:r>
      <w:r w:rsidRPr="0011310B">
        <w:rPr>
          <w:szCs w:val="2"/>
        </w:rPr>
        <w:t>o</w:t>
      </w:r>
      <w:r w:rsidRPr="0011310B">
        <w:rPr>
          <w:szCs w:val="2"/>
        </w:rPr>
        <w:t>ciétés.</w:t>
      </w:r>
    </w:p>
  </w:footnote>
  <w:footnote w:id="262">
    <w:p w:rsidR="00B374AD" w:rsidRDefault="00B374AD">
      <w:pPr>
        <w:pStyle w:val="Notedebasdepage"/>
      </w:pPr>
      <w:r>
        <w:rPr>
          <w:rStyle w:val="Appelnotedebasdep"/>
        </w:rPr>
        <w:footnoteRef/>
      </w:r>
      <w:r>
        <w:t xml:space="preserve"> </w:t>
      </w:r>
      <w:r>
        <w:tab/>
      </w:r>
      <w:r w:rsidRPr="0011310B">
        <w:rPr>
          <w:szCs w:val="2"/>
        </w:rPr>
        <w:t>Entrevue, mai 1973.</w:t>
      </w:r>
    </w:p>
  </w:footnote>
  <w:footnote w:id="263">
    <w:p w:rsidR="00B374AD" w:rsidRDefault="00B374AD">
      <w:pPr>
        <w:pStyle w:val="Notedebasdepage"/>
      </w:pPr>
      <w:r>
        <w:rPr>
          <w:rStyle w:val="Appelnotedebasdep"/>
        </w:rPr>
        <w:footnoteRef/>
      </w:r>
      <w:r>
        <w:t xml:space="preserve"> </w:t>
      </w:r>
      <w:r>
        <w:tab/>
      </w:r>
      <w:r w:rsidRPr="0011310B">
        <w:rPr>
          <w:szCs w:val="2"/>
        </w:rPr>
        <w:t>Entrevue, mai 1973.</w:t>
      </w:r>
    </w:p>
  </w:footnote>
  <w:footnote w:id="264">
    <w:p w:rsidR="00B374AD" w:rsidRDefault="00B374AD">
      <w:pPr>
        <w:pStyle w:val="Notedebasdepage"/>
      </w:pPr>
      <w:r>
        <w:rPr>
          <w:rStyle w:val="Appelnotedebasdep"/>
        </w:rPr>
        <w:footnoteRef/>
      </w:r>
      <w:r>
        <w:t xml:space="preserve"> </w:t>
      </w:r>
      <w:r>
        <w:tab/>
      </w:r>
      <w:r w:rsidRPr="0011310B">
        <w:rPr>
          <w:szCs w:val="2"/>
        </w:rPr>
        <w:t>Entrevue, mai 1973. Ce même grand patron ajoutait : « Même si le Parti qu</w:t>
      </w:r>
      <w:r w:rsidRPr="0011310B">
        <w:rPr>
          <w:szCs w:val="2"/>
        </w:rPr>
        <w:t>é</w:t>
      </w:r>
      <w:r w:rsidRPr="0011310B">
        <w:rPr>
          <w:szCs w:val="2"/>
        </w:rPr>
        <w:t>bécois prenait le pouvoir, nos contacts seraient maintenus. Il devrait faire face aux mêmes réalités économiques que les autres gouvernements et il ne pou</w:t>
      </w:r>
      <w:r w:rsidRPr="0011310B">
        <w:rPr>
          <w:szCs w:val="2"/>
        </w:rPr>
        <w:t>r</w:t>
      </w:r>
      <w:r w:rsidRPr="0011310B">
        <w:rPr>
          <w:szCs w:val="2"/>
        </w:rPr>
        <w:t>rait pas changer grand chose ».</w:t>
      </w:r>
    </w:p>
  </w:footnote>
  <w:footnote w:id="265">
    <w:p w:rsidR="00B374AD" w:rsidRDefault="00B374AD">
      <w:pPr>
        <w:pStyle w:val="Notedebasdepage"/>
      </w:pPr>
      <w:r>
        <w:rPr>
          <w:rStyle w:val="Appelnotedebasdep"/>
        </w:rPr>
        <w:footnoteRef/>
      </w:r>
      <w:r>
        <w:t xml:space="preserve"> </w:t>
      </w:r>
      <w:r>
        <w:tab/>
      </w:r>
      <w:r w:rsidRPr="0011310B">
        <w:rPr>
          <w:szCs w:val="2"/>
        </w:rPr>
        <w:t>Confirmé par des interviews avec des représentants d’Imasco, de Canada C</w:t>
      </w:r>
      <w:r w:rsidRPr="0011310B">
        <w:rPr>
          <w:szCs w:val="2"/>
        </w:rPr>
        <w:t>i</w:t>
      </w:r>
      <w:r w:rsidRPr="0011310B">
        <w:rPr>
          <w:szCs w:val="2"/>
        </w:rPr>
        <w:t>ment Lafarge et de la Banque de Montréal.</w:t>
      </w:r>
    </w:p>
  </w:footnote>
  <w:footnote w:id="266">
    <w:p w:rsidR="00B374AD" w:rsidRDefault="00B374AD">
      <w:pPr>
        <w:pStyle w:val="Notedebasdepage"/>
      </w:pPr>
      <w:r>
        <w:rPr>
          <w:rStyle w:val="Appelnotedebasdep"/>
        </w:rPr>
        <w:footnoteRef/>
      </w:r>
      <w:r>
        <w:t xml:space="preserve"> </w:t>
      </w:r>
      <w:r>
        <w:tab/>
      </w:r>
      <w:r w:rsidRPr="0011310B">
        <w:rPr>
          <w:szCs w:val="2"/>
        </w:rPr>
        <w:t>Entrevue, mai 1973.</w:t>
      </w:r>
    </w:p>
  </w:footnote>
  <w:footnote w:id="267">
    <w:p w:rsidR="00B374AD" w:rsidRDefault="00B374AD">
      <w:pPr>
        <w:pStyle w:val="Notedebasdepage"/>
      </w:pPr>
      <w:r>
        <w:rPr>
          <w:rStyle w:val="Appelnotedebasdep"/>
        </w:rPr>
        <w:footnoteRef/>
      </w:r>
      <w:r>
        <w:t xml:space="preserve"> </w:t>
      </w:r>
      <w:r>
        <w:tab/>
      </w:r>
      <w:r w:rsidRPr="0011310B">
        <w:rPr>
          <w:szCs w:val="2"/>
        </w:rPr>
        <w:t>Entrevue, mai 1973. Les modalités sont les mêmes au niveau fédéral. Le m</w:t>
      </w:r>
      <w:r w:rsidRPr="0011310B">
        <w:rPr>
          <w:szCs w:val="2"/>
        </w:rPr>
        <w:t>ê</w:t>
      </w:r>
      <w:r w:rsidRPr="0011310B">
        <w:rPr>
          <w:szCs w:val="2"/>
        </w:rPr>
        <w:t>me président de banque déclarait : « Je suis passé par sept ministres des fina</w:t>
      </w:r>
      <w:r w:rsidRPr="0011310B">
        <w:rPr>
          <w:szCs w:val="2"/>
        </w:rPr>
        <w:t>n</w:t>
      </w:r>
      <w:r w:rsidRPr="0011310B">
        <w:rPr>
          <w:szCs w:val="2"/>
        </w:rPr>
        <w:t>ces. Je me fais un point d’honneur de les connaître assez bien pour m’adresser à eux par leur prénom peu après leur nomination. J’ai rencontré (le ministre des finances dans le cabinet libéral, M. John Turner) presque immédiat</w:t>
      </w:r>
      <w:r w:rsidRPr="0011310B">
        <w:rPr>
          <w:szCs w:val="2"/>
        </w:rPr>
        <w:t>e</w:t>
      </w:r>
      <w:r w:rsidRPr="0011310B">
        <w:rPr>
          <w:szCs w:val="2"/>
        </w:rPr>
        <w:t>ment ».</w:t>
      </w:r>
    </w:p>
  </w:footnote>
  <w:footnote w:id="268">
    <w:p w:rsidR="00B374AD" w:rsidRDefault="00B374AD">
      <w:pPr>
        <w:pStyle w:val="Notedebasdepage"/>
      </w:pPr>
      <w:r>
        <w:rPr>
          <w:rStyle w:val="Appelnotedebasdep"/>
        </w:rPr>
        <w:footnoteRef/>
      </w:r>
      <w:r>
        <w:t xml:space="preserve"> </w:t>
      </w:r>
      <w:r>
        <w:tab/>
      </w:r>
      <w:r w:rsidRPr="0011310B">
        <w:rPr>
          <w:szCs w:val="2"/>
        </w:rPr>
        <w:t>Entrevue, mai 1973.</w:t>
      </w:r>
    </w:p>
  </w:footnote>
  <w:footnote w:id="269">
    <w:p w:rsidR="00B374AD" w:rsidRDefault="00B374AD">
      <w:pPr>
        <w:pStyle w:val="Notedebasdepage"/>
      </w:pPr>
      <w:r>
        <w:rPr>
          <w:rStyle w:val="Appelnotedebasdep"/>
        </w:rPr>
        <w:footnoteRef/>
      </w:r>
      <w:r>
        <w:t xml:space="preserve"> </w:t>
      </w:r>
      <w:r>
        <w:tab/>
      </w:r>
      <w:r w:rsidRPr="0011310B">
        <w:rPr>
          <w:szCs w:val="2"/>
        </w:rPr>
        <w:t>Entrevue, mai 1973. Il ajouta qu’un bon nombre des d</w:t>
      </w:r>
      <w:r w:rsidRPr="0011310B">
        <w:rPr>
          <w:szCs w:val="2"/>
        </w:rPr>
        <w:t>î</w:t>
      </w:r>
      <w:r w:rsidRPr="0011310B">
        <w:rPr>
          <w:szCs w:val="2"/>
        </w:rPr>
        <w:t>ners tranquilles avec les ministres avaient lieu à l’époque des éle</w:t>
      </w:r>
      <w:r w:rsidRPr="0011310B">
        <w:rPr>
          <w:szCs w:val="2"/>
        </w:rPr>
        <w:t>c</w:t>
      </w:r>
      <w:r w:rsidRPr="0011310B">
        <w:rPr>
          <w:szCs w:val="2"/>
        </w:rPr>
        <w:t>tions, « parce qu’ils (les ministres) veulent être en bons termes avec nous ».</w:t>
      </w:r>
    </w:p>
  </w:footnote>
  <w:footnote w:id="270">
    <w:p w:rsidR="00B374AD" w:rsidRDefault="00B374AD">
      <w:pPr>
        <w:pStyle w:val="Notedebasdepage"/>
      </w:pPr>
      <w:r>
        <w:rPr>
          <w:rStyle w:val="Appelnotedebasdep"/>
        </w:rPr>
        <w:footnoteRef/>
      </w:r>
      <w:r>
        <w:t xml:space="preserve"> </w:t>
      </w:r>
      <w:r>
        <w:tab/>
      </w:r>
      <w:r w:rsidRPr="0011310B">
        <w:rPr>
          <w:szCs w:val="2"/>
        </w:rPr>
        <w:t>Entrevue, mai 1973.</w:t>
      </w:r>
    </w:p>
  </w:footnote>
  <w:footnote w:id="271">
    <w:p w:rsidR="00B374AD" w:rsidRDefault="00B374AD">
      <w:pPr>
        <w:pStyle w:val="Notedebasdepage"/>
      </w:pPr>
      <w:r>
        <w:rPr>
          <w:rStyle w:val="Appelnotedebasdep"/>
        </w:rPr>
        <w:footnoteRef/>
      </w:r>
      <w:r>
        <w:t xml:space="preserve"> </w:t>
      </w:r>
      <w:r>
        <w:tab/>
      </w:r>
      <w:r w:rsidRPr="0011310B">
        <w:rPr>
          <w:szCs w:val="2"/>
        </w:rPr>
        <w:t>Entrevue, mai 1973. À Ottawa, la Banque Royale a une suite spéciale cont</w:t>
      </w:r>
      <w:r w:rsidRPr="0011310B">
        <w:rPr>
          <w:szCs w:val="2"/>
        </w:rPr>
        <w:t>i</w:t>
      </w:r>
      <w:r w:rsidRPr="0011310B">
        <w:rPr>
          <w:szCs w:val="2"/>
        </w:rPr>
        <w:t>guë à la cafétéria de son immeuble, où les hommes d’affaires peuvent déje</w:t>
      </w:r>
      <w:r w:rsidRPr="0011310B">
        <w:rPr>
          <w:szCs w:val="2"/>
        </w:rPr>
        <w:t>u</w:t>
      </w:r>
      <w:r w:rsidRPr="0011310B">
        <w:rPr>
          <w:szCs w:val="2"/>
        </w:rPr>
        <w:t>ner avec politiciens et ministres à l’insu de tous. La banque dispose aussi d’une salle à manger privée au 4Ie étage de l’immeuble de la Place Ville-Marie à Montréal.</w:t>
      </w:r>
    </w:p>
  </w:footnote>
  <w:footnote w:id="272">
    <w:p w:rsidR="00B374AD" w:rsidRDefault="00B374AD">
      <w:pPr>
        <w:pStyle w:val="Notedebasdepage"/>
      </w:pPr>
      <w:r>
        <w:rPr>
          <w:rStyle w:val="Appelnotedebasdep"/>
        </w:rPr>
        <w:footnoteRef/>
      </w:r>
      <w:r>
        <w:t xml:space="preserve"> </w:t>
      </w:r>
      <w:r>
        <w:tab/>
      </w:r>
      <w:r w:rsidRPr="0011310B">
        <w:rPr>
          <w:szCs w:val="2"/>
        </w:rPr>
        <w:t>Entrevue, mai 1973.</w:t>
      </w:r>
    </w:p>
  </w:footnote>
  <w:footnote w:id="273">
    <w:p w:rsidR="00B374AD" w:rsidRDefault="00B374AD">
      <w:pPr>
        <w:pStyle w:val="Notedebasdepage"/>
      </w:pPr>
      <w:r>
        <w:rPr>
          <w:rStyle w:val="Appelnotedebasdep"/>
        </w:rPr>
        <w:footnoteRef/>
      </w:r>
      <w:r>
        <w:t xml:space="preserve"> </w:t>
      </w:r>
      <w:r>
        <w:tab/>
      </w:r>
      <w:r w:rsidRPr="0011310B">
        <w:rPr>
          <w:szCs w:val="2"/>
        </w:rPr>
        <w:t>Entrevue, mai 1973.</w:t>
      </w:r>
    </w:p>
  </w:footnote>
  <w:footnote w:id="274">
    <w:p w:rsidR="00B374AD" w:rsidRDefault="00B374AD">
      <w:pPr>
        <w:pStyle w:val="Notedebasdepage"/>
      </w:pPr>
      <w:r>
        <w:rPr>
          <w:rStyle w:val="Appelnotedebasdep"/>
        </w:rPr>
        <w:footnoteRef/>
      </w:r>
      <w:r>
        <w:t xml:space="preserve"> </w:t>
      </w:r>
      <w:r>
        <w:tab/>
      </w:r>
      <w:r w:rsidRPr="0011310B">
        <w:rPr>
          <w:szCs w:val="2"/>
        </w:rPr>
        <w:t>Entrevue, mai 1973.</w:t>
      </w:r>
    </w:p>
  </w:footnote>
  <w:footnote w:id="275">
    <w:p w:rsidR="00B374AD" w:rsidRDefault="00B374AD">
      <w:pPr>
        <w:pStyle w:val="Notedebasdepage"/>
      </w:pPr>
      <w:r>
        <w:rPr>
          <w:rStyle w:val="Appelnotedebasdep"/>
        </w:rPr>
        <w:footnoteRef/>
      </w:r>
      <w:r>
        <w:t xml:space="preserve"> </w:t>
      </w:r>
      <w:r>
        <w:tab/>
      </w:r>
      <w:r w:rsidRPr="0011310B">
        <w:rPr>
          <w:szCs w:val="2"/>
        </w:rPr>
        <w:t>Entrevue, mai 1973.</w:t>
      </w:r>
    </w:p>
  </w:footnote>
  <w:footnote w:id="276">
    <w:p w:rsidR="00B374AD" w:rsidRDefault="00B374AD">
      <w:pPr>
        <w:pStyle w:val="Notedebasdepage"/>
      </w:pPr>
      <w:r>
        <w:rPr>
          <w:rStyle w:val="Appelnotedebasdep"/>
        </w:rPr>
        <w:footnoteRef/>
      </w:r>
      <w:r>
        <w:t xml:space="preserve"> </w:t>
      </w:r>
      <w:r>
        <w:tab/>
      </w:r>
      <w:r w:rsidRPr="0011310B">
        <w:rPr>
          <w:szCs w:val="2"/>
        </w:rPr>
        <w:t>Entrevue, mai 1973.</w:t>
      </w:r>
    </w:p>
  </w:footnote>
  <w:footnote w:id="277">
    <w:p w:rsidR="00B374AD" w:rsidRDefault="00B374AD">
      <w:pPr>
        <w:pStyle w:val="Notedebasdepage"/>
      </w:pPr>
      <w:r>
        <w:rPr>
          <w:rStyle w:val="Appelnotedebasdep"/>
        </w:rPr>
        <w:footnoteRef/>
      </w:r>
      <w:r>
        <w:t xml:space="preserve"> </w:t>
      </w:r>
      <w:r>
        <w:tab/>
      </w:r>
      <w:r w:rsidRPr="0011310B">
        <w:rPr>
          <w:szCs w:val="2"/>
        </w:rPr>
        <w:t>Entrevue, mai 1973.</w:t>
      </w:r>
    </w:p>
  </w:footnote>
  <w:footnote w:id="278">
    <w:p w:rsidR="00B374AD" w:rsidRDefault="00B374AD">
      <w:pPr>
        <w:pStyle w:val="Notedebasdepage"/>
      </w:pPr>
      <w:r>
        <w:rPr>
          <w:rStyle w:val="Appelnotedebasdep"/>
        </w:rPr>
        <w:footnoteRef/>
      </w:r>
      <w:r>
        <w:t xml:space="preserve"> </w:t>
      </w:r>
      <w:r>
        <w:tab/>
      </w:r>
      <w:r w:rsidRPr="0011310B">
        <w:rPr>
          <w:szCs w:val="2"/>
        </w:rPr>
        <w:t xml:space="preserve">Voir, par exemple, Angus Campbell, Gerald Gurin et Warren Miller, </w:t>
      </w:r>
      <w:r w:rsidRPr="0011310B">
        <w:rPr>
          <w:i/>
          <w:iCs/>
          <w:szCs w:val="2"/>
        </w:rPr>
        <w:t>The V</w:t>
      </w:r>
      <w:r w:rsidRPr="0011310B">
        <w:rPr>
          <w:i/>
          <w:iCs/>
          <w:szCs w:val="2"/>
        </w:rPr>
        <w:t>o</w:t>
      </w:r>
      <w:r w:rsidRPr="0011310B">
        <w:rPr>
          <w:i/>
          <w:iCs/>
          <w:szCs w:val="2"/>
        </w:rPr>
        <w:t xml:space="preserve">ter Decides, </w:t>
      </w:r>
      <w:r w:rsidRPr="0011310B">
        <w:rPr>
          <w:szCs w:val="2"/>
        </w:rPr>
        <w:t>Evanston, Row, Peterson and Company, 1954.</w:t>
      </w:r>
    </w:p>
  </w:footnote>
  <w:footnote w:id="279">
    <w:p w:rsidR="00B374AD" w:rsidRDefault="00B374AD">
      <w:pPr>
        <w:pStyle w:val="Notedebasdepage"/>
      </w:pPr>
      <w:r>
        <w:rPr>
          <w:rStyle w:val="Appelnotedebasdep"/>
        </w:rPr>
        <w:footnoteRef/>
      </w:r>
      <w:r>
        <w:t xml:space="preserve"> </w:t>
      </w:r>
      <w:r>
        <w:tab/>
      </w:r>
      <w:r w:rsidRPr="0011310B">
        <w:rPr>
          <w:szCs w:val="2"/>
        </w:rPr>
        <w:t>Un haut dirigeant d’une petite banque nous a confié que de petites sociétés comme la sienne avaient beaucoup moins de chance d’être écoutées du go</w:t>
      </w:r>
      <w:r w:rsidRPr="0011310B">
        <w:rPr>
          <w:szCs w:val="2"/>
        </w:rPr>
        <w:t>u</w:t>
      </w:r>
      <w:r w:rsidRPr="0011310B">
        <w:rPr>
          <w:szCs w:val="2"/>
        </w:rPr>
        <w:t>vernement. Par contre, le gouvernement était presque obligé d’écouter les grandes entreprises. « Si M. Claude Pr</w:t>
      </w:r>
      <w:r w:rsidRPr="0011310B">
        <w:rPr>
          <w:szCs w:val="2"/>
        </w:rPr>
        <w:t>i</w:t>
      </w:r>
      <w:r w:rsidRPr="0011310B">
        <w:rPr>
          <w:szCs w:val="2"/>
        </w:rPr>
        <w:t>meau de la Banque Provinciale, disait-il, appelle M. St-Pierre pour se plaindre d’une mesure législative, on va l’écouter. » Entrevue, mai, 1973.</w:t>
      </w:r>
    </w:p>
    <w:p w:rsidR="00B374AD" w:rsidRDefault="00B374AD">
      <w:pPr>
        <w:pStyle w:val="Notedebasdepage"/>
      </w:pPr>
      <w:r>
        <w:tab/>
      </w:r>
      <w:r>
        <w:tab/>
      </w:r>
      <w:r w:rsidRPr="0011310B">
        <w:rPr>
          <w:szCs w:val="2"/>
        </w:rPr>
        <w:t>Quant aux questions II, J, L et N, il convient de noter que le taux de r</w:t>
      </w:r>
      <w:r w:rsidRPr="0011310B">
        <w:rPr>
          <w:szCs w:val="2"/>
        </w:rPr>
        <w:t>é</w:t>
      </w:r>
      <w:r w:rsidRPr="0011310B">
        <w:rPr>
          <w:szCs w:val="2"/>
        </w:rPr>
        <w:t>ponses a été élevé tant chez les dirigeants de la grande que chez ceux de la moyenne entreprise.</w:t>
      </w:r>
    </w:p>
  </w:footnote>
  <w:footnote w:id="280">
    <w:p w:rsidR="00B374AD" w:rsidRDefault="00B374AD">
      <w:pPr>
        <w:pStyle w:val="Notedebasdepage"/>
      </w:pPr>
      <w:r>
        <w:rPr>
          <w:rStyle w:val="Appelnotedebasdep"/>
        </w:rPr>
        <w:footnoteRef/>
      </w:r>
      <w:r>
        <w:t xml:space="preserve"> </w:t>
      </w:r>
      <w:r>
        <w:tab/>
      </w:r>
      <w:r w:rsidRPr="0011310B">
        <w:rPr>
          <w:szCs w:val="2"/>
        </w:rPr>
        <w:t>Entrevue, mai 1973.</w:t>
      </w:r>
    </w:p>
  </w:footnote>
  <w:footnote w:id="281">
    <w:p w:rsidR="00B374AD" w:rsidRDefault="00B374AD">
      <w:pPr>
        <w:pStyle w:val="Notedebasdepage"/>
      </w:pPr>
      <w:r>
        <w:rPr>
          <w:rStyle w:val="Appelnotedebasdep"/>
        </w:rPr>
        <w:footnoteRef/>
      </w:r>
      <w:r>
        <w:t xml:space="preserve"> </w:t>
      </w:r>
      <w:r>
        <w:tab/>
      </w:r>
      <w:r w:rsidRPr="0011310B">
        <w:rPr>
          <w:szCs w:val="2"/>
        </w:rPr>
        <w:t>Entrevue, mai 1973.</w:t>
      </w:r>
    </w:p>
  </w:footnote>
  <w:footnote w:id="282">
    <w:p w:rsidR="00B374AD" w:rsidRDefault="00B374AD">
      <w:pPr>
        <w:pStyle w:val="Notedebasdepage"/>
      </w:pPr>
      <w:r>
        <w:rPr>
          <w:rStyle w:val="Appelnotedebasdep"/>
        </w:rPr>
        <w:footnoteRef/>
      </w:r>
      <w:r>
        <w:t xml:space="preserve"> </w:t>
      </w:r>
      <w:r>
        <w:tab/>
      </w:r>
      <w:r w:rsidRPr="0011310B">
        <w:rPr>
          <w:szCs w:val="2"/>
        </w:rPr>
        <w:t>Entrevue, mai 1973.</w:t>
      </w:r>
    </w:p>
  </w:footnote>
  <w:footnote w:id="283">
    <w:p w:rsidR="00B374AD" w:rsidRDefault="00B374AD">
      <w:pPr>
        <w:pStyle w:val="Notedebasdepage"/>
      </w:pPr>
      <w:r>
        <w:rPr>
          <w:rStyle w:val="Appelnotedebasdep"/>
        </w:rPr>
        <w:footnoteRef/>
      </w:r>
      <w:r>
        <w:t xml:space="preserve"> </w:t>
      </w:r>
      <w:r>
        <w:tab/>
      </w:r>
      <w:r w:rsidRPr="0011310B">
        <w:rPr>
          <w:szCs w:val="2"/>
        </w:rPr>
        <w:t>Entrevue, mai 1973.</w:t>
      </w:r>
    </w:p>
  </w:footnote>
  <w:footnote w:id="284">
    <w:p w:rsidR="00B374AD" w:rsidRDefault="00B374AD">
      <w:pPr>
        <w:pStyle w:val="Notedebasdepage"/>
      </w:pPr>
      <w:r>
        <w:rPr>
          <w:rStyle w:val="Appelnotedebasdep"/>
        </w:rPr>
        <w:footnoteRef/>
      </w:r>
      <w:r>
        <w:t xml:space="preserve"> </w:t>
      </w:r>
      <w:r>
        <w:tab/>
      </w:r>
      <w:r w:rsidRPr="0011310B">
        <w:rPr>
          <w:szCs w:val="2"/>
        </w:rPr>
        <w:t>Entrevue, mai 1973.</w:t>
      </w:r>
    </w:p>
  </w:footnote>
  <w:footnote w:id="285">
    <w:p w:rsidR="00B374AD" w:rsidRDefault="00B374AD">
      <w:pPr>
        <w:pStyle w:val="Notedebasdepage"/>
      </w:pPr>
      <w:r>
        <w:rPr>
          <w:rStyle w:val="Appelnotedebasdep"/>
        </w:rPr>
        <w:footnoteRef/>
      </w:r>
      <w:r>
        <w:t xml:space="preserve"> </w:t>
      </w:r>
      <w:r>
        <w:tab/>
      </w:r>
      <w:r w:rsidRPr="0011310B">
        <w:rPr>
          <w:szCs w:val="2"/>
        </w:rPr>
        <w:t>Entrevue, mai 1973. Un dirigeant d'une banque a déclaré qu’en 1971, les ba</w:t>
      </w:r>
      <w:r w:rsidRPr="0011310B">
        <w:rPr>
          <w:szCs w:val="2"/>
        </w:rPr>
        <w:t>n</w:t>
      </w:r>
      <w:r w:rsidRPr="0011310B">
        <w:rPr>
          <w:szCs w:val="2"/>
        </w:rPr>
        <w:t>ques avaient lancé une offensive concertée contre le Livre blanc du ministre du Travail, M. Bryce Mackasey, sur le no</w:t>
      </w:r>
      <w:r w:rsidRPr="0011310B">
        <w:rPr>
          <w:szCs w:val="2"/>
        </w:rPr>
        <w:t>u</w:t>
      </w:r>
      <w:r w:rsidRPr="0011310B">
        <w:rPr>
          <w:szCs w:val="2"/>
        </w:rPr>
        <w:t>veau code du travail. Les banques décidèrent d’inciter tous les me</w:t>
      </w:r>
      <w:r w:rsidRPr="0011310B">
        <w:rPr>
          <w:szCs w:val="2"/>
        </w:rPr>
        <w:t>m</w:t>
      </w:r>
      <w:r w:rsidRPr="0011310B">
        <w:rPr>
          <w:szCs w:val="2"/>
        </w:rPr>
        <w:t>bres de leurs conseils d’administration à exercer des pressions sur les ministres qu’ils connaissaient. Ils réussirent à o</w:t>
      </w:r>
      <w:r w:rsidRPr="0011310B">
        <w:rPr>
          <w:szCs w:val="2"/>
        </w:rPr>
        <w:t>b</w:t>
      </w:r>
      <w:r w:rsidRPr="0011310B">
        <w:rPr>
          <w:szCs w:val="2"/>
        </w:rPr>
        <w:t>tenir d’importantes modifications au Livre blanc ainsi que certains chang</w:t>
      </w:r>
      <w:r w:rsidRPr="0011310B">
        <w:rPr>
          <w:szCs w:val="2"/>
        </w:rPr>
        <w:t>e</w:t>
      </w:r>
      <w:r w:rsidRPr="0011310B">
        <w:rPr>
          <w:szCs w:val="2"/>
        </w:rPr>
        <w:t>ments à la loi. Bien que la version finale du projet de loi n’ait pas été en tout point conforme à ce que désiraient les banques, celles-ci avaient dans une la</w:t>
      </w:r>
      <w:r w:rsidRPr="0011310B">
        <w:rPr>
          <w:szCs w:val="2"/>
        </w:rPr>
        <w:t>r</w:t>
      </w:r>
      <w:r w:rsidRPr="0011310B">
        <w:rPr>
          <w:szCs w:val="2"/>
        </w:rPr>
        <w:t>ge mesure obtenu satisfaction sur les points cruciaux. Entrevue, mai 1973.</w:t>
      </w:r>
    </w:p>
  </w:footnote>
  <w:footnote w:id="286">
    <w:p w:rsidR="00B374AD" w:rsidRDefault="00B374AD">
      <w:pPr>
        <w:pStyle w:val="Notedebasdepage"/>
      </w:pPr>
      <w:r>
        <w:rPr>
          <w:rStyle w:val="Appelnotedebasdep"/>
        </w:rPr>
        <w:footnoteRef/>
      </w:r>
      <w:r>
        <w:t xml:space="preserve"> </w:t>
      </w:r>
      <w:r>
        <w:tab/>
      </w:r>
      <w:r w:rsidRPr="0011310B">
        <w:rPr>
          <w:szCs w:val="2"/>
        </w:rPr>
        <w:t>Entrevue, mai 1973.</w:t>
      </w:r>
    </w:p>
  </w:footnote>
  <w:footnote w:id="287">
    <w:p w:rsidR="00B374AD" w:rsidRDefault="00B374AD">
      <w:pPr>
        <w:pStyle w:val="Notedebasdepage"/>
      </w:pPr>
      <w:r>
        <w:rPr>
          <w:rStyle w:val="Appelnotedebasdep"/>
        </w:rPr>
        <w:footnoteRef/>
      </w:r>
      <w:r>
        <w:t xml:space="preserve"> </w:t>
      </w:r>
      <w:r>
        <w:tab/>
      </w:r>
      <w:r w:rsidRPr="0011310B">
        <w:rPr>
          <w:szCs w:val="2"/>
        </w:rPr>
        <w:t>Entrevue, mai 1973. Un membre de la direction d’une banque nous confiait : « Nous tentons de nommer à nos conseils d’administration des gens qui ont facilement accès auprès du gouve</w:t>
      </w:r>
      <w:r w:rsidRPr="0011310B">
        <w:rPr>
          <w:szCs w:val="2"/>
        </w:rPr>
        <w:t>r</w:t>
      </w:r>
      <w:r w:rsidRPr="0011310B">
        <w:rPr>
          <w:szCs w:val="2"/>
        </w:rPr>
        <w:t>nement », ajoutant qu’il était « utile d’avoir quelques avocats et un sénateur sur notre conseil ». Entrevue, mai 1973.</w:t>
      </w:r>
    </w:p>
  </w:footnote>
  <w:footnote w:id="288">
    <w:p w:rsidR="00B374AD" w:rsidRDefault="00B374AD">
      <w:pPr>
        <w:pStyle w:val="Notedebasdepage"/>
      </w:pPr>
      <w:r>
        <w:rPr>
          <w:rStyle w:val="Appelnotedebasdep"/>
        </w:rPr>
        <w:footnoteRef/>
      </w:r>
      <w:r>
        <w:t xml:space="preserve"> </w:t>
      </w:r>
      <w:r>
        <w:tab/>
      </w:r>
      <w:r w:rsidRPr="0011310B">
        <w:rPr>
          <w:szCs w:val="2"/>
        </w:rPr>
        <w:t>Kendal Windeyer, « Geoffrion : Opening the Right Doors », Montreal Gaze</w:t>
      </w:r>
      <w:r w:rsidRPr="0011310B">
        <w:rPr>
          <w:szCs w:val="2"/>
        </w:rPr>
        <w:t>t</w:t>
      </w:r>
      <w:r w:rsidRPr="0011310B">
        <w:rPr>
          <w:szCs w:val="2"/>
        </w:rPr>
        <w:t>te, 8 août 1972.</w:t>
      </w:r>
    </w:p>
  </w:footnote>
  <w:footnote w:id="289">
    <w:p w:rsidR="00B374AD" w:rsidRDefault="00B374AD">
      <w:pPr>
        <w:pStyle w:val="Notedebasdepage"/>
      </w:pPr>
      <w:r>
        <w:rPr>
          <w:rStyle w:val="Appelnotedebasdep"/>
        </w:rPr>
        <w:footnoteRef/>
      </w:r>
      <w:r>
        <w:t xml:space="preserve"> </w:t>
      </w:r>
      <w:r>
        <w:tab/>
      </w:r>
      <w:r w:rsidRPr="0011310B">
        <w:rPr>
          <w:szCs w:val="2"/>
        </w:rPr>
        <w:t>Geoffrion, cité par Windeyer.</w:t>
      </w:r>
    </w:p>
  </w:footnote>
  <w:footnote w:id="290">
    <w:p w:rsidR="00B374AD" w:rsidRDefault="00B374AD">
      <w:pPr>
        <w:pStyle w:val="Notedebasdepage"/>
      </w:pPr>
      <w:r>
        <w:rPr>
          <w:rStyle w:val="Appelnotedebasdep"/>
        </w:rPr>
        <w:footnoteRef/>
      </w:r>
      <w:r>
        <w:t xml:space="preserve"> </w:t>
      </w:r>
      <w:r>
        <w:tab/>
      </w:r>
      <w:r w:rsidRPr="0011310B">
        <w:rPr>
          <w:szCs w:val="2"/>
        </w:rPr>
        <w:t>Entrevue, mai 1973.</w:t>
      </w:r>
    </w:p>
  </w:footnote>
  <w:footnote w:id="291">
    <w:p w:rsidR="00B374AD" w:rsidRDefault="00B374AD">
      <w:pPr>
        <w:pStyle w:val="Notedebasdepage"/>
      </w:pPr>
      <w:r>
        <w:rPr>
          <w:rStyle w:val="Appelnotedebasdep"/>
        </w:rPr>
        <w:footnoteRef/>
      </w:r>
      <w:r>
        <w:t xml:space="preserve"> </w:t>
      </w:r>
      <w:r>
        <w:tab/>
      </w:r>
      <w:r w:rsidRPr="0011310B">
        <w:rPr>
          <w:szCs w:val="2"/>
        </w:rPr>
        <w:t>Entrevue, mai 1973.</w:t>
      </w:r>
    </w:p>
  </w:footnote>
  <w:footnote w:id="292">
    <w:p w:rsidR="00B374AD" w:rsidRDefault="00B374AD">
      <w:pPr>
        <w:pStyle w:val="Notedebasdepage"/>
      </w:pPr>
      <w:r>
        <w:rPr>
          <w:rStyle w:val="Appelnotedebasdep"/>
        </w:rPr>
        <w:footnoteRef/>
      </w:r>
      <w:r>
        <w:t xml:space="preserve"> </w:t>
      </w:r>
      <w:r>
        <w:tab/>
      </w:r>
      <w:r w:rsidRPr="0011310B">
        <w:rPr>
          <w:szCs w:val="2"/>
        </w:rPr>
        <w:t>Entrevue, mai 1973.</w:t>
      </w:r>
    </w:p>
  </w:footnote>
  <w:footnote w:id="293">
    <w:p w:rsidR="00B374AD" w:rsidRDefault="00B374AD">
      <w:pPr>
        <w:pStyle w:val="Notedebasdepage"/>
      </w:pPr>
      <w:r>
        <w:rPr>
          <w:rStyle w:val="Appelnotedebasdep"/>
        </w:rPr>
        <w:footnoteRef/>
      </w:r>
      <w:r>
        <w:t xml:space="preserve"> </w:t>
      </w:r>
      <w:r>
        <w:tab/>
      </w:r>
      <w:r w:rsidRPr="0011310B">
        <w:rPr>
          <w:szCs w:val="2"/>
        </w:rPr>
        <w:t>Entrevue, mai 1973.</w:t>
      </w:r>
    </w:p>
  </w:footnote>
  <w:footnote w:id="294">
    <w:p w:rsidR="00B374AD" w:rsidRDefault="00B374AD">
      <w:pPr>
        <w:pStyle w:val="Notedebasdepage"/>
      </w:pPr>
      <w:r>
        <w:rPr>
          <w:rStyle w:val="Appelnotedebasdep"/>
        </w:rPr>
        <w:footnoteRef/>
      </w:r>
      <w:r>
        <w:t xml:space="preserve"> </w:t>
      </w:r>
      <w:r>
        <w:tab/>
      </w:r>
      <w:r w:rsidRPr="0011310B">
        <w:rPr>
          <w:szCs w:val="2"/>
        </w:rPr>
        <w:t>Entrevue, mai 1973.</w:t>
      </w:r>
    </w:p>
  </w:footnote>
  <w:footnote w:id="295">
    <w:p w:rsidR="00B374AD" w:rsidRDefault="00B374AD">
      <w:pPr>
        <w:pStyle w:val="Notedebasdepage"/>
      </w:pPr>
      <w:r>
        <w:rPr>
          <w:rStyle w:val="Appelnotedebasdep"/>
        </w:rPr>
        <w:footnoteRef/>
      </w:r>
      <w:r>
        <w:t xml:space="preserve"> </w:t>
      </w:r>
      <w:r>
        <w:tab/>
      </w:r>
      <w:r w:rsidRPr="0011310B">
        <w:rPr>
          <w:szCs w:val="2"/>
        </w:rPr>
        <w:t>Entrevue, mai 1973.</w:t>
      </w:r>
    </w:p>
  </w:footnote>
  <w:footnote w:id="296">
    <w:p w:rsidR="00B374AD" w:rsidRDefault="00B374AD">
      <w:pPr>
        <w:pStyle w:val="Notedebasdepage"/>
      </w:pPr>
      <w:r>
        <w:rPr>
          <w:rStyle w:val="Appelnotedebasdep"/>
        </w:rPr>
        <w:footnoteRef/>
      </w:r>
      <w:r>
        <w:t xml:space="preserve"> </w:t>
      </w:r>
      <w:r>
        <w:tab/>
      </w:r>
      <w:r w:rsidRPr="0011310B">
        <w:rPr>
          <w:szCs w:val="2"/>
        </w:rPr>
        <w:t>Entrevue, mai 1973.</w:t>
      </w:r>
    </w:p>
  </w:footnote>
  <w:footnote w:id="297">
    <w:p w:rsidR="00B374AD" w:rsidRDefault="00B374AD">
      <w:pPr>
        <w:pStyle w:val="Notedebasdepage"/>
      </w:pPr>
      <w:r>
        <w:rPr>
          <w:rStyle w:val="Appelnotedebasdep"/>
        </w:rPr>
        <w:footnoteRef/>
      </w:r>
      <w:r>
        <w:t xml:space="preserve"> </w:t>
      </w:r>
      <w:r>
        <w:tab/>
      </w:r>
      <w:r w:rsidRPr="0011310B">
        <w:rPr>
          <w:szCs w:val="2"/>
        </w:rPr>
        <w:t>Porter souligne le fait que des ex-politiciens sont souvent appelés à siéger aux conseils d’administration de sociétés qui souhaitent améli</w:t>
      </w:r>
      <w:r w:rsidRPr="0011310B">
        <w:rPr>
          <w:szCs w:val="2"/>
        </w:rPr>
        <w:t>o</w:t>
      </w:r>
      <w:r w:rsidRPr="0011310B">
        <w:rPr>
          <w:szCs w:val="2"/>
        </w:rPr>
        <w:t xml:space="preserve">rer leurs relations avec le gouvernement. Selon M. Meynaud dans </w:t>
      </w:r>
      <w:r w:rsidRPr="0011310B">
        <w:rPr>
          <w:i/>
          <w:iCs/>
          <w:szCs w:val="2"/>
        </w:rPr>
        <w:t>Technocracy,</w:t>
      </w:r>
      <w:r w:rsidRPr="0011310B">
        <w:rPr>
          <w:szCs w:val="2"/>
        </w:rPr>
        <w:t xml:space="preserve"> New York, Free Press, 1969, les sociétés te</w:t>
      </w:r>
      <w:r w:rsidRPr="0011310B">
        <w:rPr>
          <w:szCs w:val="2"/>
        </w:rPr>
        <w:t>n</w:t>
      </w:r>
      <w:r w:rsidRPr="0011310B">
        <w:rPr>
          <w:szCs w:val="2"/>
        </w:rPr>
        <w:t>taient aussi de recruter des hauts fonctionnaires « qui, grâce à leurs liens avec d'anciens collègues, peuvent surmonter certa</w:t>
      </w:r>
      <w:r w:rsidRPr="0011310B">
        <w:rPr>
          <w:szCs w:val="2"/>
        </w:rPr>
        <w:t>i</w:t>
      </w:r>
      <w:r w:rsidRPr="0011310B">
        <w:rPr>
          <w:szCs w:val="2"/>
        </w:rPr>
        <w:t>nes diff</w:t>
      </w:r>
      <w:r w:rsidRPr="0011310B">
        <w:rPr>
          <w:szCs w:val="2"/>
        </w:rPr>
        <w:t>i</w:t>
      </w:r>
      <w:r w:rsidRPr="0011310B">
        <w:rPr>
          <w:szCs w:val="2"/>
        </w:rPr>
        <w:t>cultés », p. 173.</w:t>
      </w:r>
    </w:p>
  </w:footnote>
  <w:footnote w:id="298">
    <w:p w:rsidR="00B374AD" w:rsidRDefault="00B374AD">
      <w:pPr>
        <w:pStyle w:val="Notedebasdepage"/>
      </w:pPr>
      <w:r>
        <w:rPr>
          <w:rStyle w:val="Appelnotedebasdep"/>
        </w:rPr>
        <w:footnoteRef/>
      </w:r>
      <w:r>
        <w:t xml:space="preserve"> </w:t>
      </w:r>
      <w:r>
        <w:tab/>
      </w:r>
      <w:r w:rsidRPr="0011310B">
        <w:rPr>
          <w:szCs w:val="2"/>
        </w:rPr>
        <w:t>Renseignements de Maurice Giroux : « Que fait Jean L</w:t>
      </w:r>
      <w:r w:rsidRPr="0011310B">
        <w:rPr>
          <w:szCs w:val="2"/>
        </w:rPr>
        <w:t>e</w:t>
      </w:r>
      <w:r w:rsidRPr="0011310B">
        <w:rPr>
          <w:szCs w:val="2"/>
        </w:rPr>
        <w:t xml:space="preserve">sage ? Il pantoufle ! » </w:t>
      </w:r>
      <w:r w:rsidRPr="0011310B">
        <w:rPr>
          <w:i/>
          <w:iCs/>
          <w:szCs w:val="2"/>
        </w:rPr>
        <w:t>La Presse,</w:t>
      </w:r>
      <w:r w:rsidRPr="0011310B">
        <w:rPr>
          <w:szCs w:val="2"/>
        </w:rPr>
        <w:t xml:space="preserve"> 15 avril 1971. Giroux déclare que M. L</w:t>
      </w:r>
      <w:r w:rsidRPr="0011310B">
        <w:rPr>
          <w:szCs w:val="2"/>
        </w:rPr>
        <w:t>e</w:t>
      </w:r>
      <w:r w:rsidRPr="0011310B">
        <w:rPr>
          <w:szCs w:val="2"/>
        </w:rPr>
        <w:t>sage « occupe maintenant des fonctions importantes dans des grandes entreprises, tout en continuant de conseiller à l’occasion le gouvern</w:t>
      </w:r>
      <w:r w:rsidRPr="0011310B">
        <w:rPr>
          <w:szCs w:val="2"/>
        </w:rPr>
        <w:t>e</w:t>
      </w:r>
      <w:r w:rsidRPr="0011310B">
        <w:rPr>
          <w:szCs w:val="2"/>
        </w:rPr>
        <w:t>ment de M. Bourassa. » Giroux montre aussi comment, au niveau f</w:t>
      </w:r>
      <w:r w:rsidRPr="0011310B">
        <w:rPr>
          <w:szCs w:val="2"/>
        </w:rPr>
        <w:t>é</w:t>
      </w:r>
      <w:r w:rsidRPr="0011310B">
        <w:rPr>
          <w:szCs w:val="2"/>
        </w:rPr>
        <w:t>déral, MM. Robert Winters, Maurice Sauvé, Louis St-Laurent, Lionel Chevrier, — tous anciens ministres dans le cabinet libéral, — avaient assumé de multiples fonctions et postes de direction dans de grosses entreprises en quittant la vie politique.</w:t>
      </w:r>
    </w:p>
  </w:footnote>
  <w:footnote w:id="299">
    <w:p w:rsidR="00B374AD" w:rsidRDefault="00B374AD">
      <w:pPr>
        <w:pStyle w:val="Notedebasdepage"/>
      </w:pPr>
      <w:r>
        <w:rPr>
          <w:rStyle w:val="Appelnotedebasdep"/>
        </w:rPr>
        <w:footnoteRef/>
      </w:r>
      <w:r>
        <w:t xml:space="preserve"> </w:t>
      </w:r>
      <w:r>
        <w:tab/>
      </w:r>
      <w:r w:rsidRPr="0011310B">
        <w:rPr>
          <w:szCs w:val="2"/>
        </w:rPr>
        <w:t xml:space="preserve">Voir Jacques Keable, « Lesage, chef non élu, divise le Parti libéral et domine Bourassa », </w:t>
      </w:r>
      <w:r w:rsidRPr="0011310B">
        <w:rPr>
          <w:i/>
          <w:iCs/>
          <w:szCs w:val="2"/>
        </w:rPr>
        <w:t>Québec-Presse,</w:t>
      </w:r>
      <w:r w:rsidRPr="0011310B">
        <w:rPr>
          <w:szCs w:val="2"/>
        </w:rPr>
        <w:t xml:space="preserve"> 18 avril 1971.</w:t>
      </w:r>
    </w:p>
  </w:footnote>
  <w:footnote w:id="300">
    <w:p w:rsidR="00B374AD" w:rsidRDefault="00B374AD">
      <w:pPr>
        <w:pStyle w:val="Notedebasdepage"/>
      </w:pPr>
      <w:r>
        <w:rPr>
          <w:rStyle w:val="Appelnotedebasdep"/>
        </w:rPr>
        <w:footnoteRef/>
      </w:r>
      <w:r>
        <w:t xml:space="preserve"> </w:t>
      </w:r>
      <w:r>
        <w:tab/>
      </w:r>
      <w:r w:rsidRPr="0011310B">
        <w:rPr>
          <w:szCs w:val="2"/>
        </w:rPr>
        <w:t>M. Robert Bourassa interviewé par Jacques Keable, « Notre marge de ma</w:t>
      </w:r>
      <w:r w:rsidRPr="0011310B">
        <w:rPr>
          <w:szCs w:val="2"/>
        </w:rPr>
        <w:t>n</w:t>
      </w:r>
      <w:r w:rsidRPr="0011310B">
        <w:rPr>
          <w:szCs w:val="2"/>
        </w:rPr>
        <w:t xml:space="preserve">œuvre est très mince », </w:t>
      </w:r>
      <w:r w:rsidRPr="0011310B">
        <w:rPr>
          <w:i/>
          <w:iCs/>
          <w:szCs w:val="2"/>
        </w:rPr>
        <w:t>Québec-Presse,</w:t>
      </w:r>
      <w:r w:rsidRPr="0011310B">
        <w:rPr>
          <w:szCs w:val="2"/>
        </w:rPr>
        <w:t xml:space="preserve"> 23 ja</w:t>
      </w:r>
      <w:r w:rsidRPr="0011310B">
        <w:rPr>
          <w:szCs w:val="2"/>
        </w:rPr>
        <w:t>n</w:t>
      </w:r>
      <w:r w:rsidRPr="0011310B">
        <w:rPr>
          <w:szCs w:val="2"/>
        </w:rPr>
        <w:t>vier 1972.</w:t>
      </w:r>
    </w:p>
  </w:footnote>
  <w:footnote w:id="301">
    <w:p w:rsidR="00B374AD" w:rsidRDefault="00B374AD">
      <w:pPr>
        <w:pStyle w:val="Notedebasdepage"/>
      </w:pPr>
      <w:r>
        <w:rPr>
          <w:rStyle w:val="Appelnotedebasdep"/>
        </w:rPr>
        <w:footnoteRef/>
      </w:r>
      <w:r>
        <w:t xml:space="preserve"> </w:t>
      </w:r>
      <w:r>
        <w:tab/>
      </w:r>
      <w:r w:rsidRPr="0011310B">
        <w:rPr>
          <w:szCs w:val="2"/>
        </w:rPr>
        <w:t>L. Chisholm, « Just What is Mr. Lesage Doing in Qu</w:t>
      </w:r>
      <w:r w:rsidRPr="0011310B">
        <w:rPr>
          <w:szCs w:val="2"/>
        </w:rPr>
        <w:t>é</w:t>
      </w:r>
      <w:r w:rsidRPr="0011310B">
        <w:rPr>
          <w:szCs w:val="2"/>
        </w:rPr>
        <w:t xml:space="preserve">bec ? », </w:t>
      </w:r>
      <w:r w:rsidRPr="0011310B">
        <w:rPr>
          <w:i/>
          <w:iCs/>
          <w:szCs w:val="2"/>
        </w:rPr>
        <w:t>Financial Post,</w:t>
      </w:r>
      <w:r w:rsidRPr="0011310B">
        <w:rPr>
          <w:szCs w:val="2"/>
        </w:rPr>
        <w:t xml:space="preserve"> 23 septembre 1961.</w:t>
      </w:r>
    </w:p>
  </w:footnote>
  <w:footnote w:id="302">
    <w:p w:rsidR="00B374AD" w:rsidRDefault="00B374AD">
      <w:pPr>
        <w:pStyle w:val="Notedebasdepage"/>
      </w:pPr>
      <w:r>
        <w:rPr>
          <w:rStyle w:val="Appelnotedebasdep"/>
        </w:rPr>
        <w:footnoteRef/>
      </w:r>
      <w:r>
        <w:t xml:space="preserve"> </w:t>
      </w:r>
      <w:r>
        <w:tab/>
      </w:r>
      <w:r w:rsidRPr="0011310B">
        <w:rPr>
          <w:szCs w:val="2"/>
        </w:rPr>
        <w:t>Entrevue, mai 1973.</w:t>
      </w:r>
    </w:p>
  </w:footnote>
  <w:footnote w:id="303">
    <w:p w:rsidR="00B374AD" w:rsidRDefault="00B374AD">
      <w:pPr>
        <w:pStyle w:val="Notedebasdepage"/>
      </w:pPr>
      <w:r>
        <w:rPr>
          <w:rStyle w:val="Appelnotedebasdep"/>
        </w:rPr>
        <w:footnoteRef/>
      </w:r>
      <w:r>
        <w:t xml:space="preserve"> </w:t>
      </w:r>
      <w:r>
        <w:tab/>
      </w:r>
      <w:r w:rsidRPr="0011310B">
        <w:rPr>
          <w:szCs w:val="2"/>
        </w:rPr>
        <w:t xml:space="preserve">Amy Booth, « Business Recruited to Spur Quebec Growth », </w:t>
      </w:r>
      <w:r w:rsidRPr="0011310B">
        <w:rPr>
          <w:i/>
          <w:iCs/>
          <w:szCs w:val="2"/>
        </w:rPr>
        <w:t>Financial Post,</w:t>
      </w:r>
      <w:r w:rsidRPr="0011310B">
        <w:rPr>
          <w:szCs w:val="2"/>
        </w:rPr>
        <w:t xml:space="preserve"> 15 mai 1971.</w:t>
      </w:r>
    </w:p>
  </w:footnote>
  <w:footnote w:id="304">
    <w:p w:rsidR="00B374AD" w:rsidRDefault="00B374AD">
      <w:pPr>
        <w:pStyle w:val="Notedebasdepage"/>
      </w:pPr>
      <w:r>
        <w:rPr>
          <w:rStyle w:val="Appelnotedebasdep"/>
        </w:rPr>
        <w:footnoteRef/>
      </w:r>
      <w:r>
        <w:t xml:space="preserve"> </w:t>
      </w:r>
      <w:r>
        <w:tab/>
      </w:r>
      <w:r w:rsidRPr="0011310B">
        <w:rPr>
          <w:szCs w:val="2"/>
        </w:rPr>
        <w:t>Entrevue, mai 1973.</w:t>
      </w:r>
    </w:p>
  </w:footnote>
  <w:footnote w:id="305">
    <w:p w:rsidR="00B374AD" w:rsidRDefault="00B374AD">
      <w:pPr>
        <w:pStyle w:val="Notedebasdepage"/>
      </w:pPr>
      <w:r>
        <w:rPr>
          <w:rStyle w:val="Appelnotedebasdep"/>
        </w:rPr>
        <w:footnoteRef/>
      </w:r>
      <w:r>
        <w:t xml:space="preserve"> </w:t>
      </w:r>
      <w:r>
        <w:tab/>
      </w:r>
      <w:r w:rsidRPr="0011310B">
        <w:rPr>
          <w:szCs w:val="2"/>
        </w:rPr>
        <w:t>Entrevue, mai 1973. M. Michel de Grandpré, vice-président adjoint de Power Corporation est un autre exemple d’un dirigeant prêté par l’entreprise au m</w:t>
      </w:r>
      <w:r w:rsidRPr="0011310B">
        <w:rPr>
          <w:szCs w:val="2"/>
        </w:rPr>
        <w:t>i</w:t>
      </w:r>
      <w:r w:rsidRPr="0011310B">
        <w:rPr>
          <w:szCs w:val="2"/>
        </w:rPr>
        <w:t>nistère de l’Industrie et du Co</w:t>
      </w:r>
      <w:r w:rsidRPr="0011310B">
        <w:rPr>
          <w:szCs w:val="2"/>
        </w:rPr>
        <w:t>m</w:t>
      </w:r>
      <w:r w:rsidRPr="0011310B">
        <w:rPr>
          <w:szCs w:val="2"/>
        </w:rPr>
        <w:t>merce.</w:t>
      </w:r>
    </w:p>
  </w:footnote>
  <w:footnote w:id="306">
    <w:p w:rsidR="00B374AD" w:rsidRDefault="00B374AD">
      <w:pPr>
        <w:pStyle w:val="Notedebasdepage"/>
      </w:pPr>
      <w:r>
        <w:rPr>
          <w:rStyle w:val="Appelnotedebasdep"/>
        </w:rPr>
        <w:footnoteRef/>
      </w:r>
      <w:r>
        <w:t xml:space="preserve"> </w:t>
      </w:r>
      <w:r>
        <w:tab/>
      </w:r>
      <w:r w:rsidRPr="0011310B">
        <w:rPr>
          <w:szCs w:val="2"/>
        </w:rPr>
        <w:t>Epstein, p. 35.</w:t>
      </w:r>
    </w:p>
  </w:footnote>
  <w:footnote w:id="307">
    <w:p w:rsidR="00B374AD" w:rsidRDefault="00B374AD">
      <w:pPr>
        <w:pStyle w:val="Notedebasdepage"/>
      </w:pPr>
      <w:r>
        <w:rPr>
          <w:rStyle w:val="Appelnotedebasdep"/>
        </w:rPr>
        <w:footnoteRef/>
      </w:r>
      <w:r>
        <w:t xml:space="preserve"> </w:t>
      </w:r>
      <w:r>
        <w:tab/>
      </w:r>
      <w:r w:rsidRPr="0011310B">
        <w:rPr>
          <w:i/>
          <w:iCs/>
          <w:szCs w:val="2"/>
        </w:rPr>
        <w:t>Ibid.,</w:t>
      </w:r>
      <w:r w:rsidRPr="0011310B">
        <w:rPr>
          <w:szCs w:val="2"/>
        </w:rPr>
        <w:t xml:space="preserve"> p. 201.</w:t>
      </w:r>
    </w:p>
  </w:footnote>
  <w:footnote w:id="308">
    <w:p w:rsidR="00B374AD" w:rsidRDefault="00B374AD">
      <w:pPr>
        <w:pStyle w:val="Notedebasdepage"/>
      </w:pPr>
      <w:r>
        <w:rPr>
          <w:rStyle w:val="Appelnotedebasdep"/>
        </w:rPr>
        <w:footnoteRef/>
      </w:r>
      <w:r>
        <w:t xml:space="preserve"> </w:t>
      </w:r>
      <w:r>
        <w:tab/>
      </w:r>
      <w:r w:rsidRPr="00906FF3">
        <w:rPr>
          <w:i/>
          <w:szCs w:val="2"/>
        </w:rPr>
        <w:t>Ibid</w:t>
      </w:r>
      <w:r w:rsidRPr="0011310B">
        <w:rPr>
          <w:szCs w:val="2"/>
        </w:rPr>
        <w:t>.</w:t>
      </w:r>
    </w:p>
  </w:footnote>
  <w:footnote w:id="309">
    <w:p w:rsidR="00B374AD" w:rsidRDefault="00B374AD">
      <w:pPr>
        <w:pStyle w:val="Notedebasdepage"/>
      </w:pPr>
      <w:r>
        <w:rPr>
          <w:rStyle w:val="Appelnotedebasdep"/>
        </w:rPr>
        <w:footnoteRef/>
      </w:r>
      <w:r>
        <w:t xml:space="preserve"> </w:t>
      </w:r>
      <w:r>
        <w:tab/>
      </w:r>
      <w:r w:rsidRPr="0011310B">
        <w:rPr>
          <w:szCs w:val="2"/>
        </w:rPr>
        <w:t>Nos renseignements sur le CGI nous viennent princip</w:t>
      </w:r>
      <w:r w:rsidRPr="0011310B">
        <w:rPr>
          <w:szCs w:val="2"/>
        </w:rPr>
        <w:t>a</w:t>
      </w:r>
      <w:r w:rsidRPr="0011310B">
        <w:rPr>
          <w:szCs w:val="2"/>
        </w:rPr>
        <w:t>lement d’entrevues avec quatre grands patrons qui en étaient me</w:t>
      </w:r>
      <w:r w:rsidRPr="0011310B">
        <w:rPr>
          <w:szCs w:val="2"/>
        </w:rPr>
        <w:t>m</w:t>
      </w:r>
      <w:r w:rsidRPr="0011310B">
        <w:rPr>
          <w:szCs w:val="2"/>
        </w:rPr>
        <w:t>bres.</w:t>
      </w:r>
    </w:p>
  </w:footnote>
  <w:footnote w:id="310">
    <w:p w:rsidR="00B374AD" w:rsidRDefault="00B374AD">
      <w:pPr>
        <w:pStyle w:val="Notedebasdepage"/>
      </w:pPr>
      <w:r>
        <w:rPr>
          <w:rStyle w:val="Appelnotedebasdep"/>
        </w:rPr>
        <w:footnoteRef/>
      </w:r>
      <w:r>
        <w:t xml:space="preserve"> </w:t>
      </w:r>
      <w:r>
        <w:tab/>
      </w:r>
      <w:r w:rsidRPr="0011310B">
        <w:rPr>
          <w:szCs w:val="2"/>
        </w:rPr>
        <w:t xml:space="preserve">Conseil général de l’industrie, </w:t>
      </w:r>
      <w:r w:rsidRPr="0011310B">
        <w:rPr>
          <w:i/>
          <w:iCs/>
          <w:szCs w:val="2"/>
        </w:rPr>
        <w:t>Le Conseil général de l’industrie,</w:t>
      </w:r>
      <w:r w:rsidRPr="0011310B">
        <w:rPr>
          <w:szCs w:val="2"/>
        </w:rPr>
        <w:t xml:space="preserve"> Montréal, 1971, p. 1.</w:t>
      </w:r>
    </w:p>
  </w:footnote>
  <w:footnote w:id="311">
    <w:p w:rsidR="00B374AD" w:rsidRDefault="00B374AD">
      <w:pPr>
        <w:pStyle w:val="Notedebasdepage"/>
      </w:pPr>
      <w:r>
        <w:rPr>
          <w:rStyle w:val="Appelnotedebasdep"/>
        </w:rPr>
        <w:footnoteRef/>
      </w:r>
      <w:r>
        <w:t xml:space="preserve"> </w:t>
      </w:r>
      <w:r>
        <w:tab/>
      </w:r>
      <w:r w:rsidRPr="0011310B">
        <w:rPr>
          <w:i/>
          <w:iCs/>
          <w:szCs w:val="2"/>
        </w:rPr>
        <w:t>Ibid.</w:t>
      </w:r>
      <w:r w:rsidRPr="0011310B">
        <w:rPr>
          <w:szCs w:val="2"/>
        </w:rPr>
        <w:t xml:space="preserve"> Les principes directeurs du CGI, qui emboîte le pas à la grande entrepr</w:t>
      </w:r>
      <w:r w:rsidRPr="0011310B">
        <w:rPr>
          <w:szCs w:val="2"/>
        </w:rPr>
        <w:t>i</w:t>
      </w:r>
      <w:r w:rsidRPr="0011310B">
        <w:rPr>
          <w:szCs w:val="2"/>
        </w:rPr>
        <w:t>se comme nous l’avons vu au chapitre 3, sont a</w:t>
      </w:r>
      <w:r w:rsidRPr="0011310B">
        <w:rPr>
          <w:szCs w:val="2"/>
        </w:rPr>
        <w:t>p</w:t>
      </w:r>
      <w:r w:rsidRPr="0011310B">
        <w:rPr>
          <w:szCs w:val="2"/>
        </w:rPr>
        <w:t xml:space="preserve">parus dans un rapport intitulé </w:t>
      </w:r>
      <w:r w:rsidRPr="0011310B">
        <w:rPr>
          <w:i/>
          <w:iCs/>
          <w:szCs w:val="2"/>
        </w:rPr>
        <w:t>Towards Economic Objectives and a Development Strategy For Quebec,</w:t>
      </w:r>
      <w:r w:rsidRPr="0011310B">
        <w:rPr>
          <w:szCs w:val="2"/>
        </w:rPr>
        <w:t xml:space="preserve"> Mo</w:t>
      </w:r>
      <w:r w:rsidRPr="0011310B">
        <w:rPr>
          <w:szCs w:val="2"/>
        </w:rPr>
        <w:t>n</w:t>
      </w:r>
      <w:r w:rsidRPr="0011310B">
        <w:rPr>
          <w:szCs w:val="2"/>
        </w:rPr>
        <w:t>tréal, Conseil général de l’industrie, 1970, rédigé par MM. Louis Riopel et N. Takacsy du service de recherche du CPR. Les auteurs formulent les r</w:t>
      </w:r>
      <w:r w:rsidRPr="0011310B">
        <w:rPr>
          <w:szCs w:val="2"/>
        </w:rPr>
        <w:t>e</w:t>
      </w:r>
      <w:r w:rsidRPr="0011310B">
        <w:rPr>
          <w:szCs w:val="2"/>
        </w:rPr>
        <w:t>commandations suivantes : « le principal rôle du gouvern</w:t>
      </w:r>
      <w:r w:rsidRPr="0011310B">
        <w:rPr>
          <w:szCs w:val="2"/>
        </w:rPr>
        <w:t>e</w:t>
      </w:r>
      <w:r w:rsidRPr="0011310B">
        <w:rPr>
          <w:szCs w:val="2"/>
        </w:rPr>
        <w:t>ment devrait être d’entretenir un climat f</w:t>
      </w:r>
      <w:r w:rsidRPr="0011310B">
        <w:rPr>
          <w:szCs w:val="2"/>
        </w:rPr>
        <w:t>a</w:t>
      </w:r>
      <w:r w:rsidRPr="0011310B">
        <w:rPr>
          <w:szCs w:val="2"/>
        </w:rPr>
        <w:t>vorable aux investissements et de promouvoir « une attitude généralement positive à l’égard du travail, de la concu</w:t>
      </w:r>
      <w:r w:rsidRPr="0011310B">
        <w:rPr>
          <w:szCs w:val="2"/>
        </w:rPr>
        <w:t>r</w:t>
      </w:r>
      <w:r w:rsidRPr="0011310B">
        <w:rPr>
          <w:szCs w:val="2"/>
        </w:rPr>
        <w:t>rence et du goût du risque » (p. 60) ; les national</w:t>
      </w:r>
      <w:r w:rsidRPr="0011310B">
        <w:rPr>
          <w:szCs w:val="2"/>
        </w:rPr>
        <w:t>i</w:t>
      </w:r>
      <w:r w:rsidRPr="0011310B">
        <w:rPr>
          <w:szCs w:val="2"/>
        </w:rPr>
        <w:t>sations ou l’expansion du secteur public seraient futiles ou ruineuses (p. 62) ; le gouvernement devrait être un fourni</w:t>
      </w:r>
      <w:r w:rsidRPr="0011310B">
        <w:rPr>
          <w:szCs w:val="2"/>
        </w:rPr>
        <w:t>s</w:t>
      </w:r>
      <w:r w:rsidRPr="0011310B">
        <w:rPr>
          <w:szCs w:val="2"/>
        </w:rPr>
        <w:t>seur de services pour l’entreprise en lui offrant notamment des stimulants fi</w:t>
      </w:r>
      <w:r w:rsidRPr="0011310B">
        <w:rPr>
          <w:szCs w:val="2"/>
        </w:rPr>
        <w:t>s</w:t>
      </w:r>
      <w:r w:rsidRPr="0011310B">
        <w:rPr>
          <w:szCs w:val="2"/>
        </w:rPr>
        <w:t>caux, en enco</w:t>
      </w:r>
      <w:r w:rsidRPr="0011310B">
        <w:rPr>
          <w:szCs w:val="2"/>
        </w:rPr>
        <w:t>u</w:t>
      </w:r>
      <w:r w:rsidRPr="0011310B">
        <w:rPr>
          <w:szCs w:val="2"/>
        </w:rPr>
        <w:t>rageant la fusion des entreprises et en leur apportant une aide techn</w:t>
      </w:r>
      <w:r w:rsidRPr="0011310B">
        <w:rPr>
          <w:szCs w:val="2"/>
        </w:rPr>
        <w:t>i</w:t>
      </w:r>
      <w:r w:rsidRPr="0011310B">
        <w:rPr>
          <w:szCs w:val="2"/>
        </w:rPr>
        <w:t>que, p. 55.</w:t>
      </w:r>
    </w:p>
  </w:footnote>
  <w:footnote w:id="312">
    <w:p w:rsidR="00B374AD" w:rsidRDefault="00B374AD">
      <w:pPr>
        <w:pStyle w:val="Notedebasdepage"/>
      </w:pPr>
      <w:r>
        <w:rPr>
          <w:rStyle w:val="Appelnotedebasdep"/>
        </w:rPr>
        <w:footnoteRef/>
      </w:r>
      <w:r>
        <w:t xml:space="preserve"> </w:t>
      </w:r>
      <w:r>
        <w:tab/>
      </w:r>
      <w:r w:rsidRPr="0011310B">
        <w:rPr>
          <w:szCs w:val="2"/>
        </w:rPr>
        <w:t>Paul Ouimet, « Le climat d’investissement au Québec s’est améli</w:t>
      </w:r>
      <w:r w:rsidRPr="0011310B">
        <w:rPr>
          <w:szCs w:val="2"/>
        </w:rPr>
        <w:t>o</w:t>
      </w:r>
      <w:r w:rsidRPr="0011310B">
        <w:rPr>
          <w:szCs w:val="2"/>
        </w:rPr>
        <w:t xml:space="preserve">ré », </w:t>
      </w:r>
      <w:r w:rsidRPr="0011310B">
        <w:rPr>
          <w:i/>
          <w:iCs/>
          <w:szCs w:val="2"/>
        </w:rPr>
        <w:t>La Presse,</w:t>
      </w:r>
      <w:r w:rsidRPr="0011310B">
        <w:rPr>
          <w:szCs w:val="2"/>
        </w:rPr>
        <w:t xml:space="preserve"> 15 août 1969. « Je leur ai fait comprendre que le Qu</w:t>
      </w:r>
      <w:r w:rsidRPr="0011310B">
        <w:rPr>
          <w:szCs w:val="2"/>
        </w:rPr>
        <w:t>é</w:t>
      </w:r>
      <w:r w:rsidRPr="0011310B">
        <w:rPr>
          <w:szCs w:val="2"/>
        </w:rPr>
        <w:t>bec avait besoin d’un important groupe d’hommes d’affaires pour aider le gouvernement à a</w:t>
      </w:r>
      <w:r w:rsidRPr="0011310B">
        <w:rPr>
          <w:szCs w:val="2"/>
        </w:rPr>
        <w:t>s</w:t>
      </w:r>
      <w:r w:rsidRPr="0011310B">
        <w:rPr>
          <w:szCs w:val="2"/>
        </w:rPr>
        <w:t>sainir le climat pour les investiss</w:t>
      </w:r>
      <w:r w:rsidRPr="0011310B">
        <w:rPr>
          <w:szCs w:val="2"/>
        </w:rPr>
        <w:t>e</w:t>
      </w:r>
      <w:r w:rsidRPr="0011310B">
        <w:rPr>
          <w:szCs w:val="2"/>
        </w:rPr>
        <w:t>ments. »</w:t>
      </w:r>
    </w:p>
  </w:footnote>
  <w:footnote w:id="313">
    <w:p w:rsidR="00B374AD" w:rsidRDefault="00B374AD">
      <w:pPr>
        <w:pStyle w:val="Notedebasdepage"/>
      </w:pPr>
      <w:r>
        <w:rPr>
          <w:rStyle w:val="Appelnotedebasdep"/>
        </w:rPr>
        <w:footnoteRef/>
      </w:r>
      <w:r>
        <w:t xml:space="preserve"> </w:t>
      </w:r>
      <w:r>
        <w:tab/>
      </w:r>
      <w:r w:rsidRPr="0011310B">
        <w:rPr>
          <w:szCs w:val="2"/>
        </w:rPr>
        <w:t>Brunelle et Papineau, pp. 84-90.</w:t>
      </w:r>
    </w:p>
  </w:footnote>
  <w:footnote w:id="314">
    <w:p w:rsidR="00B374AD" w:rsidRDefault="00B374AD">
      <w:pPr>
        <w:pStyle w:val="Notedebasdepage"/>
      </w:pPr>
      <w:r>
        <w:rPr>
          <w:rStyle w:val="Appelnotedebasdep"/>
        </w:rPr>
        <w:footnoteRef/>
      </w:r>
      <w:r>
        <w:t xml:space="preserve"> </w:t>
      </w:r>
      <w:r>
        <w:tab/>
      </w:r>
      <w:r w:rsidRPr="0011310B">
        <w:rPr>
          <w:szCs w:val="2"/>
        </w:rPr>
        <w:t>M</w:t>
      </w:r>
      <w:r w:rsidRPr="00906FF3">
        <w:rPr>
          <w:szCs w:val="2"/>
          <w:vertAlign w:val="superscript"/>
        </w:rPr>
        <w:t>e</w:t>
      </w:r>
      <w:r w:rsidRPr="0011310B">
        <w:rPr>
          <w:szCs w:val="2"/>
        </w:rPr>
        <w:t xml:space="preserve"> Faribeault fut nommé le 31 octobre 1967. A titre de conseiller spécial, il était appelé à assister à de nombreuses réunions du cabinet ; il avait donc a</w:t>
      </w:r>
      <w:r w:rsidRPr="0011310B">
        <w:rPr>
          <w:szCs w:val="2"/>
        </w:rPr>
        <w:t>c</w:t>
      </w:r>
      <w:r w:rsidRPr="0011310B">
        <w:rPr>
          <w:szCs w:val="2"/>
        </w:rPr>
        <w:t>cès aux principaux « secrets » des politiques économ</w:t>
      </w:r>
      <w:r w:rsidRPr="0011310B">
        <w:rPr>
          <w:szCs w:val="2"/>
        </w:rPr>
        <w:t>i</w:t>
      </w:r>
      <w:r w:rsidRPr="0011310B">
        <w:rPr>
          <w:szCs w:val="2"/>
        </w:rPr>
        <w:t>ques du Québec, ce qui ne l’a pas empêché de conserver tous les si</w:t>
      </w:r>
      <w:r w:rsidRPr="0011310B">
        <w:rPr>
          <w:szCs w:val="2"/>
        </w:rPr>
        <w:t>è</w:t>
      </w:r>
      <w:r w:rsidRPr="0011310B">
        <w:rPr>
          <w:szCs w:val="2"/>
        </w:rPr>
        <w:t>ges qu’il occupait à des conseils d’administration dans le secteur pr</w:t>
      </w:r>
      <w:r w:rsidRPr="0011310B">
        <w:rPr>
          <w:szCs w:val="2"/>
        </w:rPr>
        <w:t>i</w:t>
      </w:r>
      <w:r w:rsidRPr="0011310B">
        <w:rPr>
          <w:szCs w:val="2"/>
        </w:rPr>
        <w:t>vé.</w:t>
      </w:r>
    </w:p>
  </w:footnote>
  <w:footnote w:id="315">
    <w:p w:rsidR="00B374AD" w:rsidRDefault="00B374AD">
      <w:pPr>
        <w:pStyle w:val="Notedebasdepage"/>
      </w:pPr>
      <w:r>
        <w:rPr>
          <w:rStyle w:val="Appelnotedebasdep"/>
        </w:rPr>
        <w:footnoteRef/>
      </w:r>
      <w:r>
        <w:t xml:space="preserve"> </w:t>
      </w:r>
      <w:r>
        <w:tab/>
      </w:r>
      <w:r w:rsidRPr="0011310B">
        <w:rPr>
          <w:szCs w:val="2"/>
        </w:rPr>
        <w:t>M. Neapole a été nommé le 21 juillet 1967.</w:t>
      </w:r>
    </w:p>
  </w:footnote>
  <w:footnote w:id="316">
    <w:p w:rsidR="00B374AD" w:rsidRDefault="00B374AD">
      <w:pPr>
        <w:pStyle w:val="Notedebasdepage"/>
      </w:pPr>
      <w:r>
        <w:rPr>
          <w:rStyle w:val="Appelnotedebasdep"/>
        </w:rPr>
        <w:footnoteRef/>
      </w:r>
      <w:r>
        <w:t xml:space="preserve"> </w:t>
      </w:r>
      <w:r>
        <w:tab/>
      </w:r>
      <w:r w:rsidRPr="0011310B">
        <w:rPr>
          <w:szCs w:val="2"/>
        </w:rPr>
        <w:t>Selon Brunelle, ce n’est pas seulement la perspective d’une baisse des inve</w:t>
      </w:r>
      <w:r w:rsidRPr="0011310B">
        <w:rPr>
          <w:szCs w:val="2"/>
        </w:rPr>
        <w:t>s</w:t>
      </w:r>
      <w:r w:rsidRPr="0011310B">
        <w:rPr>
          <w:szCs w:val="2"/>
        </w:rPr>
        <w:t>tissements qui aurait forcé le gouvernement à reculer, mais aussi le fait que le cartel financier (expliqué ci-après) avait exercé de fortes pressions sur le ma</w:t>
      </w:r>
      <w:r w:rsidRPr="0011310B">
        <w:rPr>
          <w:szCs w:val="2"/>
        </w:rPr>
        <w:t>r</w:t>
      </w:r>
      <w:r w:rsidRPr="0011310B">
        <w:rPr>
          <w:szCs w:val="2"/>
        </w:rPr>
        <w:t>ché des obligations du Qu</w:t>
      </w:r>
      <w:r w:rsidRPr="0011310B">
        <w:rPr>
          <w:szCs w:val="2"/>
        </w:rPr>
        <w:t>é</w:t>
      </w:r>
      <w:r w:rsidRPr="0011310B">
        <w:rPr>
          <w:szCs w:val="2"/>
        </w:rPr>
        <w:t>bec. Ce n’est qu’après que le gouvernement eut consenti d’importantes concessions aux milieux d’affaires qu’il se trouva en mesure de lancer avec succès une émission d’obligations (2 nov. 1967).</w:t>
      </w:r>
    </w:p>
  </w:footnote>
  <w:footnote w:id="317">
    <w:p w:rsidR="00B374AD" w:rsidRDefault="00B374AD">
      <w:pPr>
        <w:pStyle w:val="Notedebasdepage"/>
      </w:pPr>
      <w:r>
        <w:rPr>
          <w:rStyle w:val="Appelnotedebasdep"/>
        </w:rPr>
        <w:footnoteRef/>
      </w:r>
      <w:r>
        <w:t xml:space="preserve"> </w:t>
      </w:r>
      <w:r>
        <w:tab/>
      </w:r>
      <w:r w:rsidRPr="0011310B">
        <w:rPr>
          <w:szCs w:val="2"/>
        </w:rPr>
        <w:t>Beauchamp, « Le tribunal du monde ».</w:t>
      </w:r>
    </w:p>
  </w:footnote>
  <w:footnote w:id="318">
    <w:p w:rsidR="00B374AD" w:rsidRDefault="00B374AD">
      <w:pPr>
        <w:pStyle w:val="Notedebasdepage"/>
      </w:pPr>
      <w:r>
        <w:rPr>
          <w:rStyle w:val="Appelnotedebasdep"/>
        </w:rPr>
        <w:footnoteRef/>
      </w:r>
      <w:r>
        <w:t xml:space="preserve"> </w:t>
      </w:r>
      <w:r>
        <w:tab/>
      </w:r>
      <w:r w:rsidRPr="0011310B">
        <w:rPr>
          <w:szCs w:val="2"/>
        </w:rPr>
        <w:t xml:space="preserve">Un membre du CGI cité </w:t>
      </w:r>
      <w:r w:rsidRPr="0011310B">
        <w:rPr>
          <w:i/>
          <w:iCs/>
          <w:szCs w:val="2"/>
        </w:rPr>
        <w:t>ibid.</w:t>
      </w:r>
    </w:p>
  </w:footnote>
  <w:footnote w:id="319">
    <w:p w:rsidR="00B374AD" w:rsidRDefault="00B374AD">
      <w:pPr>
        <w:pStyle w:val="Notedebasdepage"/>
      </w:pPr>
      <w:r>
        <w:rPr>
          <w:rStyle w:val="Appelnotedebasdep"/>
        </w:rPr>
        <w:footnoteRef/>
      </w:r>
      <w:r>
        <w:t xml:space="preserve"> </w:t>
      </w:r>
      <w:r>
        <w:tab/>
      </w:r>
      <w:r w:rsidRPr="0011310B">
        <w:rPr>
          <w:szCs w:val="2"/>
        </w:rPr>
        <w:t xml:space="preserve">Michel Lefevre, « Une Présence québécoise à New York », </w:t>
      </w:r>
      <w:r w:rsidRPr="0011310B">
        <w:rPr>
          <w:i/>
          <w:iCs/>
          <w:szCs w:val="2"/>
        </w:rPr>
        <w:t>Le Devoir,</w:t>
      </w:r>
      <w:r w:rsidRPr="0011310B">
        <w:rPr>
          <w:szCs w:val="2"/>
        </w:rPr>
        <w:t xml:space="preserve"> 2 mars 1971.</w:t>
      </w:r>
    </w:p>
  </w:footnote>
  <w:footnote w:id="320">
    <w:p w:rsidR="00B374AD" w:rsidRDefault="00B374AD">
      <w:pPr>
        <w:pStyle w:val="Notedebasdepage"/>
      </w:pPr>
      <w:r>
        <w:rPr>
          <w:rStyle w:val="Appelnotedebasdep"/>
        </w:rPr>
        <w:footnoteRef/>
      </w:r>
      <w:r>
        <w:t xml:space="preserve"> </w:t>
      </w:r>
      <w:r>
        <w:tab/>
      </w:r>
      <w:r w:rsidRPr="0011310B">
        <w:rPr>
          <w:szCs w:val="2"/>
        </w:rPr>
        <w:t>Entrevue, mai 1973.</w:t>
      </w:r>
    </w:p>
  </w:footnote>
  <w:footnote w:id="321">
    <w:p w:rsidR="00B374AD" w:rsidRDefault="00B374AD">
      <w:pPr>
        <w:pStyle w:val="Notedebasdepage"/>
      </w:pPr>
      <w:r>
        <w:rPr>
          <w:rStyle w:val="Appelnotedebasdep"/>
        </w:rPr>
        <w:footnoteRef/>
      </w:r>
      <w:r>
        <w:t xml:space="preserve"> </w:t>
      </w:r>
      <w:r>
        <w:tab/>
      </w:r>
      <w:r w:rsidRPr="0011310B">
        <w:rPr>
          <w:szCs w:val="2"/>
        </w:rPr>
        <w:t>Selon un dirigeant de l’Aluminum Company of Canada, cette s</w:t>
      </w:r>
      <w:r w:rsidRPr="0011310B">
        <w:rPr>
          <w:szCs w:val="2"/>
        </w:rPr>
        <w:t>o</w:t>
      </w:r>
      <w:r w:rsidRPr="0011310B">
        <w:rPr>
          <w:szCs w:val="2"/>
        </w:rPr>
        <w:t>ciété aurait prêté les services de son vice-président aux ventes, M. Daniel Evans, au CGI à plein temps pour un an. Entrevue, mai 1973.</w:t>
      </w:r>
    </w:p>
  </w:footnote>
  <w:footnote w:id="322">
    <w:p w:rsidR="00B374AD" w:rsidRDefault="00B374AD">
      <w:pPr>
        <w:pStyle w:val="Notedebasdepage"/>
      </w:pPr>
      <w:r>
        <w:rPr>
          <w:rStyle w:val="Appelnotedebasdep"/>
        </w:rPr>
        <w:footnoteRef/>
      </w:r>
      <w:r>
        <w:t xml:space="preserve"> </w:t>
      </w:r>
      <w:r>
        <w:tab/>
      </w:r>
      <w:r w:rsidRPr="0011310B">
        <w:rPr>
          <w:szCs w:val="2"/>
        </w:rPr>
        <w:t>Entrevue, mai 1973.</w:t>
      </w:r>
    </w:p>
  </w:footnote>
  <w:footnote w:id="323">
    <w:p w:rsidR="00B374AD" w:rsidRDefault="00B374AD">
      <w:pPr>
        <w:pStyle w:val="Notedebasdepage"/>
        <w:rPr>
          <w:szCs w:val="2"/>
        </w:rPr>
      </w:pPr>
      <w:r>
        <w:rPr>
          <w:rStyle w:val="Appelnotedebasdep"/>
        </w:rPr>
        <w:footnoteRef/>
      </w:r>
      <w:r>
        <w:t xml:space="preserve"> </w:t>
      </w:r>
      <w:r>
        <w:tab/>
      </w:r>
      <w:r w:rsidRPr="0011310B">
        <w:rPr>
          <w:szCs w:val="2"/>
        </w:rPr>
        <w:t>Un grand patron, membre du CGI nous déclarait : « Nous sommes avertis des nouveaux projets, et nous avons l’occasion d’en discuter avec les ministres ». Entrevue, mai 1973.</w:t>
      </w:r>
    </w:p>
    <w:p w:rsidR="00B374AD" w:rsidRDefault="00B374AD">
      <w:pPr>
        <w:pStyle w:val="Notedebasdepage"/>
      </w:pPr>
      <w:r>
        <w:rPr>
          <w:szCs w:val="2"/>
        </w:rPr>
        <w:tab/>
      </w:r>
      <w:r>
        <w:rPr>
          <w:szCs w:val="2"/>
        </w:rPr>
        <w:tab/>
      </w:r>
      <w:r w:rsidRPr="0011310B">
        <w:rPr>
          <w:szCs w:val="2"/>
        </w:rPr>
        <w:t>Un autre membre du CGI s’est montré plus direct : « Le gouve</w:t>
      </w:r>
      <w:r w:rsidRPr="0011310B">
        <w:rPr>
          <w:szCs w:val="2"/>
        </w:rPr>
        <w:t>r</w:t>
      </w:r>
      <w:r w:rsidRPr="0011310B">
        <w:rPr>
          <w:szCs w:val="2"/>
        </w:rPr>
        <w:t>nement vient nous donner sa version des choses, puis nous lui disons ce qu’il devrait faire ». Entrevue, mai 1973.</w:t>
      </w:r>
    </w:p>
  </w:footnote>
  <w:footnote w:id="324">
    <w:p w:rsidR="00B374AD" w:rsidRDefault="00B374AD">
      <w:pPr>
        <w:pStyle w:val="Notedebasdepage"/>
      </w:pPr>
      <w:r>
        <w:rPr>
          <w:rStyle w:val="Appelnotedebasdep"/>
        </w:rPr>
        <w:footnoteRef/>
      </w:r>
      <w:r>
        <w:t xml:space="preserve"> </w:t>
      </w:r>
      <w:r>
        <w:tab/>
      </w:r>
      <w:r w:rsidRPr="0011310B">
        <w:rPr>
          <w:szCs w:val="2"/>
        </w:rPr>
        <w:t>Pour citer un haut dirigeant : « Nous rencontrons ordina</w:t>
      </w:r>
      <w:r w:rsidRPr="0011310B">
        <w:rPr>
          <w:szCs w:val="2"/>
        </w:rPr>
        <w:t>i</w:t>
      </w:r>
      <w:r w:rsidRPr="0011310B">
        <w:rPr>
          <w:szCs w:val="2"/>
        </w:rPr>
        <w:t>rement les ministres un par un et nous passons en revue l’activité de leurs mini</w:t>
      </w:r>
      <w:r w:rsidRPr="0011310B">
        <w:rPr>
          <w:szCs w:val="2"/>
        </w:rPr>
        <w:t>s</w:t>
      </w:r>
      <w:r w:rsidRPr="0011310B">
        <w:rPr>
          <w:szCs w:val="2"/>
        </w:rPr>
        <w:t>tères en détail » Entrevue, mai 1973.</w:t>
      </w:r>
    </w:p>
  </w:footnote>
  <w:footnote w:id="325">
    <w:p w:rsidR="00B374AD" w:rsidRDefault="00B374AD">
      <w:pPr>
        <w:pStyle w:val="Notedebasdepage"/>
      </w:pPr>
      <w:r>
        <w:rPr>
          <w:rStyle w:val="Appelnotedebasdep"/>
        </w:rPr>
        <w:footnoteRef/>
      </w:r>
      <w:r>
        <w:t xml:space="preserve"> </w:t>
      </w:r>
      <w:r>
        <w:tab/>
      </w:r>
      <w:r w:rsidRPr="0011310B">
        <w:rPr>
          <w:szCs w:val="2"/>
        </w:rPr>
        <w:t>Entrevue, mai 1973.</w:t>
      </w:r>
    </w:p>
  </w:footnote>
  <w:footnote w:id="326">
    <w:p w:rsidR="00B374AD" w:rsidRDefault="00B374AD">
      <w:pPr>
        <w:pStyle w:val="Notedebasdepage"/>
      </w:pPr>
      <w:r>
        <w:rPr>
          <w:rStyle w:val="Appelnotedebasdep"/>
        </w:rPr>
        <w:footnoteRef/>
      </w:r>
      <w:r>
        <w:t xml:space="preserve"> </w:t>
      </w:r>
      <w:r>
        <w:tab/>
      </w:r>
      <w:r w:rsidRPr="0011310B">
        <w:rPr>
          <w:szCs w:val="2"/>
        </w:rPr>
        <w:t>Entrevue, mai 1973. M. Paré prétendait recevoir « deux appels t</w:t>
      </w:r>
      <w:r w:rsidRPr="0011310B">
        <w:rPr>
          <w:szCs w:val="2"/>
        </w:rPr>
        <w:t>é</w:t>
      </w:r>
      <w:r w:rsidRPr="0011310B">
        <w:rPr>
          <w:szCs w:val="2"/>
        </w:rPr>
        <w:t>léphoniques par semaine de Ouimet ». Entrevue de M. Paul Paré avec M. Paul Tétreault, étudiant de troisième cycle en sciences politiques à l’Université McGill, mai 1970.</w:t>
      </w:r>
    </w:p>
  </w:footnote>
  <w:footnote w:id="327">
    <w:p w:rsidR="00B374AD" w:rsidRDefault="00B374AD">
      <w:pPr>
        <w:pStyle w:val="Notedebasdepage"/>
      </w:pPr>
      <w:r>
        <w:rPr>
          <w:rStyle w:val="Appelnotedebasdep"/>
        </w:rPr>
        <w:footnoteRef/>
      </w:r>
      <w:r>
        <w:t xml:space="preserve"> </w:t>
      </w:r>
      <w:r>
        <w:tab/>
      </w:r>
      <w:r w:rsidRPr="0011310B">
        <w:rPr>
          <w:szCs w:val="2"/>
        </w:rPr>
        <w:t>Entrevue, mai 1973.</w:t>
      </w:r>
    </w:p>
  </w:footnote>
  <w:footnote w:id="328">
    <w:p w:rsidR="00B374AD" w:rsidRDefault="00B374AD">
      <w:pPr>
        <w:pStyle w:val="Notedebasdepage"/>
      </w:pPr>
      <w:r>
        <w:rPr>
          <w:rStyle w:val="Appelnotedebasdep"/>
        </w:rPr>
        <w:footnoteRef/>
      </w:r>
      <w:r>
        <w:t xml:space="preserve"> </w:t>
      </w:r>
      <w:r>
        <w:tab/>
      </w:r>
      <w:r w:rsidRPr="0011310B">
        <w:rPr>
          <w:szCs w:val="2"/>
        </w:rPr>
        <w:t>Entrevue, mai 1973.</w:t>
      </w:r>
    </w:p>
  </w:footnote>
  <w:footnote w:id="329">
    <w:p w:rsidR="00B374AD" w:rsidRDefault="00B374AD">
      <w:pPr>
        <w:pStyle w:val="Notedebasdepage"/>
      </w:pPr>
      <w:r>
        <w:rPr>
          <w:rStyle w:val="Appelnotedebasdep"/>
        </w:rPr>
        <w:footnoteRef/>
      </w:r>
      <w:r>
        <w:t xml:space="preserve"> </w:t>
      </w:r>
      <w:r>
        <w:tab/>
      </w:r>
      <w:r w:rsidRPr="0011310B">
        <w:rPr>
          <w:szCs w:val="2"/>
        </w:rPr>
        <w:t>Entrevue, mai 1973.</w:t>
      </w:r>
    </w:p>
  </w:footnote>
  <w:footnote w:id="330">
    <w:p w:rsidR="00B374AD" w:rsidRDefault="00B374AD">
      <w:pPr>
        <w:pStyle w:val="Notedebasdepage"/>
      </w:pPr>
      <w:r>
        <w:rPr>
          <w:rStyle w:val="Appelnotedebasdep"/>
        </w:rPr>
        <w:footnoteRef/>
      </w:r>
      <w:r>
        <w:t xml:space="preserve"> </w:t>
      </w:r>
      <w:r>
        <w:tab/>
      </w:r>
      <w:r w:rsidRPr="0011310B">
        <w:rPr>
          <w:szCs w:val="2"/>
        </w:rPr>
        <w:t>Entrevue, mai 1973.</w:t>
      </w:r>
    </w:p>
  </w:footnote>
  <w:footnote w:id="331">
    <w:p w:rsidR="00B374AD" w:rsidRDefault="00B374AD">
      <w:pPr>
        <w:pStyle w:val="Notedebasdepage"/>
      </w:pPr>
      <w:r>
        <w:rPr>
          <w:rStyle w:val="Appelnotedebasdep"/>
        </w:rPr>
        <w:footnoteRef/>
      </w:r>
      <w:r>
        <w:t xml:space="preserve"> </w:t>
      </w:r>
      <w:r>
        <w:tab/>
      </w:r>
      <w:r w:rsidRPr="0011310B">
        <w:rPr>
          <w:szCs w:val="2"/>
        </w:rPr>
        <w:t>Entrevue, mai 1973.</w:t>
      </w:r>
    </w:p>
  </w:footnote>
  <w:footnote w:id="332">
    <w:p w:rsidR="00B374AD" w:rsidRDefault="00B374AD">
      <w:pPr>
        <w:pStyle w:val="Notedebasdepage"/>
      </w:pPr>
      <w:r>
        <w:rPr>
          <w:rStyle w:val="Appelnotedebasdep"/>
        </w:rPr>
        <w:footnoteRef/>
      </w:r>
      <w:r>
        <w:t xml:space="preserve"> </w:t>
      </w:r>
      <w:r>
        <w:tab/>
      </w:r>
      <w:r w:rsidRPr="0011310B">
        <w:rPr>
          <w:szCs w:val="2"/>
        </w:rPr>
        <w:t>Entrevue, mai 1973.</w:t>
      </w:r>
    </w:p>
  </w:footnote>
  <w:footnote w:id="333">
    <w:p w:rsidR="00B374AD" w:rsidRDefault="00B374AD">
      <w:pPr>
        <w:pStyle w:val="Notedebasdepage"/>
      </w:pPr>
      <w:r>
        <w:rPr>
          <w:rStyle w:val="Appelnotedebasdep"/>
        </w:rPr>
        <w:footnoteRef/>
      </w:r>
      <w:r>
        <w:t xml:space="preserve"> </w:t>
      </w:r>
      <w:r>
        <w:tab/>
      </w:r>
      <w:r w:rsidRPr="0011310B">
        <w:rPr>
          <w:szCs w:val="2"/>
        </w:rPr>
        <w:t>Entrevue, mai 1973.</w:t>
      </w:r>
    </w:p>
  </w:footnote>
  <w:footnote w:id="334">
    <w:p w:rsidR="00B374AD" w:rsidRDefault="00B374AD">
      <w:pPr>
        <w:pStyle w:val="Notedebasdepage"/>
      </w:pPr>
      <w:r>
        <w:rPr>
          <w:rStyle w:val="Appelnotedebasdep"/>
        </w:rPr>
        <w:footnoteRef/>
      </w:r>
      <w:r>
        <w:t xml:space="preserve"> </w:t>
      </w:r>
      <w:r>
        <w:tab/>
      </w:r>
      <w:r w:rsidRPr="0011310B">
        <w:rPr>
          <w:szCs w:val="2"/>
        </w:rPr>
        <w:t>Entrevue, mai 1973. Un vice-président de banque croyait que les réunions étaient secrètes pour « éviter les indiscrétions des journali</w:t>
      </w:r>
      <w:r w:rsidRPr="0011310B">
        <w:rPr>
          <w:szCs w:val="2"/>
        </w:rPr>
        <w:t>s</w:t>
      </w:r>
      <w:r w:rsidRPr="0011310B">
        <w:rPr>
          <w:szCs w:val="2"/>
        </w:rPr>
        <w:t>tes ». Entrevue, mai 1973.</w:t>
      </w:r>
    </w:p>
  </w:footnote>
  <w:footnote w:id="335">
    <w:p w:rsidR="00B374AD" w:rsidRDefault="00B374AD">
      <w:pPr>
        <w:pStyle w:val="Notedebasdepage"/>
      </w:pPr>
      <w:r>
        <w:rPr>
          <w:rStyle w:val="Appelnotedebasdep"/>
        </w:rPr>
        <w:footnoteRef/>
      </w:r>
      <w:r>
        <w:t xml:space="preserve"> </w:t>
      </w:r>
      <w:r>
        <w:tab/>
      </w:r>
      <w:r w:rsidRPr="0011310B">
        <w:rPr>
          <w:szCs w:val="2"/>
        </w:rPr>
        <w:t>Confirmé par des entrevues, mai 1973.</w:t>
      </w:r>
    </w:p>
  </w:footnote>
  <w:footnote w:id="336">
    <w:p w:rsidR="00B374AD" w:rsidRDefault="00B374AD">
      <w:pPr>
        <w:pStyle w:val="Notedebasdepage"/>
      </w:pPr>
      <w:r>
        <w:rPr>
          <w:rStyle w:val="Appelnotedebasdep"/>
        </w:rPr>
        <w:footnoteRef/>
      </w:r>
      <w:r>
        <w:t xml:space="preserve"> </w:t>
      </w:r>
      <w:r>
        <w:tab/>
      </w:r>
      <w:r w:rsidRPr="0011310B">
        <w:rPr>
          <w:szCs w:val="2"/>
        </w:rPr>
        <w:t>Entrevue, mai 1973.</w:t>
      </w:r>
    </w:p>
  </w:footnote>
  <w:footnote w:id="337">
    <w:p w:rsidR="00B374AD" w:rsidRDefault="00B374AD">
      <w:pPr>
        <w:pStyle w:val="Notedebasdepage"/>
      </w:pPr>
      <w:r>
        <w:rPr>
          <w:rStyle w:val="Appelnotedebasdep"/>
        </w:rPr>
        <w:footnoteRef/>
      </w:r>
      <w:r>
        <w:t xml:space="preserve"> </w:t>
      </w:r>
      <w:r>
        <w:tab/>
      </w:r>
      <w:r w:rsidRPr="0011310B">
        <w:rPr>
          <w:szCs w:val="2"/>
        </w:rPr>
        <w:t>Entrevue, mai 1973.</w:t>
      </w:r>
    </w:p>
  </w:footnote>
  <w:footnote w:id="338">
    <w:p w:rsidR="00B374AD" w:rsidRDefault="00B374AD">
      <w:pPr>
        <w:pStyle w:val="Notedebasdepage"/>
      </w:pPr>
      <w:r>
        <w:rPr>
          <w:rStyle w:val="Appelnotedebasdep"/>
        </w:rPr>
        <w:footnoteRef/>
      </w:r>
      <w:r>
        <w:t xml:space="preserve"> </w:t>
      </w:r>
      <w:r>
        <w:tab/>
      </w:r>
      <w:r w:rsidRPr="0011310B">
        <w:rPr>
          <w:szCs w:val="2"/>
        </w:rPr>
        <w:t>Le centre des dirigeants d’entreprise déclarait : « Les gestionnaires ont d</w:t>
      </w:r>
      <w:r w:rsidRPr="0011310B">
        <w:rPr>
          <w:szCs w:val="2"/>
        </w:rPr>
        <w:t>e</w:t>
      </w:r>
      <w:r w:rsidRPr="0011310B">
        <w:rPr>
          <w:szCs w:val="2"/>
        </w:rPr>
        <w:t>mandé et obtenu la création du Conseil de la planification et du développ</w:t>
      </w:r>
      <w:r w:rsidRPr="0011310B">
        <w:rPr>
          <w:szCs w:val="2"/>
        </w:rPr>
        <w:t>e</w:t>
      </w:r>
      <w:r w:rsidRPr="0011310B">
        <w:rPr>
          <w:szCs w:val="2"/>
        </w:rPr>
        <w:t>ment du Québec », « </w:t>
      </w:r>
      <w:r w:rsidRPr="0011310B">
        <w:rPr>
          <w:i/>
          <w:iCs/>
          <w:szCs w:val="2"/>
        </w:rPr>
        <w:t xml:space="preserve">Elements of Strategy </w:t>
      </w:r>
      <w:r w:rsidRPr="0011310B">
        <w:rPr>
          <w:szCs w:val="2"/>
        </w:rPr>
        <w:t>for Business »,</w:t>
      </w:r>
      <w:r w:rsidRPr="0011310B">
        <w:rPr>
          <w:iCs/>
          <w:szCs w:val="2"/>
        </w:rPr>
        <w:t xml:space="preserve"> p. 993.</w:t>
      </w:r>
    </w:p>
  </w:footnote>
  <w:footnote w:id="339">
    <w:p w:rsidR="00B374AD" w:rsidRDefault="00B374AD">
      <w:pPr>
        <w:pStyle w:val="Notedebasdepage"/>
      </w:pPr>
      <w:r>
        <w:rPr>
          <w:rStyle w:val="Appelnotedebasdep"/>
        </w:rPr>
        <w:footnoteRef/>
      </w:r>
      <w:r>
        <w:t xml:space="preserve"> </w:t>
      </w:r>
      <w:r>
        <w:tab/>
      </w:r>
      <w:r w:rsidRPr="0011310B">
        <w:rPr>
          <w:szCs w:val="2"/>
        </w:rPr>
        <w:t xml:space="preserve">Assemblée nationale du Québec, </w:t>
      </w:r>
      <w:r w:rsidRPr="0011310B">
        <w:rPr>
          <w:i/>
          <w:iCs/>
          <w:szCs w:val="2"/>
        </w:rPr>
        <w:t>Débats de l’Assemblée nationale,</w:t>
      </w:r>
      <w:r w:rsidRPr="0011310B">
        <w:rPr>
          <w:szCs w:val="2"/>
        </w:rPr>
        <w:t xml:space="preserve"> Chap. 14, Québec, Editeur officiel du Québec, 1968, p. 125.</w:t>
      </w:r>
    </w:p>
  </w:footnote>
  <w:footnote w:id="340">
    <w:p w:rsidR="00B374AD" w:rsidRDefault="00B374AD">
      <w:pPr>
        <w:pStyle w:val="Notedebasdepage"/>
      </w:pPr>
      <w:r>
        <w:rPr>
          <w:rStyle w:val="Appelnotedebasdep"/>
        </w:rPr>
        <w:footnoteRef/>
      </w:r>
      <w:r>
        <w:t xml:space="preserve"> </w:t>
      </w:r>
      <w:r>
        <w:tab/>
      </w:r>
      <w:r w:rsidRPr="0011310B">
        <w:rPr>
          <w:szCs w:val="2"/>
        </w:rPr>
        <w:t xml:space="preserve">Conseil exécutif du Québec, </w:t>
      </w:r>
      <w:r w:rsidRPr="0011310B">
        <w:rPr>
          <w:i/>
          <w:iCs/>
          <w:szCs w:val="2"/>
        </w:rPr>
        <w:t>Arrêté en conseil no 609,</w:t>
      </w:r>
      <w:r w:rsidRPr="0011310B">
        <w:rPr>
          <w:szCs w:val="2"/>
        </w:rPr>
        <w:t xml:space="preserve"> Québec, Editeur off</w:t>
      </w:r>
      <w:r w:rsidRPr="0011310B">
        <w:rPr>
          <w:szCs w:val="2"/>
        </w:rPr>
        <w:t>i</w:t>
      </w:r>
      <w:r w:rsidRPr="0011310B">
        <w:rPr>
          <w:szCs w:val="2"/>
        </w:rPr>
        <w:t>ciel du Québec,</w:t>
      </w:r>
      <w:r>
        <w:rPr>
          <w:szCs w:val="2"/>
        </w:rPr>
        <w:t xml:space="preserve"> </w:t>
      </w:r>
      <w:r w:rsidRPr="0011310B">
        <w:rPr>
          <w:szCs w:val="2"/>
        </w:rPr>
        <w:t>1971, p. 5.</w:t>
      </w:r>
    </w:p>
    <w:p w:rsidR="00B374AD" w:rsidRDefault="00B374AD">
      <w:pPr>
        <w:pStyle w:val="Notedebasdepage"/>
      </w:pPr>
      <w:r>
        <w:tab/>
      </w:r>
      <w:r>
        <w:tab/>
      </w:r>
      <w:r w:rsidRPr="0011310B">
        <w:rPr>
          <w:szCs w:val="2"/>
        </w:rPr>
        <w:t>Apparemment, le Conseil du développement n’était pas satisfait des fon</w:t>
      </w:r>
      <w:r w:rsidRPr="0011310B">
        <w:rPr>
          <w:szCs w:val="2"/>
        </w:rPr>
        <w:t>c</w:t>
      </w:r>
      <w:r w:rsidRPr="0011310B">
        <w:rPr>
          <w:szCs w:val="2"/>
        </w:rPr>
        <w:t>tions qui lui avaient été confiées à 1 origine par la loi en 1968 ; il ne voulait pas se contenter de donner son avis sur les que</w:t>
      </w:r>
      <w:r w:rsidRPr="0011310B">
        <w:rPr>
          <w:szCs w:val="2"/>
        </w:rPr>
        <w:t>s</w:t>
      </w:r>
      <w:r w:rsidRPr="0011310B">
        <w:rPr>
          <w:szCs w:val="2"/>
        </w:rPr>
        <w:t>tions dont l’Office pouvait le saisir. C’est alors que M. Arthur Tre</w:t>
      </w:r>
      <w:r w:rsidRPr="0011310B">
        <w:rPr>
          <w:szCs w:val="2"/>
        </w:rPr>
        <w:t>m</w:t>
      </w:r>
      <w:r w:rsidRPr="0011310B">
        <w:rPr>
          <w:szCs w:val="2"/>
        </w:rPr>
        <w:t>blay, président de l’Office, décida de contourner les restrictions de la loi (« nonobstant la rigidité actuelle des textes législatifs ») et d ado</w:t>
      </w:r>
      <w:r w:rsidRPr="0011310B">
        <w:rPr>
          <w:szCs w:val="2"/>
        </w:rPr>
        <w:t>p</w:t>
      </w:r>
      <w:r w:rsidRPr="0011310B">
        <w:rPr>
          <w:szCs w:val="2"/>
        </w:rPr>
        <w:t>ter une formule qui laissait aux présidents de l’Office et du Conseil le soin de décider d’un commun accord des questions qui seraient référées au Conseil. En réalité, l’Office était disposée à sollic</w:t>
      </w:r>
      <w:r w:rsidRPr="0011310B">
        <w:rPr>
          <w:szCs w:val="2"/>
        </w:rPr>
        <w:t>i</w:t>
      </w:r>
      <w:r w:rsidRPr="0011310B">
        <w:rPr>
          <w:szCs w:val="2"/>
        </w:rPr>
        <w:t>ter l’avis du Conseil sur toute question au sujet de laquelle le Conseil jugeait à propos de lui donner son avis. Cette entente, selon M. Tremblay, d</w:t>
      </w:r>
      <w:r w:rsidRPr="0011310B">
        <w:rPr>
          <w:szCs w:val="2"/>
        </w:rPr>
        <w:t>e</w:t>
      </w:r>
      <w:r w:rsidRPr="0011310B">
        <w:rPr>
          <w:szCs w:val="2"/>
        </w:rPr>
        <w:t>vait élargir le mandat du Conseil en pratique, sans qu’il soit nécessaire d’obtenir la sanction d’une loi ni de soulever un débat à l’Assemblée nationale. Voir Arthur Tremblay, « Arrangements administratifs relatifs aux objets et modalités de communic</w:t>
      </w:r>
      <w:r w:rsidRPr="0011310B">
        <w:rPr>
          <w:szCs w:val="2"/>
        </w:rPr>
        <w:t>a</w:t>
      </w:r>
      <w:r w:rsidRPr="0011310B">
        <w:rPr>
          <w:szCs w:val="2"/>
        </w:rPr>
        <w:t>tion entre l’Office de plan</w:t>
      </w:r>
      <w:r w:rsidRPr="0011310B">
        <w:rPr>
          <w:szCs w:val="2"/>
        </w:rPr>
        <w:t>i</w:t>
      </w:r>
      <w:r w:rsidRPr="0011310B">
        <w:rPr>
          <w:szCs w:val="2"/>
        </w:rPr>
        <w:t>fication et de développement du Québec et le Conseil de la planification et du développement du Québec », lettre à M. Pie</w:t>
      </w:r>
      <w:r w:rsidRPr="0011310B">
        <w:rPr>
          <w:szCs w:val="2"/>
        </w:rPr>
        <w:t>r</w:t>
      </w:r>
      <w:r w:rsidRPr="0011310B">
        <w:rPr>
          <w:szCs w:val="2"/>
        </w:rPr>
        <w:t>re Côté, prés</w:t>
      </w:r>
      <w:r w:rsidRPr="0011310B">
        <w:rPr>
          <w:szCs w:val="2"/>
        </w:rPr>
        <w:t>i</w:t>
      </w:r>
      <w:r w:rsidRPr="0011310B">
        <w:rPr>
          <w:szCs w:val="2"/>
        </w:rPr>
        <w:t>dent du Conseil, Québec, 14 mai 1971.</w:t>
      </w:r>
    </w:p>
  </w:footnote>
  <w:footnote w:id="341">
    <w:p w:rsidR="00B374AD" w:rsidRDefault="00B374AD">
      <w:pPr>
        <w:pStyle w:val="Notedebasdepage"/>
      </w:pPr>
      <w:r>
        <w:rPr>
          <w:rStyle w:val="Appelnotedebasdep"/>
        </w:rPr>
        <w:footnoteRef/>
      </w:r>
      <w:r>
        <w:t xml:space="preserve"> </w:t>
      </w:r>
      <w:r>
        <w:tab/>
      </w:r>
      <w:r w:rsidRPr="0011310B">
        <w:rPr>
          <w:szCs w:val="2"/>
        </w:rPr>
        <w:t>Entrevue, mai 1973.</w:t>
      </w:r>
    </w:p>
  </w:footnote>
  <w:footnote w:id="342">
    <w:p w:rsidR="00B374AD" w:rsidRDefault="00B374AD">
      <w:pPr>
        <w:pStyle w:val="Notedebasdepage"/>
      </w:pPr>
      <w:r>
        <w:rPr>
          <w:rStyle w:val="Appelnotedebasdep"/>
        </w:rPr>
        <w:footnoteRef/>
      </w:r>
      <w:r>
        <w:t xml:space="preserve"> </w:t>
      </w:r>
      <w:r>
        <w:tab/>
      </w:r>
      <w:r w:rsidRPr="0011310B">
        <w:rPr>
          <w:szCs w:val="2"/>
        </w:rPr>
        <w:t xml:space="preserve">Fédération des travailleurs du Québec, </w:t>
      </w:r>
      <w:r w:rsidRPr="0011310B">
        <w:rPr>
          <w:i/>
          <w:iCs/>
          <w:szCs w:val="2"/>
        </w:rPr>
        <w:t>Un Seul Front,</w:t>
      </w:r>
      <w:r w:rsidRPr="0011310B">
        <w:rPr>
          <w:szCs w:val="2"/>
        </w:rPr>
        <w:t xml:space="preserve"> Montréal, F.T.Q., 1971, p. 61.</w:t>
      </w:r>
    </w:p>
  </w:footnote>
  <w:footnote w:id="343">
    <w:p w:rsidR="00B374AD" w:rsidRDefault="00B374AD">
      <w:pPr>
        <w:pStyle w:val="Notedebasdepage"/>
      </w:pPr>
      <w:r>
        <w:rPr>
          <w:rStyle w:val="Appelnotedebasdep"/>
        </w:rPr>
        <w:footnoteRef/>
      </w:r>
      <w:r>
        <w:t xml:space="preserve"> </w:t>
      </w:r>
      <w:r>
        <w:tab/>
      </w:r>
      <w:r w:rsidRPr="0011310B">
        <w:rPr>
          <w:szCs w:val="2"/>
        </w:rPr>
        <w:t xml:space="preserve">K.Z. Paltiel, </w:t>
      </w:r>
      <w:r w:rsidRPr="0011310B">
        <w:rPr>
          <w:i/>
          <w:iCs/>
          <w:szCs w:val="2"/>
        </w:rPr>
        <w:t>Political Party Financing in Canada,</w:t>
      </w:r>
      <w:r w:rsidRPr="0011310B">
        <w:rPr>
          <w:szCs w:val="2"/>
        </w:rPr>
        <w:t xml:space="preserve"> Toro</w:t>
      </w:r>
      <w:r w:rsidRPr="0011310B">
        <w:rPr>
          <w:szCs w:val="2"/>
        </w:rPr>
        <w:t>n</w:t>
      </w:r>
      <w:r w:rsidRPr="0011310B">
        <w:rPr>
          <w:szCs w:val="2"/>
        </w:rPr>
        <w:t>to, McGraw-Hill of Canada, 1970, pp. 159-160.</w:t>
      </w:r>
    </w:p>
  </w:footnote>
  <w:footnote w:id="344">
    <w:p w:rsidR="00B374AD" w:rsidRDefault="00B374AD">
      <w:pPr>
        <w:pStyle w:val="Notedebasdepage"/>
      </w:pPr>
      <w:r>
        <w:rPr>
          <w:rStyle w:val="Appelnotedebasdep"/>
        </w:rPr>
        <w:footnoteRef/>
      </w:r>
      <w:r>
        <w:t xml:space="preserve"> </w:t>
      </w:r>
      <w:r>
        <w:tab/>
      </w:r>
      <w:r w:rsidRPr="0011310B">
        <w:rPr>
          <w:szCs w:val="2"/>
        </w:rPr>
        <w:t>H.G. Thorburn, « Politics and Business in Canada », in H.G. Tho</w:t>
      </w:r>
      <w:r w:rsidRPr="0011310B">
        <w:rPr>
          <w:szCs w:val="2"/>
        </w:rPr>
        <w:t>r</w:t>
      </w:r>
      <w:r w:rsidRPr="0011310B">
        <w:rPr>
          <w:szCs w:val="2"/>
        </w:rPr>
        <w:t xml:space="preserve">burn, éd., </w:t>
      </w:r>
      <w:r w:rsidRPr="0011310B">
        <w:rPr>
          <w:i/>
          <w:iCs/>
          <w:szCs w:val="2"/>
        </w:rPr>
        <w:t>Party Politics in Canada,</w:t>
      </w:r>
      <w:r w:rsidRPr="0011310B">
        <w:rPr>
          <w:szCs w:val="2"/>
        </w:rPr>
        <w:t xml:space="preserve"> Toronto, Prentice-Hall, 1963, p. 153.</w:t>
      </w:r>
    </w:p>
  </w:footnote>
  <w:footnote w:id="345">
    <w:p w:rsidR="00B374AD" w:rsidRDefault="00B374AD">
      <w:pPr>
        <w:pStyle w:val="Notedebasdepage"/>
      </w:pPr>
      <w:r>
        <w:rPr>
          <w:rStyle w:val="Appelnotedebasdep"/>
        </w:rPr>
        <w:footnoteRef/>
      </w:r>
      <w:r>
        <w:t xml:space="preserve"> </w:t>
      </w:r>
      <w:r>
        <w:tab/>
      </w:r>
      <w:r w:rsidRPr="0011310B">
        <w:rPr>
          <w:szCs w:val="2"/>
        </w:rPr>
        <w:t>Paltiel, p. 161.</w:t>
      </w:r>
    </w:p>
  </w:footnote>
  <w:footnote w:id="346">
    <w:p w:rsidR="00B374AD" w:rsidRDefault="00B374AD">
      <w:pPr>
        <w:pStyle w:val="Notedebasdepage"/>
      </w:pPr>
      <w:r>
        <w:rPr>
          <w:rStyle w:val="Appelnotedebasdep"/>
        </w:rPr>
        <w:footnoteRef/>
      </w:r>
      <w:r>
        <w:t xml:space="preserve"> </w:t>
      </w:r>
      <w:r>
        <w:tab/>
      </w:r>
      <w:r w:rsidRPr="0011310B">
        <w:rPr>
          <w:szCs w:val="2"/>
        </w:rPr>
        <w:t>Comité d’enquête sur les dépenses électorales, Etudes sur le fina</w:t>
      </w:r>
      <w:r w:rsidRPr="0011310B">
        <w:rPr>
          <w:szCs w:val="2"/>
        </w:rPr>
        <w:t>n</w:t>
      </w:r>
      <w:r w:rsidRPr="0011310B">
        <w:rPr>
          <w:szCs w:val="2"/>
        </w:rPr>
        <w:t>cement des partis au Canada, Ottawa, Imprimeur de la Reine, 1966, p. 172.</w:t>
      </w:r>
    </w:p>
    <w:p w:rsidR="00B374AD" w:rsidRDefault="00B374AD">
      <w:pPr>
        <w:pStyle w:val="Notedebasdepage"/>
      </w:pPr>
      <w:r>
        <w:tab/>
      </w:r>
      <w:r>
        <w:tab/>
      </w:r>
      <w:r w:rsidRPr="0011310B">
        <w:rPr>
          <w:szCs w:val="2"/>
        </w:rPr>
        <w:t>M. R.G. Rankin, président de la Caisse de l’oeillet rouge du Parti libéral, déclarait au cours d’une campagne de souscription avant les élections fédér</w:t>
      </w:r>
      <w:r w:rsidRPr="0011310B">
        <w:rPr>
          <w:szCs w:val="2"/>
        </w:rPr>
        <w:t>a</w:t>
      </w:r>
      <w:r w:rsidRPr="0011310B">
        <w:rPr>
          <w:szCs w:val="2"/>
        </w:rPr>
        <w:t>les de 1972 : « Le Parti libéral fonctionne depuis pl</w:t>
      </w:r>
      <w:r w:rsidRPr="0011310B">
        <w:rPr>
          <w:szCs w:val="2"/>
        </w:rPr>
        <w:t>u</w:t>
      </w:r>
      <w:r w:rsidRPr="0011310B">
        <w:rPr>
          <w:szCs w:val="2"/>
        </w:rPr>
        <w:t xml:space="preserve">sieurs années grâce à l’appui de 95 grandes sociétés canadiennes. » Presse canadienne, « Liberal Spills Secret », </w:t>
      </w:r>
      <w:r w:rsidRPr="0011310B">
        <w:rPr>
          <w:i/>
          <w:iCs/>
          <w:szCs w:val="2"/>
        </w:rPr>
        <w:t>Montreal Gazette,</w:t>
      </w:r>
      <w:r w:rsidRPr="0011310B">
        <w:rPr>
          <w:szCs w:val="2"/>
        </w:rPr>
        <w:t xml:space="preserve"> 14 f</w:t>
      </w:r>
      <w:r w:rsidRPr="0011310B">
        <w:rPr>
          <w:szCs w:val="2"/>
        </w:rPr>
        <w:t>é</w:t>
      </w:r>
      <w:r w:rsidRPr="0011310B">
        <w:rPr>
          <w:szCs w:val="2"/>
        </w:rPr>
        <w:t>vrier 1972.</w:t>
      </w:r>
    </w:p>
  </w:footnote>
  <w:footnote w:id="347">
    <w:p w:rsidR="00B374AD" w:rsidRDefault="00B374AD">
      <w:pPr>
        <w:pStyle w:val="Notedebasdepage"/>
      </w:pPr>
      <w:r>
        <w:rPr>
          <w:rStyle w:val="Appelnotedebasdep"/>
        </w:rPr>
        <w:footnoteRef/>
      </w:r>
      <w:r>
        <w:t xml:space="preserve"> </w:t>
      </w:r>
      <w:r>
        <w:tab/>
      </w:r>
      <w:r w:rsidRPr="0011310B">
        <w:rPr>
          <w:szCs w:val="2"/>
        </w:rPr>
        <w:t>Porter, p. 296.</w:t>
      </w:r>
    </w:p>
  </w:footnote>
  <w:footnote w:id="348">
    <w:p w:rsidR="00B374AD" w:rsidRDefault="00B374AD">
      <w:pPr>
        <w:pStyle w:val="Notedebasdepage"/>
      </w:pPr>
      <w:r>
        <w:rPr>
          <w:rStyle w:val="Appelnotedebasdep"/>
        </w:rPr>
        <w:footnoteRef/>
      </w:r>
      <w:r>
        <w:t xml:space="preserve"> </w:t>
      </w:r>
      <w:r>
        <w:tab/>
      </w:r>
      <w:r w:rsidRPr="0011310B">
        <w:rPr>
          <w:i/>
          <w:iCs/>
          <w:szCs w:val="2"/>
        </w:rPr>
        <w:t>Ibid.,</w:t>
      </w:r>
      <w:r w:rsidRPr="0011310B">
        <w:rPr>
          <w:szCs w:val="2"/>
        </w:rPr>
        <w:t xml:space="preserve"> voir aussi pp. 373-379.</w:t>
      </w:r>
    </w:p>
    <w:p w:rsidR="00B374AD" w:rsidRDefault="00B374AD">
      <w:pPr>
        <w:pStyle w:val="Notedebasdepage"/>
      </w:pPr>
      <w:r>
        <w:tab/>
      </w:r>
      <w:r>
        <w:tab/>
      </w:r>
      <w:r w:rsidRPr="0011310B">
        <w:rPr>
          <w:szCs w:val="2"/>
        </w:rPr>
        <w:t xml:space="preserve">John Bird du </w:t>
      </w:r>
      <w:r w:rsidRPr="0011310B">
        <w:rPr>
          <w:i/>
          <w:iCs/>
          <w:szCs w:val="2"/>
        </w:rPr>
        <w:t>Financial Post</w:t>
      </w:r>
      <w:r w:rsidRPr="0011310B">
        <w:rPr>
          <w:szCs w:val="2"/>
        </w:rPr>
        <w:t xml:space="preserve"> après avoir analysé les su</w:t>
      </w:r>
      <w:r w:rsidRPr="0011310B">
        <w:rPr>
          <w:szCs w:val="2"/>
        </w:rPr>
        <w:t>c</w:t>
      </w:r>
      <w:r w:rsidRPr="0011310B">
        <w:rPr>
          <w:szCs w:val="2"/>
        </w:rPr>
        <w:t>cès du NPD dans des élections complémentaires par opposition aux élections gén</w:t>
      </w:r>
      <w:r w:rsidRPr="0011310B">
        <w:rPr>
          <w:szCs w:val="2"/>
        </w:rPr>
        <w:t>é</w:t>
      </w:r>
      <w:r w:rsidRPr="0011310B">
        <w:rPr>
          <w:szCs w:val="2"/>
        </w:rPr>
        <w:t>rales, concluait : « Les Néo-Démocrates ne sont pas aussi bien nantis que les Lib</w:t>
      </w:r>
      <w:r w:rsidRPr="0011310B">
        <w:rPr>
          <w:szCs w:val="2"/>
        </w:rPr>
        <w:t>é</w:t>
      </w:r>
      <w:r w:rsidRPr="0011310B">
        <w:rPr>
          <w:szCs w:val="2"/>
        </w:rPr>
        <w:t>raux et les Conservateurs ; leur handicap aux élections générales est plus une question d’argent que d’organisation. » « NDP Handicap is Shortage of M</w:t>
      </w:r>
      <w:r w:rsidRPr="0011310B">
        <w:rPr>
          <w:szCs w:val="2"/>
        </w:rPr>
        <w:t>o</w:t>
      </w:r>
      <w:r w:rsidRPr="0011310B">
        <w:rPr>
          <w:szCs w:val="2"/>
        </w:rPr>
        <w:t>ney, not Organ</w:t>
      </w:r>
      <w:r w:rsidRPr="0011310B">
        <w:rPr>
          <w:szCs w:val="2"/>
        </w:rPr>
        <w:t>i</w:t>
      </w:r>
      <w:r w:rsidRPr="0011310B">
        <w:rPr>
          <w:szCs w:val="2"/>
        </w:rPr>
        <w:t xml:space="preserve">zation », </w:t>
      </w:r>
      <w:r w:rsidRPr="0011310B">
        <w:rPr>
          <w:i/>
          <w:iCs/>
          <w:szCs w:val="2"/>
        </w:rPr>
        <w:t>Financial Post,</w:t>
      </w:r>
      <w:r w:rsidRPr="0011310B">
        <w:rPr>
          <w:szCs w:val="2"/>
        </w:rPr>
        <w:t xml:space="preserve"> 27 novembre 1971.</w:t>
      </w:r>
    </w:p>
  </w:footnote>
  <w:footnote w:id="349">
    <w:p w:rsidR="00B374AD" w:rsidRDefault="00B374AD">
      <w:pPr>
        <w:pStyle w:val="Notedebasdepage"/>
      </w:pPr>
      <w:r>
        <w:rPr>
          <w:rStyle w:val="Appelnotedebasdep"/>
        </w:rPr>
        <w:footnoteRef/>
      </w:r>
      <w:r>
        <w:t xml:space="preserve"> </w:t>
      </w:r>
      <w:r>
        <w:tab/>
      </w:r>
      <w:r w:rsidRPr="0011310B">
        <w:rPr>
          <w:szCs w:val="2"/>
        </w:rPr>
        <w:t>Paltiel, p. 161.</w:t>
      </w:r>
    </w:p>
  </w:footnote>
  <w:footnote w:id="350">
    <w:p w:rsidR="00B374AD" w:rsidRDefault="00B374AD">
      <w:pPr>
        <w:pStyle w:val="Notedebasdepage"/>
        <w:rPr>
          <w:szCs w:val="2"/>
        </w:rPr>
      </w:pPr>
      <w:r>
        <w:rPr>
          <w:rStyle w:val="Appelnotedebasdep"/>
        </w:rPr>
        <w:footnoteRef/>
      </w:r>
      <w:r>
        <w:t xml:space="preserve"> </w:t>
      </w:r>
      <w:r>
        <w:tab/>
      </w:r>
      <w:r w:rsidRPr="0011310B">
        <w:rPr>
          <w:szCs w:val="2"/>
        </w:rPr>
        <w:t>Epstein, p. 158. Epstein cite le sénateur de l’Arkansas, John L. McLellan, à l’appui de sa thèse :</w:t>
      </w:r>
    </w:p>
    <w:p w:rsidR="00B374AD" w:rsidRDefault="00B374AD">
      <w:pPr>
        <w:pStyle w:val="Notedebasdepage"/>
      </w:pPr>
      <w:r>
        <w:rPr>
          <w:szCs w:val="2"/>
        </w:rPr>
        <w:tab/>
      </w:r>
      <w:r>
        <w:rPr>
          <w:szCs w:val="2"/>
        </w:rPr>
        <w:tab/>
      </w:r>
      <w:r w:rsidRPr="0011310B">
        <w:rPr>
          <w:szCs w:val="2"/>
        </w:rPr>
        <w:t>« Je ne crois pas qu’aucun de ceux qui m’ont versé une contrib</w:t>
      </w:r>
      <w:r w:rsidRPr="0011310B">
        <w:rPr>
          <w:szCs w:val="2"/>
        </w:rPr>
        <w:t>u</w:t>
      </w:r>
      <w:r w:rsidRPr="0011310B">
        <w:rPr>
          <w:szCs w:val="2"/>
        </w:rPr>
        <w:t>tion aient jamais eu l’impression d’acheter mon suffrage ou rien de tel, mais ils ont s</w:t>
      </w:r>
      <w:r w:rsidRPr="0011310B">
        <w:rPr>
          <w:szCs w:val="2"/>
        </w:rPr>
        <w:t>û</w:t>
      </w:r>
      <w:r w:rsidRPr="0011310B">
        <w:rPr>
          <w:szCs w:val="2"/>
        </w:rPr>
        <w:t>rement eu l’impression d’avoir leurs entrées auprès de moi pour discuter de problèmes et que je m’engageais au moins à les écouter lorsqu’ils auraient quelque chose à me dire », p. 198.</w:t>
      </w:r>
    </w:p>
  </w:footnote>
  <w:footnote w:id="351">
    <w:p w:rsidR="00B374AD" w:rsidRDefault="00B374AD">
      <w:pPr>
        <w:pStyle w:val="Notedebasdepage"/>
      </w:pPr>
      <w:r>
        <w:rPr>
          <w:rStyle w:val="Appelnotedebasdep"/>
        </w:rPr>
        <w:footnoteRef/>
      </w:r>
      <w:r>
        <w:t xml:space="preserve"> </w:t>
      </w:r>
      <w:r>
        <w:tab/>
      </w:r>
      <w:r w:rsidRPr="0011310B">
        <w:rPr>
          <w:szCs w:val="2"/>
        </w:rPr>
        <w:t>Derek Hill, « Quebec Lib</w:t>
      </w:r>
      <w:r>
        <w:rPr>
          <w:szCs w:val="2"/>
        </w:rPr>
        <w:t>e</w:t>
      </w:r>
      <w:r w:rsidRPr="0011310B">
        <w:rPr>
          <w:szCs w:val="2"/>
        </w:rPr>
        <w:t>ra</w:t>
      </w:r>
      <w:r>
        <w:rPr>
          <w:szCs w:val="2"/>
        </w:rPr>
        <w:t>l</w:t>
      </w:r>
      <w:r w:rsidRPr="0011310B">
        <w:rPr>
          <w:szCs w:val="2"/>
        </w:rPr>
        <w:t xml:space="preserve">s Favoring Friends », </w:t>
      </w:r>
      <w:r w:rsidRPr="0011310B">
        <w:rPr>
          <w:i/>
          <w:iCs/>
          <w:szCs w:val="2"/>
        </w:rPr>
        <w:t>Montreal Gazette,</w:t>
      </w:r>
      <w:r w:rsidRPr="0011310B">
        <w:rPr>
          <w:szCs w:val="2"/>
        </w:rPr>
        <w:t xml:space="preserve"> 21 f</w:t>
      </w:r>
      <w:r w:rsidRPr="0011310B">
        <w:rPr>
          <w:szCs w:val="2"/>
        </w:rPr>
        <w:t>é</w:t>
      </w:r>
      <w:r w:rsidRPr="0011310B">
        <w:rPr>
          <w:szCs w:val="2"/>
        </w:rPr>
        <w:t>vrier 1973. Hill explique qu’il n’y a pas eu d’appel d’offres pour les contrats en question et que la majeure partie d’entre eux ont été accordés à « des soci</w:t>
      </w:r>
      <w:r w:rsidRPr="0011310B">
        <w:rPr>
          <w:szCs w:val="2"/>
        </w:rPr>
        <w:t>é</w:t>
      </w:r>
      <w:r w:rsidRPr="0011310B">
        <w:rPr>
          <w:szCs w:val="2"/>
        </w:rPr>
        <w:t>tés ou des individus choisis dans une liste confidentielle dressée par les autor</w:t>
      </w:r>
      <w:r w:rsidRPr="0011310B">
        <w:rPr>
          <w:szCs w:val="2"/>
        </w:rPr>
        <w:t>i</w:t>
      </w:r>
      <w:r w:rsidRPr="0011310B">
        <w:rPr>
          <w:szCs w:val="2"/>
        </w:rPr>
        <w:t>tés du parti peu après la victoire aux élections de 1970 ». La liste était, se</w:t>
      </w:r>
      <w:r w:rsidRPr="0011310B">
        <w:rPr>
          <w:szCs w:val="2"/>
        </w:rPr>
        <w:t>m</w:t>
      </w:r>
      <w:r w:rsidRPr="0011310B">
        <w:rPr>
          <w:szCs w:val="2"/>
        </w:rPr>
        <w:t>ble-t-il, un catalogue de « sociétés proposées par des députés libéraux à l’Assemblé nati</w:t>
      </w:r>
      <w:r w:rsidRPr="0011310B">
        <w:rPr>
          <w:szCs w:val="2"/>
        </w:rPr>
        <w:t>o</w:t>
      </w:r>
      <w:r w:rsidRPr="0011310B">
        <w:rPr>
          <w:szCs w:val="2"/>
        </w:rPr>
        <w:t>nale et par des hauts conseillers du parti travaillant dans l’entourage immédiat du premier ministre Bourassa ». Enfin, Hill donnait pl</w:t>
      </w:r>
      <w:r w:rsidRPr="0011310B">
        <w:rPr>
          <w:szCs w:val="2"/>
        </w:rPr>
        <w:t>u</w:t>
      </w:r>
      <w:r w:rsidRPr="0011310B">
        <w:rPr>
          <w:szCs w:val="2"/>
        </w:rPr>
        <w:t>sieurs exemples où des souscripteurs à la caisse du parti s’étaient fait octroyer des contrats et d’autres où des entrepreneurs avaient été re</w:t>
      </w:r>
      <w:r w:rsidRPr="0011310B">
        <w:rPr>
          <w:szCs w:val="2"/>
        </w:rPr>
        <w:t>m</w:t>
      </w:r>
      <w:r w:rsidRPr="0011310B">
        <w:rPr>
          <w:szCs w:val="2"/>
        </w:rPr>
        <w:t>placés après la victoire libérale.</w:t>
      </w:r>
    </w:p>
    <w:p w:rsidR="00B374AD" w:rsidRDefault="00B374AD">
      <w:pPr>
        <w:pStyle w:val="Notedebasdepage"/>
      </w:pPr>
      <w:r>
        <w:tab/>
      </w:r>
      <w:r>
        <w:tab/>
      </w:r>
      <w:r w:rsidRPr="0011310B">
        <w:rPr>
          <w:szCs w:val="2"/>
        </w:rPr>
        <w:t>Gérald Godin estimait que pendant l’exercice 1971-1972, d'après les comptes publics de la province de Québec, le gouvernement Bo</w:t>
      </w:r>
      <w:r w:rsidRPr="0011310B">
        <w:rPr>
          <w:szCs w:val="2"/>
        </w:rPr>
        <w:t>u</w:t>
      </w:r>
      <w:r w:rsidRPr="0011310B">
        <w:rPr>
          <w:szCs w:val="2"/>
        </w:rPr>
        <w:t>rassa avait accordé sans appel d’offres 4 000 contrats d’une valeur d’environ 75 millions de dollars. « Le gouvernement a dépensé plus de $75 millions sans soumi</w:t>
      </w:r>
      <w:r w:rsidRPr="0011310B">
        <w:rPr>
          <w:szCs w:val="2"/>
        </w:rPr>
        <w:t>s</w:t>
      </w:r>
      <w:r w:rsidRPr="0011310B">
        <w:rPr>
          <w:szCs w:val="2"/>
        </w:rPr>
        <w:t xml:space="preserve">sion », </w:t>
      </w:r>
      <w:r w:rsidRPr="0011310B">
        <w:rPr>
          <w:i/>
          <w:iCs/>
          <w:szCs w:val="2"/>
        </w:rPr>
        <w:t>Québec-Presse,</w:t>
      </w:r>
      <w:r w:rsidRPr="0011310B">
        <w:rPr>
          <w:szCs w:val="2"/>
        </w:rPr>
        <w:t xml:space="preserve"> 6 avril 1973.</w:t>
      </w:r>
    </w:p>
    <w:p w:rsidR="00B374AD" w:rsidRDefault="00B374AD">
      <w:pPr>
        <w:pStyle w:val="Notedebasdepage"/>
      </w:pPr>
      <w:r>
        <w:tab/>
      </w:r>
      <w:r>
        <w:tab/>
      </w:r>
      <w:r w:rsidRPr="0011310B">
        <w:rPr>
          <w:szCs w:val="2"/>
        </w:rPr>
        <w:t>Le reportage de Hill fut en partie corroboré le 15 mars 1973, quand M. Robert Burns, leader de l’Opposition péquiste à l’Assemblée n</w:t>
      </w:r>
      <w:r w:rsidRPr="0011310B">
        <w:rPr>
          <w:szCs w:val="2"/>
        </w:rPr>
        <w:t>a</w:t>
      </w:r>
      <w:r w:rsidRPr="0011310B">
        <w:rPr>
          <w:szCs w:val="2"/>
        </w:rPr>
        <w:t>tionale, rendit publique la copie d’une lettre de M. Maurice Rioux, président de l’association libérale de la circonscription de Rimouski, qui sollicitait des contributions à un dîner de souscription du Parti l</w:t>
      </w:r>
      <w:r w:rsidRPr="0011310B">
        <w:rPr>
          <w:szCs w:val="2"/>
        </w:rPr>
        <w:t>i</w:t>
      </w:r>
      <w:r w:rsidRPr="0011310B">
        <w:rPr>
          <w:szCs w:val="2"/>
        </w:rPr>
        <w:t>béral. L’auteur de la lettre demandait qu’on lui remette les contrib</w:t>
      </w:r>
      <w:r w:rsidRPr="0011310B">
        <w:rPr>
          <w:szCs w:val="2"/>
        </w:rPr>
        <w:t>u</w:t>
      </w:r>
      <w:r w:rsidRPr="0011310B">
        <w:rPr>
          <w:szCs w:val="2"/>
        </w:rPr>
        <w:t>tions à son bureau pour lui « permettre de dresser une liste des contr</w:t>
      </w:r>
      <w:r w:rsidRPr="0011310B">
        <w:rPr>
          <w:szCs w:val="2"/>
        </w:rPr>
        <w:t>i</w:t>
      </w:r>
      <w:r w:rsidRPr="0011310B">
        <w:rPr>
          <w:szCs w:val="2"/>
        </w:rPr>
        <w:t xml:space="preserve">buteurs à la caisse du parti qu’il remettrait à notre sous-ministre ». Presse canadienne, « Contracts to be Prize for Grit Support », </w:t>
      </w:r>
      <w:r w:rsidRPr="0011310B">
        <w:rPr>
          <w:i/>
          <w:iCs/>
          <w:szCs w:val="2"/>
        </w:rPr>
        <w:t>Montreal Gazette,</w:t>
      </w:r>
      <w:r w:rsidRPr="0011310B">
        <w:rPr>
          <w:szCs w:val="2"/>
        </w:rPr>
        <w:t xml:space="preserve"> 15 mars 1973.</w:t>
      </w:r>
    </w:p>
  </w:footnote>
  <w:footnote w:id="352">
    <w:p w:rsidR="00B374AD" w:rsidRDefault="00B374AD">
      <w:pPr>
        <w:pStyle w:val="Notedebasdepage"/>
      </w:pPr>
      <w:r>
        <w:rPr>
          <w:rStyle w:val="Appelnotedebasdep"/>
        </w:rPr>
        <w:footnoteRef/>
      </w:r>
      <w:r>
        <w:t xml:space="preserve"> </w:t>
      </w:r>
      <w:r>
        <w:tab/>
      </w:r>
      <w:r w:rsidRPr="0011310B">
        <w:rPr>
          <w:szCs w:val="2"/>
        </w:rPr>
        <w:t xml:space="preserve">Jérôme Proulx, </w:t>
      </w:r>
      <w:r w:rsidRPr="0011310B">
        <w:rPr>
          <w:i/>
          <w:iCs/>
          <w:szCs w:val="2"/>
        </w:rPr>
        <w:t>Le Panier de crabes,</w:t>
      </w:r>
      <w:r w:rsidRPr="0011310B">
        <w:rPr>
          <w:szCs w:val="2"/>
        </w:rPr>
        <w:t xml:space="preserve"> Montréal, Parti-pris, 1971.</w:t>
      </w:r>
    </w:p>
  </w:footnote>
  <w:footnote w:id="353">
    <w:p w:rsidR="00B374AD" w:rsidRDefault="00B374AD">
      <w:pPr>
        <w:pStyle w:val="Notedebasdepage"/>
      </w:pPr>
      <w:r>
        <w:rPr>
          <w:rStyle w:val="Appelnotedebasdep"/>
        </w:rPr>
        <w:footnoteRef/>
      </w:r>
      <w:r>
        <w:t xml:space="preserve"> </w:t>
      </w:r>
      <w:r>
        <w:tab/>
      </w:r>
      <w:r w:rsidRPr="0011310B">
        <w:rPr>
          <w:szCs w:val="2"/>
        </w:rPr>
        <w:t>M. Lévesque se plaignait aussi de la « marée quotidienne de recommandations dont on nous inondait en faveur des grosses fi</w:t>
      </w:r>
      <w:r w:rsidRPr="0011310B">
        <w:rPr>
          <w:szCs w:val="2"/>
        </w:rPr>
        <w:t>r</w:t>
      </w:r>
      <w:r w:rsidRPr="0011310B">
        <w:rPr>
          <w:szCs w:val="2"/>
        </w:rPr>
        <w:t>mes que nous avions baptisées les « ministérielles », Le. celles qui donnent aux deux caisses et partant sont toujours au pouvoir... » Il ajoutait qu’en 1960, on lui avait dit de garder les e</w:t>
      </w:r>
      <w:r w:rsidRPr="0011310B">
        <w:rPr>
          <w:szCs w:val="2"/>
        </w:rPr>
        <w:t>n</w:t>
      </w:r>
      <w:r w:rsidRPr="0011310B">
        <w:rPr>
          <w:szCs w:val="2"/>
        </w:rPr>
        <w:t>treprises Perini à contrat parce quelles avaient été généreuses pour le Parti l</w:t>
      </w:r>
      <w:r w:rsidRPr="0011310B">
        <w:rPr>
          <w:szCs w:val="2"/>
        </w:rPr>
        <w:t>i</w:t>
      </w:r>
      <w:r w:rsidRPr="0011310B">
        <w:rPr>
          <w:szCs w:val="2"/>
        </w:rPr>
        <w:t>béral, bien que de l’avis de M. Lévesque, il n’y allait pas de l’intérêt du p</w:t>
      </w:r>
      <w:r w:rsidRPr="0011310B">
        <w:rPr>
          <w:szCs w:val="2"/>
        </w:rPr>
        <w:t>u</w:t>
      </w:r>
      <w:r w:rsidRPr="0011310B">
        <w:rPr>
          <w:szCs w:val="2"/>
        </w:rPr>
        <w:t xml:space="preserve">blic. « Les Caisses électorales, ça ne presse jamais », </w:t>
      </w:r>
      <w:r w:rsidRPr="0011310B">
        <w:rPr>
          <w:i/>
          <w:iCs/>
          <w:szCs w:val="2"/>
        </w:rPr>
        <w:t>Le Devoir,</w:t>
      </w:r>
      <w:r w:rsidRPr="0011310B">
        <w:rPr>
          <w:szCs w:val="2"/>
        </w:rPr>
        <w:t xml:space="preserve"> 2 déce</w:t>
      </w:r>
      <w:r w:rsidRPr="0011310B">
        <w:rPr>
          <w:szCs w:val="2"/>
        </w:rPr>
        <w:t>m</w:t>
      </w:r>
      <w:r w:rsidRPr="0011310B">
        <w:rPr>
          <w:szCs w:val="2"/>
        </w:rPr>
        <w:t>bre 1971.</w:t>
      </w:r>
    </w:p>
  </w:footnote>
  <w:footnote w:id="354">
    <w:p w:rsidR="00B374AD" w:rsidRDefault="00B374AD">
      <w:pPr>
        <w:pStyle w:val="Notedebasdepage"/>
      </w:pPr>
      <w:r>
        <w:rPr>
          <w:rStyle w:val="Appelnotedebasdep"/>
        </w:rPr>
        <w:footnoteRef/>
      </w:r>
      <w:r>
        <w:t xml:space="preserve"> </w:t>
      </w:r>
      <w:r>
        <w:tab/>
      </w:r>
      <w:r w:rsidRPr="0011310B">
        <w:rPr>
          <w:szCs w:val="2"/>
        </w:rPr>
        <w:t>Entrevue, mai 1973.</w:t>
      </w:r>
    </w:p>
  </w:footnote>
  <w:footnote w:id="355">
    <w:p w:rsidR="00B374AD" w:rsidRDefault="00B374AD">
      <w:pPr>
        <w:pStyle w:val="Notedebasdepage"/>
      </w:pPr>
      <w:r>
        <w:rPr>
          <w:rStyle w:val="Appelnotedebasdep"/>
        </w:rPr>
        <w:footnoteRef/>
      </w:r>
      <w:r>
        <w:t xml:space="preserve"> </w:t>
      </w:r>
      <w:r>
        <w:tab/>
      </w:r>
      <w:r w:rsidRPr="0011310B">
        <w:rPr>
          <w:szCs w:val="2"/>
        </w:rPr>
        <w:t>Entrevue, mai 1973. Le même cadre ajoutait qu’il avait refusé l’offre. Il est</w:t>
      </w:r>
      <w:r w:rsidRPr="0011310B">
        <w:rPr>
          <w:szCs w:val="2"/>
        </w:rPr>
        <w:t>i</w:t>
      </w:r>
      <w:r w:rsidRPr="0011310B">
        <w:rPr>
          <w:szCs w:val="2"/>
        </w:rPr>
        <w:t>mait qu’il avait assez facilement accès aux re</w:t>
      </w:r>
      <w:r w:rsidRPr="0011310B">
        <w:rPr>
          <w:szCs w:val="2"/>
        </w:rPr>
        <w:t>s</w:t>
      </w:r>
      <w:r w:rsidRPr="0011310B">
        <w:rPr>
          <w:szCs w:val="2"/>
        </w:rPr>
        <w:t>ponsables des décisions au sein du gouvernement.</w:t>
      </w:r>
    </w:p>
  </w:footnote>
  <w:footnote w:id="356">
    <w:p w:rsidR="00B374AD" w:rsidRDefault="00B374AD">
      <w:pPr>
        <w:pStyle w:val="Notedebasdepage"/>
      </w:pPr>
      <w:r>
        <w:rPr>
          <w:rStyle w:val="Appelnotedebasdep"/>
        </w:rPr>
        <w:footnoteRef/>
      </w:r>
      <w:r>
        <w:t xml:space="preserve"> </w:t>
      </w:r>
      <w:r>
        <w:tab/>
      </w:r>
      <w:r w:rsidRPr="0011310B">
        <w:rPr>
          <w:szCs w:val="2"/>
        </w:rPr>
        <w:t xml:space="preserve">Gérald Leblanc, « Bourassa se tient loin de la caisse », </w:t>
      </w:r>
      <w:r w:rsidRPr="0011310B">
        <w:rPr>
          <w:i/>
          <w:iCs/>
          <w:szCs w:val="2"/>
        </w:rPr>
        <w:t>Le Devoir,</w:t>
      </w:r>
      <w:r w:rsidRPr="0011310B">
        <w:rPr>
          <w:szCs w:val="2"/>
        </w:rPr>
        <w:t xml:space="preserve"> 27 septe</w:t>
      </w:r>
      <w:r w:rsidRPr="0011310B">
        <w:rPr>
          <w:szCs w:val="2"/>
        </w:rPr>
        <w:t>m</w:t>
      </w:r>
      <w:r w:rsidRPr="0011310B">
        <w:rPr>
          <w:szCs w:val="2"/>
        </w:rPr>
        <w:t>bre 1973.</w:t>
      </w:r>
    </w:p>
  </w:footnote>
  <w:footnote w:id="357">
    <w:p w:rsidR="00B374AD" w:rsidRDefault="00B374AD">
      <w:pPr>
        <w:pStyle w:val="Notedebasdepage"/>
        <w:rPr>
          <w:szCs w:val="2"/>
        </w:rPr>
      </w:pPr>
      <w:r>
        <w:rPr>
          <w:rStyle w:val="Appelnotedebasdep"/>
        </w:rPr>
        <w:footnoteRef/>
      </w:r>
      <w:r>
        <w:t xml:space="preserve"> </w:t>
      </w:r>
      <w:r>
        <w:tab/>
      </w:r>
      <w:r w:rsidRPr="0011310B">
        <w:rPr>
          <w:szCs w:val="2"/>
        </w:rPr>
        <w:t>La Northern Electric était une des sociétés qui contribuaient rég</w:t>
      </w:r>
      <w:r w:rsidRPr="0011310B">
        <w:rPr>
          <w:szCs w:val="2"/>
        </w:rPr>
        <w:t>u</w:t>
      </w:r>
      <w:r w:rsidRPr="0011310B">
        <w:rPr>
          <w:szCs w:val="2"/>
        </w:rPr>
        <w:t>lièrement au Parti libéral. Elle versait environ 100</w:t>
      </w:r>
      <w:r>
        <w:rPr>
          <w:szCs w:val="2"/>
        </w:rPr>
        <w:t> </w:t>
      </w:r>
      <w:r w:rsidRPr="0011310B">
        <w:rPr>
          <w:szCs w:val="2"/>
        </w:rPr>
        <w:t>000 dollars par année aux partis féd</w:t>
      </w:r>
      <w:r w:rsidRPr="0011310B">
        <w:rPr>
          <w:szCs w:val="2"/>
        </w:rPr>
        <w:t>é</w:t>
      </w:r>
      <w:r w:rsidRPr="0011310B">
        <w:rPr>
          <w:szCs w:val="2"/>
        </w:rPr>
        <w:t>raux et provinciaux. Entrevue, mai 1973.</w:t>
      </w:r>
    </w:p>
    <w:p w:rsidR="00B374AD" w:rsidRDefault="00B374AD">
      <w:pPr>
        <w:pStyle w:val="Notedebasdepage"/>
      </w:pPr>
      <w:r>
        <w:rPr>
          <w:szCs w:val="2"/>
        </w:rPr>
        <w:tab/>
      </w:r>
      <w:r>
        <w:rPr>
          <w:szCs w:val="2"/>
        </w:rPr>
        <w:tab/>
        <w:t>M</w:t>
      </w:r>
      <w:r w:rsidRPr="0011310B">
        <w:rPr>
          <w:szCs w:val="2"/>
        </w:rPr>
        <w:t>. Richard Lafferty, président de Lafferty, Harwood and Company, soci</w:t>
      </w:r>
      <w:r w:rsidRPr="0011310B">
        <w:rPr>
          <w:szCs w:val="2"/>
        </w:rPr>
        <w:t>é</w:t>
      </w:r>
      <w:r w:rsidRPr="0011310B">
        <w:rPr>
          <w:szCs w:val="2"/>
        </w:rPr>
        <w:t>té de placements de Montréal, se plaignait dans un discours à la North Amer</w:t>
      </w:r>
      <w:r w:rsidRPr="0011310B">
        <w:rPr>
          <w:szCs w:val="2"/>
        </w:rPr>
        <w:t>i</w:t>
      </w:r>
      <w:r w:rsidRPr="0011310B">
        <w:rPr>
          <w:szCs w:val="2"/>
        </w:rPr>
        <w:t>can Society for Corporate Planning, de la « collusion entre les milieux polit</w:t>
      </w:r>
      <w:r w:rsidRPr="0011310B">
        <w:rPr>
          <w:szCs w:val="2"/>
        </w:rPr>
        <w:t>i</w:t>
      </w:r>
      <w:r w:rsidRPr="0011310B">
        <w:rPr>
          <w:szCs w:val="2"/>
        </w:rPr>
        <w:t>ques, judiciaires et financiers ». Il ajoutait que les banques contrôlaient les partis p</w:t>
      </w:r>
      <w:r w:rsidRPr="0011310B">
        <w:rPr>
          <w:szCs w:val="2"/>
        </w:rPr>
        <w:t>o</w:t>
      </w:r>
      <w:r w:rsidRPr="0011310B">
        <w:rPr>
          <w:szCs w:val="2"/>
        </w:rPr>
        <w:t>litiques parce quelles étaient les plus importants contributeurs aux caisses électorales. Cité par Laurier Cloutier, « Les banques contrôlent les pa</w:t>
      </w:r>
      <w:r w:rsidRPr="0011310B">
        <w:rPr>
          <w:szCs w:val="2"/>
        </w:rPr>
        <w:t>r</w:t>
      </w:r>
      <w:r w:rsidRPr="0011310B">
        <w:rPr>
          <w:szCs w:val="2"/>
        </w:rPr>
        <w:t xml:space="preserve">tis politiques », </w:t>
      </w:r>
      <w:r w:rsidRPr="0011310B">
        <w:rPr>
          <w:i/>
          <w:iCs/>
          <w:szCs w:val="2"/>
        </w:rPr>
        <w:t>La Presse,</w:t>
      </w:r>
      <w:r w:rsidRPr="0011310B">
        <w:rPr>
          <w:szCs w:val="2"/>
        </w:rPr>
        <w:t xml:space="preserve"> 15 d</w:t>
      </w:r>
      <w:r w:rsidRPr="0011310B">
        <w:rPr>
          <w:szCs w:val="2"/>
        </w:rPr>
        <w:t>é</w:t>
      </w:r>
      <w:r w:rsidRPr="0011310B">
        <w:rPr>
          <w:szCs w:val="2"/>
        </w:rPr>
        <w:t>cembre 1972.</w:t>
      </w:r>
    </w:p>
  </w:footnote>
  <w:footnote w:id="358">
    <w:p w:rsidR="00B374AD" w:rsidRDefault="00B374AD">
      <w:pPr>
        <w:pStyle w:val="Notedebasdepage"/>
      </w:pPr>
      <w:r>
        <w:rPr>
          <w:rStyle w:val="Appelnotedebasdep"/>
        </w:rPr>
        <w:footnoteRef/>
      </w:r>
      <w:r>
        <w:t xml:space="preserve"> </w:t>
      </w:r>
      <w:r>
        <w:tab/>
      </w:r>
      <w:r w:rsidRPr="0011310B">
        <w:rPr>
          <w:szCs w:val="2"/>
        </w:rPr>
        <w:t>Voir Don MacPherson, « UN Hopes Cash Key to Rev</w:t>
      </w:r>
      <w:r w:rsidRPr="0011310B">
        <w:rPr>
          <w:szCs w:val="2"/>
        </w:rPr>
        <w:t>i</w:t>
      </w:r>
      <w:r w:rsidRPr="0011310B">
        <w:rPr>
          <w:szCs w:val="2"/>
        </w:rPr>
        <w:t xml:space="preserve">val », </w:t>
      </w:r>
      <w:r w:rsidRPr="0011310B">
        <w:rPr>
          <w:i/>
          <w:iCs/>
          <w:szCs w:val="2"/>
        </w:rPr>
        <w:t>Montreal Star,</w:t>
      </w:r>
      <w:r w:rsidRPr="0011310B">
        <w:rPr>
          <w:szCs w:val="2"/>
        </w:rPr>
        <w:t xml:space="preserve"> 19 mai 1973.</w:t>
      </w:r>
    </w:p>
  </w:footnote>
  <w:footnote w:id="359">
    <w:p w:rsidR="00B374AD" w:rsidRDefault="00B374AD">
      <w:pPr>
        <w:pStyle w:val="Notedebasdepage"/>
      </w:pPr>
      <w:r>
        <w:rPr>
          <w:rStyle w:val="Appelnotedebasdep"/>
        </w:rPr>
        <w:footnoteRef/>
      </w:r>
      <w:r>
        <w:t xml:space="preserve"> </w:t>
      </w:r>
      <w:r>
        <w:tab/>
      </w:r>
      <w:r w:rsidRPr="0011310B">
        <w:rPr>
          <w:szCs w:val="2"/>
        </w:rPr>
        <w:t xml:space="preserve">Pour tout renseignement sur les finances du PQ, voir Parti québécois. </w:t>
      </w:r>
      <w:r w:rsidRPr="0011310B">
        <w:rPr>
          <w:i/>
          <w:iCs/>
          <w:szCs w:val="2"/>
        </w:rPr>
        <w:t>Qui finance le Parti québécois ?</w:t>
      </w:r>
      <w:r w:rsidRPr="0011310B">
        <w:rPr>
          <w:szCs w:val="2"/>
        </w:rPr>
        <w:t xml:space="preserve"> Montréal, Les Editions du Parti québ</w:t>
      </w:r>
      <w:r w:rsidRPr="0011310B">
        <w:rPr>
          <w:szCs w:val="2"/>
        </w:rPr>
        <w:t>é</w:t>
      </w:r>
      <w:r w:rsidRPr="0011310B">
        <w:rPr>
          <w:szCs w:val="2"/>
        </w:rPr>
        <w:t>cois, 1972.</w:t>
      </w:r>
    </w:p>
  </w:footnote>
  <w:footnote w:id="360">
    <w:p w:rsidR="00B374AD" w:rsidRDefault="00B374AD">
      <w:pPr>
        <w:pStyle w:val="Notedebasdepage"/>
      </w:pPr>
      <w:r>
        <w:rPr>
          <w:rStyle w:val="Appelnotedebasdep"/>
        </w:rPr>
        <w:footnoteRef/>
      </w:r>
      <w:r>
        <w:t xml:space="preserve"> </w:t>
      </w:r>
      <w:r>
        <w:tab/>
      </w:r>
      <w:r w:rsidRPr="0011310B">
        <w:rPr>
          <w:szCs w:val="2"/>
        </w:rPr>
        <w:t xml:space="preserve">Voir Gilles Racine, « Les étapes inédites de l’ascension de Robert Bourassa », </w:t>
      </w:r>
      <w:r w:rsidRPr="0011310B">
        <w:rPr>
          <w:i/>
          <w:iCs/>
          <w:szCs w:val="2"/>
        </w:rPr>
        <w:t xml:space="preserve">La Presse, </w:t>
      </w:r>
      <w:r w:rsidRPr="0011310B">
        <w:rPr>
          <w:szCs w:val="2"/>
        </w:rPr>
        <w:t>14-17 septembre 1970.</w:t>
      </w:r>
    </w:p>
  </w:footnote>
  <w:footnote w:id="361">
    <w:p w:rsidR="00B374AD" w:rsidRDefault="00B374AD">
      <w:pPr>
        <w:pStyle w:val="Notedebasdepage"/>
      </w:pPr>
      <w:r>
        <w:rPr>
          <w:rStyle w:val="Appelnotedebasdep"/>
        </w:rPr>
        <w:footnoteRef/>
      </w:r>
      <w:r>
        <w:t xml:space="preserve"> </w:t>
      </w:r>
      <w:r>
        <w:tab/>
      </w:r>
      <w:r w:rsidRPr="00D86E0D">
        <w:rPr>
          <w:i/>
          <w:szCs w:val="2"/>
        </w:rPr>
        <w:t>Ibid</w:t>
      </w:r>
      <w:r w:rsidRPr="0011310B">
        <w:rPr>
          <w:szCs w:val="2"/>
        </w:rPr>
        <w:t>.</w:t>
      </w:r>
    </w:p>
  </w:footnote>
  <w:footnote w:id="362">
    <w:p w:rsidR="00B374AD" w:rsidRDefault="00B374AD">
      <w:pPr>
        <w:pStyle w:val="Notedebasdepage"/>
      </w:pPr>
      <w:r>
        <w:rPr>
          <w:rStyle w:val="Appelnotedebasdep"/>
        </w:rPr>
        <w:footnoteRef/>
      </w:r>
      <w:r>
        <w:t xml:space="preserve"> </w:t>
      </w:r>
      <w:r>
        <w:tab/>
      </w:r>
      <w:r w:rsidRPr="00D86E0D">
        <w:rPr>
          <w:i/>
          <w:szCs w:val="2"/>
        </w:rPr>
        <w:t>Ibid</w:t>
      </w:r>
      <w:r w:rsidRPr="0011310B">
        <w:rPr>
          <w:szCs w:val="2"/>
        </w:rPr>
        <w:t>.</w:t>
      </w:r>
    </w:p>
  </w:footnote>
  <w:footnote w:id="363">
    <w:p w:rsidR="00B374AD" w:rsidRDefault="00B374AD">
      <w:pPr>
        <w:pStyle w:val="Notedebasdepage"/>
      </w:pPr>
      <w:r>
        <w:rPr>
          <w:rStyle w:val="Appelnotedebasdep"/>
        </w:rPr>
        <w:footnoteRef/>
      </w:r>
      <w:r>
        <w:t xml:space="preserve"> </w:t>
      </w:r>
      <w:r>
        <w:tab/>
      </w:r>
      <w:r w:rsidRPr="0011310B">
        <w:rPr>
          <w:szCs w:val="2"/>
        </w:rPr>
        <w:t xml:space="preserve">Voir Proulx, p. 24. Voir aussi Gilles Lesage, « La loi sera amendée avant les prochaines élections », </w:t>
      </w:r>
      <w:r w:rsidRPr="0011310B">
        <w:rPr>
          <w:i/>
          <w:iCs/>
          <w:szCs w:val="2"/>
        </w:rPr>
        <w:t>La Presse,</w:t>
      </w:r>
      <w:r w:rsidRPr="0011310B">
        <w:rPr>
          <w:szCs w:val="2"/>
        </w:rPr>
        <w:t xml:space="preserve"> 16 octobre 1969.</w:t>
      </w:r>
    </w:p>
  </w:footnote>
  <w:footnote w:id="364">
    <w:p w:rsidR="00B374AD" w:rsidRDefault="00B374AD">
      <w:pPr>
        <w:pStyle w:val="Notedebasdepage"/>
      </w:pPr>
      <w:r>
        <w:rPr>
          <w:rStyle w:val="Appelnotedebasdep"/>
        </w:rPr>
        <w:footnoteRef/>
      </w:r>
      <w:r>
        <w:t xml:space="preserve"> </w:t>
      </w:r>
      <w:r>
        <w:tab/>
      </w:r>
      <w:r w:rsidRPr="0011310B">
        <w:rPr>
          <w:szCs w:val="2"/>
        </w:rPr>
        <w:t xml:space="preserve">M. Bourassa, cité dans </w:t>
      </w:r>
      <w:r w:rsidRPr="0011310B">
        <w:rPr>
          <w:i/>
          <w:iCs/>
          <w:szCs w:val="2"/>
        </w:rPr>
        <w:t>Le Nouvelliste,</w:t>
      </w:r>
      <w:r w:rsidRPr="0011310B">
        <w:rPr>
          <w:szCs w:val="2"/>
        </w:rPr>
        <w:t xml:space="preserve"> 18 mars 1970.</w:t>
      </w:r>
    </w:p>
  </w:footnote>
  <w:footnote w:id="365">
    <w:p w:rsidR="00B374AD" w:rsidRDefault="00B374AD">
      <w:pPr>
        <w:pStyle w:val="Notedebasdepage"/>
      </w:pPr>
      <w:r>
        <w:rPr>
          <w:rStyle w:val="Appelnotedebasdep"/>
        </w:rPr>
        <w:footnoteRef/>
      </w:r>
      <w:r>
        <w:t xml:space="preserve"> </w:t>
      </w:r>
      <w:r>
        <w:tab/>
      </w:r>
      <w:r w:rsidRPr="0011310B">
        <w:rPr>
          <w:szCs w:val="2"/>
        </w:rPr>
        <w:t>Voir Meynaud, notamment pp. 85-90, et Miliband.</w:t>
      </w:r>
    </w:p>
  </w:footnote>
  <w:footnote w:id="366">
    <w:p w:rsidR="00B374AD" w:rsidRDefault="00B374AD">
      <w:pPr>
        <w:pStyle w:val="Notedebasdepage"/>
      </w:pPr>
      <w:r>
        <w:rPr>
          <w:rStyle w:val="Appelnotedebasdep"/>
        </w:rPr>
        <w:footnoteRef/>
      </w:r>
      <w:r>
        <w:t xml:space="preserve"> </w:t>
      </w:r>
      <w:r>
        <w:tab/>
      </w:r>
      <w:r w:rsidRPr="0011310B">
        <w:rPr>
          <w:szCs w:val="2"/>
        </w:rPr>
        <w:t>Jacques Parizeau, « De certaines manœuvres d’un synd</w:t>
      </w:r>
      <w:r w:rsidRPr="0011310B">
        <w:rPr>
          <w:szCs w:val="2"/>
        </w:rPr>
        <w:t>i</w:t>
      </w:r>
      <w:r w:rsidRPr="0011310B">
        <w:rPr>
          <w:szCs w:val="2"/>
        </w:rPr>
        <w:t xml:space="preserve">cat financier en vue de conserver son empire au Québec », </w:t>
      </w:r>
      <w:r w:rsidRPr="0011310B">
        <w:rPr>
          <w:i/>
          <w:iCs/>
          <w:szCs w:val="2"/>
        </w:rPr>
        <w:t>Le Devoir, 2</w:t>
      </w:r>
      <w:r w:rsidRPr="0011310B">
        <w:rPr>
          <w:szCs w:val="2"/>
        </w:rPr>
        <w:t xml:space="preserve"> f</w:t>
      </w:r>
      <w:r w:rsidRPr="0011310B">
        <w:rPr>
          <w:szCs w:val="2"/>
        </w:rPr>
        <w:t>é</w:t>
      </w:r>
      <w:r w:rsidRPr="0011310B">
        <w:rPr>
          <w:szCs w:val="2"/>
        </w:rPr>
        <w:t>vrier 1970.</w:t>
      </w:r>
    </w:p>
  </w:footnote>
  <w:footnote w:id="367">
    <w:p w:rsidR="00B374AD" w:rsidRDefault="00B374AD">
      <w:pPr>
        <w:pStyle w:val="Notedebasdepage"/>
      </w:pPr>
      <w:r>
        <w:rPr>
          <w:rStyle w:val="Appelnotedebasdep"/>
        </w:rPr>
        <w:footnoteRef/>
      </w:r>
      <w:r>
        <w:t xml:space="preserve"> </w:t>
      </w:r>
      <w:r>
        <w:tab/>
      </w:r>
      <w:r w:rsidRPr="0011310B">
        <w:rPr>
          <w:szCs w:val="2"/>
        </w:rPr>
        <w:t xml:space="preserve">Selon Parizeau, </w:t>
      </w:r>
      <w:r w:rsidRPr="0011310B">
        <w:rPr>
          <w:i/>
          <w:iCs/>
          <w:szCs w:val="2"/>
        </w:rPr>
        <w:t>ibid.,</w:t>
      </w:r>
      <w:r w:rsidRPr="0011310B">
        <w:rPr>
          <w:szCs w:val="2"/>
        </w:rPr>
        <w:t xml:space="preserve"> le cartel s’opposait à la nationalis</w:t>
      </w:r>
      <w:r w:rsidRPr="0011310B">
        <w:rPr>
          <w:szCs w:val="2"/>
        </w:rPr>
        <w:t>a</w:t>
      </w:r>
      <w:r w:rsidRPr="0011310B">
        <w:rPr>
          <w:szCs w:val="2"/>
        </w:rPr>
        <w:t>tion et éprouvait une sympathie particulière pour la Shawinigan Water and Power Company, le plus gros producteur d’électricité, et son pri</w:t>
      </w:r>
      <w:r w:rsidRPr="0011310B">
        <w:rPr>
          <w:szCs w:val="2"/>
        </w:rPr>
        <w:t>n</w:t>
      </w:r>
      <w:r w:rsidRPr="0011310B">
        <w:rPr>
          <w:szCs w:val="2"/>
        </w:rPr>
        <w:t>cipal actionnaire, Power Corporation. Il refusa donc de prêter les quelque 500 millions nécessaires pour acheter l’entreprise privée d'énergie. Cependant, le Québec entama des négociations avec la ma</w:t>
      </w:r>
      <w:r w:rsidRPr="0011310B">
        <w:rPr>
          <w:szCs w:val="2"/>
        </w:rPr>
        <w:t>i</w:t>
      </w:r>
      <w:r w:rsidRPr="0011310B">
        <w:rPr>
          <w:szCs w:val="2"/>
        </w:rPr>
        <w:t>son Halsey Stewart de New York, de qui il obtint une ouverture de crédits de 350 millions. Voyant que Halsey Stewart était sérieuse, la First Bo</w:t>
      </w:r>
      <w:r w:rsidRPr="0011310B">
        <w:rPr>
          <w:szCs w:val="2"/>
        </w:rPr>
        <w:t>s</w:t>
      </w:r>
      <w:r w:rsidRPr="0011310B">
        <w:rPr>
          <w:szCs w:val="2"/>
        </w:rPr>
        <w:t>ton Bank qui fait partie du groupement Banque de Montréal-A.E. Ames, prit la relève comme intermédiaire pour le prêt.</w:t>
      </w:r>
    </w:p>
  </w:footnote>
  <w:footnote w:id="368">
    <w:p w:rsidR="00B374AD" w:rsidRDefault="00B374AD">
      <w:pPr>
        <w:pStyle w:val="Notedebasdepage"/>
      </w:pPr>
      <w:r>
        <w:rPr>
          <w:rStyle w:val="Appelnotedebasdep"/>
        </w:rPr>
        <w:footnoteRef/>
      </w:r>
      <w:r>
        <w:t xml:space="preserve"> </w:t>
      </w:r>
      <w:r>
        <w:tab/>
      </w:r>
      <w:r w:rsidRPr="0011310B">
        <w:rPr>
          <w:szCs w:val="2"/>
        </w:rPr>
        <w:t>Voir Ian Rodger, « Politics or Finance First in Bond S</w:t>
      </w:r>
      <w:r w:rsidRPr="0011310B">
        <w:rPr>
          <w:szCs w:val="2"/>
        </w:rPr>
        <w:t>a</w:t>
      </w:r>
      <w:r w:rsidRPr="0011310B">
        <w:rPr>
          <w:szCs w:val="2"/>
        </w:rPr>
        <w:t xml:space="preserve">les ? », </w:t>
      </w:r>
      <w:r w:rsidRPr="0011310B">
        <w:rPr>
          <w:i/>
          <w:iCs/>
          <w:szCs w:val="2"/>
        </w:rPr>
        <w:t>Financial Post,</w:t>
      </w:r>
      <w:r w:rsidRPr="0011310B">
        <w:rPr>
          <w:szCs w:val="2"/>
        </w:rPr>
        <w:t xml:space="preserve"> 16 octobre 1971.</w:t>
      </w:r>
    </w:p>
  </w:footnote>
  <w:footnote w:id="369">
    <w:p w:rsidR="00B374AD" w:rsidRDefault="00B374AD">
      <w:pPr>
        <w:pStyle w:val="Notedebasdepage"/>
      </w:pPr>
      <w:r>
        <w:rPr>
          <w:rStyle w:val="Appelnotedebasdep"/>
        </w:rPr>
        <w:footnoteRef/>
      </w:r>
      <w:r>
        <w:t xml:space="preserve"> </w:t>
      </w:r>
      <w:r>
        <w:tab/>
      </w:r>
      <w:r w:rsidRPr="0011310B">
        <w:rPr>
          <w:szCs w:val="2"/>
        </w:rPr>
        <w:t>Rodger, « Politics or Finance ». Les subventions à l’Université McGill furent augmentées peu après le début de la controverse.</w:t>
      </w:r>
    </w:p>
  </w:footnote>
  <w:footnote w:id="370">
    <w:p w:rsidR="00B374AD" w:rsidRDefault="00B374AD">
      <w:pPr>
        <w:pStyle w:val="Notedebasdepage"/>
      </w:pPr>
      <w:r>
        <w:rPr>
          <w:rStyle w:val="Appelnotedebasdep"/>
        </w:rPr>
        <w:footnoteRef/>
      </w:r>
      <w:r>
        <w:t xml:space="preserve"> </w:t>
      </w:r>
      <w:r>
        <w:tab/>
      </w:r>
      <w:r w:rsidRPr="0011310B">
        <w:rPr>
          <w:szCs w:val="2"/>
        </w:rPr>
        <w:t xml:space="preserve">Jacques Parizeau, « Le Syndicat financier », </w:t>
      </w:r>
      <w:r w:rsidRPr="0011310B">
        <w:rPr>
          <w:i/>
          <w:iCs/>
          <w:szCs w:val="2"/>
        </w:rPr>
        <w:t>Québec-Presse,</w:t>
      </w:r>
      <w:r w:rsidRPr="0011310B">
        <w:rPr>
          <w:szCs w:val="2"/>
        </w:rPr>
        <w:t xml:space="preserve"> 16 septembre 1971.</w:t>
      </w:r>
    </w:p>
  </w:footnote>
  <w:footnote w:id="371">
    <w:p w:rsidR="00B374AD" w:rsidRDefault="00B374AD">
      <w:pPr>
        <w:pStyle w:val="Notedebasdepage"/>
      </w:pPr>
      <w:r>
        <w:rPr>
          <w:rStyle w:val="Appelnotedebasdep"/>
        </w:rPr>
        <w:footnoteRef/>
      </w:r>
      <w:r>
        <w:t xml:space="preserve"> </w:t>
      </w:r>
      <w:r>
        <w:tab/>
      </w:r>
      <w:r w:rsidRPr="0011310B">
        <w:rPr>
          <w:szCs w:val="2"/>
        </w:rPr>
        <w:t>Birnbaum écrit : « Le réseau complexe qui réunit les dir</w:t>
      </w:r>
      <w:r w:rsidRPr="0011310B">
        <w:rPr>
          <w:szCs w:val="2"/>
        </w:rPr>
        <w:t>i</w:t>
      </w:r>
      <w:r w:rsidRPr="0011310B">
        <w:rPr>
          <w:szCs w:val="2"/>
        </w:rPr>
        <w:t>geants du monde des affaires à ceux du monde de la politique est d’autant plus efficace qu’il est o</w:t>
      </w:r>
      <w:r w:rsidRPr="0011310B">
        <w:rPr>
          <w:szCs w:val="2"/>
        </w:rPr>
        <w:t>c</w:t>
      </w:r>
      <w:r w:rsidRPr="0011310B">
        <w:rPr>
          <w:szCs w:val="2"/>
        </w:rPr>
        <w:t>culte ; ce n’est ni une ligue ni même un club, mais tout bonnement une he</w:t>
      </w:r>
      <w:r w:rsidRPr="0011310B">
        <w:rPr>
          <w:szCs w:val="2"/>
        </w:rPr>
        <w:t>u</w:t>
      </w:r>
      <w:r w:rsidRPr="0011310B">
        <w:rPr>
          <w:szCs w:val="2"/>
        </w:rPr>
        <w:t>reuse coïncidence, un jeu de perspectives communes que partagent des ho</w:t>
      </w:r>
      <w:r w:rsidRPr="0011310B">
        <w:rPr>
          <w:szCs w:val="2"/>
        </w:rPr>
        <w:t>m</w:t>
      </w:r>
      <w:r w:rsidRPr="0011310B">
        <w:rPr>
          <w:szCs w:val="2"/>
        </w:rPr>
        <w:t>mes très conscients de leurs respo</w:t>
      </w:r>
      <w:r w:rsidRPr="0011310B">
        <w:rPr>
          <w:szCs w:val="2"/>
        </w:rPr>
        <w:t>n</w:t>
      </w:r>
      <w:r w:rsidRPr="0011310B">
        <w:rPr>
          <w:szCs w:val="2"/>
        </w:rPr>
        <w:t>sabilités. » p. 14.</w:t>
      </w:r>
    </w:p>
  </w:footnote>
  <w:footnote w:id="372">
    <w:p w:rsidR="00B374AD" w:rsidRDefault="00B374AD">
      <w:pPr>
        <w:pStyle w:val="Notedebasdepage"/>
      </w:pPr>
      <w:r>
        <w:rPr>
          <w:rStyle w:val="Appelnotedebasdep"/>
        </w:rPr>
        <w:footnoteRef/>
      </w:r>
      <w:r>
        <w:t xml:space="preserve"> </w:t>
      </w:r>
      <w:r>
        <w:tab/>
      </w:r>
      <w:r w:rsidRPr="00D2374A">
        <w:rPr>
          <w:lang w:eastAsia="fr-FR" w:bidi="fr-FR"/>
        </w:rPr>
        <w:t>Miliband, chapitre 7 et 8.</w:t>
      </w:r>
    </w:p>
  </w:footnote>
  <w:footnote w:id="373">
    <w:p w:rsidR="00B374AD" w:rsidRDefault="00B374AD">
      <w:pPr>
        <w:pStyle w:val="Notedebasdepage"/>
      </w:pPr>
      <w:r>
        <w:rPr>
          <w:rStyle w:val="Appelnotedebasdep"/>
        </w:rPr>
        <w:footnoteRef/>
      </w:r>
      <w:r>
        <w:t xml:space="preserve"> </w:t>
      </w:r>
      <w:r>
        <w:tab/>
      </w:r>
      <w:r w:rsidRPr="00D2374A">
        <w:rPr>
          <w:lang w:eastAsia="fr-FR" w:bidi="fr-FR"/>
        </w:rPr>
        <w:t xml:space="preserve">On trouvera au chapitre 2 de Cohen et Mintz une étude sur la </w:t>
      </w:r>
      <w:r w:rsidRPr="00D2374A">
        <w:t>concentration des média et sur les liens qui unissent ceux-ci à la gra</w:t>
      </w:r>
      <w:r w:rsidRPr="00D2374A">
        <w:t>n</w:t>
      </w:r>
      <w:r w:rsidRPr="00D2374A">
        <w:t xml:space="preserve">de entreprise aux </w:t>
      </w:r>
      <w:r>
        <w:t>État</w:t>
      </w:r>
      <w:r w:rsidRPr="00D2374A">
        <w:t>s-Unis.</w:t>
      </w:r>
    </w:p>
  </w:footnote>
  <w:footnote w:id="374">
    <w:p w:rsidR="00B374AD" w:rsidRDefault="00B374AD">
      <w:pPr>
        <w:pStyle w:val="Notedebasdepage"/>
      </w:pPr>
      <w:r>
        <w:rPr>
          <w:rStyle w:val="Appelnotedebasdep"/>
        </w:rPr>
        <w:footnoteRef/>
      </w:r>
      <w:r>
        <w:t xml:space="preserve"> </w:t>
      </w:r>
      <w:r>
        <w:tab/>
      </w:r>
      <w:r w:rsidRPr="00D2374A">
        <w:t>Pour en savoir davantage sur la concentration et le mode de propriété des m</w:t>
      </w:r>
      <w:r w:rsidRPr="00D2374A">
        <w:t>é</w:t>
      </w:r>
      <w:r w:rsidRPr="00D2374A">
        <w:t xml:space="preserve">dia au Canada, voir le Comité du Sénat sur les moyens de communications de masse, </w:t>
      </w:r>
      <w:r w:rsidRPr="002039C4">
        <w:rPr>
          <w:i/>
          <w:iCs/>
        </w:rPr>
        <w:t>Rapport sur les mass media,</w:t>
      </w:r>
      <w:r w:rsidRPr="00D2374A">
        <w:t xml:space="preserve"> Ottawa, Imprimeur de la Reine, 1970, ainsi que Porter.</w:t>
      </w:r>
    </w:p>
  </w:footnote>
  <w:footnote w:id="375">
    <w:p w:rsidR="00B374AD" w:rsidRDefault="00B374AD">
      <w:pPr>
        <w:pStyle w:val="Notedebasdepage"/>
      </w:pPr>
      <w:r>
        <w:rPr>
          <w:rStyle w:val="Appelnotedebasdep"/>
        </w:rPr>
        <w:footnoteRef/>
      </w:r>
      <w:r>
        <w:t xml:space="preserve"> </w:t>
      </w:r>
      <w:r>
        <w:tab/>
      </w:r>
      <w:r w:rsidRPr="00D2374A">
        <w:t>Compte non tenu des six stations de la Société Radio-Canada, il ne reste plus que six stations indépendantes.</w:t>
      </w:r>
    </w:p>
  </w:footnote>
  <w:footnote w:id="376">
    <w:p w:rsidR="00B374AD" w:rsidRDefault="00B374AD">
      <w:pPr>
        <w:pStyle w:val="Notedebasdepage"/>
      </w:pPr>
      <w:r>
        <w:rPr>
          <w:rStyle w:val="Appelnotedebasdep"/>
        </w:rPr>
        <w:footnoteRef/>
      </w:r>
      <w:r>
        <w:t xml:space="preserve"> </w:t>
      </w:r>
      <w:r>
        <w:tab/>
      </w:r>
      <w:r w:rsidRPr="00D2374A">
        <w:t xml:space="preserve">Comité du Sénat sur les moyens de communications de masse, </w:t>
      </w:r>
      <w:r w:rsidRPr="002039C4">
        <w:rPr>
          <w:i/>
          <w:iCs/>
        </w:rPr>
        <w:t>Rapport sur les mass media,</w:t>
      </w:r>
      <w:r w:rsidRPr="00D2374A">
        <w:t xml:space="preserve"> vol.</w:t>
      </w:r>
      <w:r>
        <w:t> </w:t>
      </w:r>
      <w:r w:rsidRPr="00D2374A">
        <w:t>1, p. 19.</w:t>
      </w:r>
    </w:p>
  </w:footnote>
  <w:footnote w:id="377">
    <w:p w:rsidR="00B374AD" w:rsidRDefault="00B374AD">
      <w:pPr>
        <w:pStyle w:val="Notedebasdepage"/>
      </w:pPr>
      <w:r>
        <w:rPr>
          <w:rStyle w:val="Appelnotedebasdep"/>
        </w:rPr>
        <w:footnoteRef/>
      </w:r>
      <w:r>
        <w:t xml:space="preserve"> </w:t>
      </w:r>
      <w:r>
        <w:tab/>
      </w:r>
      <w:r w:rsidRPr="002039C4">
        <w:rPr>
          <w:i/>
          <w:iCs/>
        </w:rPr>
        <w:t>Ibid.</w:t>
      </w:r>
      <w:r w:rsidRPr="00D2374A">
        <w:t>, p. 31.</w:t>
      </w:r>
    </w:p>
  </w:footnote>
  <w:footnote w:id="378">
    <w:p w:rsidR="00B374AD" w:rsidRDefault="00B374AD">
      <w:pPr>
        <w:pStyle w:val="Notedebasdepage"/>
      </w:pPr>
      <w:r>
        <w:rPr>
          <w:rStyle w:val="Appelnotedebasdep"/>
        </w:rPr>
        <w:footnoteRef/>
      </w:r>
      <w:r>
        <w:t xml:space="preserve"> </w:t>
      </w:r>
      <w:r>
        <w:tab/>
      </w:r>
      <w:r w:rsidRPr="00D2374A">
        <w:t>Sur les groupes de média et les intérêts économiques des grands patrons de l’industrie des média, voir Jacques Guay, « Une presse a</w:t>
      </w:r>
      <w:r w:rsidRPr="00D2374A">
        <w:t>s</w:t>
      </w:r>
      <w:r w:rsidRPr="00D2374A">
        <w:t xml:space="preserve">servie : des faits », </w:t>
      </w:r>
      <w:r w:rsidRPr="002039C4">
        <w:rPr>
          <w:i/>
          <w:iCs/>
        </w:rPr>
        <w:t>Socialisme 69,</w:t>
      </w:r>
      <w:r w:rsidRPr="00D2374A">
        <w:t xml:space="preserve"> pp. 67-90.</w:t>
      </w:r>
    </w:p>
  </w:footnote>
  <w:footnote w:id="379">
    <w:p w:rsidR="00B374AD" w:rsidRDefault="00B374AD">
      <w:pPr>
        <w:pStyle w:val="Notedebasdepage"/>
      </w:pPr>
      <w:r>
        <w:rPr>
          <w:rStyle w:val="Appelnotedebasdep"/>
        </w:rPr>
        <w:footnoteRef/>
      </w:r>
      <w:r>
        <w:t xml:space="preserve"> </w:t>
      </w:r>
      <w:r>
        <w:tab/>
      </w:r>
      <w:r w:rsidRPr="00D2374A">
        <w:t xml:space="preserve">Québécor Inc., </w:t>
      </w:r>
      <w:r w:rsidRPr="002039C4">
        <w:rPr>
          <w:i/>
          <w:iCs/>
        </w:rPr>
        <w:t>Rapport annuel de 1972,</w:t>
      </w:r>
      <w:r w:rsidRPr="00D2374A">
        <w:t xml:space="preserve"> Montréal, Québécor, 1973, et Ian Rodger, « Pierre Péladeau isn’t a Publisher Like Other Newspaper Publi</w:t>
      </w:r>
      <w:r w:rsidRPr="00D2374A">
        <w:t>s</w:t>
      </w:r>
      <w:r w:rsidRPr="00D2374A">
        <w:t xml:space="preserve">hers », </w:t>
      </w:r>
      <w:r w:rsidRPr="002039C4">
        <w:rPr>
          <w:i/>
          <w:iCs/>
        </w:rPr>
        <w:t>Financial Post,</w:t>
      </w:r>
      <w:r w:rsidRPr="00D2374A">
        <w:t xml:space="preserve"> 14 octobre 1972.</w:t>
      </w:r>
    </w:p>
  </w:footnote>
  <w:footnote w:id="380">
    <w:p w:rsidR="00B374AD" w:rsidRDefault="00B374AD">
      <w:pPr>
        <w:pStyle w:val="Notedebasdepage"/>
      </w:pPr>
      <w:r>
        <w:rPr>
          <w:rStyle w:val="Appelnotedebasdep"/>
        </w:rPr>
        <w:footnoteRef/>
      </w:r>
      <w:r>
        <w:t xml:space="preserve"> </w:t>
      </w:r>
      <w:r>
        <w:tab/>
      </w:r>
      <w:r w:rsidRPr="00D2374A">
        <w:t>Un autre lien a été créé lorsque Power Corporation a accordé un prêt de 23 millions de dollars à Gesca.</w:t>
      </w:r>
    </w:p>
  </w:footnote>
  <w:footnote w:id="381">
    <w:p w:rsidR="00B374AD" w:rsidRDefault="00B374AD">
      <w:pPr>
        <w:pStyle w:val="Notedebasdepage"/>
      </w:pPr>
      <w:r>
        <w:rPr>
          <w:rStyle w:val="Appelnotedebasdep"/>
        </w:rPr>
        <w:footnoteRef/>
      </w:r>
      <w:r>
        <w:t xml:space="preserve"> </w:t>
      </w:r>
      <w:r>
        <w:tab/>
      </w:r>
      <w:r w:rsidRPr="00D2374A">
        <w:t>Les 4,45% qui restent étaient la propriété de l’homme d’affaires Pierre Dans</w:t>
      </w:r>
      <w:r w:rsidRPr="00D2374A">
        <w:t>e</w:t>
      </w:r>
      <w:r w:rsidRPr="00D2374A">
        <w:t>reau.</w:t>
      </w:r>
    </w:p>
  </w:footnote>
  <w:footnote w:id="382">
    <w:p w:rsidR="00B374AD" w:rsidRDefault="00B374AD">
      <w:pPr>
        <w:pStyle w:val="Notedebasdepage"/>
      </w:pPr>
      <w:r>
        <w:rPr>
          <w:rStyle w:val="Appelnotedebasdep"/>
        </w:rPr>
        <w:footnoteRef/>
      </w:r>
      <w:r>
        <w:t xml:space="preserve"> </w:t>
      </w:r>
      <w:r>
        <w:tab/>
      </w:r>
      <w:r w:rsidRPr="00D2374A">
        <w:t>Ces renseignements proviennent du Comité du Sénat sur les moyens de co</w:t>
      </w:r>
      <w:r w:rsidRPr="00D2374A">
        <w:t>m</w:t>
      </w:r>
      <w:r w:rsidRPr="00D2374A">
        <w:t>munications de masse, vol.</w:t>
      </w:r>
      <w:r>
        <w:t> </w:t>
      </w:r>
      <w:r w:rsidRPr="00D2374A">
        <w:t>1, pp. 31-43.</w:t>
      </w:r>
    </w:p>
  </w:footnote>
  <w:footnote w:id="383">
    <w:p w:rsidR="00B374AD" w:rsidRDefault="00B374AD">
      <w:pPr>
        <w:pStyle w:val="Notedebasdepage"/>
      </w:pPr>
      <w:r>
        <w:rPr>
          <w:rStyle w:val="Appelnotedebasdep"/>
        </w:rPr>
        <w:footnoteRef/>
      </w:r>
      <w:r>
        <w:t xml:space="preserve"> </w:t>
      </w:r>
      <w:r>
        <w:tab/>
      </w:r>
      <w:r w:rsidRPr="00D2374A">
        <w:t xml:space="preserve">Voir Lionel Desjardins, « Le </w:t>
      </w:r>
      <w:r w:rsidRPr="002039C4">
        <w:rPr>
          <w:i/>
          <w:iCs/>
        </w:rPr>
        <w:t>Soleil</w:t>
      </w:r>
      <w:r w:rsidRPr="00D2374A">
        <w:t xml:space="preserve"> acheté par M. Jacques Fran</w:t>
      </w:r>
      <w:r w:rsidRPr="00D2374A">
        <w:t>c</w:t>
      </w:r>
      <w:r>
        <w:t>o</w:t>
      </w:r>
      <w:r w:rsidRPr="00D2374A">
        <w:t xml:space="preserve">eur », </w:t>
      </w:r>
      <w:r w:rsidRPr="002039C4">
        <w:rPr>
          <w:i/>
          <w:iCs/>
        </w:rPr>
        <w:t>La Presse,</w:t>
      </w:r>
      <w:r w:rsidRPr="00D2374A">
        <w:t xml:space="preserve"> 12 janvier 1974, et Gérald Leblanc, « Les journalistes veulent des g</w:t>
      </w:r>
      <w:r w:rsidRPr="00D2374A">
        <w:t>a</w:t>
      </w:r>
      <w:r w:rsidRPr="00D2374A">
        <w:t xml:space="preserve">ranties contre la concentration », </w:t>
      </w:r>
      <w:r w:rsidRPr="002039C4">
        <w:rPr>
          <w:i/>
          <w:iCs/>
        </w:rPr>
        <w:t>Le Devoir,</w:t>
      </w:r>
      <w:r w:rsidRPr="00D2374A">
        <w:t xml:space="preserve"> 15 ja</w:t>
      </w:r>
      <w:r w:rsidRPr="00D2374A">
        <w:t>n</w:t>
      </w:r>
      <w:r w:rsidRPr="00D2374A">
        <w:t>vier 1974.</w:t>
      </w:r>
    </w:p>
  </w:footnote>
  <w:footnote w:id="384">
    <w:p w:rsidR="00B374AD" w:rsidRDefault="00B374AD">
      <w:pPr>
        <w:pStyle w:val="Notedebasdepage"/>
      </w:pPr>
      <w:r>
        <w:rPr>
          <w:rStyle w:val="Appelnotedebasdep"/>
        </w:rPr>
        <w:footnoteRef/>
      </w:r>
      <w:r>
        <w:t xml:space="preserve"> </w:t>
      </w:r>
      <w:r>
        <w:tab/>
      </w:r>
      <w:r w:rsidRPr="00D2374A">
        <w:t>Claude Ryan, « Que s’est-il passé entre Paul Desmarais, Ja</w:t>
      </w:r>
      <w:r w:rsidRPr="00D2374A">
        <w:t>c</w:t>
      </w:r>
      <w:r w:rsidRPr="00D2374A">
        <w:t xml:space="preserve">ques Francœur et les frères Gilbert ? », Le </w:t>
      </w:r>
      <w:r w:rsidRPr="002039C4">
        <w:rPr>
          <w:i/>
          <w:iCs/>
        </w:rPr>
        <w:t>Devoir,</w:t>
      </w:r>
      <w:r w:rsidRPr="00D2374A">
        <w:t xml:space="preserve"> 18 f</w:t>
      </w:r>
      <w:r w:rsidRPr="00D2374A">
        <w:t>é</w:t>
      </w:r>
      <w:r w:rsidRPr="00D2374A">
        <w:t xml:space="preserve">vrier 1974. Voir aussi Gérald Leblanc, « Une abondante documentation révèle une action concertée de Francœur et Desmarais dans l’achat du </w:t>
      </w:r>
      <w:r w:rsidRPr="002039C4">
        <w:rPr>
          <w:i/>
          <w:iCs/>
        </w:rPr>
        <w:t>S</w:t>
      </w:r>
      <w:r w:rsidRPr="002039C4">
        <w:rPr>
          <w:i/>
          <w:iCs/>
        </w:rPr>
        <w:t>o</w:t>
      </w:r>
      <w:r w:rsidRPr="002039C4">
        <w:rPr>
          <w:i/>
          <w:iCs/>
        </w:rPr>
        <w:t>leil », Le Devoir,</w:t>
      </w:r>
      <w:r w:rsidRPr="00D2374A">
        <w:t xml:space="preserve"> 30 janvier 1974.</w:t>
      </w:r>
    </w:p>
  </w:footnote>
  <w:footnote w:id="385">
    <w:p w:rsidR="00B374AD" w:rsidRDefault="00B374AD">
      <w:pPr>
        <w:pStyle w:val="Notedebasdepage"/>
      </w:pPr>
      <w:r>
        <w:rPr>
          <w:rStyle w:val="Appelnotedebasdep"/>
        </w:rPr>
        <w:footnoteRef/>
      </w:r>
      <w:r>
        <w:t xml:space="preserve"> </w:t>
      </w:r>
      <w:r>
        <w:tab/>
      </w:r>
      <w:r w:rsidRPr="00D2374A">
        <w:t xml:space="preserve">Gérald Leblanc, « Paul Desmarais n’a renoncé à son option que le jour de la vente à Jacques Francœur », Le </w:t>
      </w:r>
      <w:r w:rsidRPr="002039C4">
        <w:rPr>
          <w:i/>
          <w:iCs/>
        </w:rPr>
        <w:t>Devoir,</w:t>
      </w:r>
      <w:r w:rsidRPr="00D2374A">
        <w:t xml:space="preserve"> 19 février 1974.</w:t>
      </w:r>
    </w:p>
  </w:footnote>
  <w:footnote w:id="386">
    <w:p w:rsidR="00B374AD" w:rsidRDefault="00B374AD">
      <w:pPr>
        <w:pStyle w:val="Notedebasdepage"/>
      </w:pPr>
      <w:r>
        <w:rPr>
          <w:rStyle w:val="Appelnotedebasdep"/>
        </w:rPr>
        <w:footnoteRef/>
      </w:r>
      <w:r>
        <w:t xml:space="preserve"> </w:t>
      </w:r>
      <w:r>
        <w:tab/>
      </w:r>
      <w:r w:rsidRPr="00D2374A">
        <w:t>Comité du Sénat sur les moyens de communications de masse, vol. 1, p. 39.</w:t>
      </w:r>
    </w:p>
  </w:footnote>
  <w:footnote w:id="387">
    <w:p w:rsidR="00B374AD" w:rsidRDefault="00B374AD">
      <w:pPr>
        <w:pStyle w:val="Notedebasdepage"/>
      </w:pPr>
      <w:r>
        <w:rPr>
          <w:rStyle w:val="Appelnotedebasdep"/>
        </w:rPr>
        <w:footnoteRef/>
      </w:r>
      <w:r>
        <w:t xml:space="preserve"> </w:t>
      </w:r>
      <w:r>
        <w:tab/>
      </w:r>
      <w:r w:rsidRPr="00D2374A">
        <w:t>Key, p. 96.</w:t>
      </w:r>
    </w:p>
  </w:footnote>
  <w:footnote w:id="388">
    <w:p w:rsidR="00B374AD" w:rsidRDefault="00B374AD">
      <w:pPr>
        <w:pStyle w:val="Notedebasdepage"/>
      </w:pPr>
      <w:r>
        <w:rPr>
          <w:rStyle w:val="Appelnotedebasdep"/>
        </w:rPr>
        <w:footnoteRef/>
      </w:r>
      <w:r>
        <w:t xml:space="preserve"> </w:t>
      </w:r>
      <w:r>
        <w:tab/>
      </w:r>
      <w:r w:rsidRPr="00D2374A">
        <w:t>Epstein, p. 216.</w:t>
      </w:r>
    </w:p>
  </w:footnote>
  <w:footnote w:id="389">
    <w:p w:rsidR="00B374AD" w:rsidRDefault="00B374AD">
      <w:pPr>
        <w:pStyle w:val="Notedebasdepage"/>
      </w:pPr>
      <w:r>
        <w:rPr>
          <w:rStyle w:val="Appelnotedebasdep"/>
        </w:rPr>
        <w:footnoteRef/>
      </w:r>
      <w:r>
        <w:t xml:space="preserve"> </w:t>
      </w:r>
      <w:r>
        <w:tab/>
      </w:r>
      <w:r w:rsidRPr="00D2374A">
        <w:t>Comité du Sénat sur les moyens de communications de masse, vol. 3, p. 76. Les chiffres correspondants pour la télév</w:t>
      </w:r>
      <w:r w:rsidRPr="00D2374A">
        <w:t>i</w:t>
      </w:r>
      <w:r w:rsidRPr="00D2374A">
        <w:t>sion et la radio sont 50 et 30% pour les anglophones et 49 et 33% pour les francoph</w:t>
      </w:r>
      <w:r w:rsidRPr="00D2374A">
        <w:t>o</w:t>
      </w:r>
      <w:r w:rsidRPr="00D2374A">
        <w:t>nes.</w:t>
      </w:r>
    </w:p>
  </w:footnote>
  <w:footnote w:id="390">
    <w:p w:rsidR="00B374AD" w:rsidRDefault="00B374AD">
      <w:pPr>
        <w:pStyle w:val="Notedebasdepage"/>
      </w:pPr>
      <w:r>
        <w:rPr>
          <w:rStyle w:val="Appelnotedebasdep"/>
        </w:rPr>
        <w:footnoteRef/>
      </w:r>
      <w:r>
        <w:t xml:space="preserve"> </w:t>
      </w:r>
      <w:r>
        <w:tab/>
      </w:r>
      <w:r w:rsidRPr="002039C4">
        <w:rPr>
          <w:i/>
          <w:iCs/>
        </w:rPr>
        <w:t>Ibid.,</w:t>
      </w:r>
      <w:r w:rsidRPr="00D2374A">
        <w:t xml:space="preserve"> p. 31. Pour les Québécois de langue française, ces chi</w:t>
      </w:r>
      <w:r w:rsidRPr="00D2374A">
        <w:t>f</w:t>
      </w:r>
      <w:r w:rsidRPr="00D2374A">
        <w:t>fres sont de 62% en ce qui concerne la grande entreprise et de 45% pour le gouvernement féd</w:t>
      </w:r>
      <w:r w:rsidRPr="00D2374A">
        <w:t>é</w:t>
      </w:r>
      <w:r w:rsidRPr="00D2374A">
        <w:t>ral, p. 56.</w:t>
      </w:r>
    </w:p>
  </w:footnote>
  <w:footnote w:id="391">
    <w:p w:rsidR="00B374AD" w:rsidRDefault="00B374AD">
      <w:pPr>
        <w:pStyle w:val="Notedebasdepage"/>
      </w:pPr>
      <w:r>
        <w:rPr>
          <w:rStyle w:val="Appelnotedebasdep"/>
        </w:rPr>
        <w:footnoteRef/>
      </w:r>
      <w:r>
        <w:t xml:space="preserve"> </w:t>
      </w:r>
      <w:r>
        <w:tab/>
      </w:r>
      <w:r w:rsidRPr="002039C4">
        <w:rPr>
          <w:i/>
          <w:iCs/>
        </w:rPr>
        <w:t>Ibid.,</w:t>
      </w:r>
      <w:r w:rsidRPr="00D2374A">
        <w:t xml:space="preserve"> pp. 33 et 34.</w:t>
      </w:r>
    </w:p>
  </w:footnote>
  <w:footnote w:id="392">
    <w:p w:rsidR="00B374AD" w:rsidRDefault="00B374AD">
      <w:pPr>
        <w:pStyle w:val="Notedebasdepage"/>
      </w:pPr>
      <w:r>
        <w:rPr>
          <w:rStyle w:val="Appelnotedebasdep"/>
        </w:rPr>
        <w:footnoteRef/>
      </w:r>
      <w:r>
        <w:t xml:space="preserve"> </w:t>
      </w:r>
      <w:r>
        <w:tab/>
      </w:r>
      <w:r w:rsidRPr="00D2374A">
        <w:t>La Confédération des syndicats nationaux, par exemple, a publié un livre int</w:t>
      </w:r>
      <w:r w:rsidRPr="00D2374A">
        <w:t>i</w:t>
      </w:r>
      <w:r w:rsidRPr="00D2374A">
        <w:t xml:space="preserve">tulé </w:t>
      </w:r>
      <w:r w:rsidRPr="002039C4">
        <w:rPr>
          <w:i/>
          <w:iCs/>
        </w:rPr>
        <w:t>La grande tricherie,</w:t>
      </w:r>
      <w:r w:rsidRPr="00D2374A">
        <w:t xml:space="preserve"> Montréal, Confédération des syndicats nationaux, 1973, dans lequel elle dénonce l’attitude antisyndicale des média et la coll</w:t>
      </w:r>
      <w:r w:rsidRPr="00D2374A">
        <w:t>u</w:t>
      </w:r>
      <w:r w:rsidRPr="00D2374A">
        <w:t>sion entre le pouvoir politique, le pouvoir économique et les média.</w:t>
      </w:r>
    </w:p>
  </w:footnote>
  <w:footnote w:id="393">
    <w:p w:rsidR="00B374AD" w:rsidRDefault="00B374AD">
      <w:pPr>
        <w:pStyle w:val="Notedebasdepage"/>
      </w:pPr>
      <w:r>
        <w:rPr>
          <w:rStyle w:val="Appelnotedebasdep"/>
        </w:rPr>
        <w:footnoteRef/>
      </w:r>
      <w:r>
        <w:t xml:space="preserve"> </w:t>
      </w:r>
      <w:r>
        <w:tab/>
      </w:r>
      <w:r w:rsidRPr="00D2374A">
        <w:t xml:space="preserve">Voir, par exemple, le Greater Montreal Anti-Poverty </w:t>
      </w:r>
      <w:r>
        <w:t>Coordinating Commi</w:t>
      </w:r>
      <w:r>
        <w:t>t</w:t>
      </w:r>
      <w:r>
        <w:t>tee, « State</w:t>
      </w:r>
      <w:r w:rsidRPr="00D2374A">
        <w:t>ment of Principles : Mass M</w:t>
      </w:r>
      <w:r w:rsidRPr="00D2374A">
        <w:t>e</w:t>
      </w:r>
      <w:r w:rsidRPr="00D2374A">
        <w:t xml:space="preserve">dia », </w:t>
      </w:r>
      <w:r w:rsidRPr="002039C4">
        <w:rPr>
          <w:i/>
          <w:iCs/>
        </w:rPr>
        <w:t>The Poor Peoples Paper,</w:t>
      </w:r>
      <w:r w:rsidRPr="00D2374A">
        <w:t xml:space="preserve"> vol.</w:t>
      </w:r>
      <w:r>
        <w:t> </w:t>
      </w:r>
      <w:r w:rsidRPr="00D2374A">
        <w:t>2, no</w:t>
      </w:r>
      <w:r>
        <w:t> </w:t>
      </w:r>
      <w:r w:rsidRPr="00D2374A">
        <w:t>9, février 1973.</w:t>
      </w:r>
    </w:p>
  </w:footnote>
  <w:footnote w:id="394">
    <w:p w:rsidR="00B374AD" w:rsidRDefault="00B374AD">
      <w:pPr>
        <w:pStyle w:val="Notedebasdepage"/>
      </w:pPr>
      <w:r>
        <w:rPr>
          <w:rStyle w:val="Appelnotedebasdep"/>
        </w:rPr>
        <w:footnoteRef/>
      </w:r>
      <w:r>
        <w:t xml:space="preserve"> </w:t>
      </w:r>
      <w:r>
        <w:tab/>
      </w:r>
      <w:r w:rsidRPr="00D2374A">
        <w:t>Parmi les journalistes qui ont critiqué les média du Québec on r</w:t>
      </w:r>
      <w:r w:rsidRPr="00D2374A">
        <w:t>e</w:t>
      </w:r>
      <w:r w:rsidRPr="00D2374A">
        <w:t xml:space="preserve">marque Pierre Godin, </w:t>
      </w:r>
      <w:r w:rsidRPr="002039C4">
        <w:rPr>
          <w:i/>
          <w:iCs/>
        </w:rPr>
        <w:t>L’information-opium,</w:t>
      </w:r>
      <w:r w:rsidRPr="00D2374A">
        <w:t xml:space="preserve"> Montréal, Parti pris, 1973 ; François Béliveau, </w:t>
      </w:r>
      <w:r w:rsidRPr="002039C4">
        <w:rPr>
          <w:i/>
          <w:iCs/>
        </w:rPr>
        <w:t>Pogné,</w:t>
      </w:r>
      <w:r w:rsidRPr="00D2374A">
        <w:t xml:space="preserve"> Montréal, Editions québécoises, 1971, </w:t>
      </w:r>
      <w:r w:rsidRPr="002039C4">
        <w:rPr>
          <w:i/>
          <w:iCs/>
        </w:rPr>
        <w:t>Pour une radio civilisée :</w:t>
      </w:r>
      <w:r w:rsidRPr="00D2374A">
        <w:t xml:space="preserve"> et Claude-Jean Devirieux, </w:t>
      </w:r>
      <w:r w:rsidRPr="002039C4">
        <w:rPr>
          <w:i/>
          <w:iCs/>
        </w:rPr>
        <w:t xml:space="preserve">Manifeste pour la liberté de l’information, </w:t>
      </w:r>
      <w:r w:rsidRPr="00D2374A">
        <w:t>Montréal, Editions du Jour, 1971.</w:t>
      </w:r>
    </w:p>
  </w:footnote>
  <w:footnote w:id="395">
    <w:p w:rsidR="00B374AD" w:rsidRDefault="00B374AD">
      <w:pPr>
        <w:pStyle w:val="Notedebasdepage"/>
      </w:pPr>
      <w:r>
        <w:rPr>
          <w:rStyle w:val="Appelnotedebasdep"/>
        </w:rPr>
        <w:footnoteRef/>
      </w:r>
      <w:r>
        <w:t xml:space="preserve"> </w:t>
      </w:r>
      <w:r>
        <w:tab/>
      </w:r>
      <w:r w:rsidRPr="00D2374A">
        <w:t>Pierre Vadeboncœur, « L’affaire Mackay : une sentence qui doit être déno</w:t>
      </w:r>
      <w:r w:rsidRPr="00D2374A">
        <w:t>n</w:t>
      </w:r>
      <w:r w:rsidRPr="00D2374A">
        <w:t xml:space="preserve">cée », </w:t>
      </w:r>
      <w:r w:rsidRPr="002039C4">
        <w:rPr>
          <w:i/>
          <w:iCs/>
        </w:rPr>
        <w:t>Le Devoir,</w:t>
      </w:r>
      <w:r w:rsidRPr="00D2374A">
        <w:t xml:space="preserve"> 3 novembre 1971.</w:t>
      </w:r>
    </w:p>
  </w:footnote>
  <w:footnote w:id="396">
    <w:p w:rsidR="00B374AD" w:rsidRDefault="00B374AD">
      <w:pPr>
        <w:pStyle w:val="Notedebasdepage"/>
      </w:pPr>
      <w:r>
        <w:rPr>
          <w:rStyle w:val="Appelnotedebasdep"/>
        </w:rPr>
        <w:footnoteRef/>
      </w:r>
      <w:r>
        <w:t xml:space="preserve"> </w:t>
      </w:r>
      <w:r>
        <w:tab/>
      </w:r>
      <w:r w:rsidRPr="00D2374A">
        <w:t>Le film a été projeté devant les dirigeants du textile en premier lieu. Ceux-ci ont déclaré à M. Newman que certains faits concernant leur industrie n’étaient pas exacts. Sidney Newman, « Pourquoi l’ONF a interdit « On est au c</w:t>
      </w:r>
      <w:r w:rsidRPr="00D2374A">
        <w:t>o</w:t>
      </w:r>
      <w:r w:rsidRPr="00D2374A">
        <w:t xml:space="preserve">ton » », </w:t>
      </w:r>
      <w:r w:rsidRPr="002039C4">
        <w:rPr>
          <w:i/>
          <w:iCs/>
        </w:rPr>
        <w:t>Le Devoir,</w:t>
      </w:r>
      <w:r w:rsidRPr="00D2374A">
        <w:t xml:space="preserve"> 12 novembre 1971.</w:t>
      </w:r>
    </w:p>
  </w:footnote>
  <w:footnote w:id="397">
    <w:p w:rsidR="00B374AD" w:rsidRDefault="00B374AD">
      <w:pPr>
        <w:pStyle w:val="Notedebasdepage"/>
      </w:pPr>
      <w:r>
        <w:rPr>
          <w:rStyle w:val="Appelnotedebasdep"/>
        </w:rPr>
        <w:footnoteRef/>
      </w:r>
      <w:r>
        <w:t xml:space="preserve"> </w:t>
      </w:r>
      <w:r>
        <w:tab/>
      </w:r>
      <w:r w:rsidRPr="002039C4">
        <w:rPr>
          <w:i/>
          <w:iCs/>
        </w:rPr>
        <w:t>Ibid.,</w:t>
      </w:r>
      <w:r w:rsidRPr="00D2374A">
        <w:t xml:space="preserve"> Voir aussi François Béliveau, « Blitz pour un Canada uni » </w:t>
      </w:r>
      <w:r w:rsidRPr="002039C4">
        <w:rPr>
          <w:i/>
          <w:iCs/>
        </w:rPr>
        <w:t>La Presse,</w:t>
      </w:r>
      <w:r w:rsidRPr="00D2374A">
        <w:t xml:space="preserve"> 6 janvier 1973.</w:t>
      </w:r>
    </w:p>
  </w:footnote>
  <w:footnote w:id="398">
    <w:p w:rsidR="00B374AD" w:rsidRDefault="00B374AD">
      <w:pPr>
        <w:pStyle w:val="Notedebasdepage"/>
      </w:pPr>
      <w:r>
        <w:rPr>
          <w:rStyle w:val="Appelnotedebasdep"/>
        </w:rPr>
        <w:footnoteRef/>
      </w:r>
      <w:r>
        <w:t xml:space="preserve"> </w:t>
      </w:r>
      <w:r>
        <w:tab/>
      </w:r>
      <w:r w:rsidRPr="00B55D80">
        <w:rPr>
          <w:i/>
        </w:rPr>
        <w:t>Le</w:t>
      </w:r>
      <w:r w:rsidRPr="00D2374A">
        <w:t xml:space="preserve"> </w:t>
      </w:r>
      <w:r w:rsidRPr="002039C4">
        <w:rPr>
          <w:i/>
          <w:iCs/>
        </w:rPr>
        <w:t>Devoir,</w:t>
      </w:r>
      <w:r w:rsidRPr="00D2374A">
        <w:t xml:space="preserve"> « Le monopole de K.C. Irving, une menace pour la d</w:t>
      </w:r>
      <w:r w:rsidRPr="00D2374A">
        <w:t>é</w:t>
      </w:r>
      <w:r w:rsidRPr="00D2374A">
        <w:t>mocratie », 7 novembre</w:t>
      </w:r>
      <w:r>
        <w:t xml:space="preserve"> </w:t>
      </w:r>
      <w:r w:rsidRPr="00D2374A">
        <w:t>1972.</w:t>
      </w:r>
    </w:p>
  </w:footnote>
  <w:footnote w:id="399">
    <w:p w:rsidR="00B374AD" w:rsidRDefault="00B374AD">
      <w:pPr>
        <w:pStyle w:val="Notedebasdepage"/>
      </w:pPr>
      <w:r>
        <w:rPr>
          <w:rStyle w:val="Appelnotedebasdep"/>
        </w:rPr>
        <w:footnoteRef/>
      </w:r>
      <w:r>
        <w:t xml:space="preserve"> </w:t>
      </w:r>
      <w:r>
        <w:tab/>
      </w:r>
      <w:r w:rsidRPr="00D2374A">
        <w:t xml:space="preserve">Claude Ryan, « Concentration et liberté dans les entreprises de presse », Le </w:t>
      </w:r>
      <w:r>
        <w:rPr>
          <w:iCs/>
        </w:rPr>
        <w:t>Devoir</w:t>
      </w:r>
      <w:r w:rsidRPr="002039C4">
        <w:rPr>
          <w:i/>
          <w:iCs/>
        </w:rPr>
        <w:t>,</w:t>
      </w:r>
      <w:r w:rsidRPr="00D2374A">
        <w:t xml:space="preserve"> 16 septembre 1969.</w:t>
      </w:r>
    </w:p>
  </w:footnote>
  <w:footnote w:id="400">
    <w:p w:rsidR="00B374AD" w:rsidRDefault="00B374AD">
      <w:pPr>
        <w:pStyle w:val="Notedebasdepage"/>
      </w:pPr>
      <w:r>
        <w:rPr>
          <w:rStyle w:val="Appelnotedebasdep"/>
        </w:rPr>
        <w:footnoteRef/>
      </w:r>
      <w:r>
        <w:t xml:space="preserve"> </w:t>
      </w:r>
      <w:r>
        <w:tab/>
      </w:r>
      <w:r w:rsidRPr="00D2374A">
        <w:t xml:space="preserve">Vincent Prince, « L’achat de </w:t>
      </w:r>
      <w:r w:rsidRPr="002039C4">
        <w:rPr>
          <w:i/>
          <w:iCs/>
        </w:rPr>
        <w:t>Montréal-Matin,</w:t>
      </w:r>
      <w:r w:rsidRPr="00D2374A">
        <w:t xml:space="preserve"> éditorial, </w:t>
      </w:r>
      <w:r w:rsidRPr="002039C4">
        <w:rPr>
          <w:i/>
          <w:iCs/>
        </w:rPr>
        <w:t>La Presse,</w:t>
      </w:r>
      <w:r w:rsidRPr="00D2374A">
        <w:t xml:space="preserve"> 11 août 1973.</w:t>
      </w:r>
    </w:p>
  </w:footnote>
  <w:footnote w:id="401">
    <w:p w:rsidR="00B374AD" w:rsidRDefault="00B374AD">
      <w:pPr>
        <w:pStyle w:val="Notedebasdepage"/>
      </w:pPr>
      <w:r>
        <w:rPr>
          <w:rStyle w:val="Appelnotedebasdep"/>
        </w:rPr>
        <w:footnoteRef/>
      </w:r>
      <w:r>
        <w:t xml:space="preserve"> </w:t>
      </w:r>
      <w:r>
        <w:tab/>
      </w:r>
      <w:r w:rsidRPr="00D2374A">
        <w:t>Ryan, « Concentration et liberté ». Selon Epstein, « Il est peu probable qu’une filiale publie des opinions incompatibles avec les i</w:t>
      </w:r>
      <w:r w:rsidRPr="00D2374A">
        <w:t>n</w:t>
      </w:r>
      <w:r w:rsidRPr="00D2374A">
        <w:t>térêts de la société-mère », p. 213.</w:t>
      </w:r>
    </w:p>
  </w:footnote>
  <w:footnote w:id="402">
    <w:p w:rsidR="00B374AD" w:rsidRDefault="00B374AD">
      <w:pPr>
        <w:pStyle w:val="Notedebasdepage"/>
      </w:pPr>
      <w:r>
        <w:rPr>
          <w:rStyle w:val="Appelnotedebasdep"/>
        </w:rPr>
        <w:footnoteRef/>
      </w:r>
      <w:r>
        <w:t xml:space="preserve"> </w:t>
      </w:r>
      <w:r>
        <w:tab/>
      </w:r>
      <w:r w:rsidRPr="00D2374A">
        <w:t>Cohen et Mintz, pp. 109-162. Par exemple, en 1965, M. Wi</w:t>
      </w:r>
      <w:r w:rsidRPr="00D2374A">
        <w:t>l</w:t>
      </w:r>
      <w:r w:rsidRPr="00D2374A">
        <w:t xml:space="preserve">liam P. Steven, rédacteur du </w:t>
      </w:r>
      <w:r w:rsidRPr="002039C4">
        <w:rPr>
          <w:i/>
          <w:iCs/>
        </w:rPr>
        <w:t>Houston Chronicle,</w:t>
      </w:r>
      <w:r w:rsidRPr="00D2374A">
        <w:t xml:space="preserve"> fut congédié par les dir</w:t>
      </w:r>
      <w:r w:rsidRPr="00D2374A">
        <w:t>i</w:t>
      </w:r>
      <w:r w:rsidRPr="00D2374A">
        <w:t>geants de la société de gestion Houston Endowment « parce qu’il avait appuyé le droit aux études avancées, Lyndon Johnson et les droits des citoyens », p. 143.</w:t>
      </w:r>
    </w:p>
  </w:footnote>
  <w:footnote w:id="403">
    <w:p w:rsidR="00B374AD" w:rsidRDefault="00B374AD">
      <w:pPr>
        <w:pStyle w:val="Notedebasdepage"/>
      </w:pPr>
      <w:r>
        <w:rPr>
          <w:rStyle w:val="Appelnotedebasdep"/>
        </w:rPr>
        <w:footnoteRef/>
      </w:r>
      <w:r>
        <w:t xml:space="preserve"> </w:t>
      </w:r>
      <w:r>
        <w:tab/>
      </w:r>
      <w:r w:rsidRPr="00D2374A">
        <w:t xml:space="preserve">La Presse canadienne, « Paul Desmarais interviendrait si l’un de ses journaux publiait un éditorial appuyant le PQ »,Le </w:t>
      </w:r>
      <w:r w:rsidRPr="002039C4">
        <w:rPr>
          <w:i/>
          <w:iCs/>
        </w:rPr>
        <w:t>Soleil,</w:t>
      </w:r>
      <w:r w:rsidRPr="00D2374A">
        <w:t xml:space="preserve"> 25 f</w:t>
      </w:r>
      <w:r w:rsidRPr="00D2374A">
        <w:t>é</w:t>
      </w:r>
      <w:r w:rsidRPr="00D2374A">
        <w:t>vrier 1970.</w:t>
      </w:r>
    </w:p>
  </w:footnote>
  <w:footnote w:id="404">
    <w:p w:rsidR="00B374AD" w:rsidRDefault="00B374AD">
      <w:pPr>
        <w:pStyle w:val="Notedebasdepage"/>
      </w:pPr>
      <w:r>
        <w:rPr>
          <w:rStyle w:val="Appelnotedebasdep"/>
        </w:rPr>
        <w:footnoteRef/>
      </w:r>
      <w:r>
        <w:t xml:space="preserve"> </w:t>
      </w:r>
      <w:r>
        <w:tab/>
      </w:r>
      <w:r w:rsidRPr="002039C4">
        <w:rPr>
          <w:i/>
          <w:iCs/>
        </w:rPr>
        <w:t>Québec-Presse,</w:t>
      </w:r>
      <w:r w:rsidRPr="00D2374A">
        <w:t xml:space="preserve"> L’empire de presse de Paul Desmarais », 2 se</w:t>
      </w:r>
      <w:r w:rsidRPr="00D2374A">
        <w:t>p</w:t>
      </w:r>
      <w:r w:rsidRPr="00D2374A">
        <w:t>tembre 1973. M. Desmarais avait déclaré : « Plutôt la mort du journal que le contrôle par les journalistes ...Personne ne va contrôler ce damné journal, c’est mon jou</w:t>
      </w:r>
      <w:r w:rsidRPr="00D2374A">
        <w:t>r</w:t>
      </w:r>
      <w:r w:rsidRPr="00D2374A">
        <w:t>nal... ».</w:t>
      </w:r>
    </w:p>
  </w:footnote>
  <w:footnote w:id="405">
    <w:p w:rsidR="00B374AD" w:rsidRDefault="00B374AD">
      <w:pPr>
        <w:pStyle w:val="Notedebasdepage"/>
      </w:pPr>
      <w:r>
        <w:rPr>
          <w:rStyle w:val="Appelnotedebasdep"/>
        </w:rPr>
        <w:footnoteRef/>
      </w:r>
      <w:r>
        <w:t xml:space="preserve"> </w:t>
      </w:r>
      <w:r>
        <w:tab/>
      </w:r>
      <w:r w:rsidRPr="00D2374A">
        <w:t xml:space="preserve">Roger Lemelin, « Définition du journal </w:t>
      </w:r>
      <w:r w:rsidRPr="002039C4">
        <w:rPr>
          <w:i/>
          <w:iCs/>
        </w:rPr>
        <w:t>La Presse</w:t>
      </w:r>
      <w:r w:rsidRPr="00D2374A">
        <w:t xml:space="preserve"> et de son orientation idé</w:t>
      </w:r>
      <w:r w:rsidRPr="00D2374A">
        <w:t>o</w:t>
      </w:r>
      <w:r w:rsidRPr="00D2374A">
        <w:t xml:space="preserve">logique », </w:t>
      </w:r>
      <w:r w:rsidRPr="002039C4">
        <w:rPr>
          <w:i/>
          <w:iCs/>
        </w:rPr>
        <w:t>La Presse,</w:t>
      </w:r>
      <w:r w:rsidRPr="00D2374A">
        <w:t xml:space="preserve"> 9 décembre 1972.</w:t>
      </w:r>
    </w:p>
  </w:footnote>
  <w:footnote w:id="406">
    <w:p w:rsidR="00B374AD" w:rsidRDefault="00B374AD">
      <w:pPr>
        <w:pStyle w:val="Notedebasdepage"/>
      </w:pPr>
      <w:r>
        <w:rPr>
          <w:rStyle w:val="Appelnotedebasdep"/>
        </w:rPr>
        <w:footnoteRef/>
      </w:r>
      <w:r>
        <w:t xml:space="preserve"> </w:t>
      </w:r>
      <w:r>
        <w:tab/>
      </w:r>
      <w:r w:rsidRPr="00D2374A">
        <w:t xml:space="preserve">Michel Lord, « La censure a pris un tour carrément politique », </w:t>
      </w:r>
      <w:r w:rsidRPr="002039C4">
        <w:rPr>
          <w:i/>
          <w:iCs/>
        </w:rPr>
        <w:t>Le Devoir,</w:t>
      </w:r>
      <w:r w:rsidRPr="00D2374A">
        <w:t xml:space="preserve"> 27 octobre</w:t>
      </w:r>
      <w:r>
        <w:t xml:space="preserve"> </w:t>
      </w:r>
      <w:r w:rsidRPr="00D2374A">
        <w:t>1971.</w:t>
      </w:r>
    </w:p>
  </w:footnote>
  <w:footnote w:id="407">
    <w:p w:rsidR="00B374AD" w:rsidRDefault="00B374AD">
      <w:pPr>
        <w:pStyle w:val="Notedebasdepage"/>
      </w:pPr>
      <w:r>
        <w:rPr>
          <w:rStyle w:val="Appelnotedebasdep"/>
        </w:rPr>
        <w:footnoteRef/>
      </w:r>
      <w:r>
        <w:t xml:space="preserve"> </w:t>
      </w:r>
      <w:r>
        <w:tab/>
      </w:r>
      <w:r w:rsidRPr="002039C4">
        <w:rPr>
          <w:i/>
          <w:iCs/>
        </w:rPr>
        <w:t>Ibid.,</w:t>
      </w:r>
      <w:r w:rsidRPr="00D2374A">
        <w:t xml:space="preserve"> Publié durant la grève de </w:t>
      </w:r>
      <w:r w:rsidRPr="002039C4">
        <w:rPr>
          <w:i/>
          <w:iCs/>
        </w:rPr>
        <w:t>La Presse</w:t>
      </w:r>
      <w:r w:rsidRPr="00D2374A">
        <w:t xml:space="preserve"> en 1971, le manifeste faisait état de 14 cas prétendus de censure par l’administration du journal. On y lisait égal</w:t>
      </w:r>
      <w:r w:rsidRPr="00D2374A">
        <w:t>e</w:t>
      </w:r>
      <w:r w:rsidRPr="00D2374A">
        <w:t>ment que plusieurs questions controversées en politique, comme le débat sur la réforme scolaire, les grèves dans les universités de langue française, les in</w:t>
      </w:r>
      <w:r w:rsidRPr="00D2374A">
        <w:t>i</w:t>
      </w:r>
      <w:r w:rsidRPr="00D2374A">
        <w:t>tiatives du gouvernement fédéral dans le domaine de la planification urbaine, y étaient délib</w:t>
      </w:r>
      <w:r w:rsidRPr="00D2374A">
        <w:t>é</w:t>
      </w:r>
      <w:r w:rsidRPr="00D2374A">
        <w:t>rément escamotées. M. Yves Bougie décrivait un cas où la censure des membres du conseil de direction d</w:t>
      </w:r>
      <w:r w:rsidRPr="002039C4">
        <w:rPr>
          <w:i/>
          <w:iCs/>
        </w:rPr>
        <w:t>e La Presse</w:t>
      </w:r>
      <w:r w:rsidRPr="00D2374A">
        <w:t xml:space="preserve"> s’était directement exercée. En juin 1968, après les violentes manifest</w:t>
      </w:r>
      <w:r w:rsidRPr="00D2374A">
        <w:t>a</w:t>
      </w:r>
      <w:r w:rsidRPr="00D2374A">
        <w:t xml:space="preserve">tions de la Saint-Jean-Baptiste, deux membres du bureau de direction de </w:t>
      </w:r>
      <w:r w:rsidRPr="002039C4">
        <w:rPr>
          <w:i/>
          <w:iCs/>
        </w:rPr>
        <w:t>La Presse,</w:t>
      </w:r>
      <w:r w:rsidRPr="00D2374A">
        <w:t xml:space="preserve"> MM. Lafrance et Parisien, avaient passé la nuit dans la salle de réda</w:t>
      </w:r>
      <w:r w:rsidRPr="00D2374A">
        <w:t>c</w:t>
      </w:r>
      <w:r w:rsidRPr="00D2374A">
        <w:t>tion pour réviser ou couper les nouvelles et éliminer des photogra</w:t>
      </w:r>
      <w:r w:rsidRPr="00D2374A">
        <w:rPr>
          <w:lang w:eastAsia="fr-FR" w:bidi="fr-FR"/>
        </w:rPr>
        <w:t>phies. Voir « La Pre</w:t>
      </w:r>
      <w:r w:rsidRPr="00D2374A">
        <w:rPr>
          <w:lang w:eastAsia="fr-FR" w:bidi="fr-FR"/>
        </w:rPr>
        <w:t>s</w:t>
      </w:r>
      <w:r w:rsidRPr="00D2374A">
        <w:rPr>
          <w:lang w:eastAsia="fr-FR" w:bidi="fr-FR"/>
        </w:rPr>
        <w:t>se écrite au Québec : objet et agent de pression », travail de recherche présenté au cours de M. Jean Meynaud sur les groupes de pression, à l’Université de Montréal, 15 décembre 1969.</w:t>
      </w:r>
    </w:p>
  </w:footnote>
  <w:footnote w:id="408">
    <w:p w:rsidR="00B374AD" w:rsidRDefault="00B374AD">
      <w:pPr>
        <w:pStyle w:val="Notedebasdepage"/>
      </w:pPr>
      <w:r>
        <w:rPr>
          <w:rStyle w:val="Appelnotedebasdep"/>
        </w:rPr>
        <w:footnoteRef/>
      </w:r>
      <w:r>
        <w:t xml:space="preserve"> </w:t>
      </w:r>
      <w:r>
        <w:tab/>
      </w:r>
      <w:r w:rsidRPr="00D2374A">
        <w:rPr>
          <w:lang w:eastAsia="fr-FR" w:bidi="fr-FR"/>
        </w:rPr>
        <w:t>La Confédération des syndicats nationaux s’est plainte du manque de nouve</w:t>
      </w:r>
      <w:r w:rsidRPr="00D2374A">
        <w:rPr>
          <w:lang w:eastAsia="fr-FR" w:bidi="fr-FR"/>
        </w:rPr>
        <w:t>l</w:t>
      </w:r>
      <w:r w:rsidRPr="00D2374A">
        <w:rPr>
          <w:lang w:eastAsia="fr-FR" w:bidi="fr-FR"/>
        </w:rPr>
        <w:t>les sur le mouvement ouvrier dans les journaux du Québec : « ... nous savons que le mouvement syndical qui touche directement plus de 500</w:t>
      </w:r>
      <w:r>
        <w:rPr>
          <w:lang w:eastAsia="fr-FR" w:bidi="fr-FR"/>
        </w:rPr>
        <w:t> </w:t>
      </w:r>
      <w:r w:rsidRPr="00D2374A">
        <w:rPr>
          <w:lang w:eastAsia="fr-FR" w:bidi="fr-FR"/>
        </w:rPr>
        <w:t>000 travai</w:t>
      </w:r>
      <w:r w:rsidRPr="00D2374A">
        <w:rPr>
          <w:lang w:eastAsia="fr-FR" w:bidi="fr-FR"/>
        </w:rPr>
        <w:t>l</w:t>
      </w:r>
      <w:r w:rsidRPr="00D2374A">
        <w:rPr>
          <w:lang w:eastAsia="fr-FR" w:bidi="fr-FR"/>
        </w:rPr>
        <w:t>leurs ne se voit pas accorder de pages syndic</w:t>
      </w:r>
      <w:r w:rsidRPr="00D2374A">
        <w:rPr>
          <w:lang w:eastAsia="fr-FR" w:bidi="fr-FR"/>
        </w:rPr>
        <w:t>a</w:t>
      </w:r>
      <w:r w:rsidRPr="00D2374A">
        <w:rPr>
          <w:lang w:eastAsia="fr-FR" w:bidi="fr-FR"/>
        </w:rPr>
        <w:t>les dans les quotidiens alors que les financiers (qui sont peu nombreux) ont leurs pages financières (2, 3, 4 et même plus ch</w:t>
      </w:r>
      <w:r w:rsidRPr="00D2374A">
        <w:rPr>
          <w:lang w:eastAsia="fr-FR" w:bidi="fr-FR"/>
        </w:rPr>
        <w:t>a</w:t>
      </w:r>
      <w:r w:rsidRPr="00D2374A">
        <w:rPr>
          <w:lang w:eastAsia="fr-FR" w:bidi="fr-FR"/>
        </w:rPr>
        <w:t>que jour) », p. 17.</w:t>
      </w:r>
    </w:p>
  </w:footnote>
  <w:footnote w:id="409">
    <w:p w:rsidR="00B374AD" w:rsidRDefault="00B374AD">
      <w:pPr>
        <w:pStyle w:val="Notedebasdepage"/>
      </w:pPr>
      <w:r>
        <w:rPr>
          <w:rStyle w:val="Appelnotedebasdep"/>
        </w:rPr>
        <w:footnoteRef/>
      </w:r>
      <w:r>
        <w:t xml:space="preserve"> </w:t>
      </w:r>
      <w:r>
        <w:tab/>
      </w:r>
      <w:r w:rsidRPr="00D2374A">
        <w:rPr>
          <w:lang w:eastAsia="fr-FR" w:bidi="fr-FR"/>
        </w:rPr>
        <w:t>Lord, « La Censure ».</w:t>
      </w:r>
    </w:p>
  </w:footnote>
  <w:footnote w:id="410">
    <w:p w:rsidR="00B374AD" w:rsidRDefault="00B374AD">
      <w:pPr>
        <w:pStyle w:val="Notedebasdepage"/>
      </w:pPr>
      <w:r>
        <w:rPr>
          <w:rStyle w:val="Appelnotedebasdep"/>
        </w:rPr>
        <w:footnoteRef/>
      </w:r>
      <w:r>
        <w:t xml:space="preserve"> </w:t>
      </w:r>
      <w:r>
        <w:tab/>
      </w:r>
      <w:r w:rsidRPr="00D2374A">
        <w:rPr>
          <w:lang w:eastAsia="fr-FR" w:bidi="fr-FR"/>
        </w:rPr>
        <w:t>Comité du Sénat sur les moyens de communications de masse, vol.</w:t>
      </w:r>
      <w:r>
        <w:rPr>
          <w:lang w:eastAsia="fr-FR" w:bidi="fr-FR"/>
        </w:rPr>
        <w:t> </w:t>
      </w:r>
      <w:r w:rsidRPr="00D2374A">
        <w:rPr>
          <w:lang w:eastAsia="fr-FR" w:bidi="fr-FR"/>
        </w:rPr>
        <w:t>1, p. 243.</w:t>
      </w:r>
    </w:p>
  </w:footnote>
  <w:footnote w:id="411">
    <w:p w:rsidR="00B374AD" w:rsidRDefault="00B374AD">
      <w:pPr>
        <w:pStyle w:val="Notedebasdepage"/>
        <w:rPr>
          <w:lang w:eastAsia="fr-FR" w:bidi="fr-FR"/>
        </w:rPr>
      </w:pPr>
      <w:r>
        <w:rPr>
          <w:rStyle w:val="Appelnotedebasdep"/>
        </w:rPr>
        <w:footnoteRef/>
      </w:r>
      <w:r>
        <w:t xml:space="preserve"> </w:t>
      </w:r>
      <w:r>
        <w:tab/>
      </w:r>
      <w:r w:rsidRPr="00D2374A">
        <w:rPr>
          <w:lang w:eastAsia="fr-FR" w:bidi="fr-FR"/>
        </w:rPr>
        <w:t xml:space="preserve">Selon le Comité du Sénat sur les moyens de communications de masse, vol. 3, un article de Sidney Katz paru en 1962 dans </w:t>
      </w:r>
      <w:r w:rsidRPr="00B55D80">
        <w:rPr>
          <w:i/>
          <w:iCs/>
          <w:color w:val="auto"/>
        </w:rPr>
        <w:t>M</w:t>
      </w:r>
      <w:r w:rsidRPr="00B55D80">
        <w:rPr>
          <w:i/>
          <w:iCs/>
          <w:color w:val="auto"/>
        </w:rPr>
        <w:t>a</w:t>
      </w:r>
      <w:r w:rsidRPr="00B55D80">
        <w:rPr>
          <w:i/>
          <w:iCs/>
          <w:color w:val="auto"/>
        </w:rPr>
        <w:t>cleans</w:t>
      </w:r>
      <w:r w:rsidRPr="00D2374A">
        <w:rPr>
          <w:lang w:eastAsia="fr-FR" w:bidi="fr-FR"/>
        </w:rPr>
        <w:t xml:space="preserve"> et portant sur l’usage abusif des médicaments aurait amené les soci</w:t>
      </w:r>
      <w:r w:rsidRPr="00D2374A">
        <w:rPr>
          <w:lang w:eastAsia="fr-FR" w:bidi="fr-FR"/>
        </w:rPr>
        <w:t>é</w:t>
      </w:r>
      <w:r w:rsidRPr="00D2374A">
        <w:rPr>
          <w:lang w:eastAsia="fr-FR" w:bidi="fr-FR"/>
        </w:rPr>
        <w:t xml:space="preserve">tés pharmaceutiques à annuler pour 80000 dollars de publicité. De même, un article paru dans le </w:t>
      </w:r>
      <w:r w:rsidRPr="00B55D80">
        <w:rPr>
          <w:i/>
          <w:iCs/>
          <w:color w:val="auto"/>
        </w:rPr>
        <w:t>Financial Post</w:t>
      </w:r>
      <w:r w:rsidRPr="00D2374A">
        <w:rPr>
          <w:lang w:eastAsia="fr-FR" w:bidi="fr-FR"/>
        </w:rPr>
        <w:t xml:space="preserve"> en 1962 dans lequel on commentait défavor</w:t>
      </w:r>
      <w:r w:rsidRPr="00D2374A">
        <w:rPr>
          <w:lang w:eastAsia="fr-FR" w:bidi="fr-FR"/>
        </w:rPr>
        <w:t>a</w:t>
      </w:r>
      <w:r w:rsidRPr="00D2374A">
        <w:rPr>
          <w:lang w:eastAsia="fr-FR" w:bidi="fr-FR"/>
        </w:rPr>
        <w:t>blement l’acquisition de la Canadian Oil par la société Shell a amené le président de Shell à annuler sa publicité dans to</w:t>
      </w:r>
      <w:r w:rsidRPr="00D2374A">
        <w:rPr>
          <w:lang w:eastAsia="fr-FR" w:bidi="fr-FR"/>
        </w:rPr>
        <w:t>u</w:t>
      </w:r>
      <w:r w:rsidRPr="00D2374A">
        <w:rPr>
          <w:lang w:eastAsia="fr-FR" w:bidi="fr-FR"/>
        </w:rPr>
        <w:t>tes les publications de Maclean-Hunter. Bien que la maison Maclean-Hunter ait tenu tête à Shell en l’occurrence, le Comité soul</w:t>
      </w:r>
      <w:r w:rsidRPr="00D2374A">
        <w:rPr>
          <w:lang w:eastAsia="fr-FR" w:bidi="fr-FR"/>
        </w:rPr>
        <w:t>i</w:t>
      </w:r>
      <w:r w:rsidRPr="00D2374A">
        <w:rPr>
          <w:lang w:eastAsia="fr-FR" w:bidi="fr-FR"/>
        </w:rPr>
        <w:t>gnait : « Un éditeur en difficultés ou qui accorde plus d’importance aux bénéfices qu’à la liberté éditoriale, pou</w:t>
      </w:r>
      <w:r w:rsidRPr="00D2374A">
        <w:rPr>
          <w:lang w:eastAsia="fr-FR" w:bidi="fr-FR"/>
        </w:rPr>
        <w:t>r</w:t>
      </w:r>
      <w:r w:rsidRPr="00D2374A">
        <w:rPr>
          <w:lang w:eastAsia="fr-FR" w:bidi="fr-FR"/>
        </w:rPr>
        <w:t>rait hésiter à risquer de s’aliéner une importante source de revenu », p. 221.</w:t>
      </w:r>
    </w:p>
    <w:p w:rsidR="00B374AD" w:rsidRDefault="00B374AD">
      <w:pPr>
        <w:pStyle w:val="Notedebasdepage"/>
        <w:rPr>
          <w:lang w:eastAsia="fr-FR" w:bidi="fr-FR"/>
        </w:rPr>
      </w:pPr>
      <w:r>
        <w:rPr>
          <w:lang w:eastAsia="fr-FR" w:bidi="fr-FR"/>
        </w:rPr>
        <w:tab/>
      </w:r>
      <w:r>
        <w:rPr>
          <w:lang w:eastAsia="fr-FR" w:bidi="fr-FR"/>
        </w:rPr>
        <w:tab/>
      </w:r>
      <w:r w:rsidRPr="00D2374A">
        <w:rPr>
          <w:lang w:eastAsia="fr-FR" w:bidi="fr-FR"/>
        </w:rPr>
        <w:t xml:space="preserve">Dans un article sur la presse paru dans </w:t>
      </w:r>
      <w:r w:rsidRPr="00B55D80">
        <w:rPr>
          <w:i/>
          <w:iCs/>
          <w:color w:val="auto"/>
        </w:rPr>
        <w:t>Canadian Business</w:t>
      </w:r>
      <w:r w:rsidRPr="00D2374A">
        <w:rPr>
          <w:lang w:eastAsia="fr-FR" w:bidi="fr-FR"/>
        </w:rPr>
        <w:t xml:space="preserve"> en ja</w:t>
      </w:r>
      <w:r w:rsidRPr="00D2374A">
        <w:rPr>
          <w:lang w:eastAsia="fr-FR" w:bidi="fr-FR"/>
        </w:rPr>
        <w:t>n</w:t>
      </w:r>
      <w:r w:rsidRPr="00D2374A">
        <w:rPr>
          <w:lang w:eastAsia="fr-FR" w:bidi="fr-FR"/>
        </w:rPr>
        <w:t>vier 1969, Sonja Sinclair décrivait deux autres cas où des sociétés avaient utilisé leur publicité à des fins politiques :</w:t>
      </w:r>
    </w:p>
    <w:p w:rsidR="00B374AD" w:rsidRDefault="00B374AD">
      <w:pPr>
        <w:pStyle w:val="Notedebasdepage"/>
      </w:pPr>
      <w:r>
        <w:rPr>
          <w:lang w:eastAsia="fr-FR" w:bidi="fr-FR"/>
        </w:rPr>
        <w:tab/>
      </w:r>
      <w:r>
        <w:rPr>
          <w:lang w:eastAsia="fr-FR" w:bidi="fr-FR"/>
        </w:rPr>
        <w:tab/>
      </w:r>
      <w:r w:rsidRPr="005703BC">
        <w:rPr>
          <w:lang w:eastAsia="fr-FR" w:bidi="fr-FR"/>
        </w:rPr>
        <w:t>«</w:t>
      </w:r>
      <w:r>
        <w:rPr>
          <w:lang w:eastAsia="fr-FR" w:bidi="fr-FR"/>
        </w:rPr>
        <w:t> </w:t>
      </w:r>
      <w:r w:rsidRPr="005703BC">
        <w:rPr>
          <w:lang w:eastAsia="fr-FR" w:bidi="fr-FR"/>
        </w:rPr>
        <w:t xml:space="preserve">John Harbron (ancien rédacteur de </w:t>
      </w:r>
      <w:r w:rsidRPr="005703BC">
        <w:rPr>
          <w:i/>
          <w:lang w:eastAsia="fr-FR" w:bidi="fr-FR"/>
        </w:rPr>
        <w:t>Executive</w:t>
      </w:r>
      <w:r w:rsidRPr="005703BC">
        <w:rPr>
          <w:lang w:eastAsia="fr-FR" w:bidi="fr-FR"/>
        </w:rPr>
        <w:t xml:space="preserve"> et pendant un certain temps rédacteur de </w:t>
      </w:r>
      <w:r w:rsidRPr="005703BC">
        <w:rPr>
          <w:i/>
          <w:lang w:eastAsia="fr-FR" w:bidi="fr-FR"/>
        </w:rPr>
        <w:t>Business Week</w:t>
      </w:r>
      <w:r w:rsidRPr="005703BC">
        <w:rPr>
          <w:lang w:eastAsia="fr-FR" w:bidi="fr-FR"/>
        </w:rPr>
        <w:t>) se rappelle qu’une filiale canadienne d’une soci</w:t>
      </w:r>
      <w:r w:rsidRPr="005703BC">
        <w:rPr>
          <w:lang w:eastAsia="fr-FR" w:bidi="fr-FR"/>
        </w:rPr>
        <w:t>é</w:t>
      </w:r>
      <w:r w:rsidRPr="005703BC">
        <w:rPr>
          <w:lang w:eastAsia="fr-FR" w:bidi="fr-FR"/>
        </w:rPr>
        <w:t>té américaine de copieurs avait annulé tout son programme publ</w:t>
      </w:r>
      <w:r w:rsidRPr="005703BC">
        <w:rPr>
          <w:lang w:eastAsia="fr-FR" w:bidi="fr-FR"/>
        </w:rPr>
        <w:t>i</w:t>
      </w:r>
      <w:r w:rsidRPr="005703BC">
        <w:rPr>
          <w:lang w:eastAsia="fr-FR" w:bidi="fr-FR"/>
        </w:rPr>
        <w:t>citaire en guise de représailles à un éditorial favorable à certaines des polit</w:t>
      </w:r>
      <w:r w:rsidRPr="005703BC">
        <w:rPr>
          <w:lang w:eastAsia="fr-FR" w:bidi="fr-FR"/>
        </w:rPr>
        <w:t>i</w:t>
      </w:r>
      <w:r w:rsidRPr="005703BC">
        <w:rPr>
          <w:lang w:eastAsia="fr-FR" w:bidi="fr-FR"/>
        </w:rPr>
        <w:t>ques de M. Walter Gordon. M. Frank Oxley (de Oxley, Dickens et Harper et autrefois du Financial Post) entendit un jour un dirigeant de société pétrolière, furieux, lui dire en le menaçant du doigt</w:t>
      </w:r>
      <w:r>
        <w:rPr>
          <w:lang w:eastAsia="fr-FR" w:bidi="fr-FR"/>
        </w:rPr>
        <w:t> </w:t>
      </w:r>
      <w:r w:rsidRPr="005703BC">
        <w:rPr>
          <w:lang w:eastAsia="fr-FR" w:bidi="fr-FR"/>
        </w:rPr>
        <w:t>: «</w:t>
      </w:r>
      <w:r>
        <w:rPr>
          <w:lang w:eastAsia="fr-FR" w:bidi="fr-FR"/>
        </w:rPr>
        <w:t> </w:t>
      </w:r>
      <w:r w:rsidRPr="005703BC">
        <w:rPr>
          <w:lang w:eastAsia="fr-FR" w:bidi="fr-FR"/>
        </w:rPr>
        <w:t>Nous achetons six pleines pages dans votre damné journal</w:t>
      </w:r>
      <w:r>
        <w:rPr>
          <w:lang w:eastAsia="fr-FR" w:bidi="fr-FR"/>
        </w:rPr>
        <w:t> </w:t>
      </w:r>
      <w:r w:rsidRPr="005703BC">
        <w:rPr>
          <w:lang w:eastAsia="fr-FR" w:bidi="fr-FR"/>
        </w:rPr>
        <w:t>; aussi vous faites mieux d’écrire ce que je vous dis d’écrire</w:t>
      </w:r>
      <w:r>
        <w:rPr>
          <w:lang w:eastAsia="fr-FR" w:bidi="fr-FR"/>
        </w:rPr>
        <w:t> </w:t>
      </w:r>
      <w:r w:rsidRPr="005703BC">
        <w:rPr>
          <w:lang w:eastAsia="fr-FR" w:bidi="fr-FR"/>
        </w:rPr>
        <w:t>», pp. 23 et 24.</w:t>
      </w:r>
    </w:p>
  </w:footnote>
  <w:footnote w:id="412">
    <w:p w:rsidR="00B374AD" w:rsidRDefault="00B374AD">
      <w:pPr>
        <w:pStyle w:val="Notedebasdepage"/>
      </w:pPr>
      <w:r>
        <w:rPr>
          <w:rStyle w:val="Appelnotedebasdep"/>
        </w:rPr>
        <w:footnoteRef/>
      </w:r>
      <w:r>
        <w:t xml:space="preserve"> </w:t>
      </w:r>
      <w:r>
        <w:tab/>
        <w:t>Comité du Sénat sur les moyens de communications de masse, vol. 1, p. 275.</w:t>
      </w:r>
    </w:p>
  </w:footnote>
  <w:footnote w:id="413">
    <w:p w:rsidR="00B374AD" w:rsidRDefault="00B374AD">
      <w:pPr>
        <w:pStyle w:val="Notedebasdepage"/>
      </w:pPr>
      <w:r>
        <w:rPr>
          <w:rStyle w:val="Appelnotedebasdep"/>
        </w:rPr>
        <w:footnoteRef/>
      </w:r>
      <w:r>
        <w:t xml:space="preserve"> </w:t>
      </w:r>
      <w:r>
        <w:tab/>
        <w:t xml:space="preserve">Desmond Morton, « Advertisers Don’t Use Pressure », </w:t>
      </w:r>
      <w:r w:rsidRPr="00F5716C">
        <w:rPr>
          <w:i/>
        </w:rPr>
        <w:t>Canadian Forum</w:t>
      </w:r>
      <w:r>
        <w:t>, jui</w:t>
      </w:r>
      <w:r>
        <w:t>l</w:t>
      </w:r>
      <w:r>
        <w:t>let 1969. Selon M. Jerry Goodis, président d’une agence de publicité de T</w:t>
      </w:r>
      <w:r>
        <w:t>o</w:t>
      </w:r>
      <w:r>
        <w:t>ronto, la publicité et la nécessité de plaire aux annonceurs influencent les m</w:t>
      </w:r>
      <w:r>
        <w:t>é</w:t>
      </w:r>
      <w:r>
        <w:t>dia :</w:t>
      </w:r>
    </w:p>
    <w:p w:rsidR="00B374AD" w:rsidRDefault="00B374AD">
      <w:pPr>
        <w:pStyle w:val="Notedebasdepage"/>
      </w:pPr>
      <w:r>
        <w:tab/>
      </w:r>
      <w:r>
        <w:tab/>
        <w:t>« Quels sont les résultats de cette nécessité pour un journal d’offrir à l’annonceur un public mieux constitué que celui d’un concurrent, c’est-à-dire un public de consommateurs qui, grâce à son revenu plus élevé, serait plus en mesure d’acheter les produits ou les services a</w:t>
      </w:r>
      <w:r>
        <w:t>n</w:t>
      </w:r>
      <w:r>
        <w:t>noncés. Forcément, toute la rédaction vise à cette fin. Un article est plus ou moins acceptable selon qu’il est susceptible de plaire aux gens riches ou de les intéresser. Il en résulte donc que, de plus en plus, les communications de masse reflètent l’attitude de ces gens et traitent de sujets qui les concernent. Nous n’avons plus les commun</w:t>
      </w:r>
      <w:r>
        <w:t>i</w:t>
      </w:r>
      <w:r>
        <w:t>cations de masse, mais des communications de classe, classe moyenne et plus élevée.</w:t>
      </w:r>
    </w:p>
    <w:p w:rsidR="00B374AD" w:rsidRDefault="00B374AD">
      <w:pPr>
        <w:pStyle w:val="Notedebasdepage"/>
      </w:pPr>
      <w:r>
        <w:tab/>
      </w:r>
      <w:r>
        <w:tab/>
        <w:t>« Pauvres, vieux, jeunes, Indiens, Esquimaux, noirs sont pour ainsi dire oubliés. C’est comme s’ils n’existaient pas. Bien plus, ces communications d</w:t>
      </w:r>
      <w:r>
        <w:t>i</w:t>
      </w:r>
      <w:r>
        <w:t>tes « de masse » ne permettent pas à ces groupes min</w:t>
      </w:r>
      <w:r>
        <w:t>o</w:t>
      </w:r>
      <w:r>
        <w:t>ritaires de s’exprimer parce qu’ils ne forcent pas l’attention comme les riches peuvent le faire... », cité par le Comité du Sénat sur les moyens de communications de masse, vol. 1, p. 275.</w:t>
      </w:r>
    </w:p>
  </w:footnote>
  <w:footnote w:id="414">
    <w:p w:rsidR="00B374AD" w:rsidRDefault="00B374AD">
      <w:pPr>
        <w:pStyle w:val="Notedebasdepage"/>
      </w:pPr>
      <w:r>
        <w:rPr>
          <w:rStyle w:val="Appelnotedebasdep"/>
        </w:rPr>
        <w:footnoteRef/>
      </w:r>
      <w:r>
        <w:t xml:space="preserve"> </w:t>
      </w:r>
      <w:r>
        <w:tab/>
        <w:t>Epstein, p. 212.</w:t>
      </w:r>
    </w:p>
  </w:footnote>
  <w:footnote w:id="415">
    <w:p w:rsidR="00B374AD" w:rsidRDefault="00B374AD">
      <w:pPr>
        <w:pStyle w:val="Notedebasdepage"/>
      </w:pPr>
      <w:r>
        <w:rPr>
          <w:rStyle w:val="Appelnotedebasdep"/>
        </w:rPr>
        <w:footnoteRef/>
      </w:r>
      <w:r>
        <w:t xml:space="preserve"> </w:t>
      </w:r>
      <w:r>
        <w:tab/>
        <w:t xml:space="preserve">Jean Meynaud, « La télévision américaine et l’information sur la politique », </w:t>
      </w:r>
      <w:r w:rsidRPr="00F5716C">
        <w:rPr>
          <w:i/>
        </w:rPr>
        <w:t>Le Devoir</w:t>
      </w:r>
      <w:r>
        <w:t>, 22 janvier 1972.</w:t>
      </w:r>
    </w:p>
  </w:footnote>
  <w:footnote w:id="416">
    <w:p w:rsidR="00B374AD" w:rsidRDefault="00B374AD">
      <w:pPr>
        <w:pStyle w:val="Notedebasdepage"/>
      </w:pPr>
      <w:r>
        <w:rPr>
          <w:rStyle w:val="Appelnotedebasdep"/>
        </w:rPr>
        <w:footnoteRef/>
      </w:r>
      <w:r>
        <w:t xml:space="preserve"> </w:t>
      </w:r>
      <w:r>
        <w:tab/>
        <w:t>La question se lisait ainsi : « Certaines compagnies ont été crit</w:t>
      </w:r>
      <w:r>
        <w:t>i</w:t>
      </w:r>
      <w:r>
        <w:t>quées parce qu’elles avaient acheté de la publicité dans des journaux qui sont opposés au système politique et économique actuel. Croyez-vous que les compagnies d</w:t>
      </w:r>
      <w:r>
        <w:t>e</w:t>
      </w:r>
      <w:r>
        <w:t>vraient éviter cette pratique ? » Parmi les répondants, 32,8% ont opté pour l’affirmative et 67,2% pour la nég</w:t>
      </w:r>
      <w:r>
        <w:t>a</w:t>
      </w:r>
      <w:r>
        <w:t>tive (compte tenu des 8,4% qui n'ont pas répondu à la question).</w:t>
      </w:r>
    </w:p>
  </w:footnote>
  <w:footnote w:id="417">
    <w:p w:rsidR="00B374AD" w:rsidRDefault="00B374AD">
      <w:pPr>
        <w:pStyle w:val="Notedebasdepage"/>
      </w:pPr>
      <w:r>
        <w:rPr>
          <w:rStyle w:val="Appelnotedebasdep"/>
        </w:rPr>
        <w:footnoteRef/>
      </w:r>
      <w:r>
        <w:t xml:space="preserve"> </w:t>
      </w:r>
      <w:r>
        <w:tab/>
        <w:t>Selon Claude-Jean Devirieux, « ...Les organes d’information publiant des art</w:t>
      </w:r>
      <w:r>
        <w:t>i</w:t>
      </w:r>
      <w:r>
        <w:t>cles mettant en cause le système établi (et il n’y en a guère) attirent difficil</w:t>
      </w:r>
      <w:r>
        <w:t>e</w:t>
      </w:r>
      <w:r>
        <w:t>ment la publicité, sont rarement des entreprises rentables et, par voie de conséquence, peuvent difficilement améliorer leur présentation, s’assurer de vastes moyens de diffusion et élargir leur rayonnement. Je songe, entre autres, au journal Vrai, publié par Jacques Hébert vers 1955, au Nouveau Journal de Jean-Louis Gagnon en 1961 ; plus près de nous : les journaux étudiants, Qu</w:t>
      </w:r>
      <w:r>
        <w:t>é</w:t>
      </w:r>
      <w:r>
        <w:t>bec-Presse... », p. 56.</w:t>
      </w:r>
    </w:p>
  </w:footnote>
  <w:footnote w:id="418">
    <w:p w:rsidR="00B374AD" w:rsidRDefault="00B374AD">
      <w:pPr>
        <w:pStyle w:val="Notedebasdepage"/>
      </w:pPr>
      <w:r>
        <w:rPr>
          <w:rStyle w:val="Appelnotedebasdep"/>
        </w:rPr>
        <w:footnoteRef/>
      </w:r>
      <w:r>
        <w:t xml:space="preserve"> </w:t>
      </w:r>
      <w:r>
        <w:tab/>
        <w:t xml:space="preserve">Gérald Godin, « Les amis de Québec-Presse et la censure », </w:t>
      </w:r>
      <w:r w:rsidRPr="00F5716C">
        <w:rPr>
          <w:i/>
        </w:rPr>
        <w:t>Québec-Presse</w:t>
      </w:r>
      <w:r>
        <w:t>, 7 novembre 1971.</w:t>
      </w:r>
    </w:p>
  </w:footnote>
  <w:footnote w:id="419">
    <w:p w:rsidR="00B374AD" w:rsidRDefault="00B374AD">
      <w:pPr>
        <w:pStyle w:val="Notedebasdepage"/>
      </w:pPr>
      <w:r>
        <w:rPr>
          <w:rStyle w:val="Appelnotedebasdep"/>
        </w:rPr>
        <w:footnoteRef/>
      </w:r>
      <w:r>
        <w:t xml:space="preserve"> </w:t>
      </w:r>
      <w:r>
        <w:tab/>
        <w:t xml:space="preserve">Jim Stewart, « Le Jour Wants Bourassa Ads », le </w:t>
      </w:r>
      <w:r w:rsidRPr="00F5716C">
        <w:rPr>
          <w:i/>
        </w:rPr>
        <w:t>Montreal Star</w:t>
      </w:r>
      <w:r>
        <w:t>, 25 juillet 1974.</w:t>
      </w:r>
    </w:p>
  </w:footnote>
  <w:footnote w:id="420">
    <w:p w:rsidR="00B374AD" w:rsidRDefault="00B374AD">
      <w:pPr>
        <w:pStyle w:val="Notedebasdepage"/>
        <w:rPr>
          <w:lang w:eastAsia="fr-FR" w:bidi="fr-FR"/>
        </w:rPr>
      </w:pPr>
      <w:r>
        <w:rPr>
          <w:rStyle w:val="Appelnotedebasdep"/>
        </w:rPr>
        <w:footnoteRef/>
      </w:r>
      <w:r>
        <w:t xml:space="preserve"> </w:t>
      </w:r>
      <w:r>
        <w:tab/>
      </w:r>
      <w:r w:rsidRPr="00D2374A">
        <w:rPr>
          <w:lang w:eastAsia="fr-FR" w:bidi="fr-FR"/>
        </w:rPr>
        <w:t>La population du Canada dans son ensemble n’est pas d’avis que les syndicats ouvriers détiendraient le plus d’influence en politique. Selon un sondage e</w:t>
      </w:r>
      <w:r w:rsidRPr="00D2374A">
        <w:rPr>
          <w:lang w:eastAsia="fr-FR" w:bidi="fr-FR"/>
        </w:rPr>
        <w:t>f</w:t>
      </w:r>
      <w:r w:rsidRPr="00D2374A">
        <w:rPr>
          <w:lang w:eastAsia="fr-FR" w:bidi="fr-FR"/>
        </w:rPr>
        <w:t>fectué en 19</w:t>
      </w:r>
      <w:r>
        <w:rPr>
          <w:lang w:eastAsia="fr-FR" w:bidi="fr-FR"/>
        </w:rPr>
        <w:t>60 par l’Institut canadien de l’</w:t>
      </w:r>
      <w:r w:rsidRPr="00D2374A">
        <w:rPr>
          <w:lang w:eastAsia="fr-FR" w:bidi="fr-FR"/>
        </w:rPr>
        <w:t>opinion publique, 58,2% des Can</w:t>
      </w:r>
      <w:r w:rsidRPr="00D2374A">
        <w:rPr>
          <w:lang w:eastAsia="fr-FR" w:bidi="fr-FR"/>
        </w:rPr>
        <w:t>a</w:t>
      </w:r>
      <w:r w:rsidRPr="00D2374A">
        <w:rPr>
          <w:lang w:eastAsia="fr-FR" w:bidi="fr-FR"/>
        </w:rPr>
        <w:t>diens estimaient que la grande entreprise a « le plus d’influence à Ottawa » et 23,3%, le monde ouvrier ; 12,2% s’étaient déclarés indécis tandis que 6,5% ne voyaient pas de différe</w:t>
      </w:r>
      <w:r w:rsidRPr="00D2374A">
        <w:rPr>
          <w:lang w:eastAsia="fr-FR" w:bidi="fr-FR"/>
        </w:rPr>
        <w:t>n</w:t>
      </w:r>
      <w:r w:rsidRPr="00D2374A">
        <w:rPr>
          <w:lang w:eastAsia="fr-FR" w:bidi="fr-FR"/>
        </w:rPr>
        <w:t>ce entre le monde des affaires et le monde ouvrier.</w:t>
      </w:r>
    </w:p>
    <w:p w:rsidR="00B374AD" w:rsidRDefault="00B374AD">
      <w:pPr>
        <w:pStyle w:val="Notedebasdepage"/>
      </w:pPr>
      <w:r>
        <w:rPr>
          <w:lang w:eastAsia="fr-FR" w:bidi="fr-FR"/>
        </w:rPr>
        <w:tab/>
      </w:r>
      <w:r>
        <w:rPr>
          <w:lang w:eastAsia="fr-FR" w:bidi="fr-FR"/>
        </w:rPr>
        <w:tab/>
        <w:t>À</w:t>
      </w:r>
      <w:r w:rsidRPr="00D2374A">
        <w:rPr>
          <w:lang w:eastAsia="fr-FR" w:bidi="fr-FR"/>
        </w:rPr>
        <w:t xml:space="preserve"> la question « qui devrait avoir le plus d’influence à Ottawa », 38,6% ont répondu les syndicats ouvriers, 20,2%, la grande entrepr</w:t>
      </w:r>
      <w:r w:rsidRPr="00D2374A">
        <w:rPr>
          <w:lang w:eastAsia="fr-FR" w:bidi="fr-FR"/>
        </w:rPr>
        <w:t>i</w:t>
      </w:r>
      <w:r w:rsidRPr="00D2374A">
        <w:rPr>
          <w:lang w:eastAsia="fr-FR" w:bidi="fr-FR"/>
        </w:rPr>
        <w:t>se ; 27,2% ont choisi un autre groupe et 14% se sont dit indécis. Voir R.R. March,</w:t>
      </w:r>
      <w:r>
        <w:rPr>
          <w:lang w:eastAsia="fr-FR" w:bidi="fr-FR"/>
        </w:rPr>
        <w:t xml:space="preserve"> </w:t>
      </w:r>
      <w:r w:rsidRPr="00E50EF0">
        <w:rPr>
          <w:lang w:eastAsia="fr-FR" w:bidi="fr-FR"/>
        </w:rPr>
        <w:t>Public</w:t>
      </w:r>
      <w:r w:rsidRPr="00D2374A">
        <w:rPr>
          <w:lang w:eastAsia="fr-FR" w:bidi="fr-FR"/>
        </w:rPr>
        <w:t xml:space="preserve"> </w:t>
      </w:r>
      <w:r w:rsidRPr="00E50EF0">
        <w:rPr>
          <w:i/>
          <w:iCs/>
        </w:rPr>
        <w:t>Opinion and Industrial Relations,</w:t>
      </w:r>
      <w:r w:rsidRPr="00D2374A">
        <w:rPr>
          <w:lang w:eastAsia="fr-FR" w:bidi="fr-FR"/>
        </w:rPr>
        <w:t xml:space="preserve"> Ottawa, Bureau du Conseil privé, 1968, p. 37.</w:t>
      </w:r>
    </w:p>
  </w:footnote>
  <w:footnote w:id="421">
    <w:p w:rsidR="00B374AD" w:rsidRDefault="00B374AD">
      <w:pPr>
        <w:pStyle w:val="Notedebasdepage"/>
      </w:pPr>
      <w:r>
        <w:rPr>
          <w:rStyle w:val="Appelnotedebasdep"/>
        </w:rPr>
        <w:footnoteRef/>
      </w:r>
      <w:r>
        <w:t xml:space="preserve"> </w:t>
      </w:r>
      <w:r>
        <w:tab/>
      </w:r>
      <w:r w:rsidRPr="00D2374A">
        <w:rPr>
          <w:lang w:eastAsia="fr-FR" w:bidi="fr-FR"/>
        </w:rPr>
        <w:t xml:space="preserve">Louis Favreau, </w:t>
      </w:r>
      <w:r w:rsidRPr="00E50EF0">
        <w:rPr>
          <w:i/>
          <w:iCs/>
        </w:rPr>
        <w:t>Les travailleurs face au pouvoir,</w:t>
      </w:r>
      <w:r w:rsidRPr="00D2374A">
        <w:rPr>
          <w:lang w:eastAsia="fr-FR" w:bidi="fr-FR"/>
        </w:rPr>
        <w:t xml:space="preserve"> Montréal, Centre de form</w:t>
      </w:r>
      <w:r w:rsidRPr="00D2374A">
        <w:rPr>
          <w:lang w:eastAsia="fr-FR" w:bidi="fr-FR"/>
        </w:rPr>
        <w:t>a</w:t>
      </w:r>
      <w:r w:rsidRPr="00D2374A">
        <w:rPr>
          <w:lang w:eastAsia="fr-FR" w:bidi="fr-FR"/>
        </w:rPr>
        <w:t>tion populaire,</w:t>
      </w:r>
      <w:r>
        <w:rPr>
          <w:lang w:eastAsia="fr-FR" w:bidi="fr-FR"/>
        </w:rPr>
        <w:t xml:space="preserve"> </w:t>
      </w:r>
      <w:r w:rsidRPr="00D2374A">
        <w:rPr>
          <w:lang w:eastAsia="fr-FR" w:bidi="fr-FR"/>
        </w:rPr>
        <w:t>1972, p. 110.</w:t>
      </w:r>
    </w:p>
  </w:footnote>
  <w:footnote w:id="422">
    <w:p w:rsidR="00B374AD" w:rsidRDefault="00B374AD">
      <w:pPr>
        <w:pStyle w:val="Notedebasdepage"/>
        <w:rPr>
          <w:lang w:eastAsia="fr-FR" w:bidi="fr-FR"/>
        </w:rPr>
      </w:pPr>
      <w:r>
        <w:rPr>
          <w:rStyle w:val="Appelnotedebasdep"/>
        </w:rPr>
        <w:footnoteRef/>
      </w:r>
      <w:r>
        <w:t xml:space="preserve"> </w:t>
      </w:r>
      <w:r>
        <w:tab/>
      </w:r>
      <w:r w:rsidRPr="00D2374A">
        <w:rPr>
          <w:lang w:eastAsia="fr-FR" w:bidi="fr-FR"/>
        </w:rPr>
        <w:t xml:space="preserve">Voir, notamment, la CSN, </w:t>
      </w:r>
      <w:r w:rsidRPr="00E50EF0">
        <w:rPr>
          <w:i/>
          <w:iCs/>
        </w:rPr>
        <w:t>Ne comptons que sur nos propres moyens,</w:t>
      </w:r>
      <w:r w:rsidRPr="00D2374A">
        <w:rPr>
          <w:lang w:eastAsia="fr-FR" w:bidi="fr-FR"/>
        </w:rPr>
        <w:t xml:space="preserve"> et la FTQ </w:t>
      </w:r>
      <w:r w:rsidRPr="00E50EF0">
        <w:rPr>
          <w:i/>
          <w:iCs/>
        </w:rPr>
        <w:t>Un seul front,</w:t>
      </w:r>
      <w:r w:rsidRPr="00D2374A">
        <w:rPr>
          <w:lang w:eastAsia="fr-FR" w:bidi="fr-FR"/>
        </w:rPr>
        <w:t xml:space="preserve"> Montréal, Fédération des travailleurs du Québec, 1971, et </w:t>
      </w:r>
      <w:r w:rsidRPr="00E50EF0">
        <w:rPr>
          <w:i/>
          <w:iCs/>
        </w:rPr>
        <w:t xml:space="preserve">L'État, rouage de notre exploitation, </w:t>
      </w:r>
      <w:r w:rsidRPr="00D2374A">
        <w:rPr>
          <w:lang w:eastAsia="fr-FR" w:bidi="fr-FR"/>
        </w:rPr>
        <w:t>Montréal, Fédération des travailleurs du Qu</w:t>
      </w:r>
      <w:r w:rsidRPr="00D2374A">
        <w:rPr>
          <w:lang w:eastAsia="fr-FR" w:bidi="fr-FR"/>
        </w:rPr>
        <w:t>é</w:t>
      </w:r>
      <w:r w:rsidRPr="00D2374A">
        <w:rPr>
          <w:lang w:eastAsia="fr-FR" w:bidi="fr-FR"/>
        </w:rPr>
        <w:t>bec, 1971.</w:t>
      </w:r>
    </w:p>
    <w:p w:rsidR="00B374AD" w:rsidRDefault="00B374AD">
      <w:pPr>
        <w:pStyle w:val="Notedebasdepage"/>
      </w:pPr>
      <w:r>
        <w:rPr>
          <w:lang w:eastAsia="fr-FR" w:bidi="fr-FR"/>
        </w:rPr>
        <w:tab/>
      </w:r>
      <w:r>
        <w:rPr>
          <w:lang w:eastAsia="fr-FR" w:bidi="fr-FR"/>
        </w:rPr>
        <w:tab/>
      </w:r>
      <w:r w:rsidRPr="00D2374A">
        <w:rPr>
          <w:lang w:eastAsia="fr-FR" w:bidi="fr-FR"/>
        </w:rPr>
        <w:t>D’après M. Fernand Daoust, secrétaire général de la FTQ, le mo</w:t>
      </w:r>
      <w:r w:rsidRPr="00D2374A">
        <w:rPr>
          <w:lang w:eastAsia="fr-FR" w:bidi="fr-FR"/>
        </w:rPr>
        <w:t>u</w:t>
      </w:r>
      <w:r w:rsidRPr="00D2374A">
        <w:rPr>
          <w:lang w:eastAsia="fr-FR" w:bidi="fr-FR"/>
        </w:rPr>
        <w:t>vement ouvrier s’est « politisé » lorsqu’il s’est rendu compte que « les luttes isolées ne donnaient pas les résultats attendus ». Les mises à pieds, le chômage, les fe</w:t>
      </w:r>
      <w:r w:rsidRPr="00D2374A">
        <w:rPr>
          <w:lang w:eastAsia="fr-FR" w:bidi="fr-FR"/>
        </w:rPr>
        <w:t>r</w:t>
      </w:r>
      <w:r w:rsidRPr="00D2374A">
        <w:rPr>
          <w:lang w:eastAsia="fr-FR" w:bidi="fr-FR"/>
        </w:rPr>
        <w:t>metures d’usines sont autant de problèmes qui ne se règlent pas uniquement à la table de négociation, estimait M. Daoust, cité par Arnold Bennett, « Daoust Says Labour is now Mil</w:t>
      </w:r>
      <w:r w:rsidRPr="00D2374A">
        <w:rPr>
          <w:lang w:eastAsia="fr-FR" w:bidi="fr-FR"/>
        </w:rPr>
        <w:t>i</w:t>
      </w:r>
      <w:r w:rsidRPr="00D2374A">
        <w:rPr>
          <w:lang w:eastAsia="fr-FR" w:bidi="fr-FR"/>
        </w:rPr>
        <w:t xml:space="preserve">tant », </w:t>
      </w:r>
      <w:r w:rsidRPr="00E50EF0">
        <w:rPr>
          <w:i/>
          <w:iCs/>
        </w:rPr>
        <w:t>McGill Daily,</w:t>
      </w:r>
      <w:r w:rsidRPr="00D2374A">
        <w:rPr>
          <w:lang w:eastAsia="fr-FR" w:bidi="fr-FR"/>
        </w:rPr>
        <w:t xml:space="preserve"> 3 février 1972.</w:t>
      </w:r>
    </w:p>
  </w:footnote>
  <w:footnote w:id="423">
    <w:p w:rsidR="00B374AD" w:rsidRDefault="00B374AD">
      <w:pPr>
        <w:pStyle w:val="Notedebasdepage"/>
      </w:pPr>
      <w:r>
        <w:rPr>
          <w:rStyle w:val="Appelnotedebasdep"/>
        </w:rPr>
        <w:footnoteRef/>
      </w:r>
      <w:r>
        <w:t xml:space="preserve"> </w:t>
      </w:r>
      <w:r>
        <w:tab/>
      </w:r>
      <w:r w:rsidRPr="00D2374A">
        <w:rPr>
          <w:lang w:eastAsia="fr-FR" w:bidi="fr-FR"/>
        </w:rPr>
        <w:t>Pour connaître plus en détail le pouvoir et les faiblesses du mouvement o</w:t>
      </w:r>
      <w:r w:rsidRPr="00D2374A">
        <w:rPr>
          <w:lang w:eastAsia="fr-FR" w:bidi="fr-FR"/>
        </w:rPr>
        <w:t>u</w:t>
      </w:r>
      <w:r w:rsidRPr="00D2374A">
        <w:rPr>
          <w:lang w:eastAsia="fr-FR" w:bidi="fr-FR"/>
        </w:rPr>
        <w:t>vrier, voir Miliband, surtout pp. 155-165, et Porter, pp. 328-336.</w:t>
      </w:r>
    </w:p>
  </w:footnote>
  <w:footnote w:id="424">
    <w:p w:rsidR="00B374AD" w:rsidRDefault="00B374AD">
      <w:pPr>
        <w:pStyle w:val="Notedebasdepage"/>
      </w:pPr>
      <w:r>
        <w:rPr>
          <w:rStyle w:val="Appelnotedebasdep"/>
        </w:rPr>
        <w:footnoteRef/>
      </w:r>
      <w:r>
        <w:t xml:space="preserve"> </w:t>
      </w:r>
      <w:r>
        <w:tab/>
      </w:r>
      <w:r w:rsidRPr="00D2374A">
        <w:rPr>
          <w:lang w:eastAsia="fr-FR" w:bidi="fr-FR"/>
        </w:rPr>
        <w:t>Miliband, p. 155.</w:t>
      </w:r>
    </w:p>
  </w:footnote>
  <w:footnote w:id="425">
    <w:p w:rsidR="00B374AD" w:rsidRDefault="00B374AD">
      <w:pPr>
        <w:pStyle w:val="Notedebasdepage"/>
      </w:pPr>
      <w:r>
        <w:rPr>
          <w:rStyle w:val="Appelnotedebasdep"/>
        </w:rPr>
        <w:footnoteRef/>
      </w:r>
      <w:r>
        <w:t xml:space="preserve"> </w:t>
      </w:r>
      <w:r>
        <w:tab/>
      </w:r>
      <w:r w:rsidRPr="004903D9">
        <w:rPr>
          <w:i/>
          <w:lang w:eastAsia="fr-FR" w:bidi="fr-FR"/>
        </w:rPr>
        <w:t>Ibid</w:t>
      </w:r>
      <w:r w:rsidRPr="00D2374A">
        <w:rPr>
          <w:lang w:eastAsia="fr-FR" w:bidi="fr-FR"/>
        </w:rPr>
        <w:t>.</w:t>
      </w:r>
    </w:p>
  </w:footnote>
  <w:footnote w:id="426">
    <w:p w:rsidR="00B374AD" w:rsidRDefault="00B374AD">
      <w:pPr>
        <w:pStyle w:val="Notedebasdepage"/>
      </w:pPr>
      <w:r>
        <w:rPr>
          <w:rStyle w:val="Appelnotedebasdep"/>
        </w:rPr>
        <w:footnoteRef/>
      </w:r>
      <w:r>
        <w:t xml:space="preserve"> </w:t>
      </w:r>
      <w:r>
        <w:tab/>
      </w:r>
      <w:r w:rsidRPr="00E50EF0">
        <w:rPr>
          <w:i/>
          <w:iCs/>
        </w:rPr>
        <w:t>Québec-Presse,</w:t>
      </w:r>
      <w:r w:rsidRPr="00D2374A">
        <w:rPr>
          <w:lang w:eastAsia="fr-FR" w:bidi="fr-FR"/>
        </w:rPr>
        <w:t xml:space="preserve"> « Alcan-Québec affronte ses 8</w:t>
      </w:r>
      <w:r>
        <w:rPr>
          <w:lang w:eastAsia="fr-FR" w:bidi="fr-FR"/>
        </w:rPr>
        <w:t> </w:t>
      </w:r>
      <w:r w:rsidRPr="00D2374A">
        <w:rPr>
          <w:lang w:eastAsia="fr-FR" w:bidi="fr-FR"/>
        </w:rPr>
        <w:t>000 syndiqués », 14 novembre 1971.</w:t>
      </w:r>
    </w:p>
  </w:footnote>
  <w:footnote w:id="427">
    <w:p w:rsidR="00B374AD" w:rsidRDefault="00B374AD">
      <w:pPr>
        <w:pStyle w:val="Notedebasdepage"/>
      </w:pPr>
      <w:r>
        <w:rPr>
          <w:rStyle w:val="Appelnotedebasdep"/>
        </w:rPr>
        <w:footnoteRef/>
      </w:r>
      <w:r>
        <w:t xml:space="preserve"> </w:t>
      </w:r>
      <w:r>
        <w:tab/>
      </w:r>
      <w:r w:rsidRPr="00D2374A">
        <w:rPr>
          <w:lang w:eastAsia="fr-FR" w:bidi="fr-FR"/>
        </w:rPr>
        <w:t>Miliband, p. 162.</w:t>
      </w:r>
    </w:p>
  </w:footnote>
  <w:footnote w:id="428">
    <w:p w:rsidR="00B374AD" w:rsidRDefault="00B374AD">
      <w:pPr>
        <w:pStyle w:val="Notedebasdepage"/>
      </w:pPr>
      <w:r>
        <w:rPr>
          <w:rStyle w:val="Appelnotedebasdep"/>
        </w:rPr>
        <w:footnoteRef/>
      </w:r>
      <w:r>
        <w:t xml:space="preserve"> </w:t>
      </w:r>
      <w:r>
        <w:tab/>
      </w:r>
      <w:r w:rsidRPr="00D2374A">
        <w:rPr>
          <w:lang w:eastAsia="fr-FR" w:bidi="fr-FR"/>
        </w:rPr>
        <w:t>Porter, p. 312.</w:t>
      </w:r>
    </w:p>
  </w:footnote>
  <w:footnote w:id="429">
    <w:p w:rsidR="00B374AD" w:rsidRDefault="00B374AD">
      <w:pPr>
        <w:pStyle w:val="Notedebasdepage"/>
      </w:pPr>
      <w:r>
        <w:rPr>
          <w:rStyle w:val="Appelnotedebasdep"/>
        </w:rPr>
        <w:footnoteRef/>
      </w:r>
      <w:r>
        <w:t xml:space="preserve"> </w:t>
      </w:r>
      <w:r>
        <w:tab/>
      </w:r>
      <w:r w:rsidRPr="00D2374A">
        <w:rPr>
          <w:lang w:eastAsia="fr-FR" w:bidi="fr-FR"/>
        </w:rPr>
        <w:t>Miliband, p. 165.</w:t>
      </w:r>
    </w:p>
  </w:footnote>
  <w:footnote w:id="430">
    <w:p w:rsidR="00B374AD" w:rsidRDefault="00B374AD">
      <w:pPr>
        <w:pStyle w:val="Notedebasdepage"/>
      </w:pPr>
      <w:r>
        <w:rPr>
          <w:rStyle w:val="Appelnotedebasdep"/>
        </w:rPr>
        <w:footnoteRef/>
      </w:r>
      <w:r>
        <w:t xml:space="preserve"> </w:t>
      </w:r>
      <w:r>
        <w:tab/>
      </w:r>
      <w:r w:rsidRPr="00D2374A">
        <w:rPr>
          <w:lang w:eastAsia="fr-FR" w:bidi="fr-FR"/>
        </w:rPr>
        <w:t>Hacker, p. 13.</w:t>
      </w:r>
    </w:p>
  </w:footnote>
  <w:footnote w:id="431">
    <w:p w:rsidR="00B374AD" w:rsidRDefault="00B374AD">
      <w:pPr>
        <w:pStyle w:val="Notedebasdepage"/>
      </w:pPr>
      <w:r>
        <w:rPr>
          <w:rStyle w:val="Appelnotedebasdep"/>
        </w:rPr>
        <w:footnoteRef/>
      </w:r>
      <w:r>
        <w:t xml:space="preserve"> </w:t>
      </w:r>
      <w:r>
        <w:tab/>
      </w:r>
      <w:r w:rsidRPr="00D2374A">
        <w:rPr>
          <w:lang w:eastAsia="fr-FR" w:bidi="fr-FR"/>
        </w:rPr>
        <w:t>Entrevue, mai 1973.</w:t>
      </w:r>
    </w:p>
  </w:footnote>
  <w:footnote w:id="432">
    <w:p w:rsidR="00B374AD" w:rsidRDefault="00B374AD">
      <w:pPr>
        <w:pStyle w:val="Notedebasdepage"/>
      </w:pPr>
      <w:r>
        <w:rPr>
          <w:rStyle w:val="Appelnotedebasdep"/>
        </w:rPr>
        <w:footnoteRef/>
      </w:r>
      <w:r>
        <w:t xml:space="preserve"> </w:t>
      </w:r>
      <w:r>
        <w:tab/>
      </w:r>
      <w:r w:rsidRPr="00D2374A">
        <w:rPr>
          <w:lang w:eastAsia="fr-FR" w:bidi="fr-FR"/>
        </w:rPr>
        <w:t>Rapport intitulé « Industrial Development in Québec », préparé par la société Fantus pour le ministère québécois de l’Industrie et du Commerce, mai 1972.</w:t>
      </w:r>
    </w:p>
  </w:footnote>
  <w:footnote w:id="433">
    <w:p w:rsidR="00B374AD" w:rsidRDefault="00B374AD">
      <w:pPr>
        <w:pStyle w:val="Notedebasdepage"/>
      </w:pPr>
      <w:r>
        <w:rPr>
          <w:rStyle w:val="Appelnotedebasdep"/>
        </w:rPr>
        <w:footnoteRef/>
      </w:r>
      <w:r>
        <w:t xml:space="preserve"> </w:t>
      </w:r>
      <w:r>
        <w:tab/>
      </w:r>
      <w:r w:rsidRPr="00D2374A">
        <w:rPr>
          <w:lang w:eastAsia="fr-FR" w:bidi="fr-FR"/>
        </w:rPr>
        <w:t xml:space="preserve">Nevile Nankivell, « Foreign Capital Ready to Go, if Political Muddle Gets Worse », </w:t>
      </w:r>
      <w:r w:rsidRPr="00C02445">
        <w:rPr>
          <w:i/>
          <w:iCs/>
        </w:rPr>
        <w:t>Financial Post,</w:t>
      </w:r>
      <w:r w:rsidRPr="00D2374A">
        <w:rPr>
          <w:lang w:eastAsia="fr-FR" w:bidi="fr-FR"/>
        </w:rPr>
        <w:t xml:space="preserve"> 23 février 1963. « S’il se produit une nouvelle i</w:t>
      </w:r>
      <w:r w:rsidRPr="00D2374A">
        <w:rPr>
          <w:lang w:eastAsia="fr-FR" w:bidi="fr-FR"/>
        </w:rPr>
        <w:t>m</w:t>
      </w:r>
      <w:r w:rsidRPr="00D2374A">
        <w:rPr>
          <w:lang w:eastAsia="fr-FR" w:bidi="fr-FR"/>
        </w:rPr>
        <w:t>passe politique ou si les petits partis tiennent la balance du pouvoir, on assist</w:t>
      </w:r>
      <w:r w:rsidRPr="00D2374A">
        <w:rPr>
          <w:lang w:eastAsia="fr-FR" w:bidi="fr-FR"/>
        </w:rPr>
        <w:t>e</w:t>
      </w:r>
      <w:r w:rsidRPr="00D2374A">
        <w:rPr>
          <w:lang w:eastAsia="fr-FR" w:bidi="fr-FR"/>
        </w:rPr>
        <w:t>ra presque certainement à un retrait substantiel du capital étranger au Can</w:t>
      </w:r>
      <w:r w:rsidRPr="00D2374A">
        <w:rPr>
          <w:lang w:eastAsia="fr-FR" w:bidi="fr-FR"/>
        </w:rPr>
        <w:t>a</w:t>
      </w:r>
      <w:r w:rsidRPr="00D2374A">
        <w:rPr>
          <w:lang w:eastAsia="fr-FR" w:bidi="fr-FR"/>
        </w:rPr>
        <w:t>da... Les experts sont d’avis que l’obtention d’une major</w:t>
      </w:r>
      <w:r w:rsidRPr="00D2374A">
        <w:rPr>
          <w:lang w:eastAsia="fr-FR" w:bidi="fr-FR"/>
        </w:rPr>
        <w:t>i</w:t>
      </w:r>
      <w:r w:rsidRPr="00D2374A">
        <w:rPr>
          <w:lang w:eastAsia="fr-FR" w:bidi="fr-FR"/>
        </w:rPr>
        <w:t>té confortable par l’un ou l’autre des grands partis est la meilleure garantie de la confiance du capital étra</w:t>
      </w:r>
      <w:r w:rsidRPr="00D2374A">
        <w:rPr>
          <w:lang w:eastAsia="fr-FR" w:bidi="fr-FR"/>
        </w:rPr>
        <w:t>n</w:t>
      </w:r>
      <w:r w:rsidRPr="00D2374A">
        <w:rPr>
          <w:lang w:eastAsia="fr-FR" w:bidi="fr-FR"/>
        </w:rPr>
        <w:t>ger dans l’économie du Canada ».</w:t>
      </w:r>
    </w:p>
  </w:footnote>
  <w:footnote w:id="434">
    <w:p w:rsidR="00B374AD" w:rsidRDefault="00B374AD">
      <w:pPr>
        <w:pStyle w:val="Notedebasdepage"/>
      </w:pPr>
      <w:r>
        <w:rPr>
          <w:rStyle w:val="Appelnotedebasdep"/>
        </w:rPr>
        <w:footnoteRef/>
      </w:r>
      <w:r>
        <w:t xml:space="preserve"> </w:t>
      </w:r>
      <w:r>
        <w:tab/>
      </w:r>
      <w:r w:rsidRPr="00D2374A">
        <w:rPr>
          <w:lang w:eastAsia="fr-FR" w:bidi="fr-FR"/>
        </w:rPr>
        <w:t>Hyman Solomon, « Can David Barrett Regain the Trust of Big B</w:t>
      </w:r>
      <w:r w:rsidRPr="00D2374A">
        <w:rPr>
          <w:lang w:eastAsia="fr-FR" w:bidi="fr-FR"/>
        </w:rPr>
        <w:t>u</w:t>
      </w:r>
      <w:r w:rsidRPr="00D2374A">
        <w:rPr>
          <w:lang w:eastAsia="fr-FR" w:bidi="fr-FR"/>
        </w:rPr>
        <w:t xml:space="preserve">siness ? », </w:t>
      </w:r>
      <w:r w:rsidRPr="00C02445">
        <w:rPr>
          <w:i/>
          <w:iCs/>
        </w:rPr>
        <w:t xml:space="preserve">Financial Post, </w:t>
      </w:r>
      <w:r w:rsidRPr="00D2374A">
        <w:rPr>
          <w:lang w:eastAsia="fr-FR" w:bidi="fr-FR"/>
        </w:rPr>
        <w:t>21 octobre 1972.</w:t>
      </w:r>
    </w:p>
  </w:footnote>
  <w:footnote w:id="435">
    <w:p w:rsidR="00B374AD" w:rsidRDefault="00B374AD">
      <w:pPr>
        <w:pStyle w:val="Notedebasdepage"/>
      </w:pPr>
      <w:r>
        <w:rPr>
          <w:rStyle w:val="Appelnotedebasdep"/>
        </w:rPr>
        <w:footnoteRef/>
      </w:r>
      <w:r>
        <w:t xml:space="preserve"> </w:t>
      </w:r>
      <w:r>
        <w:tab/>
      </w:r>
      <w:r w:rsidRPr="00D2374A">
        <w:rPr>
          <w:lang w:eastAsia="fr-FR" w:bidi="fr-FR"/>
        </w:rPr>
        <w:t>Epstein, p. 209.</w:t>
      </w:r>
    </w:p>
  </w:footnote>
  <w:footnote w:id="436">
    <w:p w:rsidR="00B374AD" w:rsidRDefault="00B374AD">
      <w:pPr>
        <w:pStyle w:val="Notedebasdepage"/>
      </w:pPr>
      <w:r>
        <w:rPr>
          <w:rStyle w:val="Appelnotedebasdep"/>
        </w:rPr>
        <w:footnoteRef/>
      </w:r>
      <w:r>
        <w:t xml:space="preserve"> </w:t>
      </w:r>
      <w:r>
        <w:tab/>
      </w:r>
      <w:r w:rsidRPr="00D2374A">
        <w:rPr>
          <w:lang w:eastAsia="fr-FR" w:bidi="fr-FR"/>
        </w:rPr>
        <w:t>A. Rose, p. 210.</w:t>
      </w:r>
    </w:p>
  </w:footnote>
  <w:footnote w:id="437">
    <w:p w:rsidR="00B374AD" w:rsidRDefault="00B374AD">
      <w:pPr>
        <w:pStyle w:val="Notedebasdepage"/>
      </w:pPr>
      <w:r>
        <w:rPr>
          <w:rStyle w:val="Appelnotedebasdep"/>
        </w:rPr>
        <w:footnoteRef/>
      </w:r>
      <w:r>
        <w:t xml:space="preserve"> </w:t>
      </w:r>
      <w:r>
        <w:tab/>
      </w:r>
      <w:r w:rsidRPr="00D2374A">
        <w:rPr>
          <w:lang w:eastAsia="fr-FR" w:bidi="fr-FR"/>
        </w:rPr>
        <w:t>Entrevue, mai 1973.</w:t>
      </w:r>
    </w:p>
  </w:footnote>
  <w:footnote w:id="438">
    <w:p w:rsidR="00B374AD" w:rsidRDefault="00B374AD">
      <w:pPr>
        <w:pStyle w:val="Notedebasdepage"/>
      </w:pPr>
      <w:r>
        <w:rPr>
          <w:rStyle w:val="Appelnotedebasdep"/>
        </w:rPr>
        <w:footnoteRef/>
      </w:r>
      <w:r>
        <w:t xml:space="preserve"> </w:t>
      </w:r>
      <w:r>
        <w:tab/>
      </w:r>
      <w:r w:rsidRPr="00D2374A">
        <w:rPr>
          <w:lang w:eastAsia="fr-FR" w:bidi="fr-FR"/>
        </w:rPr>
        <w:t>Entrevue, mai 1973.</w:t>
      </w:r>
    </w:p>
  </w:footnote>
  <w:footnote w:id="439">
    <w:p w:rsidR="00B374AD" w:rsidRDefault="00B374AD">
      <w:pPr>
        <w:pStyle w:val="Notedebasdepage"/>
      </w:pPr>
      <w:r>
        <w:rPr>
          <w:rStyle w:val="Appelnotedebasdep"/>
        </w:rPr>
        <w:footnoteRef/>
      </w:r>
      <w:r>
        <w:t xml:space="preserve"> </w:t>
      </w:r>
      <w:r>
        <w:tab/>
      </w:r>
      <w:r w:rsidRPr="00D2374A">
        <w:rPr>
          <w:lang w:eastAsia="fr-FR" w:bidi="fr-FR"/>
        </w:rPr>
        <w:t>Entrevue, mai 1973.</w:t>
      </w:r>
    </w:p>
  </w:footnote>
  <w:footnote w:id="440">
    <w:p w:rsidR="00B374AD" w:rsidRDefault="00B374AD">
      <w:pPr>
        <w:pStyle w:val="Notedebasdepage"/>
      </w:pPr>
      <w:r>
        <w:rPr>
          <w:rStyle w:val="Appelnotedebasdep"/>
        </w:rPr>
        <w:footnoteRef/>
      </w:r>
      <w:r>
        <w:t xml:space="preserve"> </w:t>
      </w:r>
      <w:r>
        <w:tab/>
      </w:r>
      <w:r w:rsidRPr="00C478DC">
        <w:rPr>
          <w:i/>
        </w:rPr>
        <w:t>Financial Times</w:t>
      </w:r>
      <w:r>
        <w:t>, « Perspective on Québec », 19 novembre 1973.</w:t>
      </w:r>
    </w:p>
  </w:footnote>
  <w:footnote w:id="441">
    <w:p w:rsidR="00B374AD" w:rsidRDefault="00B374AD">
      <w:pPr>
        <w:pStyle w:val="Notedebasdepage"/>
      </w:pPr>
      <w:r>
        <w:rPr>
          <w:rStyle w:val="Appelnotedebasdep"/>
        </w:rPr>
        <w:footnoteRef/>
      </w:r>
      <w:r>
        <w:t xml:space="preserve"> </w:t>
      </w:r>
      <w:r>
        <w:tab/>
        <w:t>En 1968, le gouvernement du Québec avait déposé le projet de loi 85 sur la langue qui fut retiré devant l’opposition des milieux canadiens-français et a</w:t>
      </w:r>
      <w:r>
        <w:t>n</w:t>
      </w:r>
      <w:r>
        <w:t>glais. Les hommes d’affaires surtout s’en étaient montrés mécontents. Aussi quand ils soumirent des mémoires au c</w:t>
      </w:r>
      <w:r>
        <w:t>o</w:t>
      </w:r>
      <w:r>
        <w:t>mité de l’Assemblée nationale, l’AMC et le Board of Trade décidèrent d’appuyer les amendements qu’ils suggéraient avec des menaces de représailles économiques. L’AMC, par exemple, déclarait dans son mémoire :</w:t>
      </w:r>
    </w:p>
    <w:p w:rsidR="00B374AD" w:rsidRDefault="00B374AD">
      <w:pPr>
        <w:pStyle w:val="Notedebasdepage"/>
      </w:pPr>
      <w:r>
        <w:tab/>
      </w:r>
      <w:r>
        <w:tab/>
        <w:t>« Nous nous devons de souligner que quel que soit le niveau des normes de l’enseignement, l’industrie québécoise ne pourra donner du travail aux f</w:t>
      </w:r>
      <w:r>
        <w:t>u</w:t>
      </w:r>
      <w:r>
        <w:t>turs diplômés que dans la mesure où les politiques gouvernementales favoris</w:t>
      </w:r>
      <w:r>
        <w:t>e</w:t>
      </w:r>
      <w:r>
        <w:t>ront un climat qui inspirera confiance aux bai</w:t>
      </w:r>
      <w:r>
        <w:t>l</w:t>
      </w:r>
      <w:r>
        <w:t>leurs de fonds ». Association des manufacturiers canadiens, mémoire présenté au comité de l'Assemblée n</w:t>
      </w:r>
      <w:r>
        <w:t>a</w:t>
      </w:r>
      <w:r>
        <w:t>tionale sur le projet de loi 85, Montréal, Association des manufacturiers can</w:t>
      </w:r>
      <w:r>
        <w:t>a</w:t>
      </w:r>
      <w:r>
        <w:t>diens, 1968, p. 7.</w:t>
      </w:r>
    </w:p>
  </w:footnote>
  <w:footnote w:id="442">
    <w:p w:rsidR="00B374AD" w:rsidRDefault="00B374AD">
      <w:pPr>
        <w:pStyle w:val="Notedebasdepage"/>
      </w:pPr>
      <w:r>
        <w:rPr>
          <w:rStyle w:val="Appelnotedebasdep"/>
        </w:rPr>
        <w:footnoteRef/>
      </w:r>
      <w:r>
        <w:t xml:space="preserve"> </w:t>
      </w:r>
      <w:r>
        <w:tab/>
        <w:t>L’opposition appuyait son argumentation sur la menace que fa</w:t>
      </w:r>
      <w:r>
        <w:t>i</w:t>
      </w:r>
      <w:r>
        <w:t>sait peser sur les francophones du Québec le fait que 90% des imm</w:t>
      </w:r>
      <w:r>
        <w:t>i</w:t>
      </w:r>
      <w:r>
        <w:t>grants s’assimilaient aux anglophones.</w:t>
      </w:r>
    </w:p>
  </w:footnote>
  <w:footnote w:id="443">
    <w:p w:rsidR="00B374AD" w:rsidRDefault="00B374AD">
      <w:pPr>
        <w:pStyle w:val="Notedebasdepage"/>
      </w:pPr>
      <w:r>
        <w:rPr>
          <w:rStyle w:val="Appelnotedebasdep"/>
        </w:rPr>
        <w:footnoteRef/>
      </w:r>
      <w:r>
        <w:t xml:space="preserve"> </w:t>
      </w:r>
      <w:r>
        <w:tab/>
        <w:t xml:space="preserve">J.M. Provost, « Le bill 63 », </w:t>
      </w:r>
      <w:r w:rsidRPr="00E45EC1">
        <w:rPr>
          <w:i/>
        </w:rPr>
        <w:t>Sept Jours</w:t>
      </w:r>
      <w:r>
        <w:t>, 8 novembre 1969.</w:t>
      </w:r>
    </w:p>
  </w:footnote>
  <w:footnote w:id="444">
    <w:p w:rsidR="00B374AD" w:rsidRDefault="00B374AD">
      <w:pPr>
        <w:pStyle w:val="Notedebasdepage"/>
      </w:pPr>
      <w:r>
        <w:rPr>
          <w:rStyle w:val="Appelnotedebasdep"/>
        </w:rPr>
        <w:footnoteRef/>
      </w:r>
      <w:r>
        <w:t xml:space="preserve"> </w:t>
      </w:r>
      <w:r>
        <w:tab/>
        <w:t>12,9% des hommes d’affaires interrogés n’ont pas répondu à la question.</w:t>
      </w:r>
    </w:p>
  </w:footnote>
  <w:footnote w:id="445">
    <w:p w:rsidR="00B374AD" w:rsidRDefault="00B374AD">
      <w:pPr>
        <w:pStyle w:val="Notedebasdepage"/>
      </w:pPr>
      <w:r>
        <w:rPr>
          <w:rStyle w:val="Appelnotedebasdep"/>
        </w:rPr>
        <w:footnoteRef/>
      </w:r>
      <w:r>
        <w:t xml:space="preserve"> </w:t>
      </w:r>
      <w:r>
        <w:tab/>
        <w:t xml:space="preserve">Le </w:t>
      </w:r>
      <w:r w:rsidRPr="00E45EC1">
        <w:rPr>
          <w:i/>
        </w:rPr>
        <w:t>Montréal-Matin</w:t>
      </w:r>
      <w:r>
        <w:t>, propriété de l’Union nationale, a été le seul quotidien francophone de Montréal à appuyer le projet de loi 63.</w:t>
      </w:r>
    </w:p>
  </w:footnote>
  <w:footnote w:id="446">
    <w:p w:rsidR="00B374AD" w:rsidRDefault="00B374AD">
      <w:pPr>
        <w:pStyle w:val="Notedebasdepage"/>
      </w:pPr>
      <w:r>
        <w:rPr>
          <w:rStyle w:val="Appelnotedebasdep"/>
        </w:rPr>
        <w:footnoteRef/>
      </w:r>
      <w:r>
        <w:t xml:space="preserve"> </w:t>
      </w:r>
      <w:r>
        <w:tab/>
        <w:t xml:space="preserve">L. Tremblay, éditorial sur le projet de loi 63, </w:t>
      </w:r>
      <w:r w:rsidRPr="00E45EC1">
        <w:rPr>
          <w:i/>
        </w:rPr>
        <w:t>La Voix d’Alma</w:t>
      </w:r>
      <w:r>
        <w:t>, 5 novembre 1969.</w:t>
      </w:r>
    </w:p>
  </w:footnote>
  <w:footnote w:id="447">
    <w:p w:rsidR="00B374AD" w:rsidRDefault="00B374AD">
      <w:pPr>
        <w:pStyle w:val="Notedebasdepage"/>
      </w:pPr>
      <w:r>
        <w:rPr>
          <w:rStyle w:val="Appelnotedebasdep"/>
        </w:rPr>
        <w:footnoteRef/>
      </w:r>
      <w:r>
        <w:t xml:space="preserve"> </w:t>
      </w:r>
      <w:r>
        <w:tab/>
      </w:r>
      <w:r w:rsidRPr="00E45EC1">
        <w:rPr>
          <w:i/>
        </w:rPr>
        <w:t>Le Nouvelliste</w:t>
      </w:r>
      <w:r>
        <w:t>, « Le bill 63 », éditorial, 29 octobre 1968.</w:t>
      </w:r>
    </w:p>
  </w:footnote>
  <w:footnote w:id="448">
    <w:p w:rsidR="00B374AD" w:rsidRDefault="00B374AD">
      <w:pPr>
        <w:pStyle w:val="Notedebasdepage"/>
      </w:pPr>
      <w:r>
        <w:rPr>
          <w:rStyle w:val="Appelnotedebasdep"/>
        </w:rPr>
        <w:footnoteRef/>
      </w:r>
      <w:r>
        <w:t xml:space="preserve"> </w:t>
      </w:r>
      <w:r>
        <w:tab/>
        <w:t xml:space="preserve">E. Hains, éditorial sur le projet de loi 63, </w:t>
      </w:r>
      <w:r w:rsidRPr="00E45EC1">
        <w:rPr>
          <w:i/>
        </w:rPr>
        <w:t>Le Progrès de Magog</w:t>
      </w:r>
      <w:r>
        <w:t>, 12 novembre 1969.</w:t>
      </w:r>
    </w:p>
  </w:footnote>
  <w:footnote w:id="449">
    <w:p w:rsidR="00B374AD" w:rsidRDefault="00B374AD">
      <w:pPr>
        <w:pStyle w:val="Notedebasdepage"/>
      </w:pPr>
      <w:r>
        <w:rPr>
          <w:rStyle w:val="Appelnotedebasdep"/>
        </w:rPr>
        <w:footnoteRef/>
      </w:r>
      <w:r>
        <w:t xml:space="preserve"> </w:t>
      </w:r>
      <w:r>
        <w:tab/>
        <w:t xml:space="preserve">F. Berthiaume, éditorial sur le projet de loi 63, </w:t>
      </w:r>
      <w:r w:rsidRPr="00E45EC1">
        <w:rPr>
          <w:i/>
        </w:rPr>
        <w:t>L’Argenteuil de Lachute</w:t>
      </w:r>
      <w:r>
        <w:t>, 5 novembre 1969.</w:t>
      </w:r>
    </w:p>
  </w:footnote>
  <w:footnote w:id="450">
    <w:p w:rsidR="00B374AD" w:rsidRDefault="00B374AD">
      <w:pPr>
        <w:pStyle w:val="Notedebasdepage"/>
      </w:pPr>
      <w:r>
        <w:rPr>
          <w:rStyle w:val="Appelnotedebasdep"/>
        </w:rPr>
        <w:footnoteRef/>
      </w:r>
      <w:r>
        <w:t xml:space="preserve"> </w:t>
      </w:r>
      <w:r>
        <w:tab/>
        <w:t xml:space="preserve">Gilles Francœur, « Les Montréalais et le bill 63 », </w:t>
      </w:r>
      <w:r w:rsidRPr="00E45EC1">
        <w:rPr>
          <w:i/>
        </w:rPr>
        <w:t>Le Devoir</w:t>
      </w:r>
      <w:r>
        <w:t>, 7 novembre 1969.</w:t>
      </w:r>
    </w:p>
  </w:footnote>
  <w:footnote w:id="451">
    <w:p w:rsidR="00B374AD" w:rsidRDefault="00B374AD">
      <w:pPr>
        <w:pStyle w:val="Notedebasdepage"/>
      </w:pPr>
      <w:r>
        <w:rPr>
          <w:rStyle w:val="Appelnotedebasdep"/>
        </w:rPr>
        <w:footnoteRef/>
      </w:r>
      <w:r>
        <w:t xml:space="preserve"> </w:t>
      </w:r>
      <w:r>
        <w:tab/>
        <w:t>On peut se demander de quelle façon les hommes d’affaires s’y sont pris pour influencer le gouvernement. Certains ont prétendu que l’UN avait besoin d’argent pour les élections qui approchaient ; d’autres, que l’UN a offert de stabiliser la question linguistique en échange d’une attitude plus ouverte des milieux financiers à l’égard des obligations du Québec. Ces derniers rappe</w:t>
      </w:r>
      <w:r>
        <w:t>l</w:t>
      </w:r>
      <w:r>
        <w:t>lent que l’émission de 50 millions de dollars d’obligations faites par le go</w:t>
      </w:r>
      <w:r>
        <w:t>u</w:t>
      </w:r>
      <w:r>
        <w:t>vernement du Québec une semaine avant le dépôt du projet de loi 63 a eu peu de succès jusqu’au jour où celui-ci a été adopté : elles se sont alors ve</w:t>
      </w:r>
      <w:r>
        <w:t>n</w:t>
      </w:r>
      <w:r>
        <w:t xml:space="preserve">dues en quelques heures. Voir Gérald Godin, « Une hypothèse : le bill 63 payable sur livraison », </w:t>
      </w:r>
      <w:r w:rsidRPr="00E45EC1">
        <w:rPr>
          <w:i/>
        </w:rPr>
        <w:t>Québec-Presse</w:t>
      </w:r>
      <w:r>
        <w:t>, 7 décembre 1969.</w:t>
      </w:r>
    </w:p>
  </w:footnote>
  <w:footnote w:id="452">
    <w:p w:rsidR="00B374AD" w:rsidRDefault="00B374AD">
      <w:pPr>
        <w:pStyle w:val="Notedebasdepage"/>
      </w:pPr>
      <w:r>
        <w:rPr>
          <w:rStyle w:val="Appelnotedebasdep"/>
        </w:rPr>
        <w:footnoteRef/>
      </w:r>
      <w:r>
        <w:t xml:space="preserve"> </w:t>
      </w:r>
      <w:r>
        <w:tab/>
        <w:t>Bien que du même avis que les sociétés canadiennes-anglaises sur le maintien d’un climat politique favorable aux investissements étrangers, les sociétés d’État et les milieux d’affaires canadiens-français différaient d’opinion avec eux sur la question du français, langue de travail. Dans leurs mémoires, l’Hydro-Québec, la Société nationale de fiducie, la Commission de transports de Montréal, entre autres, ont soutenu qu’il était possible de faire de l’argent en français au Québec.</w:t>
      </w:r>
    </w:p>
  </w:footnote>
  <w:footnote w:id="453">
    <w:p w:rsidR="00B374AD" w:rsidRDefault="00B374AD">
      <w:pPr>
        <w:pStyle w:val="Notedebasdepage"/>
      </w:pPr>
      <w:r>
        <w:rPr>
          <w:rStyle w:val="Appelnotedebasdep"/>
        </w:rPr>
        <w:footnoteRef/>
      </w:r>
      <w:r>
        <w:t xml:space="preserve"> </w:t>
      </w:r>
      <w:r>
        <w:tab/>
        <w:t xml:space="preserve">Montreal Board of Trade, </w:t>
      </w:r>
      <w:r w:rsidRPr="00E45EC1">
        <w:rPr>
          <w:i/>
        </w:rPr>
        <w:t>Rapport annuel : 1970-1971</w:t>
      </w:r>
      <w:r>
        <w:t>, Mo</w:t>
      </w:r>
      <w:r>
        <w:t>n</w:t>
      </w:r>
      <w:r>
        <w:t>tréal, Board of Trade, 1971, p. 3.</w:t>
      </w:r>
    </w:p>
  </w:footnote>
  <w:footnote w:id="454">
    <w:p w:rsidR="00B374AD" w:rsidRDefault="00B374AD">
      <w:pPr>
        <w:pStyle w:val="Notedebasdepage"/>
      </w:pPr>
      <w:r>
        <w:rPr>
          <w:rStyle w:val="Appelnotedebasdep"/>
        </w:rPr>
        <w:footnoteRef/>
      </w:r>
      <w:r>
        <w:t xml:space="preserve"> </w:t>
      </w:r>
      <w:r>
        <w:tab/>
        <w:t xml:space="preserve">Lise Lachance, « Toute restriction imposée à l’anglais peut compromettre le progrès du Québec », </w:t>
      </w:r>
      <w:r w:rsidRPr="00E45EC1">
        <w:rPr>
          <w:i/>
        </w:rPr>
        <w:t>Le Soleil</w:t>
      </w:r>
      <w:r>
        <w:t>, 13 mars 1970.</w:t>
      </w:r>
    </w:p>
  </w:footnote>
  <w:footnote w:id="455">
    <w:p w:rsidR="00B374AD" w:rsidRDefault="00B374AD">
      <w:pPr>
        <w:pStyle w:val="Notedebasdepage"/>
      </w:pPr>
      <w:r>
        <w:rPr>
          <w:rStyle w:val="Appelnotedebasdep"/>
        </w:rPr>
        <w:footnoteRef/>
      </w:r>
      <w:r>
        <w:t xml:space="preserve"> </w:t>
      </w:r>
      <w:r>
        <w:tab/>
        <w:t>Association des manufacturiers canadiens, Une politique indu</w:t>
      </w:r>
      <w:r>
        <w:t>s</w:t>
      </w:r>
      <w:r>
        <w:t>trielle pour le Québec, Montréal, Association des manufacturiers c</w:t>
      </w:r>
      <w:r>
        <w:t>a</w:t>
      </w:r>
      <w:r>
        <w:t>nadiens, 1972, Annexe B, p. 1</w:t>
      </w:r>
    </w:p>
  </w:footnote>
  <w:footnote w:id="456">
    <w:p w:rsidR="00B374AD" w:rsidRDefault="00B374AD">
      <w:pPr>
        <w:pStyle w:val="Notedebasdepage"/>
      </w:pPr>
      <w:r>
        <w:rPr>
          <w:rStyle w:val="Appelnotedebasdep"/>
        </w:rPr>
        <w:footnoteRef/>
      </w:r>
      <w:r>
        <w:t xml:space="preserve"> </w:t>
      </w:r>
      <w:r>
        <w:tab/>
      </w:r>
      <w:r w:rsidRPr="00E45EC1">
        <w:rPr>
          <w:i/>
        </w:rPr>
        <w:t>Ibid</w:t>
      </w:r>
      <w:r>
        <w:t>., Annexe F, p. 2. Lors de l’assemblée annuelle des actionnaires du Mo</w:t>
      </w:r>
      <w:r>
        <w:t>n</w:t>
      </w:r>
      <w:r>
        <w:t>tréal Trust en 1971, M. Frank Case, président, déclara lui aussi que la polit</w:t>
      </w:r>
      <w:r>
        <w:t>i</w:t>
      </w:r>
      <w:r>
        <w:t>que linguistique qu’adopterait le gouvernement pourrait obliger certaines s</w:t>
      </w:r>
      <w:r>
        <w:t>o</w:t>
      </w:r>
      <w:r>
        <w:t xml:space="preserve">ciétés à déménager leur siège social hors du Québec. </w:t>
      </w:r>
      <w:r w:rsidRPr="00E45EC1">
        <w:rPr>
          <w:i/>
        </w:rPr>
        <w:t>Le Devoir</w:t>
      </w:r>
      <w:r>
        <w:t>, « La situation linguistique au Québec préocc</w:t>
      </w:r>
      <w:r>
        <w:t>u</w:t>
      </w:r>
      <w:r>
        <w:t>pe les milieux financiers anglophones », 26 février 1971.</w:t>
      </w:r>
    </w:p>
  </w:footnote>
  <w:footnote w:id="457">
    <w:p w:rsidR="00B374AD" w:rsidRDefault="00B374AD">
      <w:pPr>
        <w:pStyle w:val="Notedebasdepage"/>
      </w:pPr>
      <w:r>
        <w:rPr>
          <w:rStyle w:val="Appelnotedebasdep"/>
        </w:rPr>
        <w:footnoteRef/>
      </w:r>
      <w:r>
        <w:t xml:space="preserve"> </w:t>
      </w:r>
      <w:r>
        <w:tab/>
      </w:r>
      <w:r w:rsidRPr="00E45EC1">
        <w:rPr>
          <w:i/>
        </w:rPr>
        <w:t>Montréal-Matin</w:t>
      </w:r>
      <w:r>
        <w:t>, « L’usage de l’anglais lié au niveau de vie », 13 février 1970.</w:t>
      </w:r>
    </w:p>
  </w:footnote>
  <w:footnote w:id="458">
    <w:p w:rsidR="00B374AD" w:rsidRDefault="00B374AD">
      <w:pPr>
        <w:pStyle w:val="Notedebasdepage"/>
      </w:pPr>
      <w:r>
        <w:rPr>
          <w:rStyle w:val="Appelnotedebasdep"/>
        </w:rPr>
        <w:footnoteRef/>
      </w:r>
      <w:r>
        <w:t xml:space="preserve"> </w:t>
      </w:r>
      <w:r>
        <w:tab/>
        <w:t xml:space="preserve">François Barbeau, « Noranda Mines : le bilinguisme à tous les échelons ne serait pas pratique au Québec », </w:t>
      </w:r>
      <w:r w:rsidRPr="00E45EC1">
        <w:rPr>
          <w:i/>
        </w:rPr>
        <w:t>Le Devoir</w:t>
      </w:r>
      <w:r>
        <w:t>, 12 décembre 1969.</w:t>
      </w:r>
    </w:p>
  </w:footnote>
  <w:footnote w:id="459">
    <w:p w:rsidR="00B374AD" w:rsidRDefault="00B374AD">
      <w:pPr>
        <w:pStyle w:val="Notedebasdepage"/>
      </w:pPr>
      <w:r>
        <w:rPr>
          <w:rStyle w:val="Appelnotedebasdep"/>
        </w:rPr>
        <w:footnoteRef/>
      </w:r>
      <w:r>
        <w:t xml:space="preserve"> </w:t>
      </w:r>
      <w:r>
        <w:tab/>
      </w:r>
      <w:r w:rsidRPr="00D2374A">
        <w:rPr>
          <w:lang w:eastAsia="fr-FR" w:bidi="fr-FR"/>
        </w:rPr>
        <w:t>François Barbeau et Jean-Luc Duguay, « L’unilinguisme pou</w:t>
      </w:r>
      <w:r w:rsidRPr="00D2374A">
        <w:rPr>
          <w:lang w:eastAsia="fr-FR" w:bidi="fr-FR"/>
        </w:rPr>
        <w:t>s</w:t>
      </w:r>
      <w:r w:rsidRPr="00D2374A">
        <w:rPr>
          <w:lang w:eastAsia="fr-FR" w:bidi="fr-FR"/>
        </w:rPr>
        <w:t xml:space="preserve">serait Dominon Glass à déménager son siège social hors du Québec », </w:t>
      </w:r>
      <w:r w:rsidRPr="00B76A71">
        <w:rPr>
          <w:i/>
          <w:iCs/>
        </w:rPr>
        <w:t>Le Devoir,</w:t>
      </w:r>
      <w:r w:rsidRPr="00D2374A">
        <w:rPr>
          <w:lang w:eastAsia="fr-FR" w:bidi="fr-FR"/>
        </w:rPr>
        <w:t xml:space="preserve"> 11 déce</w:t>
      </w:r>
      <w:r w:rsidRPr="00D2374A">
        <w:rPr>
          <w:lang w:eastAsia="fr-FR" w:bidi="fr-FR"/>
        </w:rPr>
        <w:t>m</w:t>
      </w:r>
      <w:r w:rsidRPr="00D2374A">
        <w:rPr>
          <w:lang w:eastAsia="fr-FR" w:bidi="fr-FR"/>
        </w:rPr>
        <w:t>bre 1969.</w:t>
      </w:r>
    </w:p>
    <w:p w:rsidR="00B374AD" w:rsidRDefault="00B374AD">
      <w:pPr>
        <w:pStyle w:val="Notedebasdepage"/>
      </w:pPr>
      <w:r>
        <w:tab/>
      </w:r>
      <w:r>
        <w:tab/>
      </w:r>
      <w:r w:rsidRPr="00D2374A">
        <w:rPr>
          <w:lang w:eastAsia="fr-FR" w:bidi="fr-FR"/>
        </w:rPr>
        <w:t xml:space="preserve">La seule voix discordante dans les milieux d’affaires sur cette question </w:t>
      </w:r>
      <w:r>
        <w:rPr>
          <w:lang w:eastAsia="fr-FR" w:bidi="fr-FR"/>
        </w:rPr>
        <w:t>a</w:t>
      </w:r>
      <w:r w:rsidRPr="00D2374A">
        <w:rPr>
          <w:lang w:eastAsia="fr-FR" w:bidi="fr-FR"/>
        </w:rPr>
        <w:t xml:space="preserve"> été celle de Sun Oil of Canada. La société a déclaré quelle demeurerait dans un Québec unilingue. Voir </w:t>
      </w:r>
      <w:r w:rsidRPr="00B76A71">
        <w:rPr>
          <w:i/>
          <w:lang w:eastAsia="fr-FR" w:bidi="fr-FR"/>
        </w:rPr>
        <w:t>Montréal-Matin</w:t>
      </w:r>
      <w:r w:rsidRPr="00B76A71">
        <w:rPr>
          <w:lang w:eastAsia="fr-FR" w:bidi="fr-FR"/>
        </w:rPr>
        <w:t xml:space="preserve">, </w:t>
      </w:r>
      <w:r w:rsidRPr="00D2374A">
        <w:rPr>
          <w:lang w:eastAsia="fr-FR" w:bidi="fr-FR"/>
        </w:rPr>
        <w:t>« Nous resterons dans un Québec devenu unilingue français », 20 mars 1970.</w:t>
      </w:r>
    </w:p>
  </w:footnote>
  <w:footnote w:id="460">
    <w:p w:rsidR="00B374AD" w:rsidRDefault="00B374AD">
      <w:pPr>
        <w:pStyle w:val="Notedebasdepage"/>
      </w:pPr>
      <w:r>
        <w:rPr>
          <w:rStyle w:val="Appelnotedebasdep"/>
        </w:rPr>
        <w:footnoteRef/>
      </w:r>
      <w:r>
        <w:t xml:space="preserve"> </w:t>
      </w:r>
      <w:r>
        <w:tab/>
      </w:r>
      <w:r w:rsidRPr="00D2374A">
        <w:rPr>
          <w:lang w:eastAsia="fr-FR" w:bidi="fr-FR"/>
        </w:rPr>
        <w:t>Pierre O’Neill, « Les chefs d’entreprises doivent faire vite ; la situation pre</w:t>
      </w:r>
      <w:r w:rsidRPr="00D2374A">
        <w:rPr>
          <w:lang w:eastAsia="fr-FR" w:bidi="fr-FR"/>
        </w:rPr>
        <w:t>s</w:t>
      </w:r>
      <w:r w:rsidRPr="00D2374A">
        <w:rPr>
          <w:lang w:eastAsia="fr-FR" w:bidi="fr-FR"/>
        </w:rPr>
        <w:t xml:space="preserve">se », </w:t>
      </w:r>
      <w:r w:rsidRPr="00B76A71">
        <w:rPr>
          <w:i/>
          <w:iCs/>
        </w:rPr>
        <w:t>Le Devoir,</w:t>
      </w:r>
      <w:r w:rsidRPr="00D2374A">
        <w:rPr>
          <w:lang w:eastAsia="fr-FR" w:bidi="fr-FR"/>
        </w:rPr>
        <w:t xml:space="preserve"> 30 juin 1970.</w:t>
      </w:r>
    </w:p>
  </w:footnote>
  <w:footnote w:id="461">
    <w:p w:rsidR="00B374AD" w:rsidRDefault="00B374AD">
      <w:pPr>
        <w:pStyle w:val="Notedebasdepage"/>
      </w:pPr>
      <w:r>
        <w:rPr>
          <w:rStyle w:val="Appelnotedebasdep"/>
        </w:rPr>
        <w:footnoteRef/>
      </w:r>
      <w:r>
        <w:t xml:space="preserve"> </w:t>
      </w:r>
      <w:r>
        <w:tab/>
      </w:r>
      <w:r w:rsidRPr="00D2374A">
        <w:rPr>
          <w:lang w:eastAsia="fr-FR" w:bidi="fr-FR"/>
        </w:rPr>
        <w:t xml:space="preserve">David Waters, « Labor and the Language Issue », </w:t>
      </w:r>
      <w:r w:rsidRPr="00B76A71">
        <w:rPr>
          <w:i/>
          <w:iCs/>
        </w:rPr>
        <w:t>Montr</w:t>
      </w:r>
      <w:r>
        <w:rPr>
          <w:i/>
          <w:iCs/>
        </w:rPr>
        <w:t>e</w:t>
      </w:r>
      <w:r w:rsidRPr="00B76A71">
        <w:rPr>
          <w:i/>
          <w:iCs/>
        </w:rPr>
        <w:t>al Star,</w:t>
      </w:r>
      <w:r w:rsidRPr="00D2374A">
        <w:rPr>
          <w:lang w:eastAsia="fr-FR" w:bidi="fr-FR"/>
        </w:rPr>
        <w:t xml:space="preserve"> 21 décembre 1971.</w:t>
      </w:r>
    </w:p>
  </w:footnote>
  <w:footnote w:id="462">
    <w:p w:rsidR="00B374AD" w:rsidRDefault="00B374AD">
      <w:pPr>
        <w:pStyle w:val="Notedebasdepage"/>
      </w:pPr>
      <w:r>
        <w:rPr>
          <w:rStyle w:val="Appelnotedebasdep"/>
        </w:rPr>
        <w:footnoteRef/>
      </w:r>
      <w:r>
        <w:t xml:space="preserve"> </w:t>
      </w:r>
      <w:r>
        <w:tab/>
      </w:r>
      <w:r w:rsidRPr="00B76A71">
        <w:rPr>
          <w:i/>
          <w:iCs/>
        </w:rPr>
        <w:t>Ibid.,</w:t>
      </w:r>
      <w:r w:rsidRPr="00D2374A">
        <w:rPr>
          <w:lang w:eastAsia="fr-FR" w:bidi="fr-FR"/>
        </w:rPr>
        <w:t xml:space="preserve"> Waters expliquait ainsi les réticences du syndicat à faire la grève pour la question linguistique : « Les ouvriers refusent d’être les dindons de la farce en s’engageant les p</w:t>
      </w:r>
      <w:r>
        <w:rPr>
          <w:lang w:eastAsia="fr-FR" w:bidi="fr-FR"/>
        </w:rPr>
        <w:t>remiers dans une bataille dont ik</w:t>
      </w:r>
      <w:r w:rsidRPr="00D2374A">
        <w:rPr>
          <w:lang w:eastAsia="fr-FR" w:bidi="fr-FR"/>
        </w:rPr>
        <w:t>s seront victimes... »</w:t>
      </w:r>
    </w:p>
  </w:footnote>
  <w:footnote w:id="463">
    <w:p w:rsidR="00B374AD" w:rsidRDefault="00B374AD">
      <w:pPr>
        <w:pStyle w:val="Notedebasdepage"/>
      </w:pPr>
      <w:r>
        <w:rPr>
          <w:rStyle w:val="Appelnotedebasdep"/>
        </w:rPr>
        <w:footnoteRef/>
      </w:r>
      <w:r>
        <w:t xml:space="preserve"> </w:t>
      </w:r>
      <w:r>
        <w:tab/>
      </w:r>
      <w:r w:rsidRPr="00D2374A">
        <w:rPr>
          <w:lang w:eastAsia="fr-FR" w:bidi="fr-FR"/>
        </w:rPr>
        <w:t xml:space="preserve">M. Bourassa, interviewé par Jacques Keable, « Notre marge de manœuvre est très mince », </w:t>
      </w:r>
      <w:r w:rsidRPr="00B76A71">
        <w:rPr>
          <w:i/>
          <w:iCs/>
        </w:rPr>
        <w:t>Quebec-Presse,</w:t>
      </w:r>
      <w:r w:rsidRPr="00D2374A">
        <w:rPr>
          <w:lang w:eastAsia="fr-FR" w:bidi="fr-FR"/>
        </w:rPr>
        <w:t xml:space="preserve"> 23 janvier 1972.</w:t>
      </w:r>
    </w:p>
  </w:footnote>
  <w:footnote w:id="464">
    <w:p w:rsidR="00B374AD" w:rsidRDefault="00B374AD">
      <w:pPr>
        <w:pStyle w:val="Notedebasdepage"/>
      </w:pPr>
      <w:r>
        <w:rPr>
          <w:rStyle w:val="Appelnotedebasdep"/>
        </w:rPr>
        <w:footnoteRef/>
      </w:r>
      <w:r>
        <w:t xml:space="preserve"> </w:t>
      </w:r>
      <w:r>
        <w:tab/>
      </w:r>
      <w:r w:rsidRPr="00D2374A">
        <w:rPr>
          <w:lang w:eastAsia="fr-FR" w:bidi="fr-FR"/>
        </w:rPr>
        <w:t xml:space="preserve">Dans Louis Fournier, « Qui est George Arnold Hart ? », </w:t>
      </w:r>
      <w:r w:rsidRPr="00B76A71">
        <w:rPr>
          <w:i/>
          <w:iCs/>
        </w:rPr>
        <w:t>Qu</w:t>
      </w:r>
      <w:r w:rsidRPr="00B76A71">
        <w:rPr>
          <w:i/>
          <w:iCs/>
        </w:rPr>
        <w:t>é</w:t>
      </w:r>
      <w:r w:rsidRPr="00B76A71">
        <w:rPr>
          <w:i/>
          <w:iCs/>
        </w:rPr>
        <w:t>bec-Presse,</w:t>
      </w:r>
      <w:r w:rsidRPr="00D2374A">
        <w:rPr>
          <w:lang w:eastAsia="fr-FR" w:bidi="fr-FR"/>
        </w:rPr>
        <w:t xml:space="preserve"> 3 janvier 1971.</w:t>
      </w:r>
    </w:p>
  </w:footnote>
  <w:footnote w:id="465">
    <w:p w:rsidR="00B374AD" w:rsidRDefault="00B374AD">
      <w:pPr>
        <w:pStyle w:val="Notedebasdepage"/>
      </w:pPr>
      <w:r>
        <w:rPr>
          <w:rStyle w:val="Appelnotedebasdep"/>
        </w:rPr>
        <w:footnoteRef/>
      </w:r>
      <w:r>
        <w:t xml:space="preserve"> </w:t>
      </w:r>
      <w:r>
        <w:tab/>
      </w:r>
      <w:r w:rsidRPr="00D2374A">
        <w:rPr>
          <w:lang w:eastAsia="fr-FR" w:bidi="fr-FR"/>
        </w:rPr>
        <w:t>Allocution de M. George Arnold Hart au temple Emmanu-El, Westmount, 25 janvier 1971.</w:t>
      </w:r>
    </w:p>
  </w:footnote>
  <w:footnote w:id="466">
    <w:p w:rsidR="00B374AD" w:rsidRDefault="00B374AD">
      <w:pPr>
        <w:pStyle w:val="Notedebasdepage"/>
      </w:pPr>
      <w:r>
        <w:rPr>
          <w:rStyle w:val="Appelnotedebasdep"/>
        </w:rPr>
        <w:footnoteRef/>
      </w:r>
      <w:r>
        <w:t xml:space="preserve"> </w:t>
      </w:r>
      <w:r>
        <w:tab/>
      </w:r>
      <w:r w:rsidRPr="00D2374A">
        <w:rPr>
          <w:lang w:eastAsia="fr-FR" w:bidi="fr-FR"/>
        </w:rPr>
        <w:t>Amy Booth, « For Business, Pressure in Québec Goes Hi</w:t>
      </w:r>
      <w:r w:rsidRPr="00D2374A">
        <w:rPr>
          <w:lang w:eastAsia="fr-FR" w:bidi="fr-FR"/>
        </w:rPr>
        <w:t>g</w:t>
      </w:r>
      <w:r w:rsidRPr="00D2374A">
        <w:rPr>
          <w:lang w:eastAsia="fr-FR" w:bidi="fr-FR"/>
        </w:rPr>
        <w:t xml:space="preserve">her », </w:t>
      </w:r>
      <w:r w:rsidRPr="00B76A71">
        <w:rPr>
          <w:i/>
          <w:iCs/>
        </w:rPr>
        <w:t>Financial Post, 2</w:t>
      </w:r>
      <w:r w:rsidRPr="00D2374A">
        <w:rPr>
          <w:lang w:eastAsia="fr-FR" w:bidi="fr-FR"/>
        </w:rPr>
        <w:t xml:space="preserve"> janvier</w:t>
      </w:r>
      <w:r>
        <w:rPr>
          <w:lang w:eastAsia="fr-FR" w:bidi="fr-FR"/>
        </w:rPr>
        <w:t xml:space="preserve"> </w:t>
      </w:r>
      <w:r w:rsidRPr="00D2374A">
        <w:rPr>
          <w:lang w:eastAsia="fr-FR" w:bidi="fr-FR"/>
        </w:rPr>
        <w:t>1971.</w:t>
      </w:r>
    </w:p>
  </w:footnote>
  <w:footnote w:id="467">
    <w:p w:rsidR="00B374AD" w:rsidRDefault="00B374AD">
      <w:pPr>
        <w:pStyle w:val="Notedebasdepage"/>
      </w:pPr>
      <w:r>
        <w:rPr>
          <w:rStyle w:val="Appelnotedebasdep"/>
        </w:rPr>
        <w:footnoteRef/>
      </w:r>
      <w:r>
        <w:t xml:space="preserve"> </w:t>
      </w:r>
      <w:r>
        <w:tab/>
      </w:r>
      <w:r w:rsidRPr="00D2374A">
        <w:rPr>
          <w:lang w:eastAsia="fr-FR" w:bidi="fr-FR"/>
        </w:rPr>
        <w:t>La société Fantus, p. 89. Commandé à la société Fantus, firme d’économistes conseils de Chicago, par le ministère québécois de l’Industrie et du Comme</w:t>
      </w:r>
      <w:r w:rsidRPr="00D2374A">
        <w:rPr>
          <w:lang w:eastAsia="fr-FR" w:bidi="fr-FR"/>
        </w:rPr>
        <w:t>r</w:t>
      </w:r>
      <w:r w:rsidRPr="00D2374A">
        <w:rPr>
          <w:lang w:eastAsia="fr-FR" w:bidi="fr-FR"/>
        </w:rPr>
        <w:t>ce, le rapport portait sur les facteurs qui a</w:t>
      </w:r>
      <w:r w:rsidRPr="00D2374A">
        <w:rPr>
          <w:lang w:eastAsia="fr-FR" w:bidi="fr-FR"/>
        </w:rPr>
        <w:t>f</w:t>
      </w:r>
      <w:r w:rsidRPr="00D2374A">
        <w:rPr>
          <w:lang w:eastAsia="fr-FR" w:bidi="fr-FR"/>
        </w:rPr>
        <w:t>fectent la croissance industrielle du Québec. Ce rapport ne fut jamais rendu public, mais la presse mit la main de</w:t>
      </w:r>
      <w:r w:rsidRPr="00D2374A">
        <w:rPr>
          <w:lang w:eastAsia="fr-FR" w:bidi="fr-FR"/>
        </w:rPr>
        <w:t>s</w:t>
      </w:r>
      <w:r w:rsidRPr="00D2374A">
        <w:rPr>
          <w:lang w:eastAsia="fr-FR" w:bidi="fr-FR"/>
        </w:rPr>
        <w:t>sus. L’auteur en a obtenu un exemplaire d’un journaliste de Montréal.</w:t>
      </w:r>
    </w:p>
  </w:footnote>
  <w:footnote w:id="468">
    <w:p w:rsidR="00B374AD" w:rsidRDefault="00B374AD">
      <w:pPr>
        <w:pStyle w:val="Notedebasdepage"/>
      </w:pPr>
      <w:r>
        <w:rPr>
          <w:rStyle w:val="Appelnotedebasdep"/>
        </w:rPr>
        <w:footnoteRef/>
      </w:r>
      <w:r>
        <w:t xml:space="preserve"> </w:t>
      </w:r>
      <w:r>
        <w:tab/>
      </w:r>
      <w:r w:rsidRPr="00B76A71">
        <w:rPr>
          <w:i/>
          <w:iCs/>
        </w:rPr>
        <w:t>Ibid.,</w:t>
      </w:r>
      <w:r w:rsidRPr="00D2374A">
        <w:rPr>
          <w:lang w:eastAsia="fr-FR" w:bidi="fr-FR"/>
        </w:rPr>
        <w:t xml:space="preserve"> p. 162.</w:t>
      </w:r>
    </w:p>
  </w:footnote>
  <w:footnote w:id="469">
    <w:p w:rsidR="00B374AD" w:rsidRDefault="00B374AD">
      <w:pPr>
        <w:pStyle w:val="Notedebasdepage"/>
      </w:pPr>
      <w:r>
        <w:rPr>
          <w:rStyle w:val="Appelnotedebasdep"/>
        </w:rPr>
        <w:footnoteRef/>
      </w:r>
      <w:r>
        <w:t xml:space="preserve"> </w:t>
      </w:r>
      <w:r>
        <w:tab/>
      </w:r>
      <w:r w:rsidRPr="00B76A71">
        <w:rPr>
          <w:i/>
          <w:iCs/>
        </w:rPr>
        <w:t>Ibid.,</w:t>
      </w:r>
      <w:r w:rsidRPr="00D2374A">
        <w:rPr>
          <w:lang w:eastAsia="fr-FR" w:bidi="fr-FR"/>
        </w:rPr>
        <w:t xml:space="preserve"> p</w:t>
      </w:r>
      <w:r>
        <w:rPr>
          <w:lang w:eastAsia="fr-FR" w:bidi="fr-FR"/>
        </w:rPr>
        <w:t>p</w:t>
      </w:r>
      <w:r w:rsidRPr="00D2374A">
        <w:rPr>
          <w:lang w:eastAsia="fr-FR" w:bidi="fr-FR"/>
        </w:rPr>
        <w:t>. 162 et 163.</w:t>
      </w:r>
    </w:p>
  </w:footnote>
  <w:footnote w:id="470">
    <w:p w:rsidR="00B374AD" w:rsidRDefault="00B374AD">
      <w:pPr>
        <w:pStyle w:val="Notedebasdepage"/>
      </w:pPr>
      <w:r>
        <w:rPr>
          <w:rStyle w:val="Appelnotedebasdep"/>
        </w:rPr>
        <w:footnoteRef/>
      </w:r>
      <w:r>
        <w:t xml:space="preserve"> </w:t>
      </w:r>
      <w:r>
        <w:tab/>
      </w:r>
      <w:r w:rsidRPr="00B76A71">
        <w:rPr>
          <w:i/>
          <w:lang w:eastAsia="fr-FR" w:bidi="fr-FR"/>
        </w:rPr>
        <w:t>Ibid</w:t>
      </w:r>
      <w:r>
        <w:rPr>
          <w:lang w:eastAsia="fr-FR" w:bidi="fr-FR"/>
        </w:rPr>
        <w:t>., p. 171.</w:t>
      </w:r>
    </w:p>
  </w:footnote>
  <w:footnote w:id="471">
    <w:p w:rsidR="00B374AD" w:rsidRDefault="00B374AD">
      <w:pPr>
        <w:pStyle w:val="Notedebasdepage"/>
      </w:pPr>
      <w:r>
        <w:rPr>
          <w:rStyle w:val="Appelnotedebasdep"/>
        </w:rPr>
        <w:footnoteRef/>
      </w:r>
      <w:r>
        <w:t xml:space="preserve"> </w:t>
      </w:r>
      <w:r>
        <w:tab/>
      </w:r>
      <w:r w:rsidRPr="00B76A71">
        <w:rPr>
          <w:i/>
          <w:lang w:eastAsia="fr-FR" w:bidi="fr-FR"/>
        </w:rPr>
        <w:t>Ibid</w:t>
      </w:r>
      <w:r>
        <w:rPr>
          <w:lang w:eastAsia="fr-FR" w:bidi="fr-FR"/>
        </w:rPr>
        <w:t>., p. 86.</w:t>
      </w:r>
    </w:p>
  </w:footnote>
  <w:footnote w:id="472">
    <w:p w:rsidR="00B374AD" w:rsidRDefault="00B374AD">
      <w:pPr>
        <w:pStyle w:val="Notedebasdepage"/>
      </w:pPr>
      <w:r>
        <w:rPr>
          <w:rStyle w:val="Appelnotedebasdep"/>
        </w:rPr>
        <w:footnoteRef/>
      </w:r>
      <w:r>
        <w:t xml:space="preserve"> </w:t>
      </w:r>
      <w:r>
        <w:tab/>
      </w:r>
      <w:r w:rsidRPr="00B76A71">
        <w:rPr>
          <w:i/>
          <w:lang w:eastAsia="fr-FR" w:bidi="fr-FR"/>
        </w:rPr>
        <w:t>Ibid</w:t>
      </w:r>
      <w:r>
        <w:rPr>
          <w:lang w:eastAsia="fr-FR" w:bidi="fr-FR"/>
        </w:rPr>
        <w:t>., p. 83.</w:t>
      </w:r>
    </w:p>
  </w:footnote>
  <w:footnote w:id="473">
    <w:p w:rsidR="00B374AD" w:rsidRDefault="00B374AD">
      <w:pPr>
        <w:pStyle w:val="Notedebasdepage"/>
      </w:pPr>
      <w:r>
        <w:rPr>
          <w:rStyle w:val="Appelnotedebasdep"/>
        </w:rPr>
        <w:footnoteRef/>
      </w:r>
      <w:r>
        <w:t xml:space="preserve"> </w:t>
      </w:r>
      <w:r>
        <w:tab/>
      </w:r>
      <w:r w:rsidRPr="00B76A71">
        <w:rPr>
          <w:i/>
          <w:lang w:eastAsia="fr-FR" w:bidi="fr-FR"/>
        </w:rPr>
        <w:t>Ibid</w:t>
      </w:r>
      <w:r>
        <w:rPr>
          <w:lang w:eastAsia="fr-FR" w:bidi="fr-FR"/>
        </w:rPr>
        <w:t>. Sur l’attitude des répondants ontariens, voir pp. 43-55.</w:t>
      </w:r>
    </w:p>
  </w:footnote>
  <w:footnote w:id="474">
    <w:p w:rsidR="00B374AD" w:rsidRDefault="00B374AD">
      <w:pPr>
        <w:pStyle w:val="Notedebasdepage"/>
      </w:pPr>
      <w:r>
        <w:rPr>
          <w:rStyle w:val="Appelnotedebasdep"/>
        </w:rPr>
        <w:footnoteRef/>
      </w:r>
      <w:r>
        <w:t xml:space="preserve"> </w:t>
      </w:r>
      <w:r>
        <w:tab/>
      </w:r>
      <w:r w:rsidRPr="00B76A71">
        <w:rPr>
          <w:i/>
          <w:lang w:eastAsia="fr-FR" w:bidi="fr-FR"/>
        </w:rPr>
        <w:t>Ibid</w:t>
      </w:r>
      <w:r>
        <w:rPr>
          <w:lang w:eastAsia="fr-FR" w:bidi="fr-FR"/>
        </w:rPr>
        <w:t>., p. 18.</w:t>
      </w:r>
    </w:p>
  </w:footnote>
  <w:footnote w:id="475">
    <w:p w:rsidR="00B374AD" w:rsidRDefault="00B374AD">
      <w:pPr>
        <w:pStyle w:val="Notedebasdepage"/>
      </w:pPr>
      <w:r>
        <w:rPr>
          <w:rStyle w:val="Appelnotedebasdep"/>
        </w:rPr>
        <w:footnoteRef/>
      </w:r>
      <w:r>
        <w:t xml:space="preserve"> </w:t>
      </w:r>
      <w:r>
        <w:tab/>
      </w:r>
      <w:r w:rsidRPr="00B76A71">
        <w:rPr>
          <w:i/>
          <w:lang w:eastAsia="fr-FR" w:bidi="fr-FR"/>
        </w:rPr>
        <w:t>Ibid</w:t>
      </w:r>
      <w:r>
        <w:rPr>
          <w:lang w:eastAsia="fr-FR" w:bidi="fr-FR"/>
        </w:rPr>
        <w:t>., p. 25.</w:t>
      </w:r>
    </w:p>
  </w:footnote>
  <w:footnote w:id="476">
    <w:p w:rsidR="00B374AD" w:rsidRDefault="00B374AD">
      <w:pPr>
        <w:pStyle w:val="Notedebasdepage"/>
      </w:pPr>
      <w:r>
        <w:rPr>
          <w:rStyle w:val="Appelnotedebasdep"/>
        </w:rPr>
        <w:footnoteRef/>
      </w:r>
      <w:r>
        <w:t xml:space="preserve"> </w:t>
      </w:r>
      <w:r>
        <w:tab/>
      </w:r>
      <w:r w:rsidRPr="00B76A71">
        <w:rPr>
          <w:i/>
          <w:lang w:eastAsia="fr-FR" w:bidi="fr-FR"/>
        </w:rPr>
        <w:t>Ibid</w:t>
      </w:r>
      <w:r w:rsidRPr="00D2374A">
        <w:rPr>
          <w:lang w:eastAsia="fr-FR" w:bidi="fr-FR"/>
        </w:rPr>
        <w:t>.</w:t>
      </w:r>
    </w:p>
  </w:footnote>
  <w:footnote w:id="477">
    <w:p w:rsidR="00B374AD" w:rsidRDefault="00B374AD">
      <w:pPr>
        <w:pStyle w:val="Notedebasdepage"/>
      </w:pPr>
      <w:r>
        <w:rPr>
          <w:rStyle w:val="Appelnotedebasdep"/>
        </w:rPr>
        <w:footnoteRef/>
      </w:r>
      <w:r>
        <w:t xml:space="preserve"> </w:t>
      </w:r>
      <w:r>
        <w:tab/>
      </w:r>
      <w:r w:rsidRPr="00D2374A">
        <w:rPr>
          <w:lang w:eastAsia="fr-FR" w:bidi="fr-FR"/>
        </w:rPr>
        <w:t>Entrevue, mai 1973.</w:t>
      </w:r>
    </w:p>
  </w:footnote>
  <w:footnote w:id="478">
    <w:p w:rsidR="00B374AD" w:rsidRDefault="00B374AD">
      <w:pPr>
        <w:pStyle w:val="Notedebasdepage"/>
      </w:pPr>
      <w:r>
        <w:rPr>
          <w:rStyle w:val="Appelnotedebasdep"/>
        </w:rPr>
        <w:footnoteRef/>
      </w:r>
      <w:r>
        <w:t xml:space="preserve"> </w:t>
      </w:r>
      <w:r>
        <w:tab/>
      </w:r>
      <w:r w:rsidRPr="00D2374A">
        <w:rPr>
          <w:lang w:eastAsia="fr-FR" w:bidi="fr-FR"/>
        </w:rPr>
        <w:t>Entrevue, mai 1973.</w:t>
      </w:r>
    </w:p>
  </w:footnote>
  <w:footnote w:id="479">
    <w:p w:rsidR="00B374AD" w:rsidRDefault="00B374AD">
      <w:pPr>
        <w:pStyle w:val="Notedebasdepage"/>
      </w:pPr>
      <w:r>
        <w:rPr>
          <w:rStyle w:val="Appelnotedebasdep"/>
        </w:rPr>
        <w:footnoteRef/>
      </w:r>
      <w:r>
        <w:t xml:space="preserve"> </w:t>
      </w:r>
      <w:r>
        <w:tab/>
      </w:r>
      <w:r w:rsidRPr="00D2374A">
        <w:rPr>
          <w:lang w:eastAsia="fr-FR" w:bidi="fr-FR"/>
        </w:rPr>
        <w:t>Entrevues avec des dirigeants de ces associations, mai 1973.</w:t>
      </w:r>
    </w:p>
  </w:footnote>
  <w:footnote w:id="480">
    <w:p w:rsidR="00B374AD" w:rsidRDefault="00B374AD">
      <w:pPr>
        <w:pStyle w:val="Notedebasdepage"/>
      </w:pPr>
      <w:r>
        <w:rPr>
          <w:rStyle w:val="Appelnotedebasdep"/>
        </w:rPr>
        <w:footnoteRef/>
      </w:r>
      <w:r>
        <w:t xml:space="preserve"> </w:t>
      </w:r>
      <w:r>
        <w:tab/>
      </w:r>
      <w:r w:rsidRPr="00D2374A">
        <w:rPr>
          <w:lang w:eastAsia="fr-FR" w:bidi="fr-FR"/>
        </w:rPr>
        <w:t>Un mois avant la publication du rapport Gendron, 72,2% des répondants au questionnaire estimaient que « l’attitude du gouvernement actuel sur la que</w:t>
      </w:r>
      <w:r w:rsidRPr="00D2374A">
        <w:rPr>
          <w:lang w:eastAsia="fr-FR" w:bidi="fr-FR"/>
        </w:rPr>
        <w:t>s</w:t>
      </w:r>
      <w:r w:rsidRPr="00D2374A">
        <w:rPr>
          <w:lang w:eastAsia="fr-FR" w:bidi="fr-FR"/>
        </w:rPr>
        <w:t>tion linguistique (était) satisfaisante », (question IVJ). A ce moment-là, ce</w:t>
      </w:r>
      <w:r w:rsidRPr="00D2374A">
        <w:rPr>
          <w:lang w:eastAsia="fr-FR" w:bidi="fr-FR"/>
        </w:rPr>
        <w:t>r</w:t>
      </w:r>
      <w:r w:rsidRPr="00D2374A">
        <w:rPr>
          <w:lang w:eastAsia="fr-FR" w:bidi="fr-FR"/>
        </w:rPr>
        <w:t>tains renseignements sur la Commission Gendron étaient parvenus clandest</w:t>
      </w:r>
      <w:r w:rsidRPr="00D2374A">
        <w:rPr>
          <w:lang w:eastAsia="fr-FR" w:bidi="fr-FR"/>
        </w:rPr>
        <w:t>i</w:t>
      </w:r>
      <w:r w:rsidRPr="00D2374A">
        <w:rPr>
          <w:lang w:eastAsia="fr-FR" w:bidi="fr-FR"/>
        </w:rPr>
        <w:t>nement à la presse, mais on ignorait quelle attitude adopterait définitivement la Commission. On peut supposer que les répondants auraient été plus no</w:t>
      </w:r>
      <w:r w:rsidRPr="00D2374A">
        <w:rPr>
          <w:lang w:eastAsia="fr-FR" w:bidi="fr-FR"/>
        </w:rPr>
        <w:t>m</w:t>
      </w:r>
      <w:r w:rsidRPr="00D2374A">
        <w:rPr>
          <w:lang w:eastAsia="fr-FR" w:bidi="fr-FR"/>
        </w:rPr>
        <w:t>breux à s’estimer satisfaits si la question avait été posée après la publication du rapport.</w:t>
      </w:r>
    </w:p>
  </w:footnote>
  <w:footnote w:id="481">
    <w:p w:rsidR="00B374AD" w:rsidRDefault="00B374AD">
      <w:pPr>
        <w:pStyle w:val="Notedebasdepage"/>
      </w:pPr>
      <w:r>
        <w:rPr>
          <w:rStyle w:val="Appelnotedebasdep"/>
        </w:rPr>
        <w:footnoteRef/>
      </w:r>
      <w:r>
        <w:t xml:space="preserve"> </w:t>
      </w:r>
      <w:r>
        <w:tab/>
      </w:r>
      <w:r w:rsidRPr="00D2374A">
        <w:rPr>
          <w:lang w:eastAsia="fr-FR" w:bidi="fr-FR"/>
        </w:rPr>
        <w:t>Selon un dirigeant patronal, la. Commission Gendron aurait utilisé dans son rapport un grand nombre de données fournies par le Centre linguistique co</w:t>
      </w:r>
      <w:r w:rsidRPr="00D2374A">
        <w:rPr>
          <w:lang w:eastAsia="fr-FR" w:bidi="fr-FR"/>
        </w:rPr>
        <w:t>m</w:t>
      </w:r>
      <w:r w:rsidRPr="00D2374A">
        <w:rPr>
          <w:lang w:eastAsia="fr-FR" w:bidi="fr-FR"/>
        </w:rPr>
        <w:t>mercial, comité créé sur l’initiative de l’Association des manufacturiers can</w:t>
      </w:r>
      <w:r w:rsidRPr="00D2374A">
        <w:rPr>
          <w:lang w:eastAsia="fr-FR" w:bidi="fr-FR"/>
        </w:rPr>
        <w:t>a</w:t>
      </w:r>
      <w:r w:rsidRPr="00D2374A">
        <w:rPr>
          <w:lang w:eastAsia="fr-FR" w:bidi="fr-FR"/>
        </w:rPr>
        <w:t>diens et de 40 grandes sociétés dont l’Alcan Aluminium, Steinberg, Eaton, etc. On y trouvait, entre autres renseignements, une e</w:t>
      </w:r>
      <w:r w:rsidRPr="00D2374A">
        <w:rPr>
          <w:lang w:eastAsia="fr-FR" w:bidi="fr-FR"/>
        </w:rPr>
        <w:t>n</w:t>
      </w:r>
      <w:r w:rsidRPr="00D2374A">
        <w:rPr>
          <w:lang w:eastAsia="fr-FR" w:bidi="fr-FR"/>
        </w:rPr>
        <w:t>quête menée sur l’usage du français dans les usines. Le même dirigeant prétendait qu’il y avait eu pl</w:t>
      </w:r>
      <w:r w:rsidRPr="00D2374A">
        <w:rPr>
          <w:lang w:eastAsia="fr-FR" w:bidi="fr-FR"/>
        </w:rPr>
        <w:t>u</w:t>
      </w:r>
      <w:r w:rsidRPr="00D2374A">
        <w:rPr>
          <w:lang w:eastAsia="fr-FR" w:bidi="fr-FR"/>
        </w:rPr>
        <w:t>sieurs réunions secrètes entre les commissaires et le Centre linguist</w:t>
      </w:r>
      <w:r w:rsidRPr="00D2374A">
        <w:rPr>
          <w:lang w:eastAsia="fr-FR" w:bidi="fr-FR"/>
        </w:rPr>
        <w:t>i</w:t>
      </w:r>
      <w:r w:rsidRPr="00D2374A">
        <w:rPr>
          <w:lang w:eastAsia="fr-FR" w:bidi="fr-FR"/>
        </w:rPr>
        <w:t>que.</w:t>
      </w:r>
    </w:p>
  </w:footnote>
  <w:footnote w:id="482">
    <w:p w:rsidR="00B374AD" w:rsidRDefault="00B374AD">
      <w:pPr>
        <w:pStyle w:val="Notedebasdepage"/>
      </w:pPr>
      <w:r>
        <w:rPr>
          <w:rStyle w:val="Appelnotedebasdep"/>
        </w:rPr>
        <w:footnoteRef/>
      </w:r>
      <w:r>
        <w:t xml:space="preserve"> </w:t>
      </w:r>
      <w:r>
        <w:tab/>
      </w:r>
      <w:r w:rsidRPr="00B76A71">
        <w:rPr>
          <w:i/>
          <w:iCs/>
        </w:rPr>
        <w:t>Montreal Star,</w:t>
      </w:r>
      <w:r w:rsidRPr="00D2374A">
        <w:rPr>
          <w:lang w:eastAsia="fr-FR" w:bidi="fr-FR"/>
        </w:rPr>
        <w:t xml:space="preserve"> « Conseil Backs Gendron Proposa</w:t>
      </w:r>
      <w:r>
        <w:rPr>
          <w:lang w:eastAsia="fr-FR" w:bidi="fr-FR"/>
        </w:rPr>
        <w:t>l</w:t>
      </w:r>
      <w:r w:rsidRPr="00D2374A">
        <w:rPr>
          <w:lang w:eastAsia="fr-FR" w:bidi="fr-FR"/>
        </w:rPr>
        <w:t>s », 17 f</w:t>
      </w:r>
      <w:r w:rsidRPr="00D2374A">
        <w:rPr>
          <w:lang w:eastAsia="fr-FR" w:bidi="fr-FR"/>
        </w:rPr>
        <w:t>é</w:t>
      </w:r>
      <w:r w:rsidRPr="00D2374A">
        <w:rPr>
          <w:lang w:eastAsia="fr-FR" w:bidi="fr-FR"/>
        </w:rPr>
        <w:t>vrier 1973.</w:t>
      </w:r>
    </w:p>
  </w:footnote>
  <w:footnote w:id="483">
    <w:p w:rsidR="00B374AD" w:rsidRDefault="00B374AD">
      <w:pPr>
        <w:pStyle w:val="Notedebasdepage"/>
      </w:pPr>
      <w:r>
        <w:rPr>
          <w:rStyle w:val="Appelnotedebasdep"/>
        </w:rPr>
        <w:footnoteRef/>
      </w:r>
      <w:r>
        <w:t xml:space="preserve"> </w:t>
      </w:r>
      <w:r>
        <w:tab/>
      </w:r>
      <w:r w:rsidRPr="00D2374A">
        <w:rPr>
          <w:lang w:eastAsia="fr-FR" w:bidi="fr-FR"/>
        </w:rPr>
        <w:t>Entrevue avec un dirigeant de l’AMC, mai 1973.</w:t>
      </w:r>
    </w:p>
  </w:footnote>
  <w:footnote w:id="484">
    <w:p w:rsidR="00B374AD" w:rsidRDefault="00B374AD">
      <w:pPr>
        <w:pStyle w:val="Notedebasdepage"/>
      </w:pPr>
      <w:r>
        <w:rPr>
          <w:rStyle w:val="Appelnotedebasdep"/>
        </w:rPr>
        <w:footnoteRef/>
      </w:r>
      <w:r>
        <w:t xml:space="preserve"> </w:t>
      </w:r>
      <w:r>
        <w:tab/>
      </w:r>
      <w:r w:rsidRPr="00D2374A">
        <w:rPr>
          <w:lang w:eastAsia="fr-FR" w:bidi="fr-FR"/>
        </w:rPr>
        <w:t>Michel Guénard, « Déçu, M. Gendron critique la réaction des milieux angl</w:t>
      </w:r>
      <w:r w:rsidRPr="00D2374A">
        <w:rPr>
          <w:lang w:eastAsia="fr-FR" w:bidi="fr-FR"/>
        </w:rPr>
        <w:t>o</w:t>
      </w:r>
      <w:r w:rsidRPr="00D2374A">
        <w:rPr>
          <w:lang w:eastAsia="fr-FR" w:bidi="fr-FR"/>
        </w:rPr>
        <w:t xml:space="preserve">phones à son rapport », Le </w:t>
      </w:r>
      <w:r w:rsidRPr="00B76A71">
        <w:rPr>
          <w:i/>
          <w:iCs/>
        </w:rPr>
        <w:t>Devoir,</w:t>
      </w:r>
      <w:r w:rsidRPr="00D2374A">
        <w:rPr>
          <w:lang w:eastAsia="fr-FR" w:bidi="fr-FR"/>
        </w:rPr>
        <w:t xml:space="preserve"> 10 mars 1973.</w:t>
      </w:r>
    </w:p>
  </w:footnote>
  <w:footnote w:id="485">
    <w:p w:rsidR="00B374AD" w:rsidRDefault="00B374AD">
      <w:pPr>
        <w:pStyle w:val="Notedebasdepage"/>
      </w:pPr>
      <w:r>
        <w:rPr>
          <w:rStyle w:val="Appelnotedebasdep"/>
        </w:rPr>
        <w:footnoteRef/>
      </w:r>
      <w:r>
        <w:t xml:space="preserve"> </w:t>
      </w:r>
      <w:r>
        <w:tab/>
      </w:r>
      <w:r w:rsidRPr="00D2374A">
        <w:rPr>
          <w:lang w:eastAsia="fr-FR" w:bidi="fr-FR"/>
        </w:rPr>
        <w:t xml:space="preserve">François Barbeau, « Le CPQ insiste sur l’urgence de donner suite au rapport Gendron », </w:t>
      </w:r>
      <w:r w:rsidRPr="00B76A71">
        <w:rPr>
          <w:i/>
          <w:iCs/>
        </w:rPr>
        <w:t>Le Devoir,</w:t>
      </w:r>
      <w:r w:rsidRPr="00D2374A">
        <w:rPr>
          <w:lang w:eastAsia="fr-FR" w:bidi="fr-FR"/>
        </w:rPr>
        <w:t xml:space="preserve"> 11 mai 1973.</w:t>
      </w:r>
    </w:p>
  </w:footnote>
  <w:footnote w:id="486">
    <w:p w:rsidR="00B374AD" w:rsidRDefault="00B374AD">
      <w:pPr>
        <w:pStyle w:val="Notedebasdepage"/>
      </w:pPr>
      <w:r>
        <w:rPr>
          <w:rStyle w:val="Appelnotedebasdep"/>
        </w:rPr>
        <w:footnoteRef/>
      </w:r>
      <w:r>
        <w:t xml:space="preserve"> </w:t>
      </w:r>
      <w:r>
        <w:tab/>
      </w:r>
      <w:r w:rsidRPr="00D2374A">
        <w:rPr>
          <w:lang w:eastAsia="fr-FR" w:bidi="fr-FR"/>
        </w:rPr>
        <w:t>Le Mouvement pour un Québec français était formé de tous les syndicats qu</w:t>
      </w:r>
      <w:r w:rsidRPr="00D2374A">
        <w:rPr>
          <w:lang w:eastAsia="fr-FR" w:bidi="fr-FR"/>
        </w:rPr>
        <w:t>é</w:t>
      </w:r>
      <w:r w:rsidRPr="00D2374A">
        <w:rPr>
          <w:lang w:eastAsia="fr-FR" w:bidi="fr-FR"/>
        </w:rPr>
        <w:t>bécois, des sociétés Saint-Jean-Baptiste et de plusieurs autres groupements n</w:t>
      </w:r>
      <w:r w:rsidRPr="00D2374A">
        <w:rPr>
          <w:lang w:eastAsia="fr-FR" w:bidi="fr-FR"/>
        </w:rPr>
        <w:t>a</w:t>
      </w:r>
      <w:r w:rsidRPr="00D2374A">
        <w:rPr>
          <w:lang w:eastAsia="fr-FR" w:bidi="fr-FR"/>
        </w:rPr>
        <w:t>tionalistes.</w:t>
      </w:r>
    </w:p>
  </w:footnote>
  <w:footnote w:id="487">
    <w:p w:rsidR="00B374AD" w:rsidRDefault="00B374AD">
      <w:pPr>
        <w:pStyle w:val="Notedebasdepage"/>
      </w:pPr>
      <w:r>
        <w:rPr>
          <w:rStyle w:val="Appelnotedebasdep"/>
        </w:rPr>
        <w:footnoteRef/>
      </w:r>
      <w:r>
        <w:t xml:space="preserve"> </w:t>
      </w:r>
      <w:r>
        <w:tab/>
      </w:r>
      <w:r w:rsidRPr="00D2374A">
        <w:rPr>
          <w:lang w:eastAsia="fr-FR" w:bidi="fr-FR"/>
        </w:rPr>
        <w:t>Entrevue, mai 1973. Le président d’une société de produits chimiques a décl</w:t>
      </w:r>
      <w:r w:rsidRPr="00D2374A">
        <w:rPr>
          <w:lang w:eastAsia="fr-FR" w:bidi="fr-FR"/>
        </w:rPr>
        <w:t>a</w:t>
      </w:r>
      <w:r w:rsidRPr="00D2374A">
        <w:rPr>
          <w:lang w:eastAsia="fr-FR" w:bidi="fr-FR"/>
        </w:rPr>
        <w:t>ré à l’auteur que M. Bourassa lui avait promis de maintenir le projet de loi 63 (entrevue mai 1973). Comme on le verra, le projet de loi fut retiré et remplacé par le projet de loi 22 qui, selon de nombreux observateurs, comportait pour l’essentiel les mêmes principes que le précédent. Il est impossible de préciser si c’est le gouvernement Bourassa qui est revenu sur sa décision ou l’interviewé qui a mal compris la réponse de M. Bourassa.</w:t>
      </w:r>
    </w:p>
  </w:footnote>
  <w:footnote w:id="488">
    <w:p w:rsidR="00B374AD" w:rsidRDefault="00B374AD">
      <w:pPr>
        <w:pStyle w:val="Notedebasdepage"/>
      </w:pPr>
      <w:r>
        <w:rPr>
          <w:rStyle w:val="Appelnotedebasdep"/>
        </w:rPr>
        <w:footnoteRef/>
      </w:r>
      <w:r>
        <w:t xml:space="preserve"> </w:t>
      </w:r>
      <w:r>
        <w:tab/>
      </w:r>
      <w:r w:rsidRPr="00D2374A">
        <w:rPr>
          <w:lang w:eastAsia="fr-FR" w:bidi="fr-FR"/>
        </w:rPr>
        <w:t>Entrevue, mai 1973.</w:t>
      </w:r>
    </w:p>
  </w:footnote>
  <w:footnote w:id="489">
    <w:p w:rsidR="00B374AD" w:rsidRDefault="00B374AD">
      <w:pPr>
        <w:pStyle w:val="Notedebasdepage"/>
      </w:pPr>
      <w:r>
        <w:rPr>
          <w:rStyle w:val="Appelnotedebasdep"/>
        </w:rPr>
        <w:footnoteRef/>
      </w:r>
      <w:r>
        <w:t xml:space="preserve"> </w:t>
      </w:r>
      <w:r>
        <w:tab/>
      </w:r>
      <w:r w:rsidRPr="00D2374A">
        <w:rPr>
          <w:lang w:eastAsia="fr-FR" w:bidi="fr-FR"/>
        </w:rPr>
        <w:t>Entrevue, mai 1973.</w:t>
      </w:r>
    </w:p>
  </w:footnote>
  <w:footnote w:id="490">
    <w:p w:rsidR="00B374AD" w:rsidRDefault="00B374AD">
      <w:pPr>
        <w:pStyle w:val="Notedebasdepage"/>
      </w:pPr>
      <w:r>
        <w:rPr>
          <w:rStyle w:val="Appelnotedebasdep"/>
        </w:rPr>
        <w:footnoteRef/>
      </w:r>
      <w:r>
        <w:t xml:space="preserve"> </w:t>
      </w:r>
      <w:r>
        <w:tab/>
      </w:r>
      <w:r w:rsidRPr="00D2374A">
        <w:rPr>
          <w:lang w:eastAsia="fr-FR" w:bidi="fr-FR"/>
        </w:rPr>
        <w:t>Par le contenu du projet de loi 22, on a pu constater que le monde des affaires avait été effectivement bien renseigné d’avance.</w:t>
      </w:r>
    </w:p>
  </w:footnote>
  <w:footnote w:id="491">
    <w:p w:rsidR="00B374AD" w:rsidRDefault="00B374AD">
      <w:pPr>
        <w:pStyle w:val="Notedebasdepage"/>
      </w:pPr>
      <w:r>
        <w:rPr>
          <w:rStyle w:val="Appelnotedebasdep"/>
        </w:rPr>
        <w:footnoteRef/>
      </w:r>
      <w:r>
        <w:t xml:space="preserve"> </w:t>
      </w:r>
      <w:r>
        <w:tab/>
      </w:r>
      <w:r w:rsidRPr="00D2374A">
        <w:rPr>
          <w:lang w:eastAsia="fr-FR" w:bidi="fr-FR"/>
        </w:rPr>
        <w:t>Entrevue, mai 1973.</w:t>
      </w:r>
    </w:p>
  </w:footnote>
  <w:footnote w:id="492">
    <w:p w:rsidR="00B374AD" w:rsidRDefault="00B374AD">
      <w:pPr>
        <w:pStyle w:val="Notedebasdepage"/>
      </w:pPr>
      <w:r>
        <w:rPr>
          <w:rStyle w:val="Appelnotedebasdep"/>
        </w:rPr>
        <w:footnoteRef/>
      </w:r>
      <w:r>
        <w:t xml:space="preserve"> </w:t>
      </w:r>
      <w:r>
        <w:tab/>
      </w:r>
      <w:r w:rsidRPr="00D2374A">
        <w:rPr>
          <w:lang w:eastAsia="fr-FR" w:bidi="fr-FR"/>
        </w:rPr>
        <w:t>Entrevue, mai 1973. Cette déclaration a été confirmée par la suite par M. Pie</w:t>
      </w:r>
      <w:r w:rsidRPr="00D2374A">
        <w:rPr>
          <w:lang w:eastAsia="fr-FR" w:bidi="fr-FR"/>
        </w:rPr>
        <w:t>r</w:t>
      </w:r>
      <w:r w:rsidRPr="00D2374A">
        <w:rPr>
          <w:lang w:eastAsia="fr-FR" w:bidi="fr-FR"/>
        </w:rPr>
        <w:t>re A. Fréchette, directeur régional de la Banque Royale. Il a affirmé que la langue de travail au siège social continu</w:t>
      </w:r>
      <w:r w:rsidRPr="00D2374A">
        <w:rPr>
          <w:lang w:eastAsia="fr-FR" w:bidi="fr-FR"/>
        </w:rPr>
        <w:t>e</w:t>
      </w:r>
      <w:r w:rsidRPr="00D2374A">
        <w:rPr>
          <w:lang w:eastAsia="fr-FR" w:bidi="fr-FR"/>
        </w:rPr>
        <w:t>rait d’être l’anglais et que même si certaines règles sur l’application du projet de loi 22 n’avaient pas encore été dévoilées, rien ne permettait de croire que la banque devrait modifier ses m</w:t>
      </w:r>
      <w:r w:rsidRPr="00D2374A">
        <w:rPr>
          <w:lang w:eastAsia="fr-FR" w:bidi="fr-FR"/>
        </w:rPr>
        <w:t>é</w:t>
      </w:r>
      <w:r w:rsidRPr="00D2374A">
        <w:rPr>
          <w:lang w:eastAsia="fr-FR" w:bidi="fr-FR"/>
        </w:rPr>
        <w:t xml:space="preserve">thodes de travail au chapitre de la langue. Voir Gilles Gariépy, « L’anglais gardera ses droits à la Banque Royale », </w:t>
      </w:r>
      <w:r w:rsidRPr="00B76A71">
        <w:rPr>
          <w:i/>
          <w:iCs/>
        </w:rPr>
        <w:t>La Presse,</w:t>
      </w:r>
      <w:r w:rsidRPr="00D2374A">
        <w:rPr>
          <w:lang w:eastAsia="fr-FR" w:bidi="fr-FR"/>
        </w:rPr>
        <w:t xml:space="preserve"> 11 janvier 1975.</w:t>
      </w:r>
    </w:p>
  </w:footnote>
  <w:footnote w:id="493">
    <w:p w:rsidR="00B374AD" w:rsidRDefault="00B374AD">
      <w:pPr>
        <w:pStyle w:val="Notedebasdepage"/>
      </w:pPr>
      <w:r>
        <w:rPr>
          <w:rStyle w:val="Appelnotedebasdep"/>
        </w:rPr>
        <w:footnoteRef/>
      </w:r>
      <w:r>
        <w:t xml:space="preserve"> </w:t>
      </w:r>
      <w:r>
        <w:tab/>
      </w:r>
      <w:r w:rsidRPr="00D2374A">
        <w:rPr>
          <w:lang w:eastAsia="fr-FR" w:bidi="fr-FR"/>
        </w:rPr>
        <w:t>Pierre Godin, « Les dix commandements de la Warnock à R</w:t>
      </w:r>
      <w:r w:rsidRPr="00D2374A">
        <w:rPr>
          <w:lang w:eastAsia="fr-FR" w:bidi="fr-FR"/>
        </w:rPr>
        <w:t>o</w:t>
      </w:r>
      <w:r w:rsidRPr="00D2374A">
        <w:rPr>
          <w:lang w:eastAsia="fr-FR" w:bidi="fr-FR"/>
        </w:rPr>
        <w:t xml:space="preserve">bert Bourassa », </w:t>
      </w:r>
      <w:r>
        <w:rPr>
          <w:i/>
          <w:iCs/>
        </w:rPr>
        <w:t>Québec-</w:t>
      </w:r>
      <w:r w:rsidRPr="00B76A71">
        <w:rPr>
          <w:i/>
          <w:iCs/>
        </w:rPr>
        <w:t>Presse,</w:t>
      </w:r>
      <w:r w:rsidRPr="00D2374A">
        <w:rPr>
          <w:lang w:eastAsia="fr-FR" w:bidi="fr-FR"/>
        </w:rPr>
        <w:t xml:space="preserve"> 10 juin 1973. La lettre était confide</w:t>
      </w:r>
      <w:r w:rsidRPr="00D2374A">
        <w:rPr>
          <w:lang w:eastAsia="fr-FR" w:bidi="fr-FR"/>
        </w:rPr>
        <w:t>n</w:t>
      </w:r>
      <w:r w:rsidRPr="00D2374A">
        <w:rPr>
          <w:lang w:eastAsia="fr-FR" w:bidi="fr-FR"/>
        </w:rPr>
        <w:t xml:space="preserve">tielle, mais </w:t>
      </w:r>
      <w:r w:rsidRPr="00B76A71">
        <w:rPr>
          <w:i/>
          <w:iCs/>
        </w:rPr>
        <w:t>Québec-Presse</w:t>
      </w:r>
      <w:r w:rsidRPr="00D2374A">
        <w:rPr>
          <w:lang w:eastAsia="fr-FR" w:bidi="fr-FR"/>
        </w:rPr>
        <w:t xml:space="preserve"> en obtint une copie.</w:t>
      </w:r>
    </w:p>
  </w:footnote>
  <w:footnote w:id="494">
    <w:p w:rsidR="00B374AD" w:rsidRDefault="00B374AD">
      <w:pPr>
        <w:pStyle w:val="Notedebasdepage"/>
      </w:pPr>
      <w:r>
        <w:rPr>
          <w:rStyle w:val="Appelnotedebasdep"/>
        </w:rPr>
        <w:footnoteRef/>
      </w:r>
      <w:r>
        <w:t xml:space="preserve"> </w:t>
      </w:r>
      <w:r>
        <w:tab/>
      </w:r>
      <w:r w:rsidRPr="00FE08B5">
        <w:rPr>
          <w:i/>
          <w:lang w:eastAsia="fr-FR" w:bidi="fr-FR"/>
        </w:rPr>
        <w:t>Ibid</w:t>
      </w:r>
      <w:r w:rsidRPr="00D2374A">
        <w:rPr>
          <w:lang w:eastAsia="fr-FR" w:bidi="fr-FR"/>
        </w:rPr>
        <w:t>.</w:t>
      </w:r>
    </w:p>
  </w:footnote>
  <w:footnote w:id="495">
    <w:p w:rsidR="00B374AD" w:rsidRDefault="00B374AD">
      <w:pPr>
        <w:pStyle w:val="Notedebasdepage"/>
      </w:pPr>
      <w:r>
        <w:rPr>
          <w:rStyle w:val="Appelnotedebasdep"/>
        </w:rPr>
        <w:footnoteRef/>
      </w:r>
      <w:r>
        <w:t xml:space="preserve"> </w:t>
      </w:r>
      <w:r>
        <w:tab/>
      </w:r>
      <w:r w:rsidRPr="00D2374A">
        <w:rPr>
          <w:lang w:eastAsia="fr-FR" w:bidi="fr-FR"/>
        </w:rPr>
        <w:t>Voir Lysiane Gagnon, « Les Libéraux clouent le bec des adve</w:t>
      </w:r>
      <w:r w:rsidRPr="00D2374A">
        <w:rPr>
          <w:lang w:eastAsia="fr-FR" w:bidi="fr-FR"/>
        </w:rPr>
        <w:t>r</w:t>
      </w:r>
      <w:r w:rsidRPr="00D2374A">
        <w:rPr>
          <w:lang w:eastAsia="fr-FR" w:bidi="fr-FR"/>
        </w:rPr>
        <w:t xml:space="preserve">saires du bill 22 », </w:t>
      </w:r>
      <w:r w:rsidRPr="00B76A71">
        <w:rPr>
          <w:i/>
          <w:iCs/>
        </w:rPr>
        <w:t>La Presse,</w:t>
      </w:r>
      <w:r w:rsidRPr="00D2374A">
        <w:rPr>
          <w:lang w:eastAsia="fr-FR" w:bidi="fr-FR"/>
        </w:rPr>
        <w:t xml:space="preserve"> 11 juillet 1974. La plupart des entrepr</w:t>
      </w:r>
      <w:r w:rsidRPr="00D2374A">
        <w:rPr>
          <w:lang w:eastAsia="fr-FR" w:bidi="fr-FR"/>
        </w:rPr>
        <w:t>i</w:t>
      </w:r>
      <w:r w:rsidRPr="00D2374A">
        <w:rPr>
          <w:lang w:eastAsia="fr-FR" w:bidi="fr-FR"/>
        </w:rPr>
        <w:t>ses canadiennes-françaises et anglaises appuyèrent les grands principes du projet de loi et n</w:t>
      </w:r>
      <w:r w:rsidRPr="00D2374A">
        <w:rPr>
          <w:lang w:eastAsia="fr-FR" w:bidi="fr-FR"/>
        </w:rPr>
        <w:t>o</w:t>
      </w:r>
      <w:r w:rsidRPr="00D2374A">
        <w:rPr>
          <w:lang w:eastAsia="fr-FR" w:bidi="fr-FR"/>
        </w:rPr>
        <w:t>tamment Alcan Aluminium, Bell Canada, l’Association des mines et métaux du Québec, le Centre des dirigeants d’entreprise et la Cha</w:t>
      </w:r>
      <w:r w:rsidRPr="00D2374A">
        <w:rPr>
          <w:lang w:eastAsia="fr-FR" w:bidi="fr-FR"/>
        </w:rPr>
        <w:t>m</w:t>
      </w:r>
      <w:r w:rsidRPr="00D2374A">
        <w:rPr>
          <w:lang w:eastAsia="fr-FR" w:bidi="fr-FR"/>
        </w:rPr>
        <w:t>bre de commerce de la province de Québec. Le Montreal Board of Trade et l’AMC y firent une légère opposition.</w:t>
      </w:r>
    </w:p>
  </w:footnote>
  <w:footnote w:id="496">
    <w:p w:rsidR="00B374AD" w:rsidRDefault="00B374AD">
      <w:pPr>
        <w:pStyle w:val="Notedebasdepage"/>
      </w:pPr>
      <w:r>
        <w:rPr>
          <w:rStyle w:val="Appelnotedebasdep"/>
        </w:rPr>
        <w:footnoteRef/>
      </w:r>
      <w:r>
        <w:t xml:space="preserve"> </w:t>
      </w:r>
      <w:r>
        <w:tab/>
      </w:r>
      <w:r w:rsidRPr="00D2374A">
        <w:rPr>
          <w:lang w:eastAsia="fr-FR" w:bidi="fr-FR"/>
        </w:rPr>
        <w:t xml:space="preserve">Claude Ryan, « Un projet sans épine dorsale », éditorial. </w:t>
      </w:r>
      <w:r w:rsidRPr="00B76A71">
        <w:rPr>
          <w:i/>
          <w:iCs/>
        </w:rPr>
        <w:t>Le Devoir,</w:t>
      </w:r>
      <w:r w:rsidRPr="00D2374A">
        <w:rPr>
          <w:lang w:eastAsia="fr-FR" w:bidi="fr-FR"/>
        </w:rPr>
        <w:t xml:space="preserve"> 22 mai 1974.</w:t>
      </w:r>
    </w:p>
  </w:footnote>
  <w:footnote w:id="497">
    <w:p w:rsidR="00B374AD" w:rsidRDefault="00B374AD">
      <w:pPr>
        <w:pStyle w:val="Notedebasdepage"/>
      </w:pPr>
      <w:r>
        <w:rPr>
          <w:rStyle w:val="Appelnotedebasdep"/>
        </w:rPr>
        <w:footnoteRef/>
      </w:r>
      <w:r>
        <w:t xml:space="preserve"> </w:t>
      </w:r>
      <w:r>
        <w:tab/>
      </w:r>
      <w:r w:rsidRPr="00B76A71">
        <w:rPr>
          <w:i/>
          <w:iCs/>
        </w:rPr>
        <w:t>Idem.</w:t>
      </w:r>
      <w:r w:rsidRPr="00D2374A">
        <w:rPr>
          <w:lang w:eastAsia="fr-FR" w:bidi="fr-FR"/>
        </w:rPr>
        <w:t xml:space="preserve"> « Le projet de loi 22 et la langue d’enseignement »,</w:t>
      </w:r>
      <w:r>
        <w:rPr>
          <w:lang w:eastAsia="fr-FR" w:bidi="fr-FR"/>
        </w:rPr>
        <w:t xml:space="preserve"> </w:t>
      </w:r>
      <w:r w:rsidRPr="00FE08B5">
        <w:rPr>
          <w:i/>
          <w:lang w:eastAsia="fr-FR" w:bidi="fr-FR"/>
        </w:rPr>
        <w:t>Le</w:t>
      </w:r>
      <w:r w:rsidRPr="00D2374A">
        <w:rPr>
          <w:lang w:eastAsia="fr-FR" w:bidi="fr-FR"/>
        </w:rPr>
        <w:t xml:space="preserve"> </w:t>
      </w:r>
      <w:r w:rsidRPr="00B76A71">
        <w:rPr>
          <w:i/>
          <w:iCs/>
        </w:rPr>
        <w:t>Devoir,</w:t>
      </w:r>
      <w:r w:rsidRPr="00D2374A">
        <w:rPr>
          <w:lang w:eastAsia="fr-FR" w:bidi="fr-FR"/>
        </w:rPr>
        <w:t xml:space="preserve"> 7 juin 1974. Le </w:t>
      </w:r>
      <w:r w:rsidRPr="00B76A71">
        <w:rPr>
          <w:i/>
          <w:iCs/>
        </w:rPr>
        <w:t xml:space="preserve">Devoir </w:t>
      </w:r>
      <w:r w:rsidRPr="00D2374A">
        <w:rPr>
          <w:lang w:eastAsia="fr-FR" w:bidi="fr-FR"/>
        </w:rPr>
        <w:t>publia les résultats d’un sondage d’opinion mené par l’Institut québécois d’opinion publique : « Le Québec opte pour le français prioritaire » 8 juin 1974. L’institut avait choisi un échantillonnage probabiliste de personnes domiciliées au Québec et âgées de 18 ans et plus. Parmi les r</w:t>
      </w:r>
      <w:r w:rsidRPr="00D2374A">
        <w:rPr>
          <w:lang w:eastAsia="fr-FR" w:bidi="fr-FR"/>
        </w:rPr>
        <w:t>é</w:t>
      </w:r>
      <w:r w:rsidRPr="00D2374A">
        <w:rPr>
          <w:lang w:eastAsia="fr-FR" w:bidi="fr-FR"/>
        </w:rPr>
        <w:t>pondants, 15,5% opt</w:t>
      </w:r>
      <w:r w:rsidRPr="00D2374A">
        <w:rPr>
          <w:lang w:eastAsia="fr-FR" w:bidi="fr-FR"/>
        </w:rPr>
        <w:t>è</w:t>
      </w:r>
      <w:r w:rsidRPr="00D2374A">
        <w:rPr>
          <w:lang w:eastAsia="fr-FR" w:bidi="fr-FR"/>
        </w:rPr>
        <w:t>rent pour « le français, seule langue officielle » ; 40,5%, pour « le français langue officielle et l'anglais, langue secondaire » ; 42%, pour « le français et l’anglais, langues officielles du Québec » ; et 2% se cla</w:t>
      </w:r>
      <w:r w:rsidRPr="00D2374A">
        <w:rPr>
          <w:lang w:eastAsia="fr-FR" w:bidi="fr-FR"/>
        </w:rPr>
        <w:t>s</w:t>
      </w:r>
      <w:r w:rsidRPr="00D2374A">
        <w:rPr>
          <w:lang w:eastAsia="fr-FR" w:bidi="fr-FR"/>
        </w:rPr>
        <w:t>sèrent dans la catégorie « autre ». Certaines données importantes concernaient la langue d’enseignement ; elles ét</w:t>
      </w:r>
      <w:r w:rsidRPr="00D2374A">
        <w:rPr>
          <w:lang w:eastAsia="fr-FR" w:bidi="fr-FR"/>
        </w:rPr>
        <w:t>a</w:t>
      </w:r>
      <w:r w:rsidRPr="00D2374A">
        <w:rPr>
          <w:lang w:eastAsia="fr-FR" w:bidi="fr-FR"/>
        </w:rPr>
        <w:t>blissaient clairement que le projet de loi 22 n’allait pas aussi loin que l’aurait souhaité l’ensemble de la population. C’est ainsi que 61,5% des répondants se déclarèrent en faveur d’une loi qui forcerait les immigrants dont la langue maternelle n’était pas l’anglais à envoyer leurs enfants à l’école française ; 33% s’y opposèrent et 5,5% se rangèrent dans la catégorie de ceux qui ne savaient pas ou n’ont pas voulu répondre. En outre, 50,5% des répondants étaient en faveur d’une loi qui forcerait les nouveaux immigrants dont la langue maternelle était l’anglais à envoyer leurs enfants à l’école française, ta</w:t>
      </w:r>
      <w:r w:rsidRPr="00D2374A">
        <w:rPr>
          <w:lang w:eastAsia="fr-FR" w:bidi="fr-FR"/>
        </w:rPr>
        <w:t>n</w:t>
      </w:r>
      <w:r w:rsidRPr="00D2374A">
        <w:rPr>
          <w:lang w:eastAsia="fr-FR" w:bidi="fr-FR"/>
        </w:rPr>
        <w:t>dis que 45,5% étaient contre, 4,5% ne savaient pas ou ne voulaient pas répondre.</w:t>
      </w:r>
    </w:p>
  </w:footnote>
  <w:footnote w:id="498">
    <w:p w:rsidR="00B374AD" w:rsidRDefault="00B374AD">
      <w:pPr>
        <w:pStyle w:val="Notedebasdepage"/>
      </w:pPr>
      <w:r>
        <w:rPr>
          <w:rStyle w:val="Appelnotedebasdep"/>
        </w:rPr>
        <w:footnoteRef/>
      </w:r>
      <w:r>
        <w:t xml:space="preserve"> </w:t>
      </w:r>
      <w:r>
        <w:tab/>
      </w:r>
      <w:r w:rsidRPr="00D2374A">
        <w:rPr>
          <w:lang w:eastAsia="fr-FR" w:bidi="fr-FR"/>
        </w:rPr>
        <w:t>Lysiane Gagnon, « Les milieux d’affaires réagissent sérieusement à la régl</w:t>
      </w:r>
      <w:r w:rsidRPr="00D2374A">
        <w:rPr>
          <w:lang w:eastAsia="fr-FR" w:bidi="fr-FR"/>
        </w:rPr>
        <w:t>e</w:t>
      </w:r>
      <w:r w:rsidRPr="00D2374A">
        <w:rPr>
          <w:lang w:eastAsia="fr-FR" w:bidi="fr-FR"/>
        </w:rPr>
        <w:t>mentation »,</w:t>
      </w:r>
      <w:r>
        <w:rPr>
          <w:lang w:eastAsia="fr-FR" w:bidi="fr-FR"/>
        </w:rPr>
        <w:t xml:space="preserve"> </w:t>
      </w:r>
      <w:r w:rsidRPr="00B76A71">
        <w:rPr>
          <w:i/>
          <w:iCs/>
        </w:rPr>
        <w:t>La Presse,</w:t>
      </w:r>
      <w:r w:rsidRPr="00D2374A">
        <w:rPr>
          <w:lang w:eastAsia="fr-FR" w:bidi="fr-FR"/>
        </w:rPr>
        <w:t xml:space="preserve"> 21 août 1975.</w:t>
      </w:r>
    </w:p>
  </w:footnote>
  <w:footnote w:id="499">
    <w:p w:rsidR="00B374AD" w:rsidRDefault="00B374AD">
      <w:pPr>
        <w:pStyle w:val="Notedebasdepage"/>
      </w:pPr>
      <w:r>
        <w:rPr>
          <w:rStyle w:val="Appelnotedebasdep"/>
        </w:rPr>
        <w:footnoteRef/>
      </w:r>
      <w:r>
        <w:t xml:space="preserve"> </w:t>
      </w:r>
      <w:r>
        <w:tab/>
      </w:r>
      <w:r w:rsidRPr="00D2374A">
        <w:rPr>
          <w:lang w:eastAsia="fr-FR" w:bidi="fr-FR"/>
        </w:rPr>
        <w:t>Voir Jean-Paul Soulié, « Les hommes d’affaires ne sont pas i</w:t>
      </w:r>
      <w:r w:rsidRPr="00D2374A">
        <w:rPr>
          <w:lang w:eastAsia="fr-FR" w:bidi="fr-FR"/>
        </w:rPr>
        <w:t>n</w:t>
      </w:r>
      <w:r w:rsidRPr="00D2374A">
        <w:rPr>
          <w:lang w:eastAsia="fr-FR" w:bidi="fr-FR"/>
        </w:rPr>
        <w:t xml:space="preserve">quiets », </w:t>
      </w:r>
      <w:r w:rsidRPr="00B76A71">
        <w:rPr>
          <w:i/>
          <w:iCs/>
        </w:rPr>
        <w:t>La Presse,</w:t>
      </w:r>
      <w:r w:rsidRPr="00D2374A">
        <w:rPr>
          <w:lang w:eastAsia="fr-FR" w:bidi="fr-FR"/>
        </w:rPr>
        <w:t xml:space="preserve"> 19 septembre 1975.</w:t>
      </w:r>
    </w:p>
  </w:footnote>
  <w:footnote w:id="500">
    <w:p w:rsidR="00B374AD" w:rsidRDefault="00B374AD">
      <w:pPr>
        <w:pStyle w:val="Notedebasdepage"/>
      </w:pPr>
      <w:r>
        <w:rPr>
          <w:rStyle w:val="Appelnotedebasdep"/>
        </w:rPr>
        <w:footnoteRef/>
      </w:r>
      <w:r>
        <w:t xml:space="preserve"> </w:t>
      </w:r>
      <w:r>
        <w:tab/>
      </w:r>
      <w:r w:rsidRPr="00D2374A">
        <w:rPr>
          <w:lang w:eastAsia="fr-FR" w:bidi="fr-FR"/>
        </w:rPr>
        <w:t>Claude Ryan, « Un cas instructif : la lettre du président de la Banque de Mo</w:t>
      </w:r>
      <w:r w:rsidRPr="00D2374A">
        <w:rPr>
          <w:lang w:eastAsia="fr-FR" w:bidi="fr-FR"/>
        </w:rPr>
        <w:t>n</w:t>
      </w:r>
      <w:r w:rsidRPr="00D2374A">
        <w:rPr>
          <w:lang w:eastAsia="fr-FR" w:bidi="fr-FR"/>
        </w:rPr>
        <w:t>tréal à Robert</w:t>
      </w:r>
      <w:r>
        <w:rPr>
          <w:lang w:eastAsia="fr-FR" w:bidi="fr-FR"/>
        </w:rPr>
        <w:t xml:space="preserve"> </w:t>
      </w:r>
      <w:r w:rsidRPr="00D2374A">
        <w:rPr>
          <w:lang w:eastAsia="fr-FR" w:bidi="fr-FR"/>
        </w:rPr>
        <w:t xml:space="preserve">Bourassa », </w:t>
      </w:r>
      <w:r w:rsidRPr="00B76A71">
        <w:rPr>
          <w:i/>
          <w:iCs/>
        </w:rPr>
        <w:t>Le Devoir,</w:t>
      </w:r>
      <w:r w:rsidRPr="00D2374A">
        <w:rPr>
          <w:lang w:eastAsia="fr-FR" w:bidi="fr-FR"/>
        </w:rPr>
        <w:t xml:space="preserve"> 23 juillet 1974.</w:t>
      </w:r>
    </w:p>
  </w:footnote>
  <w:footnote w:id="501">
    <w:p w:rsidR="00B374AD" w:rsidRDefault="00B374AD">
      <w:pPr>
        <w:pStyle w:val="Notedebasdepage"/>
      </w:pPr>
      <w:r>
        <w:rPr>
          <w:rStyle w:val="Appelnotedebasdep"/>
        </w:rPr>
        <w:footnoteRef/>
      </w:r>
      <w:r>
        <w:t xml:space="preserve"> </w:t>
      </w:r>
      <w:r>
        <w:tab/>
      </w:r>
      <w:r w:rsidRPr="00D2374A">
        <w:rPr>
          <w:lang w:eastAsia="fr-FR" w:bidi="fr-FR"/>
        </w:rPr>
        <w:t>Voir Pierre Fournier, « The Politics of School Réorgan</w:t>
      </w:r>
      <w:r w:rsidRPr="00D2374A">
        <w:rPr>
          <w:lang w:eastAsia="fr-FR" w:bidi="fr-FR"/>
        </w:rPr>
        <w:t>i</w:t>
      </w:r>
      <w:r w:rsidRPr="00D2374A">
        <w:rPr>
          <w:lang w:eastAsia="fr-FR" w:bidi="fr-FR"/>
        </w:rPr>
        <w:t>sation in Montreal », thèse de M.A., Université McGill, 1971.</w:t>
      </w:r>
    </w:p>
  </w:footnote>
  <w:footnote w:id="502">
    <w:p w:rsidR="00B374AD" w:rsidRDefault="00B374AD">
      <w:pPr>
        <w:pStyle w:val="Notedebasdepage"/>
      </w:pPr>
      <w:r>
        <w:rPr>
          <w:rStyle w:val="Appelnotedebasdep"/>
        </w:rPr>
        <w:footnoteRef/>
      </w:r>
      <w:r>
        <w:t xml:space="preserve"> </w:t>
      </w:r>
      <w:r>
        <w:tab/>
      </w:r>
      <w:r w:rsidRPr="004322EE">
        <w:rPr>
          <w:iCs/>
        </w:rPr>
        <w:t>Voir Dion</w:t>
      </w:r>
      <w:r w:rsidRPr="00B76A71">
        <w:rPr>
          <w:i/>
          <w:iCs/>
        </w:rPr>
        <w:t xml:space="preserve">, </w:t>
      </w:r>
      <w:hyperlink r:id="rId1" w:history="1">
        <w:r w:rsidRPr="004322EE">
          <w:rPr>
            <w:rStyle w:val="Lienhypertexte"/>
            <w:i/>
            <w:lang w:eastAsia="fr-FR" w:bidi="fr-FR"/>
          </w:rPr>
          <w:t>Le Bill 60 et la société québécoise</w:t>
        </w:r>
      </w:hyperlink>
      <w:r w:rsidRPr="00D2374A">
        <w:rPr>
          <w:lang w:eastAsia="fr-FR" w:bidi="fr-FR"/>
        </w:rPr>
        <w:t>.</w:t>
      </w:r>
    </w:p>
  </w:footnote>
  <w:footnote w:id="503">
    <w:p w:rsidR="00B374AD" w:rsidRDefault="00B374AD">
      <w:pPr>
        <w:pStyle w:val="Notedebasdepage"/>
      </w:pPr>
      <w:r>
        <w:rPr>
          <w:rStyle w:val="Appelnotedebasdep"/>
        </w:rPr>
        <w:footnoteRef/>
      </w:r>
      <w:r>
        <w:t xml:space="preserve"> </w:t>
      </w:r>
      <w:r>
        <w:tab/>
      </w:r>
      <w:r w:rsidRPr="00D2374A">
        <w:rPr>
          <w:lang w:eastAsia="fr-FR" w:bidi="fr-FR"/>
        </w:rPr>
        <w:t>Comme on le verra par la suite, il semble que certains éléments de la grande entreprise demeurèrent indifférents à la que</w:t>
      </w:r>
      <w:r w:rsidRPr="00D2374A">
        <w:rPr>
          <w:lang w:eastAsia="fr-FR" w:bidi="fr-FR"/>
        </w:rPr>
        <w:t>s</w:t>
      </w:r>
      <w:r w:rsidRPr="00D2374A">
        <w:rPr>
          <w:lang w:eastAsia="fr-FR" w:bidi="fr-FR"/>
        </w:rPr>
        <w:t>tion.</w:t>
      </w:r>
    </w:p>
  </w:footnote>
  <w:footnote w:id="504">
    <w:p w:rsidR="00B374AD" w:rsidRDefault="00B374AD">
      <w:pPr>
        <w:pStyle w:val="Notedebasdepage"/>
      </w:pPr>
      <w:r>
        <w:rPr>
          <w:rStyle w:val="Appelnotedebasdep"/>
        </w:rPr>
        <w:footnoteRef/>
      </w:r>
      <w:r>
        <w:t xml:space="preserve"> </w:t>
      </w:r>
      <w:r>
        <w:tab/>
      </w:r>
      <w:r w:rsidRPr="00D2374A">
        <w:rPr>
          <w:lang w:eastAsia="fr-FR" w:bidi="fr-FR"/>
        </w:rPr>
        <w:t>On ne mentionne pas ici l’article du projet de loi 62 voulant que les membres du conseil de</w:t>
      </w:r>
      <w:r>
        <w:rPr>
          <w:lang w:eastAsia="fr-FR" w:bidi="fr-FR"/>
        </w:rPr>
        <w:t xml:space="preserve"> l’îl</w:t>
      </w:r>
      <w:r w:rsidRPr="00D2374A">
        <w:rPr>
          <w:lang w:eastAsia="fr-FR" w:bidi="fr-FR"/>
        </w:rPr>
        <w:t>e soient nommés par le gouvernement du Québec et non pas élus ou nommés par les membres des commissions scolaires locales, article auquel s’opposèrent tous les groupes anglophones et franc</w:t>
      </w:r>
      <w:r w:rsidRPr="00D2374A">
        <w:rPr>
          <w:lang w:eastAsia="fr-FR" w:bidi="fr-FR"/>
        </w:rPr>
        <w:t>o</w:t>
      </w:r>
      <w:r w:rsidRPr="00D2374A">
        <w:rPr>
          <w:lang w:eastAsia="fr-FR" w:bidi="fr-FR"/>
        </w:rPr>
        <w:t>phones.</w:t>
      </w:r>
    </w:p>
  </w:footnote>
  <w:footnote w:id="505">
    <w:p w:rsidR="00B374AD" w:rsidRDefault="00B374AD">
      <w:pPr>
        <w:pStyle w:val="Notedebasdepage"/>
      </w:pPr>
      <w:r>
        <w:rPr>
          <w:rStyle w:val="Appelnotedebasdep"/>
        </w:rPr>
        <w:footnoteRef/>
      </w:r>
      <w:r>
        <w:t xml:space="preserve"> </w:t>
      </w:r>
      <w:r>
        <w:tab/>
      </w:r>
      <w:r w:rsidRPr="00D2374A">
        <w:rPr>
          <w:lang w:eastAsia="fr-FR" w:bidi="fr-FR"/>
        </w:rPr>
        <w:t>Noël Herron cité par Fournier, p. 72.</w:t>
      </w:r>
    </w:p>
  </w:footnote>
  <w:footnote w:id="506">
    <w:p w:rsidR="00B374AD" w:rsidRDefault="00B374AD">
      <w:pPr>
        <w:pStyle w:val="Notedebasdepage"/>
      </w:pPr>
      <w:r>
        <w:rPr>
          <w:rStyle w:val="Appelnotedebasdep"/>
        </w:rPr>
        <w:footnoteRef/>
      </w:r>
      <w:r>
        <w:t xml:space="preserve"> </w:t>
      </w:r>
      <w:r>
        <w:tab/>
      </w:r>
      <w:r w:rsidRPr="00B76A71">
        <w:rPr>
          <w:i/>
          <w:iCs/>
        </w:rPr>
        <w:t>Montreal Star,</w:t>
      </w:r>
      <w:r w:rsidRPr="00D2374A">
        <w:rPr>
          <w:lang w:eastAsia="fr-FR" w:bidi="fr-FR"/>
        </w:rPr>
        <w:t xml:space="preserve"> « School Reforms », éditorial, 1</w:t>
      </w:r>
      <w:r w:rsidRPr="00B76A71">
        <w:rPr>
          <w:lang w:eastAsia="fr-FR" w:bidi="fr-FR"/>
        </w:rPr>
        <w:t>er</w:t>
      </w:r>
      <w:r w:rsidRPr="00D2374A">
        <w:rPr>
          <w:lang w:eastAsia="fr-FR" w:bidi="fr-FR"/>
        </w:rPr>
        <w:t xml:space="preserve"> août 1970.</w:t>
      </w:r>
    </w:p>
  </w:footnote>
  <w:footnote w:id="507">
    <w:p w:rsidR="00B374AD" w:rsidRDefault="00B374AD">
      <w:pPr>
        <w:pStyle w:val="Notedebasdepage"/>
      </w:pPr>
      <w:r>
        <w:rPr>
          <w:rStyle w:val="Appelnotedebasdep"/>
        </w:rPr>
        <w:footnoteRef/>
      </w:r>
      <w:r>
        <w:t xml:space="preserve"> </w:t>
      </w:r>
      <w:r>
        <w:tab/>
      </w:r>
      <w:r w:rsidRPr="00D2374A">
        <w:rPr>
          <w:lang w:eastAsia="fr-FR" w:bidi="fr-FR"/>
        </w:rPr>
        <w:t>On retrouve fréquemment les mêmes personnes à la tête des milieux de l’enseignement et des affaires. C’est ainsi que les dir</w:t>
      </w:r>
      <w:r w:rsidRPr="00D2374A">
        <w:rPr>
          <w:lang w:eastAsia="fr-FR" w:bidi="fr-FR"/>
        </w:rPr>
        <w:t>i</w:t>
      </w:r>
      <w:r w:rsidRPr="00D2374A">
        <w:rPr>
          <w:lang w:eastAsia="fr-FR" w:bidi="fr-FR"/>
        </w:rPr>
        <w:t>geants, notamment, du PSBGM faisaient aussi partie des cercles f</w:t>
      </w:r>
      <w:r w:rsidRPr="00D2374A">
        <w:rPr>
          <w:lang w:eastAsia="fr-FR" w:bidi="fr-FR"/>
        </w:rPr>
        <w:t>i</w:t>
      </w:r>
      <w:r w:rsidRPr="00D2374A">
        <w:rPr>
          <w:lang w:eastAsia="fr-FR" w:bidi="fr-FR"/>
        </w:rPr>
        <w:t>nanciers en général et du Board of Trade en pa</w:t>
      </w:r>
      <w:r w:rsidRPr="00D2374A">
        <w:rPr>
          <w:lang w:eastAsia="fr-FR" w:bidi="fr-FR"/>
        </w:rPr>
        <w:t>r</w:t>
      </w:r>
      <w:r w:rsidRPr="00D2374A">
        <w:rPr>
          <w:lang w:eastAsia="fr-FR" w:bidi="fr-FR"/>
        </w:rPr>
        <w:t>ticulier. Par exemple, les trois principaux auteurs du mémoire présenté par le Board of Tr</w:t>
      </w:r>
      <w:r w:rsidRPr="00D2374A">
        <w:rPr>
          <w:lang w:eastAsia="fr-FR" w:bidi="fr-FR"/>
        </w:rPr>
        <w:t>a</w:t>
      </w:r>
      <w:r w:rsidRPr="00D2374A">
        <w:rPr>
          <w:lang w:eastAsia="fr-FR" w:bidi="fr-FR"/>
        </w:rPr>
        <w:t>de sur la restructuration scolaire étaient membres du bureau de dire</w:t>
      </w:r>
      <w:r w:rsidRPr="00D2374A">
        <w:rPr>
          <w:lang w:eastAsia="fr-FR" w:bidi="fr-FR"/>
        </w:rPr>
        <w:t>c</w:t>
      </w:r>
      <w:r w:rsidRPr="00D2374A">
        <w:rPr>
          <w:lang w:eastAsia="fr-FR" w:bidi="fr-FR"/>
        </w:rPr>
        <w:t>tion du PSBGM : MM. K.D. Sheldrick, vice-président de Bailey M</w:t>
      </w:r>
      <w:r w:rsidRPr="00D2374A">
        <w:rPr>
          <w:lang w:eastAsia="fr-FR" w:bidi="fr-FR"/>
        </w:rPr>
        <w:t>e</w:t>
      </w:r>
      <w:r w:rsidRPr="00D2374A">
        <w:rPr>
          <w:lang w:eastAsia="fr-FR" w:bidi="fr-FR"/>
        </w:rPr>
        <w:t>ter et président du Lachine Protestant School Board ; Van B. Wight, membre de la direction de Bell Canada et president du St.Laurent Pr</w:t>
      </w:r>
      <w:r w:rsidRPr="00D2374A">
        <w:rPr>
          <w:lang w:eastAsia="fr-FR" w:bidi="fr-FR"/>
        </w:rPr>
        <w:t>o</w:t>
      </w:r>
      <w:r w:rsidRPr="00D2374A">
        <w:rPr>
          <w:lang w:eastAsia="fr-FR" w:bidi="fr-FR"/>
        </w:rPr>
        <w:t>testant School Board ; C.G. Southmayd, président de l’Engineering Institute of Can</w:t>
      </w:r>
      <w:r w:rsidRPr="00D2374A">
        <w:rPr>
          <w:lang w:eastAsia="fr-FR" w:bidi="fr-FR"/>
        </w:rPr>
        <w:t>a</w:t>
      </w:r>
      <w:r w:rsidRPr="00D2374A">
        <w:rPr>
          <w:lang w:eastAsia="fr-FR" w:bidi="fr-FR"/>
        </w:rPr>
        <w:t>da, ancien dirigeant de Allis Cha</w:t>
      </w:r>
      <w:r w:rsidRPr="00D2374A">
        <w:rPr>
          <w:lang w:eastAsia="fr-FR" w:bidi="fr-FR"/>
        </w:rPr>
        <w:t>l</w:t>
      </w:r>
      <w:r w:rsidRPr="00D2374A">
        <w:rPr>
          <w:lang w:eastAsia="fr-FR" w:bidi="fr-FR"/>
        </w:rPr>
        <w:t>mers et président du comité éducatif du PSBGM.</w:t>
      </w:r>
    </w:p>
  </w:footnote>
  <w:footnote w:id="508">
    <w:p w:rsidR="00B374AD" w:rsidRDefault="00B374AD">
      <w:pPr>
        <w:pStyle w:val="Notedebasdepage"/>
      </w:pPr>
      <w:r>
        <w:rPr>
          <w:rStyle w:val="Appelnotedebasdep"/>
        </w:rPr>
        <w:footnoteRef/>
      </w:r>
      <w:r>
        <w:t xml:space="preserve"> </w:t>
      </w:r>
      <w:r>
        <w:tab/>
      </w:r>
      <w:r w:rsidRPr="00D2374A">
        <w:rPr>
          <w:lang w:eastAsia="fr-FR" w:bidi="fr-FR"/>
        </w:rPr>
        <w:t xml:space="preserve">Cité par Derek Hill, « Bill 60 Confrontation Escalates Towards Impasse » </w:t>
      </w:r>
      <w:r w:rsidRPr="00B76A71">
        <w:rPr>
          <w:i/>
          <w:iCs/>
        </w:rPr>
        <w:t>Montreal Gazette,</w:t>
      </w:r>
      <w:r w:rsidRPr="00D2374A">
        <w:rPr>
          <w:lang w:eastAsia="fr-FR" w:bidi="fr-FR"/>
        </w:rPr>
        <w:t xml:space="preserve"> 10 mars 1970.</w:t>
      </w:r>
    </w:p>
  </w:footnote>
  <w:footnote w:id="509">
    <w:p w:rsidR="00B374AD" w:rsidRDefault="00B374AD">
      <w:pPr>
        <w:pStyle w:val="Notedebasdepage"/>
      </w:pPr>
      <w:r>
        <w:rPr>
          <w:rStyle w:val="Appelnotedebasdep"/>
        </w:rPr>
        <w:footnoteRef/>
      </w:r>
      <w:r>
        <w:t xml:space="preserve"> </w:t>
      </w:r>
      <w:r>
        <w:tab/>
      </w:r>
      <w:r w:rsidRPr="00D2374A">
        <w:rPr>
          <w:lang w:eastAsia="fr-FR" w:bidi="fr-FR"/>
        </w:rPr>
        <w:t xml:space="preserve">Montreal Board of Trade, </w:t>
      </w:r>
      <w:r w:rsidRPr="00B76A71">
        <w:rPr>
          <w:i/>
          <w:iCs/>
        </w:rPr>
        <w:t>Memoir to the Standing Pa</w:t>
      </w:r>
      <w:r w:rsidRPr="00B76A71">
        <w:rPr>
          <w:i/>
          <w:iCs/>
        </w:rPr>
        <w:t>r</w:t>
      </w:r>
      <w:r w:rsidRPr="00B76A71">
        <w:rPr>
          <w:i/>
          <w:iCs/>
        </w:rPr>
        <w:t>liamantary Committee on Education,</w:t>
      </w:r>
      <w:r w:rsidRPr="00D2374A">
        <w:rPr>
          <w:lang w:eastAsia="fr-FR" w:bidi="fr-FR"/>
        </w:rPr>
        <w:t xml:space="preserve"> Montréal, Board of Trade, 1970, p. 4. Le mémoire réclamait en particulier que l’on remette aux co</w:t>
      </w:r>
      <w:r w:rsidRPr="00D2374A">
        <w:rPr>
          <w:lang w:eastAsia="fr-FR" w:bidi="fr-FR"/>
        </w:rPr>
        <w:t>m</w:t>
      </w:r>
      <w:r w:rsidRPr="00D2374A">
        <w:rPr>
          <w:lang w:eastAsia="fr-FR" w:bidi="fr-FR"/>
        </w:rPr>
        <w:t>missions scolaires locales le soin d’administrer les propriétés et l’équipement.</w:t>
      </w:r>
    </w:p>
  </w:footnote>
  <w:footnote w:id="510">
    <w:p w:rsidR="00B374AD" w:rsidRDefault="00B374AD">
      <w:pPr>
        <w:pStyle w:val="Notedebasdepage"/>
      </w:pPr>
      <w:r>
        <w:rPr>
          <w:rStyle w:val="Appelnotedebasdep"/>
        </w:rPr>
        <w:footnoteRef/>
      </w:r>
      <w:r>
        <w:t xml:space="preserve"> </w:t>
      </w:r>
      <w:r>
        <w:tab/>
      </w:r>
      <w:r w:rsidRPr="00D2374A">
        <w:rPr>
          <w:lang w:eastAsia="fr-FR" w:bidi="fr-FR"/>
        </w:rPr>
        <w:t xml:space="preserve">Dans une étude intitulée </w:t>
      </w:r>
      <w:r w:rsidRPr="00B76A71">
        <w:rPr>
          <w:i/>
          <w:iCs/>
        </w:rPr>
        <w:t xml:space="preserve">Report of the Royal Commission on Metropolitan Toronto, </w:t>
      </w:r>
      <w:r w:rsidRPr="00D2374A">
        <w:rPr>
          <w:lang w:eastAsia="fr-FR" w:bidi="fr-FR"/>
        </w:rPr>
        <w:t>Toronto, Imprimeur de la Reine, 1965, le sénateur H. Cari Golde</w:t>
      </w:r>
      <w:r w:rsidRPr="00D2374A">
        <w:rPr>
          <w:lang w:eastAsia="fr-FR" w:bidi="fr-FR"/>
        </w:rPr>
        <w:t>n</w:t>
      </w:r>
      <w:r w:rsidRPr="00D2374A">
        <w:rPr>
          <w:lang w:eastAsia="fr-FR" w:bidi="fr-FR"/>
        </w:rPr>
        <w:t>berg soutenait que pour réduire les disparités socio-économiques régionales, il était e</w:t>
      </w:r>
      <w:r w:rsidRPr="00D2374A">
        <w:rPr>
          <w:lang w:eastAsia="fr-FR" w:bidi="fr-FR"/>
        </w:rPr>
        <w:t>s</w:t>
      </w:r>
      <w:r w:rsidRPr="00D2374A">
        <w:rPr>
          <w:lang w:eastAsia="fr-FR" w:bidi="fr-FR"/>
        </w:rPr>
        <w:t>sentiel que le conseil scolaire soit puissant. Dans son essai, il décrivait dans les détails les inégalités des services éducatifs dans les divers secteurs socio-économiques de Toronto. Enfin, il recommandait tout particulièrement de réduire l’autonomie administrative des commissions scolaires et de renfo</w:t>
      </w:r>
      <w:r w:rsidRPr="00D2374A">
        <w:rPr>
          <w:lang w:eastAsia="fr-FR" w:bidi="fr-FR"/>
        </w:rPr>
        <w:t>r</w:t>
      </w:r>
      <w:r w:rsidRPr="00D2374A">
        <w:rPr>
          <w:lang w:eastAsia="fr-FR" w:bidi="fr-FR"/>
        </w:rPr>
        <w:t>cer le conseil scolaire.</w:t>
      </w:r>
    </w:p>
  </w:footnote>
  <w:footnote w:id="511">
    <w:p w:rsidR="00B374AD" w:rsidRDefault="00B374AD">
      <w:pPr>
        <w:pStyle w:val="Notedebasdepage"/>
      </w:pPr>
      <w:r>
        <w:rPr>
          <w:rStyle w:val="Appelnotedebasdep"/>
        </w:rPr>
        <w:footnoteRef/>
      </w:r>
      <w:r>
        <w:t xml:space="preserve"> </w:t>
      </w:r>
      <w:r>
        <w:tab/>
      </w:r>
      <w:r w:rsidRPr="00D2374A">
        <w:rPr>
          <w:lang w:eastAsia="fr-FR" w:bidi="fr-FR"/>
        </w:rPr>
        <w:t xml:space="preserve">Cité dans David Allnut, « Bill 28 Under the Microscope » </w:t>
      </w:r>
      <w:r w:rsidRPr="00B76A71">
        <w:rPr>
          <w:i/>
          <w:iCs/>
        </w:rPr>
        <w:t>Montreal Star,</w:t>
      </w:r>
      <w:r w:rsidRPr="00D2374A">
        <w:rPr>
          <w:lang w:eastAsia="fr-FR" w:bidi="fr-FR"/>
        </w:rPr>
        <w:t xml:space="preserve"> 12 avril 1971.</w:t>
      </w:r>
    </w:p>
  </w:footnote>
  <w:footnote w:id="512">
    <w:p w:rsidR="00B374AD" w:rsidRDefault="00B374AD">
      <w:pPr>
        <w:pStyle w:val="Notedebasdepage"/>
      </w:pPr>
      <w:r>
        <w:rPr>
          <w:rStyle w:val="Appelnotedebasdep"/>
        </w:rPr>
        <w:footnoteRef/>
      </w:r>
      <w:r>
        <w:t xml:space="preserve"> </w:t>
      </w:r>
      <w:r>
        <w:tab/>
      </w:r>
      <w:r w:rsidRPr="00D2374A">
        <w:rPr>
          <w:lang w:eastAsia="fr-FR" w:bidi="fr-FR"/>
        </w:rPr>
        <w:t>Le Parti québécois appuyait le projet de loi dans ses pri</w:t>
      </w:r>
      <w:r w:rsidRPr="00D2374A">
        <w:rPr>
          <w:lang w:eastAsia="fr-FR" w:bidi="fr-FR"/>
        </w:rPr>
        <w:t>n</w:t>
      </w:r>
      <w:r w:rsidRPr="00D2374A">
        <w:rPr>
          <w:lang w:eastAsia="fr-FR" w:bidi="fr-FR"/>
        </w:rPr>
        <w:t>cipes, mais exigeait qu’on y ajoute une claire définition de la politique linguistique.</w:t>
      </w:r>
    </w:p>
  </w:footnote>
  <w:footnote w:id="513">
    <w:p w:rsidR="00B374AD" w:rsidRDefault="00B374AD">
      <w:pPr>
        <w:pStyle w:val="Notedebasdepage"/>
      </w:pPr>
      <w:r>
        <w:rPr>
          <w:rStyle w:val="Appelnotedebasdep"/>
        </w:rPr>
        <w:footnoteRef/>
      </w:r>
      <w:r>
        <w:t xml:space="preserve"> </w:t>
      </w:r>
      <w:r>
        <w:tab/>
      </w:r>
      <w:r w:rsidRPr="00D2374A">
        <w:rPr>
          <w:lang w:eastAsia="fr-FR" w:bidi="fr-FR"/>
        </w:rPr>
        <w:t>Allnutt, « Bill 28 under Microscope ».</w:t>
      </w:r>
    </w:p>
  </w:footnote>
  <w:footnote w:id="514">
    <w:p w:rsidR="00B374AD" w:rsidRDefault="00B374AD">
      <w:pPr>
        <w:pStyle w:val="Notedebasdepage"/>
      </w:pPr>
      <w:r>
        <w:rPr>
          <w:rStyle w:val="Appelnotedebasdep"/>
        </w:rPr>
        <w:footnoteRef/>
      </w:r>
      <w:r>
        <w:t xml:space="preserve"> </w:t>
      </w:r>
      <w:r>
        <w:tab/>
      </w:r>
      <w:r w:rsidRPr="00D2374A">
        <w:rPr>
          <w:lang w:eastAsia="fr-FR" w:bidi="fr-FR"/>
        </w:rPr>
        <w:t>Lysiane Gagnon, « Bill 28, la minorité aurait plus de g</w:t>
      </w:r>
      <w:r w:rsidRPr="00D2374A">
        <w:rPr>
          <w:lang w:eastAsia="fr-FR" w:bidi="fr-FR"/>
        </w:rPr>
        <w:t>a</w:t>
      </w:r>
      <w:r w:rsidRPr="00D2374A">
        <w:rPr>
          <w:lang w:eastAsia="fr-FR" w:bidi="fr-FR"/>
        </w:rPr>
        <w:t xml:space="preserve">ranties », </w:t>
      </w:r>
      <w:r w:rsidRPr="00B76A71">
        <w:rPr>
          <w:i/>
          <w:iCs/>
        </w:rPr>
        <w:t>La Presse,</w:t>
      </w:r>
      <w:r w:rsidRPr="00D2374A">
        <w:rPr>
          <w:lang w:eastAsia="fr-FR" w:bidi="fr-FR"/>
        </w:rPr>
        <w:t xml:space="preserve"> 12 mai 1971.</w:t>
      </w:r>
    </w:p>
  </w:footnote>
  <w:footnote w:id="515">
    <w:p w:rsidR="00B374AD" w:rsidRDefault="00B374AD">
      <w:pPr>
        <w:pStyle w:val="Notedebasdepage"/>
        <w:rPr>
          <w:lang w:eastAsia="fr-FR" w:bidi="fr-FR"/>
        </w:rPr>
      </w:pPr>
      <w:r>
        <w:rPr>
          <w:rStyle w:val="Appelnotedebasdep"/>
        </w:rPr>
        <w:footnoteRef/>
      </w:r>
      <w:r>
        <w:t xml:space="preserve"> </w:t>
      </w:r>
      <w:r>
        <w:tab/>
      </w:r>
      <w:r w:rsidRPr="00D2374A">
        <w:rPr>
          <w:lang w:eastAsia="fr-FR" w:bidi="fr-FR"/>
        </w:rPr>
        <w:t>Les milieux canadiens-anglais de l’enseignement et des affaires ont été prob</w:t>
      </w:r>
      <w:r w:rsidRPr="00D2374A">
        <w:rPr>
          <w:lang w:eastAsia="fr-FR" w:bidi="fr-FR"/>
        </w:rPr>
        <w:t>a</w:t>
      </w:r>
      <w:r w:rsidRPr="00D2374A">
        <w:rPr>
          <w:lang w:eastAsia="fr-FR" w:bidi="fr-FR"/>
        </w:rPr>
        <w:t>blement épaulés dans leur campagne de pression par un grand nombre de po</w:t>
      </w:r>
      <w:r w:rsidRPr="00D2374A">
        <w:rPr>
          <w:lang w:eastAsia="fr-FR" w:bidi="fr-FR"/>
        </w:rPr>
        <w:t>r</w:t>
      </w:r>
      <w:r w:rsidRPr="00D2374A">
        <w:rPr>
          <w:lang w:eastAsia="fr-FR" w:bidi="fr-FR"/>
        </w:rPr>
        <w:t xml:space="preserve">te-parole à l’intérieur même du gouvernement du Québec. </w:t>
      </w:r>
      <w:r>
        <w:rPr>
          <w:lang w:eastAsia="fr-FR" w:bidi="fr-FR"/>
        </w:rPr>
        <w:t>À</w:t>
      </w:r>
      <w:r w:rsidRPr="00D2374A">
        <w:rPr>
          <w:lang w:eastAsia="fr-FR" w:bidi="fr-FR"/>
        </w:rPr>
        <w:t xml:space="preserve"> la suite des éle</w:t>
      </w:r>
      <w:r w:rsidRPr="00D2374A">
        <w:rPr>
          <w:lang w:eastAsia="fr-FR" w:bidi="fr-FR"/>
        </w:rPr>
        <w:t>c</w:t>
      </w:r>
      <w:r w:rsidRPr="00D2374A">
        <w:rPr>
          <w:lang w:eastAsia="fr-FR" w:bidi="fr-FR"/>
        </w:rPr>
        <w:t>tions de 1970, les anglophones furent mieux représentés au cabinet comme à l’Assemblée nationale du Québec. M. Victor Gol</w:t>
      </w:r>
      <w:r w:rsidRPr="00D2374A">
        <w:rPr>
          <w:lang w:eastAsia="fr-FR" w:bidi="fr-FR"/>
        </w:rPr>
        <w:t>d</w:t>
      </w:r>
      <w:r w:rsidRPr="00D2374A">
        <w:rPr>
          <w:lang w:eastAsia="fr-FR" w:bidi="fr-FR"/>
        </w:rPr>
        <w:t>bloom, député de d’Arcy McGee, fut nommé ministre d’</w:t>
      </w:r>
      <w:r>
        <w:rPr>
          <w:lang w:eastAsia="fr-FR" w:bidi="fr-FR"/>
        </w:rPr>
        <w:t>État</w:t>
      </w:r>
      <w:r w:rsidRPr="00D2374A">
        <w:rPr>
          <w:lang w:eastAsia="fr-FR" w:bidi="fr-FR"/>
        </w:rPr>
        <w:t xml:space="preserve"> à l’Education ; hiérarchiquement, il venait tout de suite après M. St-Pierre.</w:t>
      </w:r>
    </w:p>
    <w:p w:rsidR="00B374AD" w:rsidRDefault="00B374AD">
      <w:pPr>
        <w:pStyle w:val="Notedebasdepage"/>
      </w:pPr>
      <w:r>
        <w:rPr>
          <w:lang w:eastAsia="fr-FR" w:bidi="fr-FR"/>
        </w:rPr>
        <w:tab/>
      </w:r>
      <w:r>
        <w:rPr>
          <w:lang w:eastAsia="fr-FR" w:bidi="fr-FR"/>
        </w:rPr>
        <w:tab/>
      </w:r>
      <w:r w:rsidRPr="00D2374A">
        <w:rPr>
          <w:lang w:eastAsia="fr-FR" w:bidi="fr-FR"/>
        </w:rPr>
        <w:t>De plus, deux hommes d’affaires sans aucune expérience dans le domaine de l’enseignement furent nommés à des postes clés au mini</w:t>
      </w:r>
      <w:r w:rsidRPr="00D2374A">
        <w:rPr>
          <w:lang w:eastAsia="fr-FR" w:bidi="fr-FR"/>
        </w:rPr>
        <w:t>s</w:t>
      </w:r>
      <w:r w:rsidRPr="00D2374A">
        <w:rPr>
          <w:lang w:eastAsia="fr-FR" w:bidi="fr-FR"/>
        </w:rPr>
        <w:t>tère de l’Education : M. M.H. Dinsmore, précédemment de la General Electric, devint sous-ministre adjoint, et M. J.N. Rutherford, de la Commission de dévelo</w:t>
      </w:r>
      <w:r w:rsidRPr="00D2374A">
        <w:rPr>
          <w:lang w:eastAsia="fr-FR" w:bidi="fr-FR"/>
        </w:rPr>
        <w:t>p</w:t>
      </w:r>
      <w:r w:rsidRPr="00D2374A">
        <w:rPr>
          <w:lang w:eastAsia="fr-FR" w:bidi="fr-FR"/>
        </w:rPr>
        <w:t>pement industriel de Chambly, conseiller sp</w:t>
      </w:r>
      <w:r w:rsidRPr="00D2374A">
        <w:rPr>
          <w:lang w:eastAsia="fr-FR" w:bidi="fr-FR"/>
        </w:rPr>
        <w:t>é</w:t>
      </w:r>
      <w:r w:rsidRPr="00D2374A">
        <w:rPr>
          <w:lang w:eastAsia="fr-FR" w:bidi="fr-FR"/>
        </w:rPr>
        <w:t>cial du ministre.</w:t>
      </w:r>
    </w:p>
  </w:footnote>
  <w:footnote w:id="516">
    <w:p w:rsidR="00B374AD" w:rsidRDefault="00B374AD">
      <w:pPr>
        <w:pStyle w:val="Notedebasdepage"/>
      </w:pPr>
      <w:r>
        <w:rPr>
          <w:rStyle w:val="Appelnotedebasdep"/>
        </w:rPr>
        <w:footnoteRef/>
      </w:r>
      <w:r>
        <w:t xml:space="preserve"> </w:t>
      </w:r>
      <w:r>
        <w:tab/>
      </w:r>
      <w:r w:rsidRPr="00D2374A">
        <w:rPr>
          <w:lang w:eastAsia="fr-FR" w:bidi="fr-FR"/>
        </w:rPr>
        <w:t>K.D. Sheldrick, cité dans Fournier. On a appris de M. Ti</w:t>
      </w:r>
      <w:r w:rsidRPr="00D2374A">
        <w:rPr>
          <w:lang w:eastAsia="fr-FR" w:bidi="fr-FR"/>
        </w:rPr>
        <w:t>l</w:t>
      </w:r>
      <w:r w:rsidRPr="00D2374A">
        <w:rPr>
          <w:lang w:eastAsia="fr-FR" w:bidi="fr-FR"/>
        </w:rPr>
        <w:t>ley que le ministre St-Pierre avait demandé au PSBGM, au début de 1971, de rédiger à sa guise le projet de loi 62, tout en maintenant le principe de l’unification des commi</w:t>
      </w:r>
      <w:r w:rsidRPr="00D2374A">
        <w:rPr>
          <w:lang w:eastAsia="fr-FR" w:bidi="fr-FR"/>
        </w:rPr>
        <w:t>s</w:t>
      </w:r>
      <w:r w:rsidRPr="00D2374A">
        <w:rPr>
          <w:lang w:eastAsia="fr-FR" w:bidi="fr-FR"/>
        </w:rPr>
        <w:t>sions scolaires. Le gouvernement devait accepter la plupart des recommand</w:t>
      </w:r>
      <w:r w:rsidRPr="00D2374A">
        <w:rPr>
          <w:lang w:eastAsia="fr-FR" w:bidi="fr-FR"/>
        </w:rPr>
        <w:t>a</w:t>
      </w:r>
      <w:r w:rsidRPr="00D2374A">
        <w:rPr>
          <w:lang w:eastAsia="fr-FR" w:bidi="fr-FR"/>
        </w:rPr>
        <w:t>tions du PSBGM. Voir Fournier.</w:t>
      </w:r>
    </w:p>
  </w:footnote>
  <w:footnote w:id="517">
    <w:p w:rsidR="00B374AD" w:rsidRDefault="00B374AD">
      <w:pPr>
        <w:pStyle w:val="Notedebasdepage"/>
      </w:pPr>
      <w:r>
        <w:rPr>
          <w:rStyle w:val="Appelnotedebasdep"/>
        </w:rPr>
        <w:footnoteRef/>
      </w:r>
      <w:r>
        <w:t xml:space="preserve"> </w:t>
      </w:r>
      <w:r>
        <w:tab/>
      </w:r>
      <w:r w:rsidRPr="00D2374A">
        <w:rPr>
          <w:lang w:eastAsia="fr-FR" w:bidi="fr-FR"/>
        </w:rPr>
        <w:t xml:space="preserve">Dans « Des miettes pour les défavorisées », </w:t>
      </w:r>
      <w:r w:rsidRPr="00B76A71">
        <w:rPr>
          <w:i/>
          <w:iCs/>
        </w:rPr>
        <w:t>La Presse,</w:t>
      </w:r>
      <w:r w:rsidRPr="00D2374A">
        <w:rPr>
          <w:lang w:eastAsia="fr-FR" w:bidi="fr-FR"/>
        </w:rPr>
        <w:t xml:space="preserve"> 24 janvier 1973, Jules Leblanc écrivait : « Le conseil scolaire régional sera étroitement contrôlé par l’ensemble des commissions scolaires. Le conseil régional ne pourra faire que ce que celles-ci voudront bien « par consensus » qu’il fasse ».</w:t>
      </w:r>
    </w:p>
  </w:footnote>
  <w:footnote w:id="518">
    <w:p w:rsidR="00B374AD" w:rsidRDefault="00B374AD">
      <w:pPr>
        <w:pStyle w:val="Notedebasdepage"/>
      </w:pPr>
      <w:r>
        <w:rPr>
          <w:rStyle w:val="Appelnotedebasdep"/>
        </w:rPr>
        <w:footnoteRef/>
      </w:r>
      <w:r>
        <w:t xml:space="preserve"> </w:t>
      </w:r>
      <w:r>
        <w:tab/>
      </w:r>
      <w:r w:rsidRPr="00FE08B5">
        <w:rPr>
          <w:i/>
          <w:lang w:eastAsia="fr-FR" w:bidi="fr-FR"/>
        </w:rPr>
        <w:t>Ibid</w:t>
      </w:r>
      <w:r w:rsidRPr="00D2374A">
        <w:rPr>
          <w:lang w:eastAsia="fr-FR" w:bidi="fr-FR"/>
        </w:rPr>
        <w:t>.</w:t>
      </w:r>
    </w:p>
  </w:footnote>
  <w:footnote w:id="519">
    <w:p w:rsidR="00B374AD" w:rsidRDefault="00B374AD">
      <w:pPr>
        <w:pStyle w:val="Notedebasdepage"/>
      </w:pPr>
      <w:r>
        <w:rPr>
          <w:rStyle w:val="Appelnotedebasdep"/>
        </w:rPr>
        <w:footnoteRef/>
      </w:r>
      <w:r>
        <w:t xml:space="preserve"> </w:t>
      </w:r>
      <w:r>
        <w:tab/>
      </w:r>
      <w:r w:rsidRPr="00FE08B5">
        <w:rPr>
          <w:i/>
          <w:lang w:eastAsia="fr-FR" w:bidi="fr-FR"/>
        </w:rPr>
        <w:t>Ibid</w:t>
      </w:r>
      <w:r w:rsidRPr="00D2374A">
        <w:rPr>
          <w:lang w:eastAsia="fr-FR" w:bidi="fr-FR"/>
        </w:rPr>
        <w:t>.</w:t>
      </w:r>
    </w:p>
  </w:footnote>
  <w:footnote w:id="520">
    <w:p w:rsidR="00B374AD" w:rsidRDefault="00B374AD">
      <w:pPr>
        <w:pStyle w:val="Notedebasdepage"/>
      </w:pPr>
      <w:r>
        <w:rPr>
          <w:rStyle w:val="Appelnotedebasdep"/>
        </w:rPr>
        <w:footnoteRef/>
      </w:r>
      <w:r>
        <w:t xml:space="preserve"> </w:t>
      </w:r>
      <w:r>
        <w:tab/>
      </w:r>
      <w:r w:rsidRPr="00D2374A">
        <w:rPr>
          <w:lang w:eastAsia="fr-FR" w:bidi="fr-FR"/>
        </w:rPr>
        <w:t xml:space="preserve">Lysiane Gagnon, « Seuls les anglo-protestants voient d’un bon œil la nouvelle restructuration scolaire », </w:t>
      </w:r>
      <w:r w:rsidRPr="00B76A71">
        <w:rPr>
          <w:i/>
          <w:iCs/>
        </w:rPr>
        <w:t>La Presse,</w:t>
      </w:r>
      <w:r w:rsidRPr="00D2374A">
        <w:rPr>
          <w:lang w:eastAsia="fr-FR" w:bidi="fr-FR"/>
        </w:rPr>
        <w:t xml:space="preserve"> 16 n</w:t>
      </w:r>
      <w:r w:rsidRPr="00D2374A">
        <w:rPr>
          <w:lang w:eastAsia="fr-FR" w:bidi="fr-FR"/>
        </w:rPr>
        <w:t>o</w:t>
      </w:r>
      <w:r w:rsidRPr="00D2374A">
        <w:rPr>
          <w:lang w:eastAsia="fr-FR" w:bidi="fr-FR"/>
        </w:rPr>
        <w:t>vembre 1972.</w:t>
      </w:r>
    </w:p>
  </w:footnote>
  <w:footnote w:id="521">
    <w:p w:rsidR="00B374AD" w:rsidRDefault="00B374AD">
      <w:pPr>
        <w:pStyle w:val="Notedebasdepage"/>
      </w:pPr>
      <w:r>
        <w:rPr>
          <w:rStyle w:val="Appelnotedebasdep"/>
        </w:rPr>
        <w:footnoteRef/>
      </w:r>
      <w:r>
        <w:t xml:space="preserve"> </w:t>
      </w:r>
      <w:r>
        <w:tab/>
      </w:r>
      <w:r w:rsidRPr="00B76A71">
        <w:rPr>
          <w:i/>
          <w:iCs/>
        </w:rPr>
        <w:t>Le Devoir,</w:t>
      </w:r>
      <w:r w:rsidRPr="00D2374A">
        <w:rPr>
          <w:lang w:eastAsia="fr-FR" w:bidi="fr-FR"/>
        </w:rPr>
        <w:t xml:space="preserve"> « La Chambre de commerce appuie le princ</w:t>
      </w:r>
      <w:r w:rsidRPr="00D2374A">
        <w:rPr>
          <w:lang w:eastAsia="fr-FR" w:bidi="fr-FR"/>
        </w:rPr>
        <w:t>i</w:t>
      </w:r>
      <w:r w:rsidRPr="00D2374A">
        <w:rPr>
          <w:lang w:eastAsia="fr-FR" w:bidi="fr-FR"/>
        </w:rPr>
        <w:t>pe du projet sur la restructuration scolaire », 8 décembre 1972.</w:t>
      </w:r>
    </w:p>
  </w:footnote>
  <w:footnote w:id="522">
    <w:p w:rsidR="00B374AD" w:rsidRDefault="00B374AD">
      <w:pPr>
        <w:pStyle w:val="Notedebasdepage"/>
      </w:pPr>
      <w:r>
        <w:rPr>
          <w:rStyle w:val="Appelnotedebasdep"/>
        </w:rPr>
        <w:footnoteRef/>
      </w:r>
      <w:r>
        <w:t xml:space="preserve"> </w:t>
      </w:r>
      <w:r>
        <w:tab/>
      </w:r>
      <w:r w:rsidRPr="00D2374A">
        <w:rPr>
          <w:lang w:eastAsia="fr-FR" w:bidi="fr-FR"/>
        </w:rPr>
        <w:t>Parmi les répondants canadiens-français, 66,6% étaient en faveur du projet de loi 71, tandis que chez les anglophones, 51,4% étaient contre. Cette diverge</w:t>
      </w:r>
      <w:r w:rsidRPr="00D2374A">
        <w:rPr>
          <w:lang w:eastAsia="fr-FR" w:bidi="fr-FR"/>
        </w:rPr>
        <w:t>n</w:t>
      </w:r>
      <w:r w:rsidRPr="00D2374A">
        <w:rPr>
          <w:lang w:eastAsia="fr-FR" w:bidi="fr-FR"/>
        </w:rPr>
        <w:t>ce s’explique, comme on l’a déjà me</w:t>
      </w:r>
      <w:r w:rsidRPr="00D2374A">
        <w:rPr>
          <w:lang w:eastAsia="fr-FR" w:bidi="fr-FR"/>
        </w:rPr>
        <w:t>n</w:t>
      </w:r>
      <w:r w:rsidRPr="00D2374A">
        <w:rPr>
          <w:lang w:eastAsia="fr-FR" w:bidi="fr-FR"/>
        </w:rPr>
        <w:t>tionné, par le fait que les hommes d’affaires canadiens-anglais et une bonne partie du groupe anglophone en g</w:t>
      </w:r>
      <w:r w:rsidRPr="00D2374A">
        <w:rPr>
          <w:lang w:eastAsia="fr-FR" w:bidi="fr-FR"/>
        </w:rPr>
        <w:t>é</w:t>
      </w:r>
      <w:r w:rsidRPr="00D2374A">
        <w:rPr>
          <w:lang w:eastAsia="fr-FR" w:bidi="fr-FR"/>
        </w:rPr>
        <w:t xml:space="preserve">néral étaient plutôt en faveur du </w:t>
      </w:r>
      <w:r w:rsidRPr="00B76A71">
        <w:rPr>
          <w:i/>
          <w:iCs/>
        </w:rPr>
        <w:t>statu quo.</w:t>
      </w:r>
      <w:r w:rsidRPr="00D2374A">
        <w:rPr>
          <w:lang w:eastAsia="fr-FR" w:bidi="fr-FR"/>
        </w:rPr>
        <w:t xml:space="preserve"> En outre, la restructuration scolaire éveillait chez eux certaines inquiétudes vers 1975.</w:t>
      </w:r>
    </w:p>
  </w:footnote>
  <w:footnote w:id="523">
    <w:p w:rsidR="00B374AD" w:rsidRDefault="00B374AD">
      <w:pPr>
        <w:pStyle w:val="Notedebasdepage"/>
      </w:pPr>
      <w:r>
        <w:rPr>
          <w:rStyle w:val="Appelnotedebasdep"/>
        </w:rPr>
        <w:footnoteRef/>
      </w:r>
      <w:r>
        <w:t xml:space="preserve"> </w:t>
      </w:r>
      <w:r>
        <w:tab/>
      </w:r>
      <w:r w:rsidRPr="00D2374A">
        <w:rPr>
          <w:lang w:eastAsia="fr-FR" w:bidi="fr-FR"/>
        </w:rPr>
        <w:t>Jules Leblanc, « Un défi impossible à relever — M</w:t>
      </w:r>
      <w:r w:rsidRPr="00B76A71">
        <w:rPr>
          <w:lang w:eastAsia="fr-FR" w:bidi="fr-FR"/>
        </w:rPr>
        <w:t>me</w:t>
      </w:r>
      <w:r w:rsidRPr="00D2374A">
        <w:rPr>
          <w:lang w:eastAsia="fr-FR" w:bidi="fr-FR"/>
        </w:rPr>
        <w:t xml:space="preserve"> Lavoie-Roux »,</w:t>
      </w:r>
      <w:r>
        <w:rPr>
          <w:lang w:eastAsia="fr-FR" w:bidi="fr-FR"/>
        </w:rPr>
        <w:t xml:space="preserve"> </w:t>
      </w:r>
      <w:r w:rsidRPr="00B76A71">
        <w:rPr>
          <w:i/>
          <w:iCs/>
        </w:rPr>
        <w:t>La Presse,</w:t>
      </w:r>
      <w:r w:rsidRPr="00D2374A">
        <w:rPr>
          <w:lang w:eastAsia="fr-FR" w:bidi="fr-FR"/>
        </w:rPr>
        <w:t xml:space="preserve"> 26 janvier 1973. Aussi, </w:t>
      </w:r>
      <w:r w:rsidRPr="00B76A71">
        <w:rPr>
          <w:i/>
          <w:iCs/>
        </w:rPr>
        <w:t>idem,</w:t>
      </w:r>
      <w:r w:rsidRPr="00D2374A">
        <w:rPr>
          <w:lang w:eastAsia="fr-FR" w:bidi="fr-FR"/>
        </w:rPr>
        <w:t xml:space="preserve"> « Des protestants contents, des franc</w:t>
      </w:r>
      <w:r w:rsidRPr="00D2374A">
        <w:rPr>
          <w:lang w:eastAsia="fr-FR" w:bidi="fr-FR"/>
        </w:rPr>
        <w:t>o</w:t>
      </w:r>
      <w:r w:rsidRPr="00D2374A">
        <w:rPr>
          <w:lang w:eastAsia="fr-FR" w:bidi="fr-FR"/>
        </w:rPr>
        <w:t xml:space="preserve">phones écœurés », </w:t>
      </w:r>
      <w:r w:rsidRPr="00B76A71">
        <w:rPr>
          <w:i/>
          <w:iCs/>
        </w:rPr>
        <w:t>La Presse,</w:t>
      </w:r>
      <w:r w:rsidRPr="00D2374A">
        <w:rPr>
          <w:lang w:eastAsia="fr-FR" w:bidi="fr-FR"/>
        </w:rPr>
        <w:t xml:space="preserve"> 2 décembre 1972.</w:t>
      </w:r>
    </w:p>
  </w:footnote>
  <w:footnote w:id="524">
    <w:p w:rsidR="00B374AD" w:rsidRDefault="00B374AD">
      <w:pPr>
        <w:pStyle w:val="Notedebasdepage"/>
        <w:rPr>
          <w:lang w:eastAsia="fr-FR" w:bidi="fr-FR"/>
        </w:rPr>
      </w:pPr>
      <w:r>
        <w:rPr>
          <w:rStyle w:val="Appelnotedebasdep"/>
        </w:rPr>
        <w:footnoteRef/>
      </w:r>
      <w:r>
        <w:t xml:space="preserve"> </w:t>
      </w:r>
      <w:r>
        <w:tab/>
      </w:r>
      <w:r w:rsidRPr="00D2374A">
        <w:rPr>
          <w:lang w:eastAsia="fr-FR" w:bidi="fr-FR"/>
        </w:rPr>
        <w:t xml:space="preserve">Selon Jean-Marc Piotte et coll., </w:t>
      </w:r>
      <w:r w:rsidRPr="00B76A71">
        <w:rPr>
          <w:i/>
          <w:iCs/>
        </w:rPr>
        <w:t>Québec occupé,</w:t>
      </w:r>
      <w:r w:rsidRPr="00D2374A">
        <w:rPr>
          <w:lang w:eastAsia="fr-FR" w:bidi="fr-FR"/>
        </w:rPr>
        <w:t xml:space="preserve"> Mo</w:t>
      </w:r>
      <w:r w:rsidRPr="00D2374A">
        <w:rPr>
          <w:lang w:eastAsia="fr-FR" w:bidi="fr-FR"/>
        </w:rPr>
        <w:t>n</w:t>
      </w:r>
      <w:r w:rsidRPr="00D2374A">
        <w:rPr>
          <w:lang w:eastAsia="fr-FR" w:bidi="fr-FR"/>
        </w:rPr>
        <w:t>tréal, Parti Pris, 1971, le séparatisme québécois va à l’encontre des intérêts des milieux industriels de l’Ontario, puisque le principal o</w:t>
      </w:r>
      <w:r w:rsidRPr="00D2374A">
        <w:rPr>
          <w:lang w:eastAsia="fr-FR" w:bidi="fr-FR"/>
        </w:rPr>
        <w:t>b</w:t>
      </w:r>
      <w:r w:rsidRPr="00D2374A">
        <w:rPr>
          <w:lang w:eastAsia="fr-FR" w:bidi="fr-FR"/>
        </w:rPr>
        <w:t>jectif économique du Parti québécois est de créer un réseau d’entreprises de fabrication dans le secteur des biens de consomm</w:t>
      </w:r>
      <w:r w:rsidRPr="00D2374A">
        <w:rPr>
          <w:lang w:eastAsia="fr-FR" w:bidi="fr-FR"/>
        </w:rPr>
        <w:t>a</w:t>
      </w:r>
      <w:r w:rsidRPr="00D2374A">
        <w:rPr>
          <w:lang w:eastAsia="fr-FR" w:bidi="fr-FR"/>
        </w:rPr>
        <w:t>tion durables. Or, le Québec avait depuis toujours dépendu de l’industrie lourde de l’Ontario, p</w:t>
      </w:r>
      <w:r>
        <w:rPr>
          <w:lang w:eastAsia="fr-FR" w:bidi="fr-FR"/>
        </w:rPr>
        <w:t>p</w:t>
      </w:r>
      <w:r w:rsidRPr="00D2374A">
        <w:rPr>
          <w:lang w:eastAsia="fr-FR" w:bidi="fr-FR"/>
        </w:rPr>
        <w:t>. 61-63.</w:t>
      </w:r>
    </w:p>
    <w:p w:rsidR="00B374AD" w:rsidRDefault="00B374AD">
      <w:pPr>
        <w:pStyle w:val="Notedebasdepage"/>
      </w:pPr>
      <w:r>
        <w:rPr>
          <w:lang w:eastAsia="fr-FR" w:bidi="fr-FR"/>
        </w:rPr>
        <w:tab/>
      </w:r>
      <w:r>
        <w:rPr>
          <w:lang w:eastAsia="fr-FR" w:bidi="fr-FR"/>
        </w:rPr>
        <w:tab/>
      </w:r>
      <w:r w:rsidRPr="00D2374A">
        <w:rPr>
          <w:lang w:eastAsia="fr-FR" w:bidi="fr-FR"/>
        </w:rPr>
        <w:t>L’Ontario est encline à amplifier les problèmes du Québec, du fait que bien des investisseurs étrangers ou américains ont tendance, dans leurs déc</w:t>
      </w:r>
      <w:r w:rsidRPr="00D2374A">
        <w:rPr>
          <w:lang w:eastAsia="fr-FR" w:bidi="fr-FR"/>
        </w:rPr>
        <w:t>i</w:t>
      </w:r>
      <w:r w:rsidRPr="00D2374A">
        <w:rPr>
          <w:lang w:eastAsia="fr-FR" w:bidi="fr-FR"/>
        </w:rPr>
        <w:t xml:space="preserve">sions, à mettre en parallèle le Québec et l’Ontario. Le </w:t>
      </w:r>
      <w:r w:rsidRPr="00B76A71">
        <w:rPr>
          <w:i/>
          <w:iCs/>
        </w:rPr>
        <w:t>F</w:t>
      </w:r>
      <w:r w:rsidRPr="00B76A71">
        <w:rPr>
          <w:i/>
          <w:iCs/>
        </w:rPr>
        <w:t>i</w:t>
      </w:r>
      <w:r w:rsidRPr="00B76A71">
        <w:rPr>
          <w:i/>
          <w:iCs/>
        </w:rPr>
        <w:t>nancial Post,</w:t>
      </w:r>
      <w:r w:rsidRPr="00D2374A">
        <w:rPr>
          <w:lang w:eastAsia="fr-FR" w:bidi="fr-FR"/>
        </w:rPr>
        <w:t xml:space="preserve"> par exemple, a à plusieurs reprises insisté de façon i</w:t>
      </w:r>
      <w:r w:rsidRPr="00D2374A">
        <w:rPr>
          <w:lang w:eastAsia="fr-FR" w:bidi="fr-FR"/>
        </w:rPr>
        <w:t>n</w:t>
      </w:r>
      <w:r w:rsidRPr="00D2374A">
        <w:rPr>
          <w:lang w:eastAsia="fr-FR" w:bidi="fr-FR"/>
        </w:rPr>
        <w:t>justifiée sur l’instabilité au Québec.</w:t>
      </w:r>
    </w:p>
  </w:footnote>
  <w:footnote w:id="525">
    <w:p w:rsidR="00B374AD" w:rsidRDefault="00B374AD">
      <w:pPr>
        <w:pStyle w:val="Notedebasdepage"/>
      </w:pPr>
      <w:r>
        <w:rPr>
          <w:rStyle w:val="Appelnotedebasdep"/>
        </w:rPr>
        <w:footnoteRef/>
      </w:r>
      <w:r>
        <w:t xml:space="preserve"> </w:t>
      </w:r>
      <w:r>
        <w:tab/>
      </w:r>
      <w:r w:rsidRPr="00D2374A">
        <w:rPr>
          <w:lang w:eastAsia="fr-FR" w:bidi="fr-FR"/>
        </w:rPr>
        <w:t xml:space="preserve">Laurier Cloutier, « Toronto a écoulé moins de 2% des 900 millions de dollars d’obligations du Québec », </w:t>
      </w:r>
      <w:r w:rsidRPr="00B76A71">
        <w:rPr>
          <w:i/>
          <w:iCs/>
        </w:rPr>
        <w:t>La Presse,</w:t>
      </w:r>
      <w:r w:rsidRPr="00D2374A">
        <w:rPr>
          <w:lang w:eastAsia="fr-FR" w:bidi="fr-FR"/>
        </w:rPr>
        <w:t xml:space="preserve"> 16 mai 1972.</w:t>
      </w:r>
    </w:p>
  </w:footnote>
  <w:footnote w:id="526">
    <w:p w:rsidR="00B374AD" w:rsidRDefault="00B374AD">
      <w:pPr>
        <w:pStyle w:val="Notedebasdepage"/>
      </w:pPr>
      <w:r>
        <w:rPr>
          <w:rStyle w:val="Appelnotedebasdep"/>
        </w:rPr>
        <w:footnoteRef/>
      </w:r>
      <w:r>
        <w:t xml:space="preserve"> </w:t>
      </w:r>
      <w:r>
        <w:tab/>
      </w:r>
      <w:r w:rsidRPr="00D2374A">
        <w:rPr>
          <w:lang w:eastAsia="fr-FR" w:bidi="fr-FR"/>
        </w:rPr>
        <w:t>Parlant des difficultés rencontrées par les obligations du Québec sur les ma</w:t>
      </w:r>
      <w:r w:rsidRPr="00D2374A">
        <w:rPr>
          <w:lang w:eastAsia="fr-FR" w:bidi="fr-FR"/>
        </w:rPr>
        <w:t>r</w:t>
      </w:r>
      <w:r w:rsidRPr="00D2374A">
        <w:rPr>
          <w:lang w:eastAsia="fr-FR" w:bidi="fr-FR"/>
        </w:rPr>
        <w:t>chés financiers de Toronto, Frédéric Wagnière faisait remarquer que « le cr</w:t>
      </w:r>
      <w:r w:rsidRPr="00D2374A">
        <w:rPr>
          <w:lang w:eastAsia="fr-FR" w:bidi="fr-FR"/>
        </w:rPr>
        <w:t>é</w:t>
      </w:r>
      <w:r w:rsidRPr="00D2374A">
        <w:rPr>
          <w:lang w:eastAsia="fr-FR" w:bidi="fr-FR"/>
        </w:rPr>
        <w:t>dit du Québec était en meilleure santé sur les marchés étrangers » et en do</w:t>
      </w:r>
      <w:r w:rsidRPr="00D2374A">
        <w:rPr>
          <w:lang w:eastAsia="fr-FR" w:bidi="fr-FR"/>
        </w:rPr>
        <w:t>n</w:t>
      </w:r>
      <w:r w:rsidRPr="00D2374A">
        <w:rPr>
          <w:lang w:eastAsia="fr-FR" w:bidi="fr-FR"/>
        </w:rPr>
        <w:t>nait comme explication possible que « les investisseurs européens et amér</w:t>
      </w:r>
      <w:r w:rsidRPr="00D2374A">
        <w:rPr>
          <w:lang w:eastAsia="fr-FR" w:bidi="fr-FR"/>
        </w:rPr>
        <w:t>i</w:t>
      </w:r>
      <w:r w:rsidRPr="00D2374A">
        <w:rPr>
          <w:lang w:eastAsia="fr-FR" w:bidi="fr-FR"/>
        </w:rPr>
        <w:t>cains sont plus habitués à l’instabilité politique et soci</w:t>
      </w:r>
      <w:r w:rsidRPr="00D2374A">
        <w:rPr>
          <w:lang w:eastAsia="fr-FR" w:bidi="fr-FR"/>
        </w:rPr>
        <w:t>a</w:t>
      </w:r>
      <w:r w:rsidRPr="00D2374A">
        <w:rPr>
          <w:lang w:eastAsia="fr-FR" w:bidi="fr-FR"/>
        </w:rPr>
        <w:t>le que les Canadiens », cité dans « Quebec Cr</w:t>
      </w:r>
      <w:r>
        <w:rPr>
          <w:lang w:eastAsia="fr-FR" w:bidi="fr-FR"/>
        </w:rPr>
        <w:t>e</w:t>
      </w:r>
      <w:r w:rsidRPr="00D2374A">
        <w:rPr>
          <w:lang w:eastAsia="fr-FR" w:bidi="fr-FR"/>
        </w:rPr>
        <w:t xml:space="preserve">dit Still Feeling Effects of FLQ », </w:t>
      </w:r>
      <w:r w:rsidRPr="00B76A71">
        <w:rPr>
          <w:i/>
          <w:iCs/>
        </w:rPr>
        <w:t>Financial Post,</w:t>
      </w:r>
      <w:r w:rsidRPr="00D2374A">
        <w:rPr>
          <w:lang w:eastAsia="fr-FR" w:bidi="fr-FR"/>
        </w:rPr>
        <w:t xml:space="preserve"> 12 mars 1971.</w:t>
      </w:r>
    </w:p>
  </w:footnote>
  <w:footnote w:id="527">
    <w:p w:rsidR="00B374AD" w:rsidRDefault="00B374AD">
      <w:pPr>
        <w:pStyle w:val="Notedebasdepage"/>
      </w:pPr>
      <w:r>
        <w:rPr>
          <w:rStyle w:val="Appelnotedebasdep"/>
        </w:rPr>
        <w:footnoteRef/>
      </w:r>
      <w:r>
        <w:t xml:space="preserve"> </w:t>
      </w:r>
      <w:r>
        <w:tab/>
      </w:r>
      <w:r w:rsidRPr="00D2374A">
        <w:rPr>
          <w:lang w:eastAsia="fr-FR" w:bidi="fr-FR"/>
        </w:rPr>
        <w:t xml:space="preserve">Claude Beauchamp, « Encore beaucoup de yens pour le Québec » </w:t>
      </w:r>
      <w:r w:rsidRPr="00B76A71">
        <w:rPr>
          <w:i/>
          <w:iCs/>
        </w:rPr>
        <w:t>La Presse,</w:t>
      </w:r>
      <w:r w:rsidRPr="00D2374A">
        <w:rPr>
          <w:lang w:eastAsia="fr-FR" w:bidi="fr-FR"/>
        </w:rPr>
        <w:t xml:space="preserve"> 7 novembre 1972.</w:t>
      </w:r>
    </w:p>
  </w:footnote>
  <w:footnote w:id="528">
    <w:p w:rsidR="00B374AD" w:rsidRDefault="00B374AD">
      <w:pPr>
        <w:pStyle w:val="Notedebasdepage"/>
      </w:pPr>
      <w:r>
        <w:rPr>
          <w:rStyle w:val="Appelnotedebasdep"/>
        </w:rPr>
        <w:footnoteRef/>
      </w:r>
      <w:r>
        <w:t xml:space="preserve"> </w:t>
      </w:r>
      <w:r>
        <w:tab/>
      </w:r>
      <w:r w:rsidRPr="00D2374A">
        <w:rPr>
          <w:lang w:eastAsia="fr-FR" w:bidi="fr-FR"/>
        </w:rPr>
        <w:t xml:space="preserve">Yves Bernier, « Wall Street n’est aucunement influencé par les problèmes politiques actuels du Québec », Le </w:t>
      </w:r>
      <w:r w:rsidRPr="00B76A71">
        <w:rPr>
          <w:i/>
          <w:iCs/>
        </w:rPr>
        <w:t>Soleil,</w:t>
      </w:r>
      <w:r w:rsidRPr="00D2374A">
        <w:rPr>
          <w:lang w:eastAsia="fr-FR" w:bidi="fr-FR"/>
        </w:rPr>
        <w:t xml:space="preserve"> 6 novembre 1969. « La situation p</w:t>
      </w:r>
      <w:r w:rsidRPr="00D2374A">
        <w:rPr>
          <w:lang w:eastAsia="fr-FR" w:bidi="fr-FR"/>
        </w:rPr>
        <w:t>o</w:t>
      </w:r>
      <w:r w:rsidRPr="00D2374A">
        <w:rPr>
          <w:lang w:eastAsia="fr-FR" w:bidi="fr-FR"/>
        </w:rPr>
        <w:t>litique du Québec de nos jours n’affecte en rien le jugement de l’investisseur américain qui investit pour faire de l’argent, pas pour faire de la politique ».</w:t>
      </w:r>
    </w:p>
  </w:footnote>
  <w:footnote w:id="529">
    <w:p w:rsidR="00B374AD" w:rsidRDefault="00B374AD">
      <w:pPr>
        <w:pStyle w:val="Notedebasdepage"/>
      </w:pPr>
      <w:r>
        <w:rPr>
          <w:rStyle w:val="Appelnotedebasdep"/>
        </w:rPr>
        <w:footnoteRef/>
      </w:r>
      <w:r>
        <w:t xml:space="preserve"> </w:t>
      </w:r>
      <w:r>
        <w:tab/>
      </w:r>
      <w:r w:rsidRPr="00FE08B5">
        <w:rPr>
          <w:i/>
          <w:lang w:eastAsia="fr-FR" w:bidi="fr-FR"/>
        </w:rPr>
        <w:t>Ibid</w:t>
      </w:r>
      <w:r w:rsidRPr="00D2374A">
        <w:rPr>
          <w:lang w:eastAsia="fr-FR" w:bidi="fr-FR"/>
        </w:rPr>
        <w:t>.</w:t>
      </w:r>
    </w:p>
  </w:footnote>
  <w:footnote w:id="530">
    <w:p w:rsidR="00B374AD" w:rsidRDefault="00B374AD">
      <w:pPr>
        <w:pStyle w:val="Notedebasdepage"/>
      </w:pPr>
      <w:r>
        <w:rPr>
          <w:rStyle w:val="Appelnotedebasdep"/>
        </w:rPr>
        <w:footnoteRef/>
      </w:r>
      <w:r>
        <w:t xml:space="preserve"> </w:t>
      </w:r>
      <w:r>
        <w:tab/>
      </w:r>
      <w:r w:rsidRPr="00D2374A">
        <w:rPr>
          <w:lang w:eastAsia="fr-FR" w:bidi="fr-FR"/>
        </w:rPr>
        <w:t xml:space="preserve">Cité dans Confédération des syndicats nationaux, </w:t>
      </w:r>
      <w:r w:rsidRPr="00B76A71">
        <w:rPr>
          <w:i/>
          <w:iCs/>
        </w:rPr>
        <w:t>Ne comptons que sur nos propres moyens,</w:t>
      </w:r>
      <w:r w:rsidRPr="00D2374A">
        <w:rPr>
          <w:lang w:eastAsia="fr-FR" w:bidi="fr-FR"/>
        </w:rPr>
        <w:t xml:space="preserve"> p. 25.</w:t>
      </w:r>
    </w:p>
  </w:footnote>
  <w:footnote w:id="531">
    <w:p w:rsidR="00B374AD" w:rsidRDefault="00B374AD">
      <w:pPr>
        <w:pStyle w:val="Notedebasdepage"/>
      </w:pPr>
      <w:r>
        <w:rPr>
          <w:rStyle w:val="Appelnotedebasdep"/>
        </w:rPr>
        <w:footnoteRef/>
      </w:r>
      <w:r>
        <w:t xml:space="preserve"> </w:t>
      </w:r>
      <w:r>
        <w:tab/>
      </w:r>
      <w:r w:rsidRPr="00D2374A">
        <w:rPr>
          <w:lang w:eastAsia="fr-FR" w:bidi="fr-FR"/>
        </w:rPr>
        <w:t xml:space="preserve">Cité dans Parti québécois, </w:t>
      </w:r>
      <w:r w:rsidRPr="00B76A71">
        <w:rPr>
          <w:i/>
          <w:iCs/>
        </w:rPr>
        <w:t>La question économique n’est pas un problème,</w:t>
      </w:r>
      <w:r w:rsidRPr="00D2374A">
        <w:rPr>
          <w:lang w:eastAsia="fr-FR" w:bidi="fr-FR"/>
        </w:rPr>
        <w:t xml:space="preserve"> Montréal, Editions du Parti québécois, 1970.</w:t>
      </w:r>
    </w:p>
  </w:footnote>
  <w:footnote w:id="532">
    <w:p w:rsidR="00B374AD" w:rsidRDefault="00B374AD">
      <w:pPr>
        <w:pStyle w:val="Notedebasdepage"/>
      </w:pPr>
      <w:r>
        <w:rPr>
          <w:rStyle w:val="Appelnotedebasdep"/>
        </w:rPr>
        <w:footnoteRef/>
      </w:r>
      <w:r>
        <w:t xml:space="preserve"> </w:t>
      </w:r>
      <w:r>
        <w:tab/>
      </w:r>
      <w:r w:rsidRPr="00D2374A">
        <w:rPr>
          <w:lang w:eastAsia="fr-FR" w:bidi="fr-FR"/>
        </w:rPr>
        <w:t>Voir Brunelle et Papineau pour avoir plus de détails sur cet épisode.</w:t>
      </w:r>
    </w:p>
  </w:footnote>
  <w:footnote w:id="533">
    <w:p w:rsidR="00B374AD" w:rsidRDefault="00B374AD">
      <w:pPr>
        <w:pStyle w:val="Notedebasdepage"/>
      </w:pPr>
      <w:r>
        <w:rPr>
          <w:rStyle w:val="Appelnotedebasdep"/>
        </w:rPr>
        <w:footnoteRef/>
      </w:r>
      <w:r>
        <w:t xml:space="preserve"> </w:t>
      </w:r>
      <w:r>
        <w:tab/>
      </w:r>
      <w:r w:rsidRPr="00D2374A">
        <w:rPr>
          <w:lang w:eastAsia="fr-FR" w:bidi="fr-FR"/>
        </w:rPr>
        <w:t xml:space="preserve">Roger Newman, « Flight of Capital, Company Exodus, Project Changes Point to Québec Separatism Fear », </w:t>
      </w:r>
      <w:r w:rsidRPr="00B76A71">
        <w:rPr>
          <w:i/>
          <w:iCs/>
        </w:rPr>
        <w:t>Toronto Globe and Mail,</w:t>
      </w:r>
      <w:r w:rsidRPr="00D2374A">
        <w:rPr>
          <w:lang w:eastAsia="fr-FR" w:bidi="fr-FR"/>
        </w:rPr>
        <w:t xml:space="preserve"> 6 octobre 1967.</w:t>
      </w:r>
    </w:p>
  </w:footnote>
  <w:footnote w:id="534">
    <w:p w:rsidR="00B374AD" w:rsidRDefault="00B374AD">
      <w:pPr>
        <w:pStyle w:val="Notedebasdepage"/>
      </w:pPr>
      <w:r>
        <w:rPr>
          <w:rStyle w:val="Appelnotedebasdep"/>
        </w:rPr>
        <w:footnoteRef/>
      </w:r>
      <w:r>
        <w:t xml:space="preserve"> </w:t>
      </w:r>
      <w:r>
        <w:tab/>
      </w:r>
      <w:r w:rsidRPr="00D2374A">
        <w:rPr>
          <w:lang w:eastAsia="fr-FR" w:bidi="fr-FR"/>
        </w:rPr>
        <w:t>C.A. Atchison, président de Investor’s Syndicate, aurait dit : « Si le séparati</w:t>
      </w:r>
      <w:r w:rsidRPr="00D2374A">
        <w:rPr>
          <w:lang w:eastAsia="fr-FR" w:bidi="fr-FR"/>
        </w:rPr>
        <w:t>s</w:t>
      </w:r>
      <w:r w:rsidRPr="00D2374A">
        <w:rPr>
          <w:lang w:eastAsia="fr-FR" w:bidi="fr-FR"/>
        </w:rPr>
        <w:t>me se maintient, nous serons peut-être obligés de modifier nos investiss</w:t>
      </w:r>
      <w:r w:rsidRPr="00D2374A">
        <w:rPr>
          <w:lang w:eastAsia="fr-FR" w:bidi="fr-FR"/>
        </w:rPr>
        <w:t>e</w:t>
      </w:r>
      <w:r w:rsidRPr="00D2374A">
        <w:rPr>
          <w:lang w:eastAsia="fr-FR" w:bidi="fr-FR"/>
        </w:rPr>
        <w:t>ments dans des sociétés québécoises »,</w:t>
      </w:r>
      <w:r>
        <w:rPr>
          <w:lang w:eastAsia="fr-FR" w:bidi="fr-FR"/>
        </w:rPr>
        <w:t xml:space="preserve"> </w:t>
      </w:r>
      <w:r w:rsidRPr="00FE08B5">
        <w:rPr>
          <w:i/>
          <w:lang w:eastAsia="fr-FR" w:bidi="fr-FR"/>
        </w:rPr>
        <w:t>ibid</w:t>
      </w:r>
      <w:r w:rsidRPr="00D2374A">
        <w:rPr>
          <w:lang w:eastAsia="fr-FR" w:bidi="fr-FR"/>
        </w:rPr>
        <w:t>.</w:t>
      </w:r>
    </w:p>
  </w:footnote>
  <w:footnote w:id="535">
    <w:p w:rsidR="00B374AD" w:rsidRDefault="00B374AD">
      <w:pPr>
        <w:pStyle w:val="Notedebasdepage"/>
      </w:pPr>
      <w:r>
        <w:rPr>
          <w:rStyle w:val="Appelnotedebasdep"/>
        </w:rPr>
        <w:footnoteRef/>
      </w:r>
      <w:r>
        <w:t xml:space="preserve"> </w:t>
      </w:r>
      <w:r>
        <w:tab/>
      </w:r>
      <w:r w:rsidRPr="00D2374A">
        <w:rPr>
          <w:lang w:eastAsia="fr-FR" w:bidi="fr-FR"/>
        </w:rPr>
        <w:t xml:space="preserve">Cité dans </w:t>
      </w:r>
      <w:r w:rsidRPr="00B76A71">
        <w:rPr>
          <w:i/>
          <w:iCs/>
        </w:rPr>
        <w:t>ibid.</w:t>
      </w:r>
    </w:p>
  </w:footnote>
  <w:footnote w:id="536">
    <w:p w:rsidR="00B374AD" w:rsidRDefault="00B374AD">
      <w:pPr>
        <w:pStyle w:val="Notedebasdepage"/>
      </w:pPr>
      <w:r>
        <w:rPr>
          <w:rStyle w:val="Appelnotedebasdep"/>
        </w:rPr>
        <w:footnoteRef/>
      </w:r>
      <w:r>
        <w:t xml:space="preserve"> </w:t>
      </w:r>
      <w:r>
        <w:tab/>
      </w:r>
      <w:r w:rsidRPr="00D2374A">
        <w:rPr>
          <w:lang w:eastAsia="fr-FR" w:bidi="fr-FR"/>
        </w:rPr>
        <w:t xml:space="preserve">Cité dans </w:t>
      </w:r>
      <w:r w:rsidRPr="00B76A71">
        <w:rPr>
          <w:i/>
          <w:iCs/>
        </w:rPr>
        <w:t>ibid.</w:t>
      </w:r>
    </w:p>
  </w:footnote>
  <w:footnote w:id="537">
    <w:p w:rsidR="00B374AD" w:rsidRDefault="00B374AD">
      <w:pPr>
        <w:pStyle w:val="Notedebasdepage"/>
      </w:pPr>
      <w:r>
        <w:rPr>
          <w:rStyle w:val="Appelnotedebasdep"/>
        </w:rPr>
        <w:footnoteRef/>
      </w:r>
      <w:r>
        <w:t xml:space="preserve"> </w:t>
      </w:r>
      <w:r>
        <w:tab/>
      </w:r>
      <w:r w:rsidRPr="00D2374A">
        <w:rPr>
          <w:lang w:eastAsia="fr-FR" w:bidi="fr-FR"/>
        </w:rPr>
        <w:t xml:space="preserve">Cité dans </w:t>
      </w:r>
      <w:r w:rsidRPr="00B76A71">
        <w:rPr>
          <w:i/>
          <w:iCs/>
        </w:rPr>
        <w:t>ibid.</w:t>
      </w:r>
    </w:p>
  </w:footnote>
  <w:footnote w:id="538">
    <w:p w:rsidR="00B374AD" w:rsidRDefault="00B374AD">
      <w:pPr>
        <w:pStyle w:val="Notedebasdepage"/>
      </w:pPr>
      <w:r>
        <w:rPr>
          <w:rStyle w:val="Appelnotedebasdep"/>
        </w:rPr>
        <w:footnoteRef/>
      </w:r>
      <w:r>
        <w:t xml:space="preserve"> </w:t>
      </w:r>
      <w:r>
        <w:tab/>
      </w:r>
      <w:r w:rsidRPr="00D2374A">
        <w:rPr>
          <w:lang w:eastAsia="fr-FR" w:bidi="fr-FR"/>
        </w:rPr>
        <w:t xml:space="preserve">T.G. Gibbens, « Can Quebec Keep Up its Growth Rate », </w:t>
      </w:r>
      <w:r w:rsidRPr="00B76A71">
        <w:rPr>
          <w:i/>
          <w:iCs/>
        </w:rPr>
        <w:t>Montreal Star,</w:t>
      </w:r>
      <w:r w:rsidRPr="00D2374A">
        <w:rPr>
          <w:lang w:eastAsia="fr-FR" w:bidi="fr-FR"/>
        </w:rPr>
        <w:t xml:space="preserve"> 7 octobre 1967.</w:t>
      </w:r>
    </w:p>
  </w:footnote>
  <w:footnote w:id="539">
    <w:p w:rsidR="00B374AD" w:rsidRDefault="00B374AD">
      <w:pPr>
        <w:pStyle w:val="Notedebasdepage"/>
      </w:pPr>
      <w:r>
        <w:rPr>
          <w:rStyle w:val="Appelnotedebasdep"/>
        </w:rPr>
        <w:footnoteRef/>
      </w:r>
      <w:r>
        <w:t xml:space="preserve"> </w:t>
      </w:r>
      <w:r>
        <w:tab/>
      </w:r>
      <w:r w:rsidRPr="00D2374A">
        <w:rPr>
          <w:lang w:eastAsia="fr-FR" w:bidi="fr-FR"/>
        </w:rPr>
        <w:t xml:space="preserve">Amy Booth, « Some Money Likes Quebec », </w:t>
      </w:r>
      <w:r w:rsidRPr="00B76A71">
        <w:rPr>
          <w:i/>
          <w:iCs/>
        </w:rPr>
        <w:t>Financial Post,</w:t>
      </w:r>
      <w:r w:rsidRPr="00D2374A">
        <w:rPr>
          <w:lang w:eastAsia="fr-FR" w:bidi="fr-FR"/>
        </w:rPr>
        <w:t xml:space="preserve"> 7 octobre 1967. « Parlez à presque n’importe quel courtier ou ba</w:t>
      </w:r>
      <w:r w:rsidRPr="00D2374A">
        <w:rPr>
          <w:lang w:eastAsia="fr-FR" w:bidi="fr-FR"/>
        </w:rPr>
        <w:t>n</w:t>
      </w:r>
      <w:r w:rsidRPr="00D2374A">
        <w:rPr>
          <w:lang w:eastAsia="fr-FR" w:bidi="fr-FR"/>
        </w:rPr>
        <w:t>quier, analyste des marchés boursiers ou vendeur de titres ; il vous dira que, si tant est que cela doive se produ</w:t>
      </w:r>
      <w:r w:rsidRPr="00D2374A">
        <w:rPr>
          <w:lang w:eastAsia="fr-FR" w:bidi="fr-FR"/>
        </w:rPr>
        <w:t>i</w:t>
      </w:r>
      <w:r w:rsidRPr="00D2374A">
        <w:rPr>
          <w:lang w:eastAsia="fr-FR" w:bidi="fr-FR"/>
        </w:rPr>
        <w:t>re, le Québec est déjà en train de payer le prix de son indépendance ».</w:t>
      </w:r>
    </w:p>
  </w:footnote>
  <w:footnote w:id="540">
    <w:p w:rsidR="00B374AD" w:rsidRDefault="00B374AD">
      <w:pPr>
        <w:pStyle w:val="Notedebasdepage"/>
      </w:pPr>
      <w:r>
        <w:rPr>
          <w:rStyle w:val="Appelnotedebasdep"/>
        </w:rPr>
        <w:footnoteRef/>
      </w:r>
      <w:r>
        <w:t xml:space="preserve"> </w:t>
      </w:r>
      <w:r>
        <w:tab/>
      </w:r>
      <w:r w:rsidRPr="00D2374A">
        <w:rPr>
          <w:lang w:eastAsia="fr-FR" w:bidi="fr-FR"/>
        </w:rPr>
        <w:t xml:space="preserve">Laurent Lauzier, « La fuite des capitaux hors du Québec n’est pas tragique pour le moment », </w:t>
      </w:r>
      <w:r w:rsidRPr="00B76A71">
        <w:rPr>
          <w:i/>
          <w:iCs/>
        </w:rPr>
        <w:t>La Presse,</w:t>
      </w:r>
      <w:r w:rsidRPr="00D2374A">
        <w:rPr>
          <w:lang w:eastAsia="fr-FR" w:bidi="fr-FR"/>
        </w:rPr>
        <w:t xml:space="preserve"> 14 octobre 1967.</w:t>
      </w:r>
    </w:p>
  </w:footnote>
  <w:footnote w:id="541">
    <w:p w:rsidR="00B374AD" w:rsidRDefault="00B374AD">
      <w:pPr>
        <w:pStyle w:val="Notedebasdepage"/>
      </w:pPr>
      <w:r>
        <w:rPr>
          <w:rStyle w:val="Appelnotedebasdep"/>
        </w:rPr>
        <w:footnoteRef/>
      </w:r>
      <w:r>
        <w:t xml:space="preserve"> </w:t>
      </w:r>
      <w:r>
        <w:tab/>
      </w:r>
      <w:r w:rsidRPr="00701343">
        <w:rPr>
          <w:i/>
          <w:lang w:eastAsia="fr-FR" w:bidi="fr-FR"/>
        </w:rPr>
        <w:t>Ibid</w:t>
      </w:r>
      <w:r w:rsidRPr="00D2374A">
        <w:rPr>
          <w:lang w:eastAsia="fr-FR" w:bidi="fr-FR"/>
        </w:rPr>
        <w:t>.</w:t>
      </w:r>
    </w:p>
  </w:footnote>
  <w:footnote w:id="542">
    <w:p w:rsidR="00B374AD" w:rsidRDefault="00B374AD">
      <w:pPr>
        <w:pStyle w:val="Notedebasdepage"/>
      </w:pPr>
      <w:r>
        <w:rPr>
          <w:rStyle w:val="Appelnotedebasdep"/>
        </w:rPr>
        <w:footnoteRef/>
      </w:r>
      <w:r>
        <w:t xml:space="preserve"> </w:t>
      </w:r>
      <w:r>
        <w:tab/>
      </w:r>
      <w:r w:rsidRPr="00D2374A">
        <w:rPr>
          <w:lang w:eastAsia="fr-FR" w:bidi="fr-FR"/>
        </w:rPr>
        <w:t>Jacques Parizeau, « De certaines manœuvres d’un syndicat f</w:t>
      </w:r>
      <w:r w:rsidRPr="00D2374A">
        <w:rPr>
          <w:lang w:eastAsia="fr-FR" w:bidi="fr-FR"/>
        </w:rPr>
        <w:t>i</w:t>
      </w:r>
      <w:r w:rsidRPr="00D2374A">
        <w:rPr>
          <w:lang w:eastAsia="fr-FR" w:bidi="fr-FR"/>
        </w:rPr>
        <w:t xml:space="preserve">nancier en vue de conserver son empire au Québec », Le </w:t>
      </w:r>
      <w:r w:rsidRPr="00B76A71">
        <w:rPr>
          <w:i/>
          <w:iCs/>
        </w:rPr>
        <w:t>Devoir,</w:t>
      </w:r>
      <w:r w:rsidRPr="00D2374A">
        <w:rPr>
          <w:lang w:eastAsia="fr-FR" w:bidi="fr-FR"/>
        </w:rPr>
        <w:t xml:space="preserve"> 2 février 1970.</w:t>
      </w:r>
    </w:p>
  </w:footnote>
  <w:footnote w:id="543">
    <w:p w:rsidR="00B374AD" w:rsidRDefault="00B374AD">
      <w:pPr>
        <w:pStyle w:val="Notedebasdepage"/>
      </w:pPr>
      <w:r>
        <w:rPr>
          <w:rStyle w:val="Appelnotedebasdep"/>
        </w:rPr>
        <w:footnoteRef/>
      </w:r>
      <w:r>
        <w:t xml:space="preserve"> </w:t>
      </w:r>
      <w:r>
        <w:tab/>
      </w:r>
      <w:r w:rsidRPr="00B76A71">
        <w:rPr>
          <w:i/>
          <w:iCs/>
        </w:rPr>
        <w:t>Idem.,</w:t>
      </w:r>
      <w:r w:rsidRPr="00D2374A">
        <w:rPr>
          <w:lang w:eastAsia="fr-FR" w:bidi="fr-FR"/>
        </w:rPr>
        <w:t xml:space="preserve"> « Le terrorisme économique dégénère », </w:t>
      </w:r>
      <w:r w:rsidRPr="00B76A71">
        <w:rPr>
          <w:i/>
          <w:iCs/>
        </w:rPr>
        <w:t>Québec-Presse,</w:t>
      </w:r>
      <w:r w:rsidRPr="00D2374A">
        <w:rPr>
          <w:lang w:eastAsia="fr-FR" w:bidi="fr-FR"/>
        </w:rPr>
        <w:t xml:space="preserve"> 26 novembre 1972.</w:t>
      </w:r>
    </w:p>
  </w:footnote>
  <w:footnote w:id="544">
    <w:p w:rsidR="00B374AD" w:rsidRDefault="00B374AD">
      <w:pPr>
        <w:pStyle w:val="Notedebasdepage"/>
      </w:pPr>
      <w:r>
        <w:rPr>
          <w:rStyle w:val="Appelnotedebasdep"/>
        </w:rPr>
        <w:footnoteRef/>
      </w:r>
      <w:r>
        <w:t xml:space="preserve"> </w:t>
      </w:r>
      <w:r>
        <w:tab/>
      </w:r>
      <w:r w:rsidRPr="00D2374A">
        <w:rPr>
          <w:lang w:eastAsia="fr-FR" w:bidi="fr-FR"/>
        </w:rPr>
        <w:t xml:space="preserve">Daniel Johnson cité par Claude Beauchamp, « Faribault, un puissant conseiller auprès du cabinet », </w:t>
      </w:r>
      <w:r w:rsidRPr="00B76A71">
        <w:rPr>
          <w:i/>
          <w:iCs/>
        </w:rPr>
        <w:t>La Presse,</w:t>
      </w:r>
      <w:r w:rsidRPr="00D2374A">
        <w:rPr>
          <w:lang w:eastAsia="fr-FR" w:bidi="fr-FR"/>
        </w:rPr>
        <w:t xml:space="preserve"> 1</w:t>
      </w:r>
      <w:r w:rsidRPr="00B76A71">
        <w:rPr>
          <w:lang w:eastAsia="fr-FR" w:bidi="fr-FR"/>
        </w:rPr>
        <w:t>er</w:t>
      </w:r>
      <w:r w:rsidRPr="00D2374A">
        <w:rPr>
          <w:lang w:eastAsia="fr-FR" w:bidi="fr-FR"/>
        </w:rPr>
        <w:t xml:space="preserve"> n</w:t>
      </w:r>
      <w:r w:rsidRPr="00D2374A">
        <w:rPr>
          <w:lang w:eastAsia="fr-FR" w:bidi="fr-FR"/>
        </w:rPr>
        <w:t>o</w:t>
      </w:r>
      <w:r w:rsidRPr="00D2374A">
        <w:rPr>
          <w:lang w:eastAsia="fr-FR" w:bidi="fr-FR"/>
        </w:rPr>
        <w:t>vembre 1967.</w:t>
      </w:r>
    </w:p>
  </w:footnote>
  <w:footnote w:id="545">
    <w:p w:rsidR="00B374AD" w:rsidRDefault="00B374AD">
      <w:pPr>
        <w:pStyle w:val="Notedebasdepage"/>
      </w:pPr>
      <w:r>
        <w:rPr>
          <w:rStyle w:val="Appelnotedebasdep"/>
        </w:rPr>
        <w:footnoteRef/>
      </w:r>
      <w:r>
        <w:t xml:space="preserve"> </w:t>
      </w:r>
      <w:r>
        <w:tab/>
      </w:r>
      <w:r w:rsidRPr="00D2374A">
        <w:rPr>
          <w:lang w:eastAsia="fr-FR" w:bidi="fr-FR"/>
        </w:rPr>
        <w:t>Cité par Claude Ryan, « Les explications incomplètes de M. Neapole », édit</w:t>
      </w:r>
      <w:r w:rsidRPr="00D2374A">
        <w:rPr>
          <w:lang w:eastAsia="fr-FR" w:bidi="fr-FR"/>
        </w:rPr>
        <w:t>o</w:t>
      </w:r>
      <w:r w:rsidRPr="00D2374A">
        <w:rPr>
          <w:lang w:eastAsia="fr-FR" w:bidi="fr-FR"/>
        </w:rPr>
        <w:t xml:space="preserve">rial, Le </w:t>
      </w:r>
      <w:r w:rsidRPr="00B76A71">
        <w:rPr>
          <w:i/>
          <w:iCs/>
        </w:rPr>
        <w:t>Devoir,</w:t>
      </w:r>
      <w:r w:rsidRPr="00D2374A">
        <w:rPr>
          <w:lang w:eastAsia="fr-FR" w:bidi="fr-FR"/>
        </w:rPr>
        <w:t xml:space="preserve"> 26 octobre 1967.</w:t>
      </w:r>
    </w:p>
  </w:footnote>
  <w:footnote w:id="546">
    <w:p w:rsidR="00B374AD" w:rsidRDefault="00B374AD">
      <w:pPr>
        <w:pStyle w:val="Notedebasdepage"/>
      </w:pPr>
      <w:r>
        <w:rPr>
          <w:rStyle w:val="Appelnotedebasdep"/>
        </w:rPr>
        <w:footnoteRef/>
      </w:r>
      <w:r>
        <w:t xml:space="preserve"> </w:t>
      </w:r>
      <w:r>
        <w:tab/>
      </w:r>
      <w:r w:rsidRPr="00D2374A">
        <w:rPr>
          <w:lang w:eastAsia="fr-FR" w:bidi="fr-FR"/>
        </w:rPr>
        <w:t>Michel Roy, « Le président de la bourse se réjouit de la nomination de Far</w:t>
      </w:r>
      <w:r w:rsidRPr="00D2374A">
        <w:rPr>
          <w:lang w:eastAsia="fr-FR" w:bidi="fr-FR"/>
        </w:rPr>
        <w:t>i</w:t>
      </w:r>
      <w:r w:rsidRPr="00D2374A">
        <w:rPr>
          <w:lang w:eastAsia="fr-FR" w:bidi="fr-FR"/>
        </w:rPr>
        <w:t xml:space="preserve">bault », </w:t>
      </w:r>
      <w:r w:rsidRPr="00B76A71">
        <w:rPr>
          <w:i/>
          <w:iCs/>
        </w:rPr>
        <w:t>Le Devoir,</w:t>
      </w:r>
      <w:r w:rsidRPr="00D2374A">
        <w:rPr>
          <w:lang w:eastAsia="fr-FR" w:bidi="fr-FR"/>
        </w:rPr>
        <w:t xml:space="preserve"> 2 novembre 1967.</w:t>
      </w:r>
    </w:p>
    <w:p w:rsidR="00B374AD" w:rsidRDefault="00B374AD">
      <w:pPr>
        <w:pStyle w:val="Notedebasdepage"/>
      </w:pPr>
      <w:r>
        <w:tab/>
      </w:r>
      <w:r>
        <w:tab/>
      </w:r>
      <w:r w:rsidRPr="00B76A71">
        <w:rPr>
          <w:i/>
          <w:iCs/>
        </w:rPr>
        <w:t>Canadian Business</w:t>
      </w:r>
      <w:r w:rsidRPr="00D2374A">
        <w:rPr>
          <w:lang w:eastAsia="fr-FR" w:bidi="fr-FR"/>
        </w:rPr>
        <w:t xml:space="preserve"> accueillait aussi la nomination de M. Faribault avec joie : « Avant cette nomination, la confiance des milieux fina</w:t>
      </w:r>
      <w:r w:rsidRPr="00D2374A">
        <w:rPr>
          <w:lang w:eastAsia="fr-FR" w:bidi="fr-FR"/>
        </w:rPr>
        <w:t>n</w:t>
      </w:r>
      <w:r w:rsidRPr="00D2374A">
        <w:rPr>
          <w:lang w:eastAsia="fr-FR" w:bidi="fr-FR"/>
        </w:rPr>
        <w:t>ciers dans le gouvernement du Québec était indubitablement à la bai</w:t>
      </w:r>
      <w:r w:rsidRPr="00D2374A">
        <w:rPr>
          <w:lang w:eastAsia="fr-FR" w:bidi="fr-FR"/>
        </w:rPr>
        <w:t>s</w:t>
      </w:r>
      <w:r w:rsidRPr="00D2374A">
        <w:rPr>
          <w:lang w:eastAsia="fr-FR" w:bidi="fr-FR"/>
        </w:rPr>
        <w:t>se. Cette nomination prend donc une importance toute particulière. Non seulement le premier m</w:t>
      </w:r>
      <w:r w:rsidRPr="00D2374A">
        <w:rPr>
          <w:lang w:eastAsia="fr-FR" w:bidi="fr-FR"/>
        </w:rPr>
        <w:t>i</w:t>
      </w:r>
      <w:r w:rsidRPr="00D2374A">
        <w:rPr>
          <w:lang w:eastAsia="fr-FR" w:bidi="fr-FR"/>
        </w:rPr>
        <w:t>nistre Johnson se ménage-t-il les services d’un expert reconnu en droit const</w:t>
      </w:r>
      <w:r w:rsidRPr="00D2374A">
        <w:rPr>
          <w:lang w:eastAsia="fr-FR" w:bidi="fr-FR"/>
        </w:rPr>
        <w:t>i</w:t>
      </w:r>
      <w:r w:rsidRPr="00D2374A">
        <w:rPr>
          <w:lang w:eastAsia="fr-FR" w:bidi="fr-FR"/>
        </w:rPr>
        <w:t>tutionnel et civil, mais aussi ceux d’un représentant du monde des affaires, porte-parole émérite de la rue Saint-Jacques, dont la réputation personnelle dans son domaine est de la plus haute qualité », « Faribault on Feder</w:t>
      </w:r>
      <w:r w:rsidRPr="00D2374A">
        <w:rPr>
          <w:lang w:eastAsia="fr-FR" w:bidi="fr-FR"/>
        </w:rPr>
        <w:t>a</w:t>
      </w:r>
      <w:r w:rsidRPr="00D2374A">
        <w:rPr>
          <w:lang w:eastAsia="fr-FR" w:bidi="fr-FR"/>
        </w:rPr>
        <w:t>lism », février 1968, p</w:t>
      </w:r>
      <w:r>
        <w:rPr>
          <w:lang w:eastAsia="fr-FR" w:bidi="fr-FR"/>
        </w:rPr>
        <w:t>p</w:t>
      </w:r>
      <w:r w:rsidRPr="00D2374A">
        <w:rPr>
          <w:lang w:eastAsia="fr-FR" w:bidi="fr-FR"/>
        </w:rPr>
        <w:t>. 58 et 59.</w:t>
      </w:r>
    </w:p>
  </w:footnote>
  <w:footnote w:id="547">
    <w:p w:rsidR="00B374AD" w:rsidRDefault="00B374AD">
      <w:pPr>
        <w:pStyle w:val="Notedebasdepage"/>
      </w:pPr>
      <w:r>
        <w:rPr>
          <w:rStyle w:val="Appelnotedebasdep"/>
        </w:rPr>
        <w:footnoteRef/>
      </w:r>
      <w:r>
        <w:t xml:space="preserve"> </w:t>
      </w:r>
      <w:r>
        <w:tab/>
      </w:r>
      <w:r w:rsidRPr="00D2374A">
        <w:rPr>
          <w:lang w:eastAsia="fr-FR" w:bidi="fr-FR"/>
        </w:rPr>
        <w:t xml:space="preserve">Claude Ryan, « Un frein à la panique », éditorial, </w:t>
      </w:r>
      <w:r w:rsidRPr="00B76A71">
        <w:rPr>
          <w:i/>
          <w:iCs/>
        </w:rPr>
        <w:t>Le Devoir,</w:t>
      </w:r>
      <w:r w:rsidRPr="00D2374A">
        <w:rPr>
          <w:lang w:eastAsia="fr-FR" w:bidi="fr-FR"/>
        </w:rPr>
        <w:t xml:space="preserve"> 3 novembre 1967.</w:t>
      </w:r>
    </w:p>
  </w:footnote>
  <w:footnote w:id="548">
    <w:p w:rsidR="00B374AD" w:rsidRDefault="00B374AD">
      <w:pPr>
        <w:pStyle w:val="Notedebasdepage"/>
      </w:pPr>
      <w:r>
        <w:rPr>
          <w:rStyle w:val="Appelnotedebasdep"/>
        </w:rPr>
        <w:footnoteRef/>
      </w:r>
      <w:r>
        <w:t xml:space="preserve"> </w:t>
      </w:r>
      <w:r>
        <w:tab/>
      </w:r>
      <w:r w:rsidRPr="00701343">
        <w:rPr>
          <w:i/>
          <w:lang w:eastAsia="fr-FR" w:bidi="fr-FR"/>
        </w:rPr>
        <w:t>Ibid</w:t>
      </w:r>
      <w:r w:rsidRPr="00D2374A">
        <w:rPr>
          <w:lang w:eastAsia="fr-FR" w:bidi="fr-FR"/>
        </w:rPr>
        <w:t>.</w:t>
      </w:r>
    </w:p>
  </w:footnote>
  <w:footnote w:id="549">
    <w:p w:rsidR="00B374AD" w:rsidRDefault="00B374AD">
      <w:pPr>
        <w:pStyle w:val="Notedebasdepage"/>
      </w:pPr>
      <w:r>
        <w:rPr>
          <w:rStyle w:val="Appelnotedebasdep"/>
        </w:rPr>
        <w:footnoteRef/>
      </w:r>
      <w:r>
        <w:t xml:space="preserve"> </w:t>
      </w:r>
      <w:r>
        <w:tab/>
      </w:r>
      <w:r w:rsidRPr="00B76A71">
        <w:rPr>
          <w:i/>
          <w:iCs/>
        </w:rPr>
        <w:t>Le Devoir,</w:t>
      </w:r>
      <w:r w:rsidRPr="00D2374A">
        <w:rPr>
          <w:lang w:eastAsia="fr-FR" w:bidi="fr-FR"/>
        </w:rPr>
        <w:t xml:space="preserve"> « La conjoncture politique québécoise », 25 ja</w:t>
      </w:r>
      <w:r w:rsidRPr="00D2374A">
        <w:rPr>
          <w:lang w:eastAsia="fr-FR" w:bidi="fr-FR"/>
        </w:rPr>
        <w:t>n</w:t>
      </w:r>
      <w:r w:rsidRPr="00D2374A">
        <w:rPr>
          <w:lang w:eastAsia="fr-FR" w:bidi="fr-FR"/>
        </w:rPr>
        <w:t>vier 1968. Pour plus de renseignements, voir Brunelle et Papineau, p</w:t>
      </w:r>
      <w:r>
        <w:rPr>
          <w:lang w:eastAsia="fr-FR" w:bidi="fr-FR"/>
        </w:rPr>
        <w:t>p</w:t>
      </w:r>
      <w:r w:rsidRPr="00D2374A">
        <w:rPr>
          <w:lang w:eastAsia="fr-FR" w:bidi="fr-FR"/>
        </w:rPr>
        <w:t>. 82-91.</w:t>
      </w:r>
    </w:p>
  </w:footnote>
  <w:footnote w:id="550">
    <w:p w:rsidR="00B374AD" w:rsidRDefault="00B374AD">
      <w:pPr>
        <w:pStyle w:val="Notedebasdepage"/>
      </w:pPr>
      <w:r>
        <w:rPr>
          <w:rStyle w:val="Appelnotedebasdep"/>
        </w:rPr>
        <w:footnoteRef/>
      </w:r>
      <w:r>
        <w:t xml:space="preserve"> </w:t>
      </w:r>
      <w:r>
        <w:tab/>
      </w:r>
      <w:r w:rsidRPr="00D2374A">
        <w:rPr>
          <w:lang w:eastAsia="fr-FR" w:bidi="fr-FR"/>
        </w:rPr>
        <w:t>Proulx, p. 70.</w:t>
      </w:r>
    </w:p>
  </w:footnote>
  <w:footnote w:id="551">
    <w:p w:rsidR="00B374AD" w:rsidRDefault="00B374AD">
      <w:pPr>
        <w:pStyle w:val="Notedebasdepage"/>
      </w:pPr>
      <w:r>
        <w:rPr>
          <w:rStyle w:val="Appelnotedebasdep"/>
        </w:rPr>
        <w:footnoteRef/>
      </w:r>
      <w:r>
        <w:t xml:space="preserve"> </w:t>
      </w:r>
      <w:r>
        <w:tab/>
      </w:r>
      <w:r w:rsidRPr="00D2374A">
        <w:rPr>
          <w:lang w:eastAsia="fr-FR" w:bidi="fr-FR"/>
        </w:rPr>
        <w:t>Pierre Godin, « Lesage prédit une très forte baisse des inve</w:t>
      </w:r>
      <w:r w:rsidRPr="00D2374A">
        <w:rPr>
          <w:lang w:eastAsia="fr-FR" w:bidi="fr-FR"/>
        </w:rPr>
        <w:t>s</w:t>
      </w:r>
      <w:r w:rsidRPr="00D2374A">
        <w:rPr>
          <w:lang w:eastAsia="fr-FR" w:bidi="fr-FR"/>
        </w:rPr>
        <w:t>tissements »,</w:t>
      </w:r>
      <w:r>
        <w:rPr>
          <w:lang w:eastAsia="fr-FR" w:bidi="fr-FR"/>
        </w:rPr>
        <w:t xml:space="preserve"> </w:t>
      </w:r>
      <w:r w:rsidRPr="00B76A71">
        <w:rPr>
          <w:i/>
          <w:iCs/>
        </w:rPr>
        <w:t>La Presse,</w:t>
      </w:r>
      <w:r w:rsidRPr="00D2374A">
        <w:rPr>
          <w:lang w:eastAsia="fr-FR" w:bidi="fr-FR"/>
        </w:rPr>
        <w:t xml:space="preserve"> 11</w:t>
      </w:r>
      <w:r>
        <w:rPr>
          <w:lang w:eastAsia="fr-FR" w:bidi="fr-FR"/>
        </w:rPr>
        <w:t xml:space="preserve"> </w:t>
      </w:r>
      <w:r w:rsidRPr="00D2374A">
        <w:rPr>
          <w:lang w:eastAsia="fr-FR" w:bidi="fr-FR"/>
        </w:rPr>
        <w:t>mars 1968.</w:t>
      </w:r>
    </w:p>
  </w:footnote>
  <w:footnote w:id="552">
    <w:p w:rsidR="00B374AD" w:rsidRDefault="00B374AD">
      <w:pPr>
        <w:pStyle w:val="Notedebasdepage"/>
      </w:pPr>
      <w:r>
        <w:rPr>
          <w:rStyle w:val="Appelnotedebasdep"/>
        </w:rPr>
        <w:footnoteRef/>
      </w:r>
      <w:r>
        <w:t xml:space="preserve"> </w:t>
      </w:r>
      <w:r>
        <w:tab/>
      </w:r>
      <w:r w:rsidRPr="00D2374A">
        <w:rPr>
          <w:lang w:eastAsia="fr-FR" w:bidi="fr-FR"/>
        </w:rPr>
        <w:t>William Tetley, « L’affaire Michelin ou les raisons de la stagnation des inve</w:t>
      </w:r>
      <w:r w:rsidRPr="00D2374A">
        <w:rPr>
          <w:lang w:eastAsia="fr-FR" w:bidi="fr-FR"/>
        </w:rPr>
        <w:t>s</w:t>
      </w:r>
      <w:r w:rsidRPr="00D2374A">
        <w:rPr>
          <w:lang w:eastAsia="fr-FR" w:bidi="fr-FR"/>
        </w:rPr>
        <w:t xml:space="preserve">tissements au Québec », </w:t>
      </w:r>
      <w:r w:rsidRPr="00B76A71">
        <w:rPr>
          <w:i/>
          <w:iCs/>
        </w:rPr>
        <w:t>Le Devoir,</w:t>
      </w:r>
      <w:r w:rsidRPr="00D2374A">
        <w:rPr>
          <w:lang w:eastAsia="fr-FR" w:bidi="fr-FR"/>
        </w:rPr>
        <w:t xml:space="preserve"> 4 septembre 1969.</w:t>
      </w:r>
    </w:p>
  </w:footnote>
  <w:footnote w:id="553">
    <w:p w:rsidR="00B374AD" w:rsidRDefault="00B374AD">
      <w:pPr>
        <w:pStyle w:val="Notedebasdepage"/>
      </w:pPr>
      <w:r>
        <w:rPr>
          <w:rStyle w:val="Appelnotedebasdep"/>
        </w:rPr>
        <w:footnoteRef/>
      </w:r>
      <w:r>
        <w:t xml:space="preserve"> </w:t>
      </w:r>
      <w:r>
        <w:tab/>
      </w:r>
      <w:r w:rsidRPr="00701343">
        <w:rPr>
          <w:i/>
          <w:lang w:eastAsia="fr-FR" w:bidi="fr-FR"/>
        </w:rPr>
        <w:t>Ibid</w:t>
      </w:r>
      <w:r w:rsidRPr="00D2374A">
        <w:rPr>
          <w:lang w:eastAsia="fr-FR" w:bidi="fr-FR"/>
        </w:rPr>
        <w:t>.</w:t>
      </w:r>
    </w:p>
  </w:footnote>
  <w:footnote w:id="554">
    <w:p w:rsidR="00B374AD" w:rsidRDefault="00B374AD">
      <w:pPr>
        <w:pStyle w:val="Notedebasdepage"/>
      </w:pPr>
      <w:r>
        <w:rPr>
          <w:rStyle w:val="Appelnotedebasdep"/>
        </w:rPr>
        <w:footnoteRef/>
      </w:r>
      <w:r>
        <w:t xml:space="preserve"> </w:t>
      </w:r>
      <w:r>
        <w:tab/>
      </w:r>
      <w:r w:rsidRPr="00D2374A">
        <w:rPr>
          <w:lang w:eastAsia="fr-FR" w:bidi="fr-FR"/>
        </w:rPr>
        <w:t>William Hall, « La place importante des bureaux-chefs can</w:t>
      </w:r>
      <w:r w:rsidRPr="00D2374A">
        <w:rPr>
          <w:lang w:eastAsia="fr-FR" w:bidi="fr-FR"/>
        </w:rPr>
        <w:t>a</w:t>
      </w:r>
      <w:r w:rsidRPr="00D2374A">
        <w:rPr>
          <w:lang w:eastAsia="fr-FR" w:bidi="fr-FR"/>
        </w:rPr>
        <w:t xml:space="preserve">diens dans l’économie de Montréal, </w:t>
      </w:r>
      <w:r w:rsidRPr="00B76A71">
        <w:rPr>
          <w:i/>
          <w:iCs/>
        </w:rPr>
        <w:t>Le Devoir,</w:t>
      </w:r>
      <w:r w:rsidRPr="00D2374A">
        <w:rPr>
          <w:lang w:eastAsia="fr-FR" w:bidi="fr-FR"/>
        </w:rPr>
        <w:t xml:space="preserve"> 3 déce</w:t>
      </w:r>
      <w:r w:rsidRPr="00D2374A">
        <w:rPr>
          <w:lang w:eastAsia="fr-FR" w:bidi="fr-FR"/>
        </w:rPr>
        <w:t>m</w:t>
      </w:r>
      <w:r w:rsidRPr="00D2374A">
        <w:rPr>
          <w:lang w:eastAsia="fr-FR" w:bidi="fr-FR"/>
        </w:rPr>
        <w:t>bre 1969.</w:t>
      </w:r>
    </w:p>
  </w:footnote>
  <w:footnote w:id="555">
    <w:p w:rsidR="00B374AD" w:rsidRDefault="00B374AD">
      <w:pPr>
        <w:pStyle w:val="Notedebasdepage"/>
      </w:pPr>
      <w:r>
        <w:rPr>
          <w:rStyle w:val="Appelnotedebasdep"/>
        </w:rPr>
        <w:footnoteRef/>
      </w:r>
      <w:r>
        <w:t xml:space="preserve"> </w:t>
      </w:r>
      <w:r>
        <w:tab/>
      </w:r>
      <w:r w:rsidRPr="00D2374A">
        <w:rPr>
          <w:lang w:eastAsia="fr-FR" w:bidi="fr-FR"/>
        </w:rPr>
        <w:t xml:space="preserve">Chambre de commerce de la province de Québec, </w:t>
      </w:r>
      <w:r w:rsidRPr="00B76A71">
        <w:rPr>
          <w:i/>
          <w:iCs/>
        </w:rPr>
        <w:t xml:space="preserve">Québec, le coût de l’indépendance, </w:t>
      </w:r>
      <w:r w:rsidRPr="00D2374A">
        <w:rPr>
          <w:lang w:eastAsia="fr-FR" w:bidi="fr-FR"/>
        </w:rPr>
        <w:t>Montréal, Editions du Jour, 1969, p. 93.</w:t>
      </w:r>
    </w:p>
  </w:footnote>
  <w:footnote w:id="556">
    <w:p w:rsidR="00B374AD" w:rsidRDefault="00B374AD">
      <w:pPr>
        <w:pStyle w:val="Notedebasdepage"/>
      </w:pPr>
      <w:r>
        <w:rPr>
          <w:rStyle w:val="Appelnotedebasdep"/>
        </w:rPr>
        <w:footnoteRef/>
      </w:r>
      <w:r>
        <w:t xml:space="preserve"> </w:t>
      </w:r>
      <w:r>
        <w:tab/>
      </w:r>
      <w:r w:rsidRPr="00D2374A">
        <w:rPr>
          <w:lang w:eastAsia="fr-FR" w:bidi="fr-FR"/>
        </w:rPr>
        <w:t>L’attitude intransigeante de l’Union nationale à l’égard d’Ottawa, son flirt avec l’indépendance et, à un moindre degré, le d</w:t>
      </w:r>
      <w:r w:rsidRPr="00D2374A">
        <w:rPr>
          <w:lang w:eastAsia="fr-FR" w:bidi="fr-FR"/>
        </w:rPr>
        <w:t>é</w:t>
      </w:r>
      <w:r w:rsidRPr="00D2374A">
        <w:rPr>
          <w:lang w:eastAsia="fr-FR" w:bidi="fr-FR"/>
        </w:rPr>
        <w:t>pôt du projet de loi 62, comme on l’a vu précédemment, avaient irrité les cercles financiers.</w:t>
      </w:r>
    </w:p>
  </w:footnote>
  <w:footnote w:id="557">
    <w:p w:rsidR="00B374AD" w:rsidRDefault="00B374AD">
      <w:pPr>
        <w:pStyle w:val="Notedebasdepage"/>
      </w:pPr>
      <w:r>
        <w:rPr>
          <w:rStyle w:val="Appelnotedebasdep"/>
        </w:rPr>
        <w:footnoteRef/>
      </w:r>
      <w:r>
        <w:t xml:space="preserve"> </w:t>
      </w:r>
      <w:r>
        <w:tab/>
      </w:r>
      <w:r w:rsidRPr="00D2374A">
        <w:rPr>
          <w:lang w:eastAsia="fr-FR" w:bidi="fr-FR"/>
        </w:rPr>
        <w:t>Voir Proulx. Proulx soutenait aussi qu’en courtisan l’indépendance, l’Union nationale s’était aliéné les milieux d’affaires aux élections de 1970, p</w:t>
      </w:r>
      <w:r>
        <w:rPr>
          <w:lang w:eastAsia="fr-FR" w:bidi="fr-FR"/>
        </w:rPr>
        <w:t>p</w:t>
      </w:r>
      <w:r w:rsidRPr="00D2374A">
        <w:rPr>
          <w:lang w:eastAsia="fr-FR" w:bidi="fr-FR"/>
        </w:rPr>
        <w:t>. 23 et 24.</w:t>
      </w:r>
    </w:p>
  </w:footnote>
  <w:footnote w:id="558">
    <w:p w:rsidR="00B374AD" w:rsidRDefault="00B374AD">
      <w:pPr>
        <w:pStyle w:val="Notedebasdepage"/>
      </w:pPr>
      <w:r>
        <w:rPr>
          <w:rStyle w:val="Appelnotedebasdep"/>
        </w:rPr>
        <w:footnoteRef/>
      </w:r>
      <w:r>
        <w:t xml:space="preserve"> </w:t>
      </w:r>
      <w:r>
        <w:tab/>
      </w:r>
      <w:r w:rsidRPr="00B76A71">
        <w:rPr>
          <w:i/>
          <w:iCs/>
        </w:rPr>
        <w:t>La Presse,</w:t>
      </w:r>
      <w:r w:rsidRPr="00D2374A">
        <w:rPr>
          <w:lang w:eastAsia="fr-FR" w:bidi="fr-FR"/>
        </w:rPr>
        <w:t xml:space="preserve"> 6 avril 1972.</w:t>
      </w:r>
    </w:p>
  </w:footnote>
  <w:footnote w:id="559">
    <w:p w:rsidR="00B374AD" w:rsidRDefault="00B374AD">
      <w:pPr>
        <w:pStyle w:val="Notedebasdepage"/>
      </w:pPr>
      <w:r>
        <w:rPr>
          <w:rStyle w:val="Appelnotedebasdep"/>
        </w:rPr>
        <w:footnoteRef/>
      </w:r>
      <w:r>
        <w:t xml:space="preserve"> </w:t>
      </w:r>
      <w:r>
        <w:tab/>
      </w:r>
      <w:r w:rsidRPr="00D2374A">
        <w:rPr>
          <w:lang w:eastAsia="fr-FR" w:bidi="fr-FR"/>
        </w:rPr>
        <w:t xml:space="preserve">Pierre Godin, « La victoire de la peur », </w:t>
      </w:r>
      <w:r w:rsidRPr="00B76A71">
        <w:rPr>
          <w:i/>
          <w:iCs/>
        </w:rPr>
        <w:t>Québec-Presse,</w:t>
      </w:r>
      <w:r w:rsidRPr="00D2374A">
        <w:rPr>
          <w:lang w:eastAsia="fr-FR" w:bidi="fr-FR"/>
        </w:rPr>
        <w:t xml:space="preserve"> 3 mai 1970.</w:t>
      </w:r>
    </w:p>
  </w:footnote>
  <w:footnote w:id="560">
    <w:p w:rsidR="00B374AD" w:rsidRDefault="00B374AD">
      <w:pPr>
        <w:pStyle w:val="Notedebasdepage"/>
      </w:pPr>
      <w:r>
        <w:rPr>
          <w:rStyle w:val="Appelnotedebasdep"/>
        </w:rPr>
        <w:footnoteRef/>
      </w:r>
      <w:r>
        <w:t xml:space="preserve"> </w:t>
      </w:r>
      <w:r>
        <w:tab/>
      </w:r>
      <w:r w:rsidRPr="00D2374A">
        <w:rPr>
          <w:lang w:eastAsia="fr-FR" w:bidi="fr-FR"/>
        </w:rPr>
        <w:t xml:space="preserve">D’après Gérald Godin, « Les dessous de l’affaire Brink’s-Royal Trust : des faits nouveaux », </w:t>
      </w:r>
      <w:r w:rsidRPr="00B76A71">
        <w:rPr>
          <w:i/>
          <w:iCs/>
        </w:rPr>
        <w:t>Québec-Presse,</w:t>
      </w:r>
      <w:r w:rsidRPr="00D2374A">
        <w:rPr>
          <w:lang w:eastAsia="fr-FR" w:bidi="fr-FR"/>
        </w:rPr>
        <w:t xml:space="preserve"> 17 mai 1970, contrairement aux mesures de sécurité habituellement prises, le Trust Royal remplit les camions de Brink’s à la vue de tout le monde. Gén</w:t>
      </w:r>
      <w:r w:rsidRPr="00D2374A">
        <w:rPr>
          <w:lang w:eastAsia="fr-FR" w:bidi="fr-FR"/>
        </w:rPr>
        <w:t>é</w:t>
      </w:r>
      <w:r w:rsidRPr="00D2374A">
        <w:rPr>
          <w:lang w:eastAsia="fr-FR" w:bidi="fr-FR"/>
        </w:rPr>
        <w:t>ralement, les camions étaient remplis dans le sous-sol de l’édifice CIL où le Trust Royal a ses bureaux. Notons en outre que les titres transportés n’avaient aucune valeur en soi et pouvaient être rempl</w:t>
      </w:r>
      <w:r w:rsidRPr="00D2374A">
        <w:rPr>
          <w:lang w:eastAsia="fr-FR" w:bidi="fr-FR"/>
        </w:rPr>
        <w:t>a</w:t>
      </w:r>
      <w:r w:rsidRPr="00D2374A">
        <w:rPr>
          <w:lang w:eastAsia="fr-FR" w:bidi="fr-FR"/>
        </w:rPr>
        <w:t>cés sans problème advenant qu’il aient été perdus, brûlés ou détruits de que</w:t>
      </w:r>
      <w:r w:rsidRPr="00D2374A">
        <w:rPr>
          <w:lang w:eastAsia="fr-FR" w:bidi="fr-FR"/>
        </w:rPr>
        <w:t>l</w:t>
      </w:r>
      <w:r w:rsidRPr="00D2374A">
        <w:rPr>
          <w:lang w:eastAsia="fr-FR" w:bidi="fr-FR"/>
        </w:rPr>
        <w:t>que façon.</w:t>
      </w:r>
    </w:p>
  </w:footnote>
  <w:footnote w:id="561">
    <w:p w:rsidR="00B374AD" w:rsidRDefault="00B374AD">
      <w:pPr>
        <w:pStyle w:val="Notedebasdepage"/>
      </w:pPr>
      <w:r>
        <w:rPr>
          <w:rStyle w:val="Appelnotedebasdep"/>
        </w:rPr>
        <w:footnoteRef/>
      </w:r>
      <w:r>
        <w:t xml:space="preserve"> </w:t>
      </w:r>
      <w:r>
        <w:tab/>
      </w:r>
      <w:r w:rsidRPr="00D2374A">
        <w:rPr>
          <w:lang w:eastAsia="fr-FR" w:bidi="fr-FR"/>
        </w:rPr>
        <w:t xml:space="preserve">Le </w:t>
      </w:r>
      <w:r w:rsidRPr="00B76A71">
        <w:rPr>
          <w:i/>
          <w:iCs/>
        </w:rPr>
        <w:t>Montreal</w:t>
      </w:r>
      <w:r>
        <w:rPr>
          <w:i/>
          <w:iCs/>
        </w:rPr>
        <w:t xml:space="preserve"> </w:t>
      </w:r>
      <w:r w:rsidRPr="00B76A71">
        <w:rPr>
          <w:i/>
          <w:iCs/>
        </w:rPr>
        <w:t>Star</w:t>
      </w:r>
      <w:r w:rsidRPr="00D2374A">
        <w:rPr>
          <w:lang w:eastAsia="fr-FR" w:bidi="fr-FR"/>
        </w:rPr>
        <w:t xml:space="preserve"> titrait : « Securities Shipment</w:t>
      </w:r>
      <w:r>
        <w:rPr>
          <w:lang w:eastAsia="fr-FR" w:bidi="fr-FR"/>
        </w:rPr>
        <w:t xml:space="preserve"> </w:t>
      </w:r>
      <w:r w:rsidRPr="00D2374A">
        <w:rPr>
          <w:lang w:eastAsia="fr-FR" w:bidi="fr-FR"/>
        </w:rPr>
        <w:t xml:space="preserve">Confirmed » ; </w:t>
      </w:r>
      <w:r w:rsidRPr="00B76A71">
        <w:rPr>
          <w:i/>
          <w:iCs/>
        </w:rPr>
        <w:t>La Presse,</w:t>
      </w:r>
      <w:r w:rsidRPr="00D2374A">
        <w:rPr>
          <w:lang w:eastAsia="fr-FR" w:bidi="fr-FR"/>
        </w:rPr>
        <w:t xml:space="preserve"> « Inquiétudes face aux élections : des Québécois démén</w:t>
      </w:r>
      <w:r w:rsidRPr="00D2374A">
        <w:rPr>
          <w:lang w:eastAsia="fr-FR" w:bidi="fr-FR"/>
        </w:rPr>
        <w:t>a</w:t>
      </w:r>
      <w:r w:rsidRPr="00D2374A">
        <w:rPr>
          <w:lang w:eastAsia="fr-FR" w:bidi="fr-FR"/>
        </w:rPr>
        <w:t xml:space="preserve">gent leurs valeurs mobilières en Ontario » ; et </w:t>
      </w:r>
      <w:r w:rsidRPr="00B76A71">
        <w:rPr>
          <w:i/>
          <w:iCs/>
        </w:rPr>
        <w:t>Le Devoir,</w:t>
      </w:r>
      <w:r w:rsidRPr="00D2374A">
        <w:rPr>
          <w:lang w:eastAsia="fr-FR" w:bidi="fr-FR"/>
        </w:rPr>
        <w:t xml:space="preserve"> « Des valeurs mobilières sont transf</w:t>
      </w:r>
      <w:r w:rsidRPr="00D2374A">
        <w:rPr>
          <w:lang w:eastAsia="fr-FR" w:bidi="fr-FR"/>
        </w:rPr>
        <w:t>é</w:t>
      </w:r>
      <w:r w:rsidRPr="00D2374A">
        <w:rPr>
          <w:lang w:eastAsia="fr-FR" w:bidi="fr-FR"/>
        </w:rPr>
        <w:t>rées à Toro</w:t>
      </w:r>
      <w:r w:rsidRPr="00D2374A">
        <w:rPr>
          <w:lang w:eastAsia="fr-FR" w:bidi="fr-FR"/>
        </w:rPr>
        <w:t>n</w:t>
      </w:r>
      <w:r w:rsidRPr="00D2374A">
        <w:rPr>
          <w:lang w:eastAsia="fr-FR" w:bidi="fr-FR"/>
        </w:rPr>
        <w:t>to ».</w:t>
      </w:r>
    </w:p>
  </w:footnote>
  <w:footnote w:id="562">
    <w:p w:rsidR="00B374AD" w:rsidRDefault="00B374AD">
      <w:pPr>
        <w:pStyle w:val="Notedebasdepage"/>
      </w:pPr>
      <w:r>
        <w:rPr>
          <w:rStyle w:val="Appelnotedebasdep"/>
        </w:rPr>
        <w:footnoteRef/>
      </w:r>
      <w:r>
        <w:t xml:space="preserve"> </w:t>
      </w:r>
      <w:r>
        <w:tab/>
      </w:r>
      <w:r w:rsidRPr="00D2374A">
        <w:rPr>
          <w:lang w:eastAsia="fr-FR" w:bidi="fr-FR"/>
        </w:rPr>
        <w:t>Douglas Cunningham, « Corporate Group Acc</w:t>
      </w:r>
      <w:r>
        <w:rPr>
          <w:lang w:eastAsia="fr-FR" w:bidi="fr-FR"/>
        </w:rPr>
        <w:t>e</w:t>
      </w:r>
      <w:r w:rsidRPr="00D2374A">
        <w:rPr>
          <w:lang w:eastAsia="fr-FR" w:bidi="fr-FR"/>
        </w:rPr>
        <w:t>l</w:t>
      </w:r>
      <w:r>
        <w:rPr>
          <w:lang w:eastAsia="fr-FR" w:bidi="fr-FR"/>
        </w:rPr>
        <w:t>e</w:t>
      </w:r>
      <w:r w:rsidRPr="00D2374A">
        <w:rPr>
          <w:lang w:eastAsia="fr-FR" w:bidi="fr-FR"/>
        </w:rPr>
        <w:t>r</w:t>
      </w:r>
      <w:r>
        <w:rPr>
          <w:lang w:eastAsia="fr-FR" w:bidi="fr-FR"/>
        </w:rPr>
        <w:t>a</w:t>
      </w:r>
      <w:r w:rsidRPr="00D2374A">
        <w:rPr>
          <w:lang w:eastAsia="fr-FR" w:bidi="fr-FR"/>
        </w:rPr>
        <w:t>tes its National Unity E</w:t>
      </w:r>
      <w:r w:rsidRPr="00D2374A">
        <w:rPr>
          <w:lang w:eastAsia="fr-FR" w:bidi="fr-FR"/>
        </w:rPr>
        <w:t>f</w:t>
      </w:r>
      <w:r w:rsidRPr="00D2374A">
        <w:rPr>
          <w:lang w:eastAsia="fr-FR" w:bidi="fr-FR"/>
        </w:rPr>
        <w:t xml:space="preserve">fort », </w:t>
      </w:r>
      <w:r w:rsidRPr="00B76A71">
        <w:rPr>
          <w:i/>
          <w:iCs/>
        </w:rPr>
        <w:t>Financial Post,</w:t>
      </w:r>
      <w:r w:rsidRPr="00D2374A">
        <w:rPr>
          <w:lang w:eastAsia="fr-FR" w:bidi="fr-FR"/>
        </w:rPr>
        <w:t xml:space="preserve"> 6 mai 1972.</w:t>
      </w:r>
    </w:p>
  </w:footnote>
  <w:footnote w:id="563">
    <w:p w:rsidR="00B374AD" w:rsidRDefault="00B374AD">
      <w:pPr>
        <w:pStyle w:val="Notedebasdepage"/>
      </w:pPr>
      <w:r>
        <w:rPr>
          <w:rStyle w:val="Appelnotedebasdep"/>
        </w:rPr>
        <w:footnoteRef/>
      </w:r>
      <w:r>
        <w:t xml:space="preserve"> </w:t>
      </w:r>
      <w:r>
        <w:tab/>
      </w:r>
      <w:r>
        <w:rPr>
          <w:i/>
          <w:lang w:eastAsia="fr-FR" w:bidi="fr-FR"/>
        </w:rPr>
        <w:t>Ibid.</w:t>
      </w:r>
    </w:p>
  </w:footnote>
  <w:footnote w:id="564">
    <w:p w:rsidR="00B374AD" w:rsidRDefault="00B374AD">
      <w:pPr>
        <w:pStyle w:val="Notedebasdepage"/>
      </w:pPr>
      <w:r>
        <w:rPr>
          <w:rStyle w:val="Appelnotedebasdep"/>
        </w:rPr>
        <w:footnoteRef/>
      </w:r>
      <w:r>
        <w:t xml:space="preserve"> </w:t>
      </w:r>
      <w:r>
        <w:tab/>
      </w:r>
      <w:r>
        <w:rPr>
          <w:lang w:eastAsia="fr-FR" w:bidi="fr-FR"/>
        </w:rPr>
        <w:t>Lafferty, Harwood and Company, communiqué de presse, 7 mai 1970.</w:t>
      </w:r>
    </w:p>
  </w:footnote>
  <w:footnote w:id="565">
    <w:p w:rsidR="00B374AD" w:rsidRDefault="00B374AD">
      <w:pPr>
        <w:pStyle w:val="Notedebasdepage"/>
      </w:pPr>
      <w:r>
        <w:rPr>
          <w:rStyle w:val="Appelnotedebasdep"/>
        </w:rPr>
        <w:footnoteRef/>
      </w:r>
      <w:r>
        <w:t xml:space="preserve"> </w:t>
      </w:r>
      <w:r>
        <w:tab/>
      </w:r>
      <w:r w:rsidRPr="00CA0095">
        <w:rPr>
          <w:i/>
          <w:lang w:eastAsia="fr-FR" w:bidi="fr-FR"/>
        </w:rPr>
        <w:t>Ibid</w:t>
      </w:r>
      <w:r>
        <w:rPr>
          <w:lang w:eastAsia="fr-FR" w:bidi="fr-FR"/>
        </w:rPr>
        <w:t>.</w:t>
      </w:r>
    </w:p>
  </w:footnote>
  <w:footnote w:id="566">
    <w:p w:rsidR="00B374AD" w:rsidRDefault="00B374AD">
      <w:pPr>
        <w:pStyle w:val="Notedebasdepage"/>
      </w:pPr>
      <w:r>
        <w:rPr>
          <w:rStyle w:val="Appelnotedebasdep"/>
        </w:rPr>
        <w:footnoteRef/>
      </w:r>
      <w:r>
        <w:t xml:space="preserve"> </w:t>
      </w:r>
      <w:r>
        <w:tab/>
      </w:r>
      <w:r>
        <w:rPr>
          <w:lang w:eastAsia="fr-FR" w:bidi="fr-FR"/>
        </w:rPr>
        <w:t xml:space="preserve">Amy Booth, « When Will the Money Return », </w:t>
      </w:r>
      <w:r w:rsidRPr="00CA0095">
        <w:rPr>
          <w:i/>
          <w:lang w:eastAsia="fr-FR" w:bidi="fr-FR"/>
        </w:rPr>
        <w:t>Financial Post</w:t>
      </w:r>
      <w:r>
        <w:rPr>
          <w:lang w:eastAsia="fr-FR" w:bidi="fr-FR"/>
        </w:rPr>
        <w:t>, 9 mai 1970</w:t>
      </w:r>
    </w:p>
  </w:footnote>
  <w:footnote w:id="567">
    <w:p w:rsidR="00B374AD" w:rsidRDefault="00B374AD">
      <w:pPr>
        <w:pStyle w:val="Notedebasdepage"/>
      </w:pPr>
      <w:r>
        <w:rPr>
          <w:rStyle w:val="Appelnotedebasdep"/>
        </w:rPr>
        <w:footnoteRef/>
      </w:r>
      <w:r>
        <w:t xml:space="preserve"> </w:t>
      </w:r>
      <w:r>
        <w:tab/>
      </w:r>
      <w:r>
        <w:rPr>
          <w:i/>
          <w:lang w:eastAsia="fr-FR" w:bidi="fr-FR"/>
        </w:rPr>
        <w:t>Ibid.</w:t>
      </w:r>
    </w:p>
  </w:footnote>
  <w:footnote w:id="568">
    <w:p w:rsidR="00B374AD" w:rsidRDefault="00B374AD">
      <w:pPr>
        <w:pStyle w:val="Notedebasdepage"/>
      </w:pPr>
      <w:r>
        <w:rPr>
          <w:rStyle w:val="Appelnotedebasdep"/>
        </w:rPr>
        <w:footnoteRef/>
      </w:r>
      <w:r>
        <w:t xml:space="preserve"> </w:t>
      </w:r>
      <w:r>
        <w:tab/>
      </w:r>
      <w:r w:rsidRPr="00D2374A">
        <w:rPr>
          <w:lang w:eastAsia="fr-FR" w:bidi="fr-FR"/>
        </w:rPr>
        <w:t>M. Louis Hébert, président de la Banque Canadienne-Nationale soutenait par exemple à la Conférence des investisseurs européens en 1972, que le mouv</w:t>
      </w:r>
      <w:r w:rsidRPr="00D2374A">
        <w:rPr>
          <w:lang w:eastAsia="fr-FR" w:bidi="fr-FR"/>
        </w:rPr>
        <w:t>e</w:t>
      </w:r>
      <w:r w:rsidRPr="00D2374A">
        <w:rPr>
          <w:lang w:eastAsia="fr-FR" w:bidi="fr-FR"/>
        </w:rPr>
        <w:t>ment séparatiste avait connu son ap</w:t>
      </w:r>
      <w:r w:rsidRPr="00D2374A">
        <w:rPr>
          <w:lang w:eastAsia="fr-FR" w:bidi="fr-FR"/>
        </w:rPr>
        <w:t>o</w:t>
      </w:r>
      <w:r w:rsidRPr="00D2374A">
        <w:rPr>
          <w:lang w:eastAsia="fr-FR" w:bidi="fr-FR"/>
        </w:rPr>
        <w:t xml:space="preserve">gée en 1970. Claude Beauchamp, « Bourassa rassure les financiers européens sur le climat socio-économique du Québec », </w:t>
      </w:r>
      <w:r w:rsidRPr="00B76A71">
        <w:rPr>
          <w:i/>
          <w:iCs/>
        </w:rPr>
        <w:t>La Presse,</w:t>
      </w:r>
      <w:r w:rsidRPr="00D2374A">
        <w:rPr>
          <w:lang w:eastAsia="fr-FR" w:bidi="fr-FR"/>
        </w:rPr>
        <w:t xml:space="preserve"> 1</w:t>
      </w:r>
      <w:r w:rsidRPr="00B76A71">
        <w:rPr>
          <w:lang w:eastAsia="fr-FR" w:bidi="fr-FR"/>
        </w:rPr>
        <w:t>er</w:t>
      </w:r>
      <w:r w:rsidRPr="00D2374A">
        <w:rPr>
          <w:lang w:eastAsia="fr-FR" w:bidi="fr-FR"/>
        </w:rPr>
        <w:t xml:space="preserve"> décembre 1972. De même Ian Rodger, « Is the Handwriting on the Wall for Lévesque and the Parti Québécois ? », </w:t>
      </w:r>
      <w:r w:rsidRPr="00B76A71">
        <w:rPr>
          <w:i/>
          <w:iCs/>
        </w:rPr>
        <w:t>Financial Post,</w:t>
      </w:r>
      <w:r w:rsidRPr="00D2374A">
        <w:rPr>
          <w:lang w:eastAsia="fr-FR" w:bidi="fr-FR"/>
        </w:rPr>
        <w:t xml:space="preserve"> 31 mars 1973, spéculait sur la fin du Parti québécois.</w:t>
      </w:r>
    </w:p>
  </w:footnote>
  <w:footnote w:id="569">
    <w:p w:rsidR="00B374AD" w:rsidRDefault="00B374AD">
      <w:pPr>
        <w:pStyle w:val="Notedebasdepage"/>
      </w:pPr>
      <w:r>
        <w:rPr>
          <w:rStyle w:val="Appelnotedebasdep"/>
        </w:rPr>
        <w:footnoteRef/>
      </w:r>
      <w:r>
        <w:t xml:space="preserve"> </w:t>
      </w:r>
      <w:r>
        <w:tab/>
      </w:r>
      <w:r w:rsidRPr="00D2374A">
        <w:rPr>
          <w:lang w:eastAsia="fr-FR" w:bidi="fr-FR"/>
        </w:rPr>
        <w:t>Frédéric Wagnière, « Québec Cr</w:t>
      </w:r>
      <w:r>
        <w:rPr>
          <w:lang w:eastAsia="fr-FR" w:bidi="fr-FR"/>
        </w:rPr>
        <w:t>e</w:t>
      </w:r>
      <w:r w:rsidRPr="00D2374A">
        <w:rPr>
          <w:lang w:eastAsia="fr-FR" w:bidi="fr-FR"/>
        </w:rPr>
        <w:t xml:space="preserve">dit Still Feeling Effects of FLQ », </w:t>
      </w:r>
      <w:r w:rsidRPr="00B76A71">
        <w:rPr>
          <w:i/>
          <w:iCs/>
        </w:rPr>
        <w:t>Financial Post,</w:t>
      </w:r>
      <w:r w:rsidRPr="00D2374A">
        <w:rPr>
          <w:lang w:eastAsia="fr-FR" w:bidi="fr-FR"/>
        </w:rPr>
        <w:t xml:space="preserve"> 13</w:t>
      </w:r>
      <w:r>
        <w:rPr>
          <w:lang w:eastAsia="fr-FR" w:bidi="fr-FR"/>
        </w:rPr>
        <w:t xml:space="preserve"> </w:t>
      </w:r>
      <w:r w:rsidRPr="00D2374A">
        <w:rPr>
          <w:lang w:eastAsia="fr-FR" w:bidi="fr-FR"/>
        </w:rPr>
        <w:t>mars 1971.</w:t>
      </w:r>
    </w:p>
  </w:footnote>
  <w:footnote w:id="570">
    <w:p w:rsidR="00B374AD" w:rsidRDefault="00B374AD">
      <w:pPr>
        <w:pStyle w:val="Notedebasdepage"/>
      </w:pPr>
      <w:r>
        <w:rPr>
          <w:rStyle w:val="Appelnotedebasdep"/>
        </w:rPr>
        <w:footnoteRef/>
      </w:r>
      <w:r>
        <w:t xml:space="preserve"> </w:t>
      </w:r>
      <w:r>
        <w:tab/>
      </w:r>
      <w:r w:rsidRPr="00CA0095">
        <w:rPr>
          <w:i/>
          <w:lang w:eastAsia="fr-FR" w:bidi="fr-FR"/>
        </w:rPr>
        <w:t>Ibid</w:t>
      </w:r>
      <w:r>
        <w:rPr>
          <w:lang w:eastAsia="fr-FR" w:bidi="fr-FR"/>
        </w:rPr>
        <w:t>.</w:t>
      </w:r>
    </w:p>
  </w:footnote>
  <w:footnote w:id="571">
    <w:p w:rsidR="00B374AD" w:rsidRDefault="00B374AD">
      <w:pPr>
        <w:pStyle w:val="Notedebasdepage"/>
      </w:pPr>
      <w:r>
        <w:rPr>
          <w:rStyle w:val="Appelnotedebasdep"/>
        </w:rPr>
        <w:footnoteRef/>
      </w:r>
      <w:r>
        <w:t xml:space="preserve"> </w:t>
      </w:r>
      <w:r>
        <w:tab/>
      </w:r>
      <w:r w:rsidRPr="004322EE">
        <w:t>Robert Stewart, «</w:t>
      </w:r>
      <w:r>
        <w:t> </w:t>
      </w:r>
      <w:r w:rsidRPr="004322EE">
        <w:t>The City’s Forgotten Assets</w:t>
      </w:r>
      <w:r>
        <w:t> </w:t>
      </w:r>
      <w:r w:rsidRPr="004322EE">
        <w:t>: Head Offices</w:t>
      </w:r>
      <w:r>
        <w:t> </w:t>
      </w:r>
      <w:r w:rsidRPr="004322EE">
        <w:t xml:space="preserve">», </w:t>
      </w:r>
      <w:r w:rsidRPr="004322EE">
        <w:rPr>
          <w:i/>
        </w:rPr>
        <w:t>Montreal Star</w:t>
      </w:r>
      <w:r w:rsidRPr="004322EE">
        <w:t>, 25 mai 1971.</w:t>
      </w:r>
    </w:p>
    <w:p w:rsidR="00B374AD" w:rsidRDefault="00B374AD">
      <w:pPr>
        <w:pStyle w:val="Notedebasdepage"/>
      </w:pPr>
      <w:r>
        <w:tab/>
      </w:r>
      <w:r>
        <w:tab/>
      </w:r>
      <w:r w:rsidRPr="00D2374A">
        <w:rPr>
          <w:lang w:eastAsia="fr-FR" w:bidi="fr-FR"/>
        </w:rPr>
        <w:t>Amy Booth écrivait : « La menace de la sécession donne aux hommes d’affaires le sentiment qu’ils doivent y faire quelque chose... Ils peuvent d</w:t>
      </w:r>
      <w:r w:rsidRPr="00D2374A">
        <w:rPr>
          <w:lang w:eastAsia="fr-FR" w:bidi="fr-FR"/>
        </w:rPr>
        <w:t>é</w:t>
      </w:r>
      <w:r w:rsidRPr="00D2374A">
        <w:rPr>
          <w:lang w:eastAsia="fr-FR" w:bidi="fr-FR"/>
        </w:rPr>
        <w:t>ménager en partie leur siège social, ne laissant ici qu’une base d’opération. Ou ils peuvent s’installer à Ottawa où ils s</w:t>
      </w:r>
      <w:r w:rsidRPr="00D2374A">
        <w:rPr>
          <w:lang w:eastAsia="fr-FR" w:bidi="fr-FR"/>
        </w:rPr>
        <w:t>e</w:t>
      </w:r>
      <w:r w:rsidRPr="00D2374A">
        <w:rPr>
          <w:lang w:eastAsia="fr-FR" w:bidi="fr-FR"/>
        </w:rPr>
        <w:t xml:space="preserve">ront néanmoins à proximité », « For business. Pressure in Quebec goes higher », </w:t>
      </w:r>
      <w:r w:rsidRPr="00B76A71">
        <w:rPr>
          <w:i/>
          <w:iCs/>
        </w:rPr>
        <w:t>Financial Post,</w:t>
      </w:r>
      <w:r w:rsidRPr="00D2374A">
        <w:rPr>
          <w:lang w:eastAsia="fr-FR" w:bidi="fr-FR"/>
        </w:rPr>
        <w:t xml:space="preserve"> 2 janvier 1971.</w:t>
      </w:r>
    </w:p>
  </w:footnote>
  <w:footnote w:id="572">
    <w:p w:rsidR="00B374AD" w:rsidRDefault="00B374AD">
      <w:pPr>
        <w:pStyle w:val="Notedebasdepage"/>
      </w:pPr>
      <w:r>
        <w:rPr>
          <w:rStyle w:val="Appelnotedebasdep"/>
        </w:rPr>
        <w:footnoteRef/>
      </w:r>
      <w:r>
        <w:t xml:space="preserve"> </w:t>
      </w:r>
      <w:r>
        <w:tab/>
      </w:r>
      <w:r w:rsidRPr="00D2374A">
        <w:rPr>
          <w:lang w:eastAsia="fr-FR" w:bidi="fr-FR"/>
        </w:rPr>
        <w:t xml:space="preserve">Pierre Bellemare, « L’exode des sièges sociaux préoccupe le gouvernement ». Le </w:t>
      </w:r>
      <w:r w:rsidRPr="00B76A71">
        <w:rPr>
          <w:i/>
          <w:iCs/>
        </w:rPr>
        <w:t xml:space="preserve">Devoir, </w:t>
      </w:r>
      <w:r w:rsidRPr="00D2374A">
        <w:rPr>
          <w:lang w:eastAsia="fr-FR" w:bidi="fr-FR"/>
        </w:rPr>
        <w:t>18 août 1972.</w:t>
      </w:r>
    </w:p>
  </w:footnote>
  <w:footnote w:id="573">
    <w:p w:rsidR="00B374AD" w:rsidRDefault="00B374AD">
      <w:pPr>
        <w:pStyle w:val="Notedebasdepage"/>
      </w:pPr>
      <w:r>
        <w:rPr>
          <w:rStyle w:val="Appelnotedebasdep"/>
        </w:rPr>
        <w:footnoteRef/>
      </w:r>
      <w:r>
        <w:t xml:space="preserve"> </w:t>
      </w:r>
      <w:r>
        <w:tab/>
      </w:r>
      <w:r w:rsidRPr="00D2374A">
        <w:rPr>
          <w:lang w:eastAsia="fr-FR" w:bidi="fr-FR"/>
        </w:rPr>
        <w:t xml:space="preserve">Patrick Finn, « Companies Still Sneaking Out of Quebec », </w:t>
      </w:r>
      <w:r w:rsidRPr="00B76A71">
        <w:rPr>
          <w:i/>
          <w:iCs/>
        </w:rPr>
        <w:t>Montreal Star,</w:t>
      </w:r>
      <w:r w:rsidRPr="00D2374A">
        <w:rPr>
          <w:lang w:eastAsia="fr-FR" w:bidi="fr-FR"/>
        </w:rPr>
        <w:t xml:space="preserve"> 31 août 1972.</w:t>
      </w:r>
    </w:p>
  </w:footnote>
  <w:footnote w:id="574">
    <w:p w:rsidR="00B374AD" w:rsidRDefault="00B374AD">
      <w:pPr>
        <w:pStyle w:val="Notedebasdepage"/>
      </w:pPr>
      <w:r>
        <w:rPr>
          <w:rStyle w:val="Appelnotedebasdep"/>
        </w:rPr>
        <w:footnoteRef/>
      </w:r>
      <w:r>
        <w:t xml:space="preserve"> </w:t>
      </w:r>
      <w:r>
        <w:tab/>
      </w:r>
      <w:r w:rsidRPr="00D2374A">
        <w:rPr>
          <w:lang w:eastAsia="fr-FR" w:bidi="fr-FR"/>
        </w:rPr>
        <w:t xml:space="preserve">Cité dans le </w:t>
      </w:r>
      <w:r w:rsidRPr="00B76A71">
        <w:rPr>
          <w:i/>
          <w:iCs/>
        </w:rPr>
        <w:t>Montreal Gazette,</w:t>
      </w:r>
      <w:r w:rsidRPr="00D2374A">
        <w:rPr>
          <w:lang w:eastAsia="fr-FR" w:bidi="fr-FR"/>
        </w:rPr>
        <w:t xml:space="preserve"> « City Businessmen Only Ru</w:t>
      </w:r>
      <w:r w:rsidRPr="00D2374A">
        <w:rPr>
          <w:lang w:eastAsia="fr-FR" w:bidi="fr-FR"/>
        </w:rPr>
        <w:t>f</w:t>
      </w:r>
      <w:r w:rsidRPr="00D2374A">
        <w:rPr>
          <w:lang w:eastAsia="fr-FR" w:bidi="fr-FR"/>
        </w:rPr>
        <w:t>fled by Bombs », 2 juin 1970.</w:t>
      </w:r>
    </w:p>
  </w:footnote>
  <w:footnote w:id="575">
    <w:p w:rsidR="00B374AD" w:rsidRDefault="00B374AD">
      <w:pPr>
        <w:pStyle w:val="Notedebasdepage"/>
      </w:pPr>
      <w:r>
        <w:rPr>
          <w:rStyle w:val="Appelnotedebasdep"/>
        </w:rPr>
        <w:footnoteRef/>
      </w:r>
      <w:r>
        <w:t xml:space="preserve"> </w:t>
      </w:r>
      <w:r>
        <w:tab/>
      </w:r>
      <w:r w:rsidRPr="00D2374A">
        <w:rPr>
          <w:lang w:eastAsia="fr-FR" w:bidi="fr-FR"/>
        </w:rPr>
        <w:t>M. Pierre Vallières s’était officiellement identifié au mouv</w:t>
      </w:r>
      <w:r w:rsidRPr="00D2374A">
        <w:rPr>
          <w:lang w:eastAsia="fr-FR" w:bidi="fr-FR"/>
        </w:rPr>
        <w:t>e</w:t>
      </w:r>
      <w:r w:rsidRPr="00D2374A">
        <w:rPr>
          <w:lang w:eastAsia="fr-FR" w:bidi="fr-FR"/>
        </w:rPr>
        <w:t>ment socialiste et séparatiste appelé le Front de Libération du Québec depuis plusieurs années.</w:t>
      </w:r>
    </w:p>
  </w:footnote>
  <w:footnote w:id="576">
    <w:p w:rsidR="00B374AD" w:rsidRDefault="00B374AD">
      <w:pPr>
        <w:pStyle w:val="Notedebasdepage"/>
      </w:pPr>
      <w:r>
        <w:rPr>
          <w:rStyle w:val="Appelnotedebasdep"/>
        </w:rPr>
        <w:footnoteRef/>
      </w:r>
      <w:r>
        <w:t xml:space="preserve"> </w:t>
      </w:r>
      <w:r>
        <w:tab/>
      </w:r>
      <w:r w:rsidRPr="00B76A71">
        <w:rPr>
          <w:i/>
          <w:iCs/>
        </w:rPr>
        <w:t>Financial Post,</w:t>
      </w:r>
      <w:r w:rsidRPr="00D2374A">
        <w:rPr>
          <w:lang w:eastAsia="fr-FR" w:bidi="fr-FR"/>
        </w:rPr>
        <w:t xml:space="preserve"> « Fifth Column in Separatist Camp » édit</w:t>
      </w:r>
      <w:r w:rsidRPr="00D2374A">
        <w:rPr>
          <w:lang w:eastAsia="fr-FR" w:bidi="fr-FR"/>
        </w:rPr>
        <w:t>o</w:t>
      </w:r>
      <w:r w:rsidRPr="00D2374A">
        <w:rPr>
          <w:lang w:eastAsia="fr-FR" w:bidi="fr-FR"/>
        </w:rPr>
        <w:t>rial, 25 décembre 1971.</w:t>
      </w:r>
    </w:p>
  </w:footnote>
  <w:footnote w:id="577">
    <w:p w:rsidR="00B374AD" w:rsidRDefault="00B374AD">
      <w:pPr>
        <w:pStyle w:val="Notedebasdepage"/>
      </w:pPr>
      <w:r>
        <w:rPr>
          <w:rStyle w:val="Appelnotedebasdep"/>
        </w:rPr>
        <w:footnoteRef/>
      </w:r>
      <w:r>
        <w:t xml:space="preserve"> </w:t>
      </w:r>
      <w:r>
        <w:tab/>
      </w:r>
      <w:r w:rsidRPr="00D2374A">
        <w:rPr>
          <w:lang w:eastAsia="fr-FR" w:bidi="fr-FR"/>
        </w:rPr>
        <w:t xml:space="preserve">Pierre-Paul Gagné, « Carrière attend le vote dans Duplessis avant d’implanter Dupuis à Sept-Iles », </w:t>
      </w:r>
      <w:r w:rsidRPr="00B76A71">
        <w:rPr>
          <w:i/>
          <w:iCs/>
        </w:rPr>
        <w:t>La Presse,</w:t>
      </w:r>
      <w:r w:rsidRPr="00D2374A">
        <w:rPr>
          <w:lang w:eastAsia="fr-FR" w:bidi="fr-FR"/>
        </w:rPr>
        <w:t xml:space="preserve"> 9 oct</w:t>
      </w:r>
      <w:r w:rsidRPr="00D2374A">
        <w:rPr>
          <w:lang w:eastAsia="fr-FR" w:bidi="fr-FR"/>
        </w:rPr>
        <w:t>o</w:t>
      </w:r>
      <w:r w:rsidRPr="00D2374A">
        <w:rPr>
          <w:lang w:eastAsia="fr-FR" w:bidi="fr-FR"/>
        </w:rPr>
        <w:t>bre 1972.</w:t>
      </w:r>
    </w:p>
  </w:footnote>
  <w:footnote w:id="578">
    <w:p w:rsidR="00B374AD" w:rsidRDefault="00B374AD">
      <w:pPr>
        <w:pStyle w:val="Notedebasdepage"/>
      </w:pPr>
      <w:r>
        <w:rPr>
          <w:rStyle w:val="Appelnotedebasdep"/>
        </w:rPr>
        <w:footnoteRef/>
      </w:r>
      <w:r>
        <w:t xml:space="preserve"> </w:t>
      </w:r>
      <w:r>
        <w:tab/>
      </w:r>
      <w:r w:rsidRPr="00D2374A">
        <w:rPr>
          <w:lang w:eastAsia="fr-FR" w:bidi="fr-FR"/>
        </w:rPr>
        <w:t xml:space="preserve">Jacques Parizeau, « Le terrorisme économique dégénère », </w:t>
      </w:r>
      <w:r w:rsidRPr="00B76A71">
        <w:rPr>
          <w:i/>
          <w:iCs/>
        </w:rPr>
        <w:t>Québec-Presse,</w:t>
      </w:r>
      <w:r w:rsidRPr="00D2374A">
        <w:rPr>
          <w:lang w:eastAsia="fr-FR" w:bidi="fr-FR"/>
        </w:rPr>
        <w:t xml:space="preserve"> 26 novembre</w:t>
      </w:r>
      <w:r>
        <w:rPr>
          <w:lang w:eastAsia="fr-FR" w:bidi="fr-FR"/>
        </w:rPr>
        <w:t xml:space="preserve"> </w:t>
      </w:r>
      <w:r w:rsidRPr="00D2374A">
        <w:rPr>
          <w:lang w:eastAsia="fr-FR" w:bidi="fr-FR"/>
        </w:rPr>
        <w:t>1972.</w:t>
      </w:r>
    </w:p>
  </w:footnote>
  <w:footnote w:id="579">
    <w:p w:rsidR="00B374AD" w:rsidRDefault="00B374AD">
      <w:pPr>
        <w:pStyle w:val="Notedebasdepage"/>
      </w:pPr>
      <w:r>
        <w:rPr>
          <w:rStyle w:val="Appelnotedebasdep"/>
        </w:rPr>
        <w:footnoteRef/>
      </w:r>
      <w:r>
        <w:t xml:space="preserve"> </w:t>
      </w:r>
      <w:r>
        <w:tab/>
      </w:r>
      <w:r w:rsidRPr="00D2374A">
        <w:rPr>
          <w:lang w:eastAsia="fr-FR" w:bidi="fr-FR"/>
        </w:rPr>
        <w:t xml:space="preserve">Le Parti québécois, </w:t>
      </w:r>
      <w:r w:rsidRPr="00B76A71">
        <w:rPr>
          <w:i/>
          <w:iCs/>
        </w:rPr>
        <w:t>Quand nous serons vraiment maîtres chez nous,</w:t>
      </w:r>
      <w:r w:rsidRPr="00D2374A">
        <w:rPr>
          <w:lang w:eastAsia="fr-FR" w:bidi="fr-FR"/>
        </w:rPr>
        <w:t xml:space="preserve"> Montréal Editions du Parti québécois, 1972.</w:t>
      </w:r>
    </w:p>
  </w:footnote>
  <w:footnote w:id="580">
    <w:p w:rsidR="00B374AD" w:rsidRDefault="00B374AD">
      <w:pPr>
        <w:pStyle w:val="Notedebasdepage"/>
      </w:pPr>
      <w:r>
        <w:rPr>
          <w:rStyle w:val="Appelnotedebasdep"/>
        </w:rPr>
        <w:footnoteRef/>
      </w:r>
      <w:r>
        <w:t xml:space="preserve"> </w:t>
      </w:r>
      <w:r>
        <w:tab/>
      </w:r>
      <w:r w:rsidRPr="00D2374A">
        <w:rPr>
          <w:lang w:eastAsia="fr-FR" w:bidi="fr-FR"/>
        </w:rPr>
        <w:t xml:space="preserve">Cité dans Gilles Léveillée, « Un homme d’affaires rejette le caractère étatique de la société proposée par le PQ », </w:t>
      </w:r>
      <w:r w:rsidRPr="00B76A71">
        <w:rPr>
          <w:i/>
          <w:iCs/>
        </w:rPr>
        <w:t>Le Devoir,</w:t>
      </w:r>
      <w:r w:rsidRPr="00D2374A">
        <w:rPr>
          <w:lang w:eastAsia="fr-FR" w:bidi="fr-FR"/>
        </w:rPr>
        <w:t xml:space="preserve"> 5 mai 1972.</w:t>
      </w:r>
    </w:p>
  </w:footnote>
  <w:footnote w:id="581">
    <w:p w:rsidR="00B374AD" w:rsidRDefault="00B374AD">
      <w:pPr>
        <w:pStyle w:val="Notedebasdepage"/>
      </w:pPr>
      <w:r>
        <w:rPr>
          <w:rStyle w:val="Appelnotedebasdep"/>
        </w:rPr>
        <w:footnoteRef/>
      </w:r>
      <w:r>
        <w:t xml:space="preserve"> </w:t>
      </w:r>
      <w:r>
        <w:tab/>
      </w:r>
      <w:r w:rsidRPr="00D2374A">
        <w:rPr>
          <w:lang w:eastAsia="fr-FR" w:bidi="fr-FR"/>
        </w:rPr>
        <w:t xml:space="preserve">Cité dans </w:t>
      </w:r>
      <w:r w:rsidRPr="00B76A71">
        <w:rPr>
          <w:i/>
          <w:iCs/>
        </w:rPr>
        <w:t>La Presse,</w:t>
      </w:r>
      <w:r w:rsidRPr="00D2374A">
        <w:rPr>
          <w:lang w:eastAsia="fr-FR" w:bidi="fr-FR"/>
        </w:rPr>
        <w:t xml:space="preserve"> « Le manifeste économique du PQ : de l’inconscience ou de l’hypocrisie », 15 avril 1972.</w:t>
      </w:r>
    </w:p>
  </w:footnote>
  <w:footnote w:id="582">
    <w:p w:rsidR="00B374AD" w:rsidRDefault="00B374AD">
      <w:pPr>
        <w:pStyle w:val="Notedebasdepage"/>
      </w:pPr>
      <w:r>
        <w:rPr>
          <w:rStyle w:val="Appelnotedebasdep"/>
        </w:rPr>
        <w:footnoteRef/>
      </w:r>
      <w:r>
        <w:t xml:space="preserve"> </w:t>
      </w:r>
      <w:r>
        <w:tab/>
      </w:r>
      <w:r w:rsidRPr="00D2374A">
        <w:rPr>
          <w:lang w:eastAsia="fr-FR" w:bidi="fr-FR"/>
        </w:rPr>
        <w:t xml:space="preserve">Cité dans R.G. Gibbens, « Canada Can’t Go It Alone... Nor Quebec », </w:t>
      </w:r>
      <w:r w:rsidRPr="00B76A71">
        <w:rPr>
          <w:i/>
          <w:iCs/>
        </w:rPr>
        <w:t>Mo</w:t>
      </w:r>
      <w:r w:rsidRPr="00B76A71">
        <w:rPr>
          <w:i/>
          <w:iCs/>
        </w:rPr>
        <w:t>n</w:t>
      </w:r>
      <w:r w:rsidRPr="00B76A71">
        <w:rPr>
          <w:i/>
          <w:iCs/>
        </w:rPr>
        <w:t>treal Star,</w:t>
      </w:r>
      <w:r w:rsidRPr="00D2374A">
        <w:rPr>
          <w:lang w:eastAsia="fr-FR" w:bidi="fr-FR"/>
        </w:rPr>
        <w:t xml:space="preserve"> 31</w:t>
      </w:r>
      <w:r>
        <w:rPr>
          <w:lang w:eastAsia="fr-FR" w:bidi="fr-FR"/>
        </w:rPr>
        <w:t xml:space="preserve"> </w:t>
      </w:r>
      <w:r w:rsidRPr="00D2374A">
        <w:rPr>
          <w:lang w:eastAsia="fr-FR" w:bidi="fr-FR"/>
        </w:rPr>
        <w:t>mai 1972.</w:t>
      </w:r>
    </w:p>
  </w:footnote>
  <w:footnote w:id="583">
    <w:p w:rsidR="00B374AD" w:rsidRDefault="00B374AD">
      <w:pPr>
        <w:pStyle w:val="Notedebasdepage"/>
      </w:pPr>
      <w:r>
        <w:rPr>
          <w:rStyle w:val="Appelnotedebasdep"/>
        </w:rPr>
        <w:footnoteRef/>
      </w:r>
      <w:r>
        <w:t xml:space="preserve"> </w:t>
      </w:r>
      <w:r>
        <w:tab/>
      </w:r>
      <w:r w:rsidRPr="00D2374A">
        <w:rPr>
          <w:lang w:eastAsia="fr-FR" w:bidi="fr-FR"/>
        </w:rPr>
        <w:t>Charles Perrault, « Le programme du PQ, arrêt de mort de l’entreprise pr</w:t>
      </w:r>
      <w:r w:rsidRPr="00D2374A">
        <w:rPr>
          <w:lang w:eastAsia="fr-FR" w:bidi="fr-FR"/>
        </w:rPr>
        <w:t>i</w:t>
      </w:r>
      <w:r w:rsidRPr="00D2374A">
        <w:rPr>
          <w:lang w:eastAsia="fr-FR" w:bidi="fr-FR"/>
        </w:rPr>
        <w:t xml:space="preserve">vée », </w:t>
      </w:r>
      <w:r w:rsidRPr="00B76A71">
        <w:rPr>
          <w:i/>
          <w:iCs/>
        </w:rPr>
        <w:t>Le Devoir,</w:t>
      </w:r>
      <w:r w:rsidRPr="00D2374A">
        <w:rPr>
          <w:lang w:eastAsia="fr-FR" w:bidi="fr-FR"/>
        </w:rPr>
        <w:t xml:space="preserve"> 22 mars 1973.</w:t>
      </w:r>
    </w:p>
  </w:footnote>
  <w:footnote w:id="584">
    <w:p w:rsidR="00B374AD" w:rsidRDefault="00B374AD">
      <w:pPr>
        <w:pStyle w:val="Notedebasdepage"/>
      </w:pPr>
      <w:r>
        <w:rPr>
          <w:rStyle w:val="Appelnotedebasdep"/>
        </w:rPr>
        <w:footnoteRef/>
      </w:r>
      <w:r>
        <w:t xml:space="preserve"> </w:t>
      </w:r>
      <w:r>
        <w:tab/>
        <w:t xml:space="preserve">Gabriel Kolko, </w:t>
      </w:r>
      <w:r w:rsidRPr="00A3445B">
        <w:rPr>
          <w:i/>
        </w:rPr>
        <w:t>Wealth and Power in America, An Analysis of Social Class and Income Distribution</w:t>
      </w:r>
      <w:r>
        <w:t>, New York, Praeger Books, 1962, p. 3.</w:t>
      </w:r>
    </w:p>
  </w:footnote>
  <w:footnote w:id="585">
    <w:p w:rsidR="00B374AD" w:rsidRDefault="00B374AD">
      <w:pPr>
        <w:pStyle w:val="Notedebasdepage"/>
      </w:pPr>
      <w:r>
        <w:rPr>
          <w:rStyle w:val="Appelnotedebasdep"/>
        </w:rPr>
        <w:footnoteRef/>
      </w:r>
      <w:r>
        <w:t xml:space="preserve"> </w:t>
      </w:r>
      <w:r>
        <w:tab/>
      </w:r>
      <w:r w:rsidRPr="00A3445B">
        <w:rPr>
          <w:i/>
        </w:rPr>
        <w:t>Ibid</w:t>
      </w:r>
      <w:r>
        <w:t>., p. 15. Voir tableau 1 : « Percentage of National Personal Income Rece</w:t>
      </w:r>
      <w:r>
        <w:t>i</w:t>
      </w:r>
      <w:r>
        <w:t>ved by Each Income-Tenth ».</w:t>
      </w:r>
    </w:p>
  </w:footnote>
  <w:footnote w:id="586">
    <w:p w:rsidR="00B374AD" w:rsidRDefault="00B374AD">
      <w:pPr>
        <w:pStyle w:val="Notedebasdepage"/>
      </w:pPr>
      <w:r>
        <w:rPr>
          <w:rStyle w:val="Appelnotedebasdep"/>
        </w:rPr>
        <w:footnoteRef/>
      </w:r>
      <w:r>
        <w:t xml:space="preserve"> </w:t>
      </w:r>
      <w:r>
        <w:tab/>
      </w:r>
      <w:r w:rsidRPr="00A3445B">
        <w:rPr>
          <w:i/>
        </w:rPr>
        <w:t>Ibid</w:t>
      </w:r>
      <w:r>
        <w:t>., p. 15. Kolko appuie sa thèse par une étude détaillée des statistiques, pp. 15-29. Il estimait que le revenu non déclaré augme</w:t>
      </w:r>
      <w:r>
        <w:t>n</w:t>
      </w:r>
      <w:r>
        <w:t>terait de 3 à 5% le revenu total des plus hauts déciles et que les notes de frais, dans les sociétés, y ajout</w:t>
      </w:r>
      <w:r>
        <w:t>e</w:t>
      </w:r>
      <w:r>
        <w:t>raient un autre 1% au moins.</w:t>
      </w:r>
    </w:p>
  </w:footnote>
  <w:footnote w:id="587">
    <w:p w:rsidR="00B374AD" w:rsidRDefault="00B374AD">
      <w:pPr>
        <w:pStyle w:val="Notedebasdepage"/>
      </w:pPr>
      <w:r>
        <w:rPr>
          <w:rStyle w:val="Appelnotedebasdep"/>
        </w:rPr>
        <w:footnoteRef/>
      </w:r>
      <w:r>
        <w:t xml:space="preserve"> </w:t>
      </w:r>
      <w:r>
        <w:tab/>
        <w:t xml:space="preserve">Bureau fédéral de la Statistique, </w:t>
      </w:r>
      <w:r w:rsidRPr="00A3445B">
        <w:rPr>
          <w:i/>
        </w:rPr>
        <w:t>Répartition du revenu 1951-1965</w:t>
      </w:r>
      <w:r>
        <w:t>, no de cat</w:t>
      </w:r>
      <w:r>
        <w:t>a</w:t>
      </w:r>
      <w:r>
        <w:t>logue 13-529F Hors série, Ottawa, L’Imprimeur de la reine, 1969, Tableau 12, p. 78. Les chiffres sont donnés pour les pe</w:t>
      </w:r>
      <w:r>
        <w:t>r</w:t>
      </w:r>
      <w:r>
        <w:t>sonnes seules et pour les familles.</w:t>
      </w:r>
    </w:p>
  </w:footnote>
  <w:footnote w:id="588">
    <w:p w:rsidR="00B374AD" w:rsidRDefault="00B374AD">
      <w:pPr>
        <w:pStyle w:val="Notedebasdepage"/>
      </w:pPr>
      <w:r>
        <w:rPr>
          <w:rStyle w:val="Appelnotedebasdep"/>
        </w:rPr>
        <w:footnoteRef/>
      </w:r>
      <w:r>
        <w:t xml:space="preserve"> </w:t>
      </w:r>
      <w:r>
        <w:tab/>
        <w:t xml:space="preserve">Commission d’enquête sur la santé et le bien-être, </w:t>
      </w:r>
      <w:r w:rsidRPr="00A3445B">
        <w:rPr>
          <w:i/>
        </w:rPr>
        <w:t>Rapport de la Commission d'enquête sur la santé et le bien-être</w:t>
      </w:r>
      <w:r>
        <w:t>, vol. 4, Québec, Editeur officiel du Qu</w:t>
      </w:r>
      <w:r>
        <w:t>é</w:t>
      </w:r>
      <w:r>
        <w:t>bec, 1972.</w:t>
      </w:r>
    </w:p>
  </w:footnote>
  <w:footnote w:id="589">
    <w:p w:rsidR="00B374AD" w:rsidRDefault="00B374AD">
      <w:pPr>
        <w:pStyle w:val="Notedebasdepage"/>
      </w:pPr>
      <w:r>
        <w:rPr>
          <w:rStyle w:val="Appelnotedebasdep"/>
        </w:rPr>
        <w:footnoteRef/>
      </w:r>
      <w:r>
        <w:t xml:space="preserve"> </w:t>
      </w:r>
      <w:r>
        <w:tab/>
      </w:r>
      <w:r w:rsidRPr="00A3445B">
        <w:rPr>
          <w:i/>
        </w:rPr>
        <w:t>Ibid</w:t>
      </w:r>
      <w:r>
        <w:t>., vol. 5.</w:t>
      </w:r>
    </w:p>
  </w:footnote>
  <w:footnote w:id="590">
    <w:p w:rsidR="00B374AD" w:rsidRDefault="00B374AD">
      <w:pPr>
        <w:pStyle w:val="Notedebasdepage"/>
      </w:pPr>
      <w:r>
        <w:rPr>
          <w:rStyle w:val="Appelnotedebasdep"/>
        </w:rPr>
        <w:footnoteRef/>
      </w:r>
      <w:r>
        <w:t xml:space="preserve"> </w:t>
      </w:r>
      <w:r>
        <w:tab/>
      </w:r>
      <w:r w:rsidRPr="00A3445B">
        <w:rPr>
          <w:i/>
        </w:rPr>
        <w:t>Ibid</w:t>
      </w:r>
      <w:r>
        <w:t>. Les avantages sociaux ont atteint un sommet de 6% de 1960 à 1963 pour décliner légèrement par la suite.</w:t>
      </w:r>
    </w:p>
  </w:footnote>
  <w:footnote w:id="591">
    <w:p w:rsidR="00B374AD" w:rsidRDefault="00B374AD">
      <w:pPr>
        <w:pStyle w:val="Notedebasdepage"/>
      </w:pPr>
      <w:r>
        <w:rPr>
          <w:rStyle w:val="Appelnotedebasdep"/>
        </w:rPr>
        <w:footnoteRef/>
      </w:r>
      <w:r>
        <w:t xml:space="preserve"> </w:t>
      </w:r>
      <w:r>
        <w:tab/>
      </w:r>
      <w:r w:rsidRPr="00A3445B">
        <w:rPr>
          <w:i/>
        </w:rPr>
        <w:t>Ibid</w:t>
      </w:r>
      <w:r>
        <w:t>. Le rapport faisait remarquer qu’en 1969, 52% des avant</w:t>
      </w:r>
      <w:r>
        <w:t>a</w:t>
      </w:r>
      <w:r>
        <w:t>ges sociaux consistaient en programmes universels, tels que les alloc</w:t>
      </w:r>
      <w:r>
        <w:t>a</w:t>
      </w:r>
      <w:r>
        <w:t>tions familiales et le régime de rentes, s’appliquant à tous les citoyens. 36% de la population du Québec, révélait-on, étaient dits « pauvres », c’est-à-dire démunis du min</w:t>
      </w:r>
      <w:r>
        <w:t>i</w:t>
      </w:r>
      <w:r>
        <w:t>mum vital, et 70% des pauvres n’étaient pas assistés sociaux mais salariés.</w:t>
      </w:r>
    </w:p>
  </w:footnote>
  <w:footnote w:id="592">
    <w:p w:rsidR="00B374AD" w:rsidRDefault="00B374AD">
      <w:pPr>
        <w:pStyle w:val="Notedebasdepage"/>
      </w:pPr>
      <w:r>
        <w:rPr>
          <w:rStyle w:val="Appelnotedebasdep"/>
        </w:rPr>
        <w:footnoteRef/>
      </w:r>
      <w:r>
        <w:t xml:space="preserve"> </w:t>
      </w:r>
      <w:r>
        <w:tab/>
        <w:t>Dans une allocution prononcée à l’assemblée annuelle du Conseil du patronat le 26 mai 1972 et intitulée « L’entreprise et la s</w:t>
      </w:r>
      <w:r>
        <w:t>o</w:t>
      </w:r>
      <w:r>
        <w:t>ciété québécoise », Léon Dion déclarait : « ... On sait que, malgré tous les efforts des gouvernements et ceux, beaucoup plus timides, des grandes entreprises elles-mêmes, les écarts dans la répartition des biens économiques entre les couches sociales sont d</w:t>
      </w:r>
      <w:r>
        <w:t>e</w:t>
      </w:r>
      <w:r>
        <w:t>meurés substantiellement aussi grands qu’il y a cinquante ans et que dans ce</w:t>
      </w:r>
      <w:r>
        <w:t>r</w:t>
      </w:r>
      <w:r>
        <w:t>tains cas, ils se sont même accrus : malgré certaines apparences, les riches d</w:t>
      </w:r>
      <w:r>
        <w:t>e</w:t>
      </w:r>
      <w:r>
        <w:t>viennent toujours plus riches, et la situation des pauvres, si elle ne s’aggrave généralement pas, reste stationnaire. » p. 1.</w:t>
      </w:r>
    </w:p>
  </w:footnote>
  <w:footnote w:id="593">
    <w:p w:rsidR="00B374AD" w:rsidRDefault="00B374AD">
      <w:pPr>
        <w:pStyle w:val="Notedebasdepage"/>
      </w:pPr>
      <w:r>
        <w:rPr>
          <w:rStyle w:val="Appelnotedebasdep"/>
        </w:rPr>
        <w:footnoteRef/>
      </w:r>
      <w:r>
        <w:t xml:space="preserve"> </w:t>
      </w:r>
      <w:r>
        <w:tab/>
        <w:t>Birnbaum, p. 78.</w:t>
      </w:r>
    </w:p>
  </w:footnote>
  <w:footnote w:id="594">
    <w:p w:rsidR="00B374AD" w:rsidRDefault="00B374AD">
      <w:pPr>
        <w:pStyle w:val="Notedebasdepage"/>
      </w:pPr>
      <w:r>
        <w:rPr>
          <w:rStyle w:val="Appelnotedebasdep"/>
        </w:rPr>
        <w:footnoteRef/>
      </w:r>
      <w:r>
        <w:t xml:space="preserve"> </w:t>
      </w:r>
      <w:r>
        <w:tab/>
        <w:t>Il en va de même du Régime d’assurance-maladie du Québec qui entra en vigueur en 1970. La plupart des hommes d’affaires inte</w:t>
      </w:r>
      <w:r>
        <w:t>r</w:t>
      </w:r>
      <w:r>
        <w:t xml:space="preserve">viewés par Rhéal Bercier, reporter de </w:t>
      </w:r>
      <w:r w:rsidRPr="00A3445B">
        <w:rPr>
          <w:i/>
        </w:rPr>
        <w:t>La Presse</w:t>
      </w:r>
      <w:r>
        <w:t>, se déclarèrent en f</w:t>
      </w:r>
      <w:r>
        <w:t>a</w:t>
      </w:r>
      <w:r>
        <w:t xml:space="preserve">veur du régime. « Bourassa un an après », </w:t>
      </w:r>
      <w:r w:rsidRPr="00A3445B">
        <w:rPr>
          <w:i/>
        </w:rPr>
        <w:t>La Presse</w:t>
      </w:r>
      <w:r>
        <w:t>, 30 avril 1971.</w:t>
      </w:r>
    </w:p>
  </w:footnote>
  <w:footnote w:id="595">
    <w:p w:rsidR="00B374AD" w:rsidRDefault="00B374AD">
      <w:pPr>
        <w:pStyle w:val="Notedebasdepage"/>
      </w:pPr>
      <w:r>
        <w:rPr>
          <w:rStyle w:val="Appelnotedebasdep"/>
        </w:rPr>
        <w:footnoteRef/>
      </w:r>
      <w:r>
        <w:t xml:space="preserve"> </w:t>
      </w:r>
      <w:r>
        <w:tab/>
        <w:t>Ici encore, les grandes sociétés se montrèrent moins réticentes devant l’intervention de l’État que les entreprises moyennes. C’est pourquoi 84,2% des dirigeants de grandes entreprises, et seulement 63% des dirigeants de moyennes entreprises, se déclarèrent en faveur de l’action du gouvernement dans la solution des problèmes sociaux.</w:t>
      </w:r>
    </w:p>
  </w:footnote>
  <w:footnote w:id="596">
    <w:p w:rsidR="00B374AD" w:rsidRDefault="00B374AD">
      <w:pPr>
        <w:pStyle w:val="Notedebasdepage"/>
      </w:pPr>
      <w:r>
        <w:rPr>
          <w:rStyle w:val="Appelnotedebasdep"/>
        </w:rPr>
        <w:footnoteRef/>
      </w:r>
      <w:r>
        <w:t xml:space="preserve"> </w:t>
      </w:r>
      <w:r>
        <w:tab/>
        <w:t xml:space="preserve">Domhoff, </w:t>
      </w:r>
      <w:r w:rsidRPr="000B3CAF">
        <w:rPr>
          <w:i/>
        </w:rPr>
        <w:t>The Higher Circles</w:t>
      </w:r>
      <w:r>
        <w:t>, p. 178.</w:t>
      </w:r>
    </w:p>
  </w:footnote>
  <w:footnote w:id="597">
    <w:p w:rsidR="00B374AD" w:rsidRDefault="00B374AD">
      <w:pPr>
        <w:pStyle w:val="Notedebasdepage"/>
      </w:pPr>
      <w:r>
        <w:rPr>
          <w:rStyle w:val="Appelnotedebasdep"/>
        </w:rPr>
        <w:footnoteRef/>
      </w:r>
      <w:r>
        <w:t xml:space="preserve"> </w:t>
      </w:r>
      <w:r>
        <w:tab/>
        <w:t>Claude Castonguay, allocution prononcée au club Kiwanis de Saint-Laurent en 1970.</w:t>
      </w:r>
    </w:p>
  </w:footnote>
  <w:footnote w:id="598">
    <w:p w:rsidR="00B374AD" w:rsidRDefault="00B374AD">
      <w:pPr>
        <w:pStyle w:val="Notedebasdepage"/>
      </w:pPr>
      <w:r>
        <w:rPr>
          <w:rStyle w:val="Appelnotedebasdep"/>
        </w:rPr>
        <w:footnoteRef/>
      </w:r>
      <w:r>
        <w:t xml:space="preserve"> </w:t>
      </w:r>
      <w:r>
        <w:tab/>
        <w:t xml:space="preserve">Renseignements tirés de Rhéal Bercier, « La guerre est déclarée entre les ACEFs et Québec », </w:t>
      </w:r>
      <w:r w:rsidRPr="000B3CAF">
        <w:rPr>
          <w:i/>
        </w:rPr>
        <w:t>La Presse</w:t>
      </w:r>
      <w:r>
        <w:t xml:space="preserve">, 21 mars 1972, et « Faute de fonds, Les ACEFs menacent de se saborder à leur prochain congrès », </w:t>
      </w:r>
      <w:r w:rsidRPr="000B3CAF">
        <w:rPr>
          <w:i/>
        </w:rPr>
        <w:t>La Presse</w:t>
      </w:r>
      <w:r>
        <w:t>, 31 juin 1973.</w:t>
      </w:r>
    </w:p>
  </w:footnote>
  <w:footnote w:id="599">
    <w:p w:rsidR="00B374AD" w:rsidRDefault="00B374AD">
      <w:pPr>
        <w:pStyle w:val="Notedebasdepage"/>
      </w:pPr>
      <w:r>
        <w:rPr>
          <w:rStyle w:val="Appelnotedebasdep"/>
        </w:rPr>
        <w:footnoteRef/>
      </w:r>
      <w:r>
        <w:t xml:space="preserve"> </w:t>
      </w:r>
      <w:r>
        <w:tab/>
        <w:t>Ellen Roseman du FinancialPost rapporte que la Consumers Association of Canada (CAC), qui comprend 90 000 membres, n’a pas pu présenter son point de vue aux audiences de la Commission canadienne des transports à Ottawa en 1972 parce qu’il lui manquait les 20 000 dollars nécessaires pour payer les avocats, la recherche, les transcriptions et le transport à Ottawa. Un dirigeant de la CAC est censé avoir dit que « les agences régulatrices sont créées pour protéger l’intérêt public » alors qu’en réalité « elles ne communiquent j</w:t>
      </w:r>
      <w:r>
        <w:t>a</w:t>
      </w:r>
      <w:r>
        <w:t>mais avec le public ; elles s’adressent seulement aux gens qu'elles d</w:t>
      </w:r>
      <w:r>
        <w:t>i</w:t>
      </w:r>
      <w:r>
        <w:t xml:space="preserve">rigent ». « Do Consumers Have a Fighting Chance ? », </w:t>
      </w:r>
      <w:r w:rsidRPr="000B3CAF">
        <w:rPr>
          <w:i/>
        </w:rPr>
        <w:t>Financial Post</w:t>
      </w:r>
      <w:r>
        <w:t>, 24 février 1973.</w:t>
      </w:r>
    </w:p>
  </w:footnote>
  <w:footnote w:id="600">
    <w:p w:rsidR="00B374AD" w:rsidRDefault="00B374AD">
      <w:pPr>
        <w:pStyle w:val="Notedebasdepage"/>
      </w:pPr>
      <w:r>
        <w:rPr>
          <w:rStyle w:val="Appelnotedebasdep"/>
        </w:rPr>
        <w:footnoteRef/>
      </w:r>
      <w:r>
        <w:t xml:space="preserve"> </w:t>
      </w:r>
      <w:r>
        <w:tab/>
        <w:t>En 1972-1973, les ACEF ont reçu 92 000 dollars de la Fédér</w:t>
      </w:r>
      <w:r>
        <w:t>a</w:t>
      </w:r>
      <w:r>
        <w:t>tion des œuvres. Selon Pierre Godin, les sociétés financières exe</w:t>
      </w:r>
      <w:r>
        <w:t>r</w:t>
      </w:r>
      <w:r>
        <w:t xml:space="preserve">çaient de fortes pressions sur elle pour qu’elle cesse « de financer la révolution ». « Fédération ; la rue Saint-Jacques devra partager son pouvoir avec les syndicats », </w:t>
      </w:r>
      <w:r w:rsidRPr="000B3CAF">
        <w:rPr>
          <w:i/>
        </w:rPr>
        <w:t>Québec-Presse</w:t>
      </w:r>
      <w:r>
        <w:t>, 29 avril 1973.</w:t>
      </w:r>
    </w:p>
  </w:footnote>
  <w:footnote w:id="601">
    <w:p w:rsidR="00B374AD" w:rsidRDefault="00B374AD">
      <w:pPr>
        <w:pStyle w:val="Notedebasdepage"/>
      </w:pPr>
      <w:r>
        <w:rPr>
          <w:rStyle w:val="Appelnotedebasdep"/>
        </w:rPr>
        <w:footnoteRef/>
      </w:r>
      <w:r>
        <w:t xml:space="preserve"> </w:t>
      </w:r>
      <w:r>
        <w:tab/>
        <w:t>Rhéal Bercier, « La guerre est déclarée ». La CSN, pour sa part, critiqua ve</w:t>
      </w:r>
      <w:r>
        <w:t>r</w:t>
      </w:r>
      <w:r>
        <w:t xml:space="preserve">tement le </w:t>
      </w:r>
      <w:r w:rsidRPr="00D2374A">
        <w:rPr>
          <w:lang w:eastAsia="fr-FR" w:bidi="fr-FR"/>
        </w:rPr>
        <w:t>gouvernement, l’accusant d’essayer d’empêcher les citoyens de se grouper en tant que consommateurs, à cause des pressions exercées par les s</w:t>
      </w:r>
      <w:r w:rsidRPr="00D2374A">
        <w:rPr>
          <w:lang w:eastAsia="fr-FR" w:bidi="fr-FR"/>
        </w:rPr>
        <w:t>o</w:t>
      </w:r>
      <w:r w:rsidRPr="00D2374A">
        <w:rPr>
          <w:lang w:eastAsia="fr-FR" w:bidi="fr-FR"/>
        </w:rPr>
        <w:t xml:space="preserve">ciétés financières. </w:t>
      </w:r>
      <w:r w:rsidRPr="00084371">
        <w:rPr>
          <w:i/>
          <w:iCs/>
        </w:rPr>
        <w:t>La Presse,</w:t>
      </w:r>
      <w:r w:rsidRPr="00D2374A">
        <w:rPr>
          <w:lang w:eastAsia="fr-FR" w:bidi="fr-FR"/>
        </w:rPr>
        <w:t xml:space="preserve"> « La réforme des structures aura la priorité », 16 mars 1972.</w:t>
      </w:r>
    </w:p>
  </w:footnote>
  <w:footnote w:id="602">
    <w:p w:rsidR="00B374AD" w:rsidRDefault="00B374AD">
      <w:pPr>
        <w:pStyle w:val="Notedebasdepage"/>
      </w:pPr>
      <w:r>
        <w:rPr>
          <w:rStyle w:val="Appelnotedebasdep"/>
        </w:rPr>
        <w:footnoteRef/>
      </w:r>
      <w:r>
        <w:t xml:space="preserve"> </w:t>
      </w:r>
      <w:r>
        <w:tab/>
      </w:r>
      <w:r w:rsidRPr="00D2374A">
        <w:rPr>
          <w:lang w:eastAsia="fr-FR" w:bidi="fr-FR"/>
        </w:rPr>
        <w:t>Clément Trudel, « L’ACEF devra réduire ses activités, Québe</w:t>
      </w:r>
      <w:r>
        <w:rPr>
          <w:lang w:eastAsia="fr-FR" w:bidi="fr-FR"/>
        </w:rPr>
        <w:t>c ayant coupé ses subventions »</w:t>
      </w:r>
      <w:r w:rsidRPr="00D2374A">
        <w:rPr>
          <w:lang w:eastAsia="fr-FR" w:bidi="fr-FR"/>
        </w:rPr>
        <w:t xml:space="preserve">, </w:t>
      </w:r>
      <w:r w:rsidRPr="00084371">
        <w:rPr>
          <w:i/>
          <w:iCs/>
        </w:rPr>
        <w:t>Le Devoir,</w:t>
      </w:r>
      <w:r w:rsidRPr="00D2374A">
        <w:rPr>
          <w:lang w:eastAsia="fr-FR" w:bidi="fr-FR"/>
        </w:rPr>
        <w:t xml:space="preserve"> 22 septe</w:t>
      </w:r>
      <w:r w:rsidRPr="00D2374A">
        <w:rPr>
          <w:lang w:eastAsia="fr-FR" w:bidi="fr-FR"/>
        </w:rPr>
        <w:t>m</w:t>
      </w:r>
      <w:r w:rsidRPr="00D2374A">
        <w:rPr>
          <w:lang w:eastAsia="fr-FR" w:bidi="fr-FR"/>
        </w:rPr>
        <w:t>bre 1972.</w:t>
      </w:r>
    </w:p>
  </w:footnote>
  <w:footnote w:id="603">
    <w:p w:rsidR="00B374AD" w:rsidRDefault="00B374AD">
      <w:pPr>
        <w:pStyle w:val="Notedebasdepage"/>
      </w:pPr>
      <w:r>
        <w:rPr>
          <w:rStyle w:val="Appelnotedebasdep"/>
        </w:rPr>
        <w:footnoteRef/>
      </w:r>
      <w:r>
        <w:t xml:space="preserve"> </w:t>
      </w:r>
      <w:r>
        <w:tab/>
      </w:r>
      <w:r w:rsidRPr="004E4EFE">
        <w:rPr>
          <w:i/>
          <w:lang w:eastAsia="fr-FR" w:bidi="fr-FR"/>
        </w:rPr>
        <w:t>Ibid</w:t>
      </w:r>
      <w:r w:rsidRPr="00D2374A">
        <w:rPr>
          <w:lang w:eastAsia="fr-FR" w:bidi="fr-FR"/>
        </w:rPr>
        <w:t>.</w:t>
      </w:r>
    </w:p>
  </w:footnote>
  <w:footnote w:id="604">
    <w:p w:rsidR="00B374AD" w:rsidRDefault="00B374AD">
      <w:pPr>
        <w:pStyle w:val="Notedebasdepage"/>
      </w:pPr>
      <w:r>
        <w:rPr>
          <w:rStyle w:val="Appelnotedebasdep"/>
        </w:rPr>
        <w:footnoteRef/>
      </w:r>
      <w:r>
        <w:t xml:space="preserve"> </w:t>
      </w:r>
      <w:r>
        <w:tab/>
      </w:r>
      <w:r w:rsidRPr="00D2374A">
        <w:rPr>
          <w:lang w:eastAsia="fr-FR" w:bidi="fr-FR"/>
        </w:rPr>
        <w:t xml:space="preserve">Maurice Roy, « La situation du consommateur québécois est dramatique », </w:t>
      </w:r>
      <w:r w:rsidRPr="00084371">
        <w:rPr>
          <w:i/>
          <w:iCs/>
        </w:rPr>
        <w:t>Québec-Presse,</w:t>
      </w:r>
      <w:r w:rsidRPr="00D2374A">
        <w:rPr>
          <w:lang w:eastAsia="fr-FR" w:bidi="fr-FR"/>
        </w:rPr>
        <w:t xml:space="preserve"> 25 octobre 1970.</w:t>
      </w:r>
    </w:p>
  </w:footnote>
  <w:footnote w:id="605">
    <w:p w:rsidR="00B374AD" w:rsidRDefault="00B374AD">
      <w:pPr>
        <w:pStyle w:val="Notedebasdepage"/>
      </w:pPr>
      <w:r>
        <w:rPr>
          <w:rStyle w:val="Appelnotedebasdep"/>
        </w:rPr>
        <w:footnoteRef/>
      </w:r>
      <w:r>
        <w:t xml:space="preserve"> </w:t>
      </w:r>
      <w:r>
        <w:tab/>
      </w:r>
      <w:r w:rsidRPr="00D2374A">
        <w:rPr>
          <w:lang w:eastAsia="fr-FR" w:bidi="fr-FR"/>
        </w:rPr>
        <w:t xml:space="preserve">Voir, par exemple, la position de la FTQ, </w:t>
      </w:r>
      <w:r w:rsidRPr="00084371">
        <w:rPr>
          <w:i/>
          <w:iCs/>
        </w:rPr>
        <w:t>Un seul front,</w:t>
      </w:r>
      <w:r w:rsidRPr="00D2374A">
        <w:rPr>
          <w:lang w:eastAsia="fr-FR" w:bidi="fr-FR"/>
        </w:rPr>
        <w:t xml:space="preserve"> p. 31</w:t>
      </w:r>
    </w:p>
  </w:footnote>
  <w:footnote w:id="606">
    <w:p w:rsidR="00B374AD" w:rsidRDefault="00B374AD">
      <w:pPr>
        <w:pStyle w:val="Notedebasdepage"/>
      </w:pPr>
      <w:r>
        <w:rPr>
          <w:rStyle w:val="Appelnotedebasdep"/>
        </w:rPr>
        <w:footnoteRef/>
      </w:r>
      <w:r>
        <w:t xml:space="preserve"> </w:t>
      </w:r>
      <w:r>
        <w:tab/>
      </w:r>
      <w:r w:rsidRPr="00D2374A">
        <w:rPr>
          <w:lang w:eastAsia="fr-FR" w:bidi="fr-FR"/>
        </w:rPr>
        <w:t xml:space="preserve">Louis-Bernard Robitaille, « Les ACEFs en ont assez de faire du patchage », </w:t>
      </w:r>
      <w:r w:rsidRPr="00084371">
        <w:rPr>
          <w:i/>
          <w:iCs/>
        </w:rPr>
        <w:t>Québec-Presse,</w:t>
      </w:r>
      <w:r w:rsidRPr="00D2374A">
        <w:rPr>
          <w:lang w:eastAsia="fr-FR" w:bidi="fr-FR"/>
        </w:rPr>
        <w:t xml:space="preserve"> 7 novembre 1971.</w:t>
      </w:r>
    </w:p>
  </w:footnote>
  <w:footnote w:id="607">
    <w:p w:rsidR="00B374AD" w:rsidRDefault="00B374AD">
      <w:pPr>
        <w:pStyle w:val="Notedebasdepage"/>
      </w:pPr>
      <w:r>
        <w:rPr>
          <w:rStyle w:val="Appelnotedebasdep"/>
        </w:rPr>
        <w:footnoteRef/>
      </w:r>
      <w:r>
        <w:t xml:space="preserve"> </w:t>
      </w:r>
      <w:r>
        <w:tab/>
      </w:r>
      <w:r w:rsidRPr="00D2374A">
        <w:rPr>
          <w:lang w:eastAsia="fr-FR" w:bidi="fr-FR"/>
        </w:rPr>
        <w:t xml:space="preserve">Montreal Board of Trade, </w:t>
      </w:r>
      <w:r w:rsidRPr="00084371">
        <w:rPr>
          <w:i/>
          <w:iCs/>
        </w:rPr>
        <w:t>Rapport annuel : 1970-1971,</w:t>
      </w:r>
      <w:r w:rsidRPr="00D2374A">
        <w:rPr>
          <w:lang w:eastAsia="fr-FR" w:bidi="fr-FR"/>
        </w:rPr>
        <w:t xml:space="preserve"> Mo</w:t>
      </w:r>
      <w:r w:rsidRPr="00D2374A">
        <w:rPr>
          <w:lang w:eastAsia="fr-FR" w:bidi="fr-FR"/>
        </w:rPr>
        <w:t>n</w:t>
      </w:r>
      <w:r w:rsidRPr="00D2374A">
        <w:rPr>
          <w:lang w:eastAsia="fr-FR" w:bidi="fr-FR"/>
        </w:rPr>
        <w:t>tréal, Board of Trade, 1971, p. 5, et La Chambre de co</w:t>
      </w:r>
      <w:r w:rsidRPr="00D2374A">
        <w:rPr>
          <w:lang w:eastAsia="fr-FR" w:bidi="fr-FR"/>
        </w:rPr>
        <w:t>m</w:t>
      </w:r>
      <w:r w:rsidRPr="00D2374A">
        <w:rPr>
          <w:lang w:eastAsia="fr-FR" w:bidi="fr-FR"/>
        </w:rPr>
        <w:t xml:space="preserve">merce de la province de Québec, </w:t>
      </w:r>
      <w:r w:rsidRPr="00084371">
        <w:rPr>
          <w:i/>
          <w:iCs/>
        </w:rPr>
        <w:t>Bulletin sur la législation provinciale,</w:t>
      </w:r>
      <w:r w:rsidRPr="00D2374A">
        <w:rPr>
          <w:lang w:eastAsia="fr-FR" w:bidi="fr-FR"/>
        </w:rPr>
        <w:t xml:space="preserve"> Montréal, Chambre de commerce de la province de Québec, juin 1972, p. 4.</w:t>
      </w:r>
    </w:p>
  </w:footnote>
  <w:footnote w:id="608">
    <w:p w:rsidR="00B374AD" w:rsidRDefault="00B374AD">
      <w:pPr>
        <w:pStyle w:val="Notedebasdepage"/>
      </w:pPr>
      <w:r>
        <w:rPr>
          <w:rStyle w:val="Appelnotedebasdep"/>
        </w:rPr>
        <w:footnoteRef/>
      </w:r>
      <w:r>
        <w:t xml:space="preserve"> </w:t>
      </w:r>
      <w:r>
        <w:tab/>
      </w:r>
      <w:r w:rsidRPr="00D2374A">
        <w:rPr>
          <w:lang w:eastAsia="fr-FR" w:bidi="fr-FR"/>
        </w:rPr>
        <w:t>Cette nomination fut critiquée par les ACEF et les syndicats. Voir Roy, « La situation du consommateur ».</w:t>
      </w:r>
    </w:p>
  </w:footnote>
  <w:footnote w:id="609">
    <w:p w:rsidR="00B374AD" w:rsidRDefault="00B374AD">
      <w:pPr>
        <w:pStyle w:val="Notedebasdepage"/>
      </w:pPr>
      <w:r>
        <w:rPr>
          <w:rStyle w:val="Appelnotedebasdep"/>
        </w:rPr>
        <w:footnoteRef/>
      </w:r>
      <w:r>
        <w:t xml:space="preserve"> </w:t>
      </w:r>
      <w:r>
        <w:tab/>
      </w:r>
      <w:r w:rsidRPr="00D2374A">
        <w:rPr>
          <w:lang w:eastAsia="fr-FR" w:bidi="fr-FR"/>
        </w:rPr>
        <w:t>Dans une allocution au Club Richelieu de Montréal, M. Pe</w:t>
      </w:r>
      <w:r w:rsidRPr="00D2374A">
        <w:rPr>
          <w:lang w:eastAsia="fr-FR" w:bidi="fr-FR"/>
        </w:rPr>
        <w:t>r</w:t>
      </w:r>
      <w:r w:rsidRPr="00D2374A">
        <w:rPr>
          <w:lang w:eastAsia="fr-FR" w:bidi="fr-FR"/>
        </w:rPr>
        <w:t>rault avouait son scepticisme devant le rôle de l’</w:t>
      </w:r>
      <w:r>
        <w:rPr>
          <w:lang w:eastAsia="fr-FR" w:bidi="fr-FR"/>
        </w:rPr>
        <w:t>État</w:t>
      </w:r>
      <w:r w:rsidRPr="00D2374A">
        <w:rPr>
          <w:lang w:eastAsia="fr-FR" w:bidi="fr-FR"/>
        </w:rPr>
        <w:t xml:space="preserve"> en matière de protection du consomm</w:t>
      </w:r>
      <w:r w:rsidRPr="00D2374A">
        <w:rPr>
          <w:lang w:eastAsia="fr-FR" w:bidi="fr-FR"/>
        </w:rPr>
        <w:t>a</w:t>
      </w:r>
      <w:r w:rsidRPr="00D2374A">
        <w:rPr>
          <w:lang w:eastAsia="fr-FR" w:bidi="fr-FR"/>
        </w:rPr>
        <w:t>teur. Venant d’un membre du Conseil de la protection du consommateur, cette décl</w:t>
      </w:r>
      <w:r w:rsidRPr="00D2374A">
        <w:rPr>
          <w:lang w:eastAsia="fr-FR" w:bidi="fr-FR"/>
        </w:rPr>
        <w:t>a</w:t>
      </w:r>
      <w:r w:rsidRPr="00D2374A">
        <w:rPr>
          <w:lang w:eastAsia="fr-FR" w:bidi="fr-FR"/>
        </w:rPr>
        <w:t>ration était assez curieuse. Voir Renée Rowan, « Le président du CPQ est sceptique quant au rôle de l’</w:t>
      </w:r>
      <w:r>
        <w:rPr>
          <w:lang w:eastAsia="fr-FR" w:bidi="fr-FR"/>
        </w:rPr>
        <w:t>État</w:t>
      </w:r>
      <w:r w:rsidRPr="00D2374A">
        <w:rPr>
          <w:lang w:eastAsia="fr-FR" w:bidi="fr-FR"/>
        </w:rPr>
        <w:t xml:space="preserve"> dans le secteur de la consommation », </w:t>
      </w:r>
      <w:r w:rsidRPr="00084371">
        <w:rPr>
          <w:i/>
          <w:iCs/>
        </w:rPr>
        <w:t>Le Devoir,</w:t>
      </w:r>
      <w:r w:rsidRPr="00D2374A">
        <w:rPr>
          <w:lang w:eastAsia="fr-FR" w:bidi="fr-FR"/>
        </w:rPr>
        <w:t xml:space="preserve"> 9 nove</w:t>
      </w:r>
      <w:r w:rsidRPr="00D2374A">
        <w:rPr>
          <w:lang w:eastAsia="fr-FR" w:bidi="fr-FR"/>
        </w:rPr>
        <w:t>m</w:t>
      </w:r>
      <w:r w:rsidRPr="00D2374A">
        <w:rPr>
          <w:lang w:eastAsia="fr-FR" w:bidi="fr-FR"/>
        </w:rPr>
        <w:t>bre 1972.</w:t>
      </w:r>
    </w:p>
  </w:footnote>
  <w:footnote w:id="610">
    <w:p w:rsidR="00B374AD" w:rsidRDefault="00B374AD">
      <w:pPr>
        <w:pStyle w:val="Notedebasdepage"/>
      </w:pPr>
      <w:r>
        <w:rPr>
          <w:rStyle w:val="Appelnotedebasdep"/>
        </w:rPr>
        <w:footnoteRef/>
      </w:r>
      <w:r>
        <w:t xml:space="preserve"> </w:t>
      </w:r>
      <w:r>
        <w:tab/>
      </w:r>
      <w:r w:rsidRPr="00D2374A">
        <w:rPr>
          <w:lang w:eastAsia="fr-FR" w:bidi="fr-FR"/>
        </w:rPr>
        <w:t xml:space="preserve">La Presse Canadienne, « Le Conseil de la protection du consommateur se dit incapable de remplir son rôle », </w:t>
      </w:r>
      <w:r w:rsidRPr="00084371">
        <w:rPr>
          <w:i/>
          <w:iCs/>
        </w:rPr>
        <w:t>La Presse,</w:t>
      </w:r>
      <w:r w:rsidRPr="00D2374A">
        <w:rPr>
          <w:lang w:eastAsia="fr-FR" w:bidi="fr-FR"/>
        </w:rPr>
        <w:t xml:space="preserve"> 26 septembre 1972.</w:t>
      </w:r>
    </w:p>
  </w:footnote>
  <w:footnote w:id="611">
    <w:p w:rsidR="00B374AD" w:rsidRDefault="00B374AD">
      <w:pPr>
        <w:pStyle w:val="Notedebasdepage"/>
      </w:pPr>
      <w:r>
        <w:rPr>
          <w:rStyle w:val="Appelnotedebasdep"/>
        </w:rPr>
        <w:footnoteRef/>
      </w:r>
      <w:r>
        <w:t xml:space="preserve"> </w:t>
      </w:r>
      <w:r>
        <w:tab/>
      </w:r>
      <w:r w:rsidRPr="00D2374A">
        <w:rPr>
          <w:lang w:eastAsia="fr-FR" w:bidi="fr-FR"/>
        </w:rPr>
        <w:t>Gérald Leblanc, « Le premier rapport de l'Office de protection du consomm</w:t>
      </w:r>
      <w:r w:rsidRPr="00D2374A">
        <w:rPr>
          <w:lang w:eastAsia="fr-FR" w:bidi="fr-FR"/>
        </w:rPr>
        <w:t>a</w:t>
      </w:r>
      <w:r w:rsidRPr="00D2374A">
        <w:rPr>
          <w:lang w:eastAsia="fr-FR" w:bidi="fr-FR"/>
        </w:rPr>
        <w:t xml:space="preserve">teur : un pas dans la bonne voie », </w:t>
      </w:r>
      <w:r w:rsidRPr="00084371">
        <w:rPr>
          <w:i/>
          <w:iCs/>
        </w:rPr>
        <w:t>Le Devoir,</w:t>
      </w:r>
      <w:r w:rsidRPr="00D2374A">
        <w:rPr>
          <w:lang w:eastAsia="fr-FR" w:bidi="fr-FR"/>
        </w:rPr>
        <w:t xml:space="preserve"> 11 avril 1973.</w:t>
      </w:r>
    </w:p>
  </w:footnote>
  <w:footnote w:id="612">
    <w:p w:rsidR="00B374AD" w:rsidRDefault="00B374AD">
      <w:pPr>
        <w:pStyle w:val="Notedebasdepage"/>
      </w:pPr>
      <w:r>
        <w:rPr>
          <w:rStyle w:val="Appelnotedebasdep"/>
        </w:rPr>
        <w:footnoteRef/>
      </w:r>
      <w:r>
        <w:t xml:space="preserve"> </w:t>
      </w:r>
      <w:r>
        <w:tab/>
      </w:r>
      <w:r w:rsidRPr="00D2374A">
        <w:rPr>
          <w:lang w:eastAsia="fr-FR" w:bidi="fr-FR"/>
        </w:rPr>
        <w:t xml:space="preserve">Louise Tassé, « Une poursuite en un an », </w:t>
      </w:r>
      <w:r w:rsidRPr="00084371">
        <w:rPr>
          <w:i/>
          <w:iCs/>
        </w:rPr>
        <w:t>Québec-Presse,</w:t>
      </w:r>
      <w:r w:rsidRPr="00D2374A">
        <w:rPr>
          <w:lang w:eastAsia="fr-FR" w:bidi="fr-FR"/>
        </w:rPr>
        <w:t xml:space="preserve"> 1</w:t>
      </w:r>
      <w:r w:rsidRPr="00084371">
        <w:rPr>
          <w:lang w:eastAsia="fr-FR" w:bidi="fr-FR"/>
        </w:rPr>
        <w:t>er</w:t>
      </w:r>
      <w:r w:rsidRPr="00D2374A">
        <w:rPr>
          <w:lang w:eastAsia="fr-FR" w:bidi="fr-FR"/>
        </w:rPr>
        <w:t xml:space="preserve"> octobre 1972.</w:t>
      </w:r>
    </w:p>
  </w:footnote>
  <w:footnote w:id="613">
    <w:p w:rsidR="00B374AD" w:rsidRDefault="00B374AD">
      <w:pPr>
        <w:pStyle w:val="Notedebasdepage"/>
      </w:pPr>
      <w:r>
        <w:rPr>
          <w:rStyle w:val="Appelnotedebasdep"/>
        </w:rPr>
        <w:footnoteRef/>
      </w:r>
      <w:r>
        <w:t xml:space="preserve"> </w:t>
      </w:r>
      <w:r>
        <w:tab/>
      </w:r>
      <w:r w:rsidRPr="00D2374A">
        <w:rPr>
          <w:lang w:eastAsia="fr-FR" w:bidi="fr-FR"/>
        </w:rPr>
        <w:t>II est important de faire la distinction entre les coopérat</w:t>
      </w:r>
      <w:r w:rsidRPr="00D2374A">
        <w:rPr>
          <w:lang w:eastAsia="fr-FR" w:bidi="fr-FR"/>
        </w:rPr>
        <w:t>i</w:t>
      </w:r>
      <w:r w:rsidRPr="00D2374A">
        <w:rPr>
          <w:lang w:eastAsia="fr-FR" w:bidi="fr-FR"/>
        </w:rPr>
        <w:t>ves d’épargne (les caisses populaires, par exemple) et les coopératives agricoles (comme la Co</w:t>
      </w:r>
      <w:r w:rsidRPr="00D2374A">
        <w:rPr>
          <w:lang w:eastAsia="fr-FR" w:bidi="fr-FR"/>
        </w:rPr>
        <w:t>o</w:t>
      </w:r>
      <w:r w:rsidRPr="00D2374A">
        <w:rPr>
          <w:lang w:eastAsia="fr-FR" w:bidi="fr-FR"/>
        </w:rPr>
        <w:t>pérative agricole de Granby) où les travailleurs sont tout simplement les e</w:t>
      </w:r>
      <w:r w:rsidRPr="00D2374A">
        <w:rPr>
          <w:lang w:eastAsia="fr-FR" w:bidi="fr-FR"/>
        </w:rPr>
        <w:t>m</w:t>
      </w:r>
      <w:r w:rsidRPr="00D2374A">
        <w:rPr>
          <w:lang w:eastAsia="fr-FR" w:bidi="fr-FR"/>
        </w:rPr>
        <w:t>ployés de la coopérative qui appa</w:t>
      </w:r>
      <w:r w:rsidRPr="00D2374A">
        <w:rPr>
          <w:lang w:eastAsia="fr-FR" w:bidi="fr-FR"/>
        </w:rPr>
        <w:t>r</w:t>
      </w:r>
      <w:r w:rsidRPr="00D2374A">
        <w:rPr>
          <w:lang w:eastAsia="fr-FR" w:bidi="fr-FR"/>
        </w:rPr>
        <w:t>tient conjointement à plusieurs individus ou à plusieurs groupements, et les coopératives de produ</w:t>
      </w:r>
      <w:r w:rsidRPr="00D2374A">
        <w:rPr>
          <w:lang w:eastAsia="fr-FR" w:bidi="fr-FR"/>
        </w:rPr>
        <w:t>c</w:t>
      </w:r>
      <w:r w:rsidRPr="00D2374A">
        <w:rPr>
          <w:lang w:eastAsia="fr-FR" w:bidi="fr-FR"/>
        </w:rPr>
        <w:t>tion dont les ouvriers sont propriétaires ou partenaires.</w:t>
      </w:r>
    </w:p>
  </w:footnote>
  <w:footnote w:id="614">
    <w:p w:rsidR="00B374AD" w:rsidRDefault="00B374AD">
      <w:pPr>
        <w:pStyle w:val="Notedebasdepage"/>
      </w:pPr>
      <w:r>
        <w:rPr>
          <w:rStyle w:val="Appelnotedebasdep"/>
        </w:rPr>
        <w:footnoteRef/>
      </w:r>
      <w:r>
        <w:t xml:space="preserve"> </w:t>
      </w:r>
      <w:r>
        <w:tab/>
      </w:r>
      <w:r w:rsidRPr="00D2374A">
        <w:rPr>
          <w:lang w:eastAsia="fr-FR" w:bidi="fr-FR"/>
        </w:rPr>
        <w:t xml:space="preserve">M. Guy St-Pierre cité par Ian Rodger, « How Guy St-Pierre Hopes to Save Quebec Capitalism », </w:t>
      </w:r>
      <w:r w:rsidRPr="00084371">
        <w:rPr>
          <w:i/>
          <w:iCs/>
        </w:rPr>
        <w:t>Financial Post,</w:t>
      </w:r>
      <w:r w:rsidRPr="00D2374A">
        <w:rPr>
          <w:lang w:eastAsia="fr-FR" w:bidi="fr-FR"/>
        </w:rPr>
        <w:t xml:space="preserve"> 18 mars 1972.</w:t>
      </w:r>
    </w:p>
  </w:footnote>
  <w:footnote w:id="615">
    <w:p w:rsidR="00B374AD" w:rsidRDefault="00B374AD">
      <w:pPr>
        <w:pStyle w:val="Notedebasdepage"/>
      </w:pPr>
      <w:r>
        <w:rPr>
          <w:rStyle w:val="Appelnotedebasdep"/>
        </w:rPr>
        <w:footnoteRef/>
      </w:r>
      <w:r>
        <w:t xml:space="preserve"> </w:t>
      </w:r>
      <w:r>
        <w:tab/>
      </w:r>
      <w:r w:rsidRPr="00D2374A">
        <w:rPr>
          <w:lang w:eastAsia="fr-FR" w:bidi="fr-FR"/>
        </w:rPr>
        <w:t xml:space="preserve">Groupe de recherche économique, </w:t>
      </w:r>
      <w:r w:rsidRPr="00084371">
        <w:rPr>
          <w:i/>
          <w:iCs/>
        </w:rPr>
        <w:t>Coopératives de production, usines pop</w:t>
      </w:r>
      <w:r w:rsidRPr="00084371">
        <w:rPr>
          <w:i/>
          <w:iCs/>
        </w:rPr>
        <w:t>u</w:t>
      </w:r>
      <w:r w:rsidRPr="00084371">
        <w:rPr>
          <w:i/>
          <w:iCs/>
        </w:rPr>
        <w:t>laires et pouvoir ouvrier,</w:t>
      </w:r>
      <w:r w:rsidRPr="00D2374A">
        <w:rPr>
          <w:lang w:eastAsia="fr-FR" w:bidi="fr-FR"/>
        </w:rPr>
        <w:t xml:space="preserve"> Montréal, Editions qu</w:t>
      </w:r>
      <w:r w:rsidRPr="00D2374A">
        <w:rPr>
          <w:lang w:eastAsia="fr-FR" w:bidi="fr-FR"/>
        </w:rPr>
        <w:t>é</w:t>
      </w:r>
      <w:r w:rsidRPr="00D2374A">
        <w:rPr>
          <w:lang w:eastAsia="fr-FR" w:bidi="fr-FR"/>
        </w:rPr>
        <w:t>bécoises, 1973.</w:t>
      </w:r>
    </w:p>
  </w:footnote>
  <w:footnote w:id="616">
    <w:p w:rsidR="00B374AD" w:rsidRDefault="00B374AD">
      <w:pPr>
        <w:pStyle w:val="Notedebasdepage"/>
      </w:pPr>
      <w:r>
        <w:rPr>
          <w:rStyle w:val="Appelnotedebasdep"/>
        </w:rPr>
        <w:footnoteRef/>
      </w:r>
      <w:r>
        <w:t xml:space="preserve"> </w:t>
      </w:r>
      <w:r>
        <w:tab/>
      </w:r>
      <w:r w:rsidRPr="00D2374A">
        <w:rPr>
          <w:lang w:eastAsia="fr-FR" w:bidi="fr-FR"/>
        </w:rPr>
        <w:t>Voir chapitre 2.</w:t>
      </w:r>
    </w:p>
  </w:footnote>
  <w:footnote w:id="617">
    <w:p w:rsidR="00B374AD" w:rsidRDefault="00B374AD">
      <w:pPr>
        <w:pStyle w:val="Notedebasdepage"/>
      </w:pPr>
      <w:r>
        <w:rPr>
          <w:rStyle w:val="Appelnotedebasdep"/>
        </w:rPr>
        <w:footnoteRef/>
      </w:r>
      <w:r>
        <w:t xml:space="preserve"> </w:t>
      </w:r>
      <w:r>
        <w:tab/>
      </w:r>
      <w:r w:rsidRPr="00D2374A">
        <w:rPr>
          <w:lang w:eastAsia="fr-FR" w:bidi="fr-FR"/>
        </w:rPr>
        <w:t>Sogefor appartenait en pleine propriété à la Société gén</w:t>
      </w:r>
      <w:r w:rsidRPr="00D2374A">
        <w:rPr>
          <w:lang w:eastAsia="fr-FR" w:bidi="fr-FR"/>
        </w:rPr>
        <w:t>é</w:t>
      </w:r>
      <w:r w:rsidRPr="00D2374A">
        <w:rPr>
          <w:lang w:eastAsia="fr-FR" w:bidi="fr-FR"/>
        </w:rPr>
        <w:t>rale de financement qui elle-même appartient au gouvern</w:t>
      </w:r>
      <w:r w:rsidRPr="00D2374A">
        <w:rPr>
          <w:lang w:eastAsia="fr-FR" w:bidi="fr-FR"/>
        </w:rPr>
        <w:t>e</w:t>
      </w:r>
      <w:r w:rsidRPr="00D2374A">
        <w:rPr>
          <w:lang w:eastAsia="fr-FR" w:bidi="fr-FR"/>
        </w:rPr>
        <w:t>ment du Québec.</w:t>
      </w:r>
    </w:p>
  </w:footnote>
  <w:footnote w:id="618">
    <w:p w:rsidR="00B374AD" w:rsidRDefault="00B374AD">
      <w:pPr>
        <w:pStyle w:val="Notedebasdepage"/>
      </w:pPr>
      <w:r>
        <w:rPr>
          <w:rStyle w:val="Appelnotedebasdep"/>
        </w:rPr>
        <w:footnoteRef/>
      </w:r>
      <w:r>
        <w:t xml:space="preserve"> </w:t>
      </w:r>
      <w:r>
        <w:tab/>
      </w:r>
      <w:r w:rsidRPr="00D2374A">
        <w:rPr>
          <w:lang w:eastAsia="fr-FR" w:bidi="fr-FR"/>
        </w:rPr>
        <w:t>Réal Pelletier, « Saint-Pierre : la SGF a assaini le Conseil de Dupan en e</w:t>
      </w:r>
      <w:r w:rsidRPr="00D2374A">
        <w:rPr>
          <w:lang w:eastAsia="fr-FR" w:bidi="fr-FR"/>
        </w:rPr>
        <w:t>x</w:t>
      </w:r>
      <w:r w:rsidRPr="00D2374A">
        <w:rPr>
          <w:lang w:eastAsia="fr-FR" w:bidi="fr-FR"/>
        </w:rPr>
        <w:t xml:space="preserve">cluant deux employés syndiqués », </w:t>
      </w:r>
      <w:r w:rsidRPr="00084371">
        <w:rPr>
          <w:i/>
          <w:iCs/>
        </w:rPr>
        <w:t>La Presse,</w:t>
      </w:r>
      <w:r w:rsidRPr="00D2374A">
        <w:rPr>
          <w:lang w:eastAsia="fr-FR" w:bidi="fr-FR"/>
        </w:rPr>
        <w:t xml:space="preserve"> 20 mai 1973.</w:t>
      </w:r>
    </w:p>
  </w:footnote>
  <w:footnote w:id="619">
    <w:p w:rsidR="00B374AD" w:rsidRDefault="00B374AD">
      <w:pPr>
        <w:pStyle w:val="Notedebasdepage"/>
      </w:pPr>
      <w:r>
        <w:rPr>
          <w:rStyle w:val="Appelnotedebasdep"/>
        </w:rPr>
        <w:footnoteRef/>
      </w:r>
      <w:r>
        <w:t xml:space="preserve"> </w:t>
      </w:r>
      <w:r>
        <w:tab/>
      </w:r>
      <w:r w:rsidRPr="00D2374A">
        <w:rPr>
          <w:lang w:eastAsia="fr-FR" w:bidi="fr-FR"/>
        </w:rPr>
        <w:t xml:space="preserve">Pierre Vallières, « Les travailleurs renoncent à la coop pour reprendre l’action militante », </w:t>
      </w:r>
      <w:r w:rsidRPr="00084371">
        <w:rPr>
          <w:i/>
          <w:iCs/>
        </w:rPr>
        <w:t>Le Devoir,</w:t>
      </w:r>
      <w:r w:rsidRPr="00D2374A">
        <w:rPr>
          <w:lang w:eastAsia="fr-FR" w:bidi="fr-FR"/>
        </w:rPr>
        <w:t xml:space="preserve"> 18 juin 1974.</w:t>
      </w:r>
    </w:p>
  </w:footnote>
  <w:footnote w:id="620">
    <w:p w:rsidR="00B374AD" w:rsidRDefault="00B374AD">
      <w:pPr>
        <w:pStyle w:val="Notedebasdepage"/>
      </w:pPr>
      <w:r>
        <w:rPr>
          <w:rStyle w:val="Appelnotedebasdep"/>
        </w:rPr>
        <w:footnoteRef/>
      </w:r>
      <w:r>
        <w:t xml:space="preserve"> </w:t>
      </w:r>
      <w:r>
        <w:tab/>
      </w:r>
      <w:r w:rsidRPr="00D2374A">
        <w:rPr>
          <w:lang w:eastAsia="fr-FR" w:bidi="fr-FR"/>
        </w:rPr>
        <w:t>Les études furent exécutées par deux sociétés conseils : Morelli, Gaudette et Laporte Ltd. et Monarque Ltd.</w:t>
      </w:r>
    </w:p>
  </w:footnote>
  <w:footnote w:id="621">
    <w:p w:rsidR="00B374AD" w:rsidRDefault="00B374AD">
      <w:pPr>
        <w:pStyle w:val="Notedebasdepage"/>
        <w:rPr>
          <w:lang w:eastAsia="fr-FR" w:bidi="fr-FR"/>
        </w:rPr>
      </w:pPr>
      <w:r>
        <w:rPr>
          <w:rStyle w:val="Appelnotedebasdep"/>
        </w:rPr>
        <w:footnoteRef/>
      </w:r>
      <w:r>
        <w:t xml:space="preserve"> </w:t>
      </w:r>
      <w:r>
        <w:tab/>
      </w:r>
      <w:r w:rsidRPr="00D2374A">
        <w:rPr>
          <w:lang w:eastAsia="fr-FR" w:bidi="fr-FR"/>
        </w:rPr>
        <w:t xml:space="preserve">Selon M. Joseph Landry, maire de Cabano, « Pendant que nous discutions avec eux (Sybetra), les grosses sociétés de papiers intriguaient à Ottawa et à Québec pour dissuader les gouvernements de nous aider financièrement en prétendant que les marchés mondiaux étaient déjà saturés de carton », cité par Claude Arpin, « Cabano’s Long Struggle Nears Happy Ending », </w:t>
      </w:r>
      <w:r w:rsidRPr="00084371">
        <w:rPr>
          <w:i/>
          <w:iCs/>
        </w:rPr>
        <w:t>Montreal Star,</w:t>
      </w:r>
      <w:r w:rsidRPr="00D2374A">
        <w:rPr>
          <w:lang w:eastAsia="fr-FR" w:bidi="fr-FR"/>
        </w:rPr>
        <w:t xml:space="preserve"> 27 décembre 1974.</w:t>
      </w:r>
    </w:p>
    <w:p w:rsidR="00B374AD" w:rsidRDefault="00B374AD">
      <w:pPr>
        <w:pStyle w:val="Notedebasdepage"/>
      </w:pPr>
      <w:r>
        <w:rPr>
          <w:lang w:eastAsia="fr-FR" w:bidi="fr-FR"/>
        </w:rPr>
        <w:tab/>
      </w:r>
      <w:r>
        <w:rPr>
          <w:lang w:eastAsia="fr-FR" w:bidi="fr-FR"/>
        </w:rPr>
        <w:tab/>
      </w:r>
      <w:r w:rsidRPr="00D2374A">
        <w:rPr>
          <w:lang w:eastAsia="fr-FR" w:bidi="fr-FR"/>
        </w:rPr>
        <w:t xml:space="preserve">En outre, </w:t>
      </w:r>
      <w:r w:rsidRPr="00084371">
        <w:rPr>
          <w:i/>
          <w:iCs/>
        </w:rPr>
        <w:t>Québéc-Presse</w:t>
      </w:r>
      <w:r w:rsidRPr="00D2374A">
        <w:rPr>
          <w:lang w:eastAsia="fr-FR" w:bidi="fr-FR"/>
        </w:rPr>
        <w:t xml:space="preserve"> prétendit le 25 juin 1972 que M. Maurice Sauvé, ancien ministre dans le cabinet libéral et v</w:t>
      </w:r>
      <w:r w:rsidRPr="00D2374A">
        <w:rPr>
          <w:lang w:eastAsia="fr-FR" w:bidi="fr-FR"/>
        </w:rPr>
        <w:t>i</w:t>
      </w:r>
      <w:r w:rsidRPr="00D2374A">
        <w:rPr>
          <w:lang w:eastAsia="fr-FR" w:bidi="fr-FR"/>
        </w:rPr>
        <w:t>ce-président de Consolidated-Bathurst, intrigua contre le projet à Ottawa et que M. Walter Lavigne, sous-ministre adjoint de l’Expansion économique régionale et ami de M. Sauvé, fut celui qui retarda les subventions gouvernementales.</w:t>
      </w:r>
    </w:p>
  </w:footnote>
  <w:footnote w:id="622">
    <w:p w:rsidR="00B374AD" w:rsidRDefault="00B374AD">
      <w:pPr>
        <w:pStyle w:val="Notedebasdepage"/>
      </w:pPr>
      <w:r>
        <w:rPr>
          <w:rStyle w:val="Appelnotedebasdep"/>
        </w:rPr>
        <w:footnoteRef/>
      </w:r>
      <w:r>
        <w:t xml:space="preserve"> </w:t>
      </w:r>
      <w:r>
        <w:tab/>
      </w:r>
      <w:r w:rsidRPr="00D2374A">
        <w:rPr>
          <w:lang w:eastAsia="fr-FR" w:bidi="fr-FR"/>
        </w:rPr>
        <w:t>Entrevue, mai 1973.</w:t>
      </w:r>
    </w:p>
  </w:footnote>
  <w:footnote w:id="623">
    <w:p w:rsidR="00B374AD" w:rsidRDefault="00B374AD">
      <w:pPr>
        <w:pStyle w:val="Notedebasdepage"/>
      </w:pPr>
      <w:r>
        <w:rPr>
          <w:rStyle w:val="Appelnotedebasdep"/>
        </w:rPr>
        <w:footnoteRef/>
      </w:r>
      <w:r>
        <w:t xml:space="preserve"> </w:t>
      </w:r>
      <w:r>
        <w:tab/>
      </w:r>
      <w:r w:rsidRPr="00084371">
        <w:rPr>
          <w:i/>
          <w:iCs/>
        </w:rPr>
        <w:t>Le Devoir,</w:t>
      </w:r>
      <w:r w:rsidRPr="00D2374A">
        <w:rPr>
          <w:lang w:eastAsia="fr-FR" w:bidi="fr-FR"/>
        </w:rPr>
        <w:t xml:space="preserve"> « Dès avril, Québec voulait rompre toute négociation avec la Syb</w:t>
      </w:r>
      <w:r w:rsidRPr="00D2374A">
        <w:rPr>
          <w:lang w:eastAsia="fr-FR" w:bidi="fr-FR"/>
        </w:rPr>
        <w:t>e</w:t>
      </w:r>
      <w:r w:rsidRPr="00D2374A">
        <w:rPr>
          <w:lang w:eastAsia="fr-FR" w:bidi="fr-FR"/>
        </w:rPr>
        <w:t>tra jugée peu sérieuse et incompétente », 26 juillet 1973.</w:t>
      </w:r>
    </w:p>
  </w:footnote>
  <w:footnote w:id="624">
    <w:p w:rsidR="00B374AD" w:rsidRDefault="00B374AD">
      <w:pPr>
        <w:pStyle w:val="Notedebasdepage"/>
      </w:pPr>
      <w:r>
        <w:rPr>
          <w:rStyle w:val="Appelnotedebasdep"/>
        </w:rPr>
        <w:footnoteRef/>
      </w:r>
      <w:r>
        <w:t xml:space="preserve"> </w:t>
      </w:r>
      <w:r>
        <w:tab/>
      </w:r>
      <w:r w:rsidRPr="00D2374A">
        <w:rPr>
          <w:lang w:eastAsia="fr-FR" w:bidi="fr-FR"/>
        </w:rPr>
        <w:t>André Déom était aussi ancien président du Centre des dirigeants d’entreprise.</w:t>
      </w:r>
    </w:p>
  </w:footnote>
  <w:footnote w:id="625">
    <w:p w:rsidR="00B374AD" w:rsidRDefault="00B374AD">
      <w:pPr>
        <w:pStyle w:val="Notedebasdepage"/>
      </w:pPr>
      <w:r>
        <w:rPr>
          <w:rStyle w:val="Appelnotedebasdep"/>
        </w:rPr>
        <w:footnoteRef/>
      </w:r>
      <w:r>
        <w:t xml:space="preserve"> </w:t>
      </w:r>
      <w:r>
        <w:tab/>
      </w:r>
      <w:r w:rsidRPr="00D2374A">
        <w:rPr>
          <w:lang w:eastAsia="fr-FR" w:bidi="fr-FR"/>
        </w:rPr>
        <w:t xml:space="preserve">La Presse Canadienne, « Cabano Mill to Open in 1976 », </w:t>
      </w:r>
      <w:r w:rsidRPr="00084371">
        <w:rPr>
          <w:i/>
          <w:iCs/>
        </w:rPr>
        <w:t>Montreal Star,</w:t>
      </w:r>
      <w:r w:rsidRPr="00D2374A">
        <w:rPr>
          <w:lang w:eastAsia="fr-FR" w:bidi="fr-FR"/>
        </w:rPr>
        <w:t xml:space="preserve"> 14 juin 1974.</w:t>
      </w:r>
    </w:p>
  </w:footnote>
  <w:footnote w:id="626">
    <w:p w:rsidR="00B374AD" w:rsidRDefault="00B374AD">
      <w:pPr>
        <w:pStyle w:val="Notedebasdepage"/>
      </w:pPr>
      <w:r>
        <w:rPr>
          <w:rStyle w:val="Appelnotedebasdep"/>
        </w:rPr>
        <w:footnoteRef/>
      </w:r>
      <w:r>
        <w:t xml:space="preserve"> </w:t>
      </w:r>
      <w:r>
        <w:tab/>
      </w:r>
      <w:r w:rsidRPr="00D2374A">
        <w:rPr>
          <w:lang w:eastAsia="fr-FR" w:bidi="fr-FR"/>
        </w:rPr>
        <w:t>Voir au chapitre 10 une étude sur cette institution écon</w:t>
      </w:r>
      <w:r w:rsidRPr="00D2374A">
        <w:rPr>
          <w:lang w:eastAsia="fr-FR" w:bidi="fr-FR"/>
        </w:rPr>
        <w:t>o</w:t>
      </w:r>
      <w:r w:rsidRPr="00D2374A">
        <w:rPr>
          <w:lang w:eastAsia="fr-FR" w:bidi="fr-FR"/>
        </w:rPr>
        <w:t>mique.</w:t>
      </w:r>
    </w:p>
  </w:footnote>
  <w:footnote w:id="627">
    <w:p w:rsidR="00B374AD" w:rsidRDefault="00B374AD">
      <w:pPr>
        <w:pStyle w:val="Notedebasdepage"/>
      </w:pPr>
      <w:r>
        <w:rPr>
          <w:rStyle w:val="Appelnotedebasdep"/>
        </w:rPr>
        <w:footnoteRef/>
      </w:r>
      <w:r>
        <w:t xml:space="preserve"> </w:t>
      </w:r>
      <w:r>
        <w:tab/>
      </w:r>
      <w:r w:rsidRPr="00D2374A">
        <w:rPr>
          <w:lang w:eastAsia="fr-FR" w:bidi="fr-FR"/>
        </w:rPr>
        <w:t>Voir Claude Arpin, « Cabano’s Long Struggle ». Le conseil d’administration de la cartonnerie de Cabano devait être co</w:t>
      </w:r>
      <w:r w:rsidRPr="00D2374A">
        <w:rPr>
          <w:lang w:eastAsia="fr-FR" w:bidi="fr-FR"/>
        </w:rPr>
        <w:t>m</w:t>
      </w:r>
      <w:r w:rsidRPr="00D2374A">
        <w:rPr>
          <w:lang w:eastAsia="fr-FR" w:bidi="fr-FR"/>
        </w:rPr>
        <w:t>posé de deux représentants de chacun des quatre partenaires : Papiers Cascades, Rexfor, les caisses popula</w:t>
      </w:r>
      <w:r w:rsidRPr="00D2374A">
        <w:rPr>
          <w:lang w:eastAsia="fr-FR" w:bidi="fr-FR"/>
        </w:rPr>
        <w:t>i</w:t>
      </w:r>
      <w:r w:rsidRPr="00D2374A">
        <w:rPr>
          <w:lang w:eastAsia="fr-FR" w:bidi="fr-FR"/>
        </w:rPr>
        <w:t>res et la population locale.</w:t>
      </w:r>
    </w:p>
  </w:footnote>
  <w:footnote w:id="628">
    <w:p w:rsidR="00B374AD" w:rsidRDefault="00B374AD">
      <w:pPr>
        <w:pStyle w:val="Notedebasdepage"/>
      </w:pPr>
      <w:r>
        <w:rPr>
          <w:rStyle w:val="Appelnotedebasdep"/>
        </w:rPr>
        <w:footnoteRef/>
      </w:r>
      <w:r>
        <w:t xml:space="preserve"> </w:t>
      </w:r>
      <w:r>
        <w:tab/>
      </w:r>
      <w:r w:rsidRPr="00D2374A">
        <w:rPr>
          <w:lang w:eastAsia="fr-FR" w:bidi="fr-FR"/>
        </w:rPr>
        <w:t>Comme le disait M. Landry : « Ce que nous voulions, c’était une société a</w:t>
      </w:r>
      <w:r w:rsidRPr="00D2374A">
        <w:rPr>
          <w:lang w:eastAsia="fr-FR" w:bidi="fr-FR"/>
        </w:rPr>
        <w:t>p</w:t>
      </w:r>
      <w:r w:rsidRPr="00D2374A">
        <w:rPr>
          <w:lang w:eastAsia="fr-FR" w:bidi="fr-FR"/>
        </w:rPr>
        <w:t>partenant à 100% au peuple et aux travailleurs, mais au cours des négoci</w:t>
      </w:r>
      <w:r w:rsidRPr="00D2374A">
        <w:rPr>
          <w:lang w:eastAsia="fr-FR" w:bidi="fr-FR"/>
        </w:rPr>
        <w:t>a</w:t>
      </w:r>
      <w:r w:rsidRPr="00D2374A">
        <w:rPr>
          <w:lang w:eastAsia="fr-FR" w:bidi="fr-FR"/>
        </w:rPr>
        <w:t>tions, nous nous sommes vite rendus com</w:t>
      </w:r>
      <w:r w:rsidRPr="00D2374A">
        <w:rPr>
          <w:lang w:eastAsia="fr-FR" w:bidi="fr-FR"/>
        </w:rPr>
        <w:t>p</w:t>
      </w:r>
      <w:r w:rsidRPr="00D2374A">
        <w:rPr>
          <w:lang w:eastAsia="fr-FR" w:bidi="fr-FR"/>
        </w:rPr>
        <w:t>te que cela ne peut se faire sans qu’il y ait plus de gouvernements sympathiques à cette idée et prêts à appuyer cette initiative et à épauler le peuple », cité par Claude A</w:t>
      </w:r>
      <w:r w:rsidRPr="00D2374A">
        <w:rPr>
          <w:lang w:eastAsia="fr-FR" w:bidi="fr-FR"/>
        </w:rPr>
        <w:t>r</w:t>
      </w:r>
      <w:r w:rsidRPr="00D2374A">
        <w:rPr>
          <w:lang w:eastAsia="fr-FR" w:bidi="fr-FR"/>
        </w:rPr>
        <w:t>pin, « Cabano’s Long Stuggle ».</w:t>
      </w:r>
    </w:p>
  </w:footnote>
  <w:footnote w:id="629">
    <w:p w:rsidR="00B374AD" w:rsidRDefault="00B374AD">
      <w:pPr>
        <w:pStyle w:val="Notedebasdepage"/>
      </w:pPr>
      <w:r>
        <w:rPr>
          <w:rStyle w:val="Appelnotedebasdep"/>
        </w:rPr>
        <w:footnoteRef/>
      </w:r>
      <w:r>
        <w:t xml:space="preserve"> </w:t>
      </w:r>
      <w:r>
        <w:tab/>
      </w:r>
      <w:r w:rsidRPr="00D2374A">
        <w:rPr>
          <w:lang w:eastAsia="fr-FR" w:bidi="fr-FR"/>
        </w:rPr>
        <w:t xml:space="preserve">Voir Jacques Forget, </w:t>
      </w:r>
      <w:r w:rsidRPr="00084371">
        <w:rPr>
          <w:i/>
          <w:iCs/>
        </w:rPr>
        <w:t>« Tembec », Perspectives,</w:t>
      </w:r>
      <w:r w:rsidRPr="00D2374A">
        <w:rPr>
          <w:lang w:eastAsia="fr-FR" w:bidi="fr-FR"/>
        </w:rPr>
        <w:t xml:space="preserve"> 10 août 1974, et Tim Dickson, « Tembec : A Dream Co</w:t>
      </w:r>
      <w:r>
        <w:rPr>
          <w:lang w:eastAsia="fr-FR" w:bidi="fr-FR"/>
        </w:rPr>
        <w:t>m</w:t>
      </w:r>
      <w:r w:rsidRPr="00D2374A">
        <w:rPr>
          <w:lang w:eastAsia="fr-FR" w:bidi="fr-FR"/>
        </w:rPr>
        <w:t xml:space="preserve">es True for Quebec Town », </w:t>
      </w:r>
      <w:r w:rsidRPr="00084371">
        <w:rPr>
          <w:i/>
          <w:iCs/>
        </w:rPr>
        <w:t>Financial Post,</w:t>
      </w:r>
      <w:r w:rsidRPr="00D2374A">
        <w:rPr>
          <w:lang w:eastAsia="fr-FR" w:bidi="fr-FR"/>
        </w:rPr>
        <w:t xml:space="preserve"> 15 se</w:t>
      </w:r>
      <w:r w:rsidRPr="00D2374A">
        <w:rPr>
          <w:lang w:eastAsia="fr-FR" w:bidi="fr-FR"/>
        </w:rPr>
        <w:t>p</w:t>
      </w:r>
      <w:r w:rsidRPr="00D2374A">
        <w:rPr>
          <w:lang w:eastAsia="fr-FR" w:bidi="fr-FR"/>
        </w:rPr>
        <w:t>tembre 1973.</w:t>
      </w:r>
    </w:p>
  </w:footnote>
  <w:footnote w:id="630">
    <w:p w:rsidR="00B374AD" w:rsidRDefault="00B374AD">
      <w:pPr>
        <w:pStyle w:val="Notedebasdepage"/>
      </w:pPr>
      <w:r>
        <w:rPr>
          <w:rStyle w:val="Appelnotedebasdep"/>
        </w:rPr>
        <w:footnoteRef/>
      </w:r>
      <w:r>
        <w:t xml:space="preserve"> </w:t>
      </w:r>
      <w:r>
        <w:tab/>
      </w:r>
      <w:r w:rsidRPr="00D2374A">
        <w:rPr>
          <w:lang w:eastAsia="fr-FR" w:bidi="fr-FR"/>
        </w:rPr>
        <w:t>Voir au chapitre 10 une étude sur les subventions accordées par le gouvern</w:t>
      </w:r>
      <w:r w:rsidRPr="00D2374A">
        <w:rPr>
          <w:lang w:eastAsia="fr-FR" w:bidi="fr-FR"/>
        </w:rPr>
        <w:t>e</w:t>
      </w:r>
      <w:r w:rsidRPr="00D2374A">
        <w:rPr>
          <w:lang w:eastAsia="fr-FR" w:bidi="fr-FR"/>
        </w:rPr>
        <w:t>ment du Québec à ITT-Rayonnier pour la construction d’une usine de pl</w:t>
      </w:r>
      <w:r w:rsidRPr="00D2374A">
        <w:rPr>
          <w:lang w:eastAsia="fr-FR" w:bidi="fr-FR"/>
        </w:rPr>
        <w:t>u</w:t>
      </w:r>
      <w:r w:rsidRPr="00D2374A">
        <w:rPr>
          <w:lang w:eastAsia="fr-FR" w:bidi="fr-FR"/>
        </w:rPr>
        <w:t>sieurs millions de dollars à Port-Cartier.</w:t>
      </w:r>
    </w:p>
  </w:footnote>
  <w:footnote w:id="631">
    <w:p w:rsidR="00B374AD" w:rsidRDefault="00B374AD">
      <w:pPr>
        <w:pStyle w:val="Notedebasdepage"/>
      </w:pPr>
      <w:r>
        <w:rPr>
          <w:rStyle w:val="Appelnotedebasdep"/>
        </w:rPr>
        <w:footnoteRef/>
      </w:r>
      <w:r>
        <w:t xml:space="preserve"> </w:t>
      </w:r>
      <w:r>
        <w:tab/>
      </w:r>
      <w:r w:rsidRPr="00D2374A">
        <w:rPr>
          <w:lang w:eastAsia="fr-FR" w:bidi="fr-FR"/>
        </w:rPr>
        <w:t>Durant les négociations, un conflit éclata entre la CIP et les ouvriers en ch</w:t>
      </w:r>
      <w:r w:rsidRPr="00D2374A">
        <w:rPr>
          <w:lang w:eastAsia="fr-FR" w:bidi="fr-FR"/>
        </w:rPr>
        <w:t>ô</w:t>
      </w:r>
      <w:r w:rsidRPr="00D2374A">
        <w:rPr>
          <w:lang w:eastAsia="fr-FR" w:bidi="fr-FR"/>
        </w:rPr>
        <w:t>mage. La société avait décidé de flotter 150 000 cordes de bois à pâte qui ne servaient pas depuis plus d’un an vers son usine de Gatineau. Les travailleurs décidèrent d’empêcher le flottage pendant plus d’une semaine. Sans bois, Tembec n’aurait pu fonctio</w:t>
      </w:r>
      <w:r w:rsidRPr="00D2374A">
        <w:rPr>
          <w:lang w:eastAsia="fr-FR" w:bidi="fr-FR"/>
        </w:rPr>
        <w:t>n</w:t>
      </w:r>
      <w:r w:rsidRPr="00D2374A">
        <w:rPr>
          <w:lang w:eastAsia="fr-FR" w:bidi="fr-FR"/>
        </w:rPr>
        <w:t>ner avant au moins une année puisque la saison de coupe était term</w:t>
      </w:r>
      <w:r w:rsidRPr="00D2374A">
        <w:rPr>
          <w:lang w:eastAsia="fr-FR" w:bidi="fr-FR"/>
        </w:rPr>
        <w:t>i</w:t>
      </w:r>
      <w:r w:rsidRPr="00D2374A">
        <w:rPr>
          <w:lang w:eastAsia="fr-FR" w:bidi="fr-FR"/>
        </w:rPr>
        <w:t>née. Voir Dickson, « A Dream Cornes True ». Selon M. Carpenter, la CIP voulait par ce geste faire chanter le gouvernement du Qu</w:t>
      </w:r>
      <w:r w:rsidRPr="00D2374A">
        <w:rPr>
          <w:lang w:eastAsia="fr-FR" w:bidi="fr-FR"/>
        </w:rPr>
        <w:t>é</w:t>
      </w:r>
      <w:r w:rsidRPr="00D2374A">
        <w:rPr>
          <w:lang w:eastAsia="fr-FR" w:bidi="fr-FR"/>
        </w:rPr>
        <w:t>bec durant les négociations. Voir Louis Fournier, « Qui mène le Québec ? I</w:t>
      </w:r>
      <w:r w:rsidRPr="00D2374A">
        <w:rPr>
          <w:lang w:eastAsia="fr-FR" w:bidi="fr-FR"/>
        </w:rPr>
        <w:t>n</w:t>
      </w:r>
      <w:r w:rsidRPr="00D2374A">
        <w:rPr>
          <w:lang w:eastAsia="fr-FR" w:bidi="fr-FR"/>
        </w:rPr>
        <w:t xml:space="preserve">ternational Paper ou le Premier Ministre Robert Bourassa ? », </w:t>
      </w:r>
      <w:r w:rsidRPr="00084371">
        <w:rPr>
          <w:i/>
          <w:iCs/>
        </w:rPr>
        <w:t>Qu</w:t>
      </w:r>
      <w:r w:rsidRPr="00084371">
        <w:rPr>
          <w:i/>
          <w:iCs/>
        </w:rPr>
        <w:t>é</w:t>
      </w:r>
      <w:r w:rsidRPr="00084371">
        <w:rPr>
          <w:i/>
          <w:iCs/>
        </w:rPr>
        <w:t>bec-Presse,</w:t>
      </w:r>
      <w:r w:rsidRPr="00D2374A">
        <w:rPr>
          <w:lang w:eastAsia="fr-FR" w:bidi="fr-FR"/>
        </w:rPr>
        <w:t xml:space="preserve"> 22 juillet 1973.</w:t>
      </w:r>
    </w:p>
  </w:footnote>
  <w:footnote w:id="632">
    <w:p w:rsidR="00B374AD" w:rsidRDefault="00B374AD">
      <w:pPr>
        <w:pStyle w:val="Notedebasdepage"/>
      </w:pPr>
      <w:r>
        <w:rPr>
          <w:rStyle w:val="Appelnotedebasdep"/>
        </w:rPr>
        <w:footnoteRef/>
      </w:r>
      <w:r>
        <w:t xml:space="preserve"> </w:t>
      </w:r>
      <w:r>
        <w:tab/>
      </w:r>
      <w:r w:rsidRPr="00D2374A">
        <w:rPr>
          <w:lang w:eastAsia="fr-FR" w:bidi="fr-FR"/>
        </w:rPr>
        <w:t>Selon MM. Parizeau et Carpenter, l’usine valait tout au plus 800</w:t>
      </w:r>
      <w:r>
        <w:rPr>
          <w:lang w:eastAsia="fr-FR" w:bidi="fr-FR"/>
        </w:rPr>
        <w:t> </w:t>
      </w:r>
      <w:r w:rsidRPr="00D2374A">
        <w:rPr>
          <w:lang w:eastAsia="fr-FR" w:bidi="fr-FR"/>
        </w:rPr>
        <w:t xml:space="preserve">000 dollars. Les concessions forestières que la CIP louait du gouvernement du Québec à un prix modique furent aussi considérées comme surestimées. </w:t>
      </w:r>
      <w:r w:rsidRPr="00084371">
        <w:rPr>
          <w:i/>
          <w:iCs/>
        </w:rPr>
        <w:t>Ibid.</w:t>
      </w:r>
    </w:p>
  </w:footnote>
  <w:footnote w:id="633">
    <w:p w:rsidR="00B374AD" w:rsidRDefault="00B374AD">
      <w:pPr>
        <w:pStyle w:val="Notedebasdepage"/>
      </w:pPr>
      <w:r>
        <w:rPr>
          <w:rStyle w:val="Appelnotedebasdep"/>
        </w:rPr>
        <w:footnoteRef/>
      </w:r>
      <w:r>
        <w:t xml:space="preserve"> </w:t>
      </w:r>
      <w:r>
        <w:tab/>
      </w:r>
      <w:r w:rsidRPr="00D2374A">
        <w:rPr>
          <w:lang w:eastAsia="fr-FR" w:bidi="fr-FR"/>
        </w:rPr>
        <w:t xml:space="preserve">Jacques Parizeau, « Les bizarreries de Tembec », </w:t>
      </w:r>
      <w:r w:rsidRPr="00084371">
        <w:rPr>
          <w:i/>
          <w:iCs/>
        </w:rPr>
        <w:t>Qu</w:t>
      </w:r>
      <w:r w:rsidRPr="00084371">
        <w:rPr>
          <w:i/>
          <w:iCs/>
        </w:rPr>
        <w:t>é</w:t>
      </w:r>
      <w:r w:rsidRPr="00084371">
        <w:rPr>
          <w:i/>
          <w:iCs/>
        </w:rPr>
        <w:t>bec-Presse,</w:t>
      </w:r>
      <w:r w:rsidRPr="00D2374A">
        <w:rPr>
          <w:lang w:eastAsia="fr-FR" w:bidi="fr-FR"/>
        </w:rPr>
        <w:t xml:space="preserve"> 17 mars 1974.</w:t>
      </w:r>
    </w:p>
  </w:footnote>
  <w:footnote w:id="634">
    <w:p w:rsidR="00B374AD" w:rsidRDefault="00B374AD">
      <w:pPr>
        <w:pStyle w:val="Notedebasdepage"/>
      </w:pPr>
      <w:r>
        <w:rPr>
          <w:rStyle w:val="Appelnotedebasdep"/>
        </w:rPr>
        <w:footnoteRef/>
      </w:r>
      <w:r>
        <w:t xml:space="preserve"> </w:t>
      </w:r>
      <w:r>
        <w:tab/>
      </w:r>
      <w:r w:rsidRPr="00EA03D1">
        <w:rPr>
          <w:i/>
          <w:lang w:eastAsia="fr-FR" w:bidi="fr-FR"/>
        </w:rPr>
        <w:t>Ibid</w:t>
      </w:r>
      <w:r w:rsidRPr="00D2374A">
        <w:rPr>
          <w:lang w:eastAsia="fr-FR" w:bidi="fr-FR"/>
        </w:rPr>
        <w:t>.</w:t>
      </w:r>
    </w:p>
  </w:footnote>
  <w:footnote w:id="635">
    <w:p w:rsidR="00B374AD" w:rsidRDefault="00B374AD">
      <w:pPr>
        <w:pStyle w:val="Notedebasdepage"/>
      </w:pPr>
      <w:r>
        <w:rPr>
          <w:rStyle w:val="Appelnotedebasdep"/>
        </w:rPr>
        <w:footnoteRef/>
      </w:r>
      <w:r>
        <w:t xml:space="preserve"> </w:t>
      </w:r>
      <w:r>
        <w:tab/>
      </w:r>
      <w:r w:rsidRPr="00D2374A">
        <w:rPr>
          <w:lang w:eastAsia="fr-FR" w:bidi="fr-FR"/>
        </w:rPr>
        <w:t>Un rapport confidentiel soumis au ministère de la justice par M. Gaston Ma</w:t>
      </w:r>
      <w:r w:rsidRPr="00D2374A">
        <w:rPr>
          <w:lang w:eastAsia="fr-FR" w:bidi="fr-FR"/>
        </w:rPr>
        <w:t>s</w:t>
      </w:r>
      <w:r w:rsidRPr="00D2374A">
        <w:rPr>
          <w:lang w:eastAsia="fr-FR" w:bidi="fr-FR"/>
        </w:rPr>
        <w:t>sé, vice-président de la Régie des loyers, révélait que 56% des propriétaires d’immeubles résidentiels à Montréal to</w:t>
      </w:r>
      <w:r w:rsidRPr="00D2374A">
        <w:rPr>
          <w:lang w:eastAsia="fr-FR" w:bidi="fr-FR"/>
        </w:rPr>
        <w:t>u</w:t>
      </w:r>
      <w:r w:rsidRPr="00D2374A">
        <w:rPr>
          <w:lang w:eastAsia="fr-FR" w:bidi="fr-FR"/>
        </w:rPr>
        <w:t xml:space="preserve">chaient des profits nets supérieurs à 15%. Voir Pierre-Paul Gagné, « Louer des appartements, un commerce qui rapporte bien », </w:t>
      </w:r>
      <w:r w:rsidRPr="00084371">
        <w:rPr>
          <w:i/>
          <w:iCs/>
        </w:rPr>
        <w:t>La Pre</w:t>
      </w:r>
      <w:r w:rsidRPr="00084371">
        <w:rPr>
          <w:i/>
          <w:iCs/>
        </w:rPr>
        <w:t>s</w:t>
      </w:r>
      <w:r w:rsidRPr="00084371">
        <w:rPr>
          <w:i/>
          <w:iCs/>
        </w:rPr>
        <w:t>se,</w:t>
      </w:r>
      <w:r w:rsidRPr="00D2374A">
        <w:rPr>
          <w:lang w:eastAsia="fr-FR" w:bidi="fr-FR"/>
        </w:rPr>
        <w:t xml:space="preserve"> 25 janvier 1973.</w:t>
      </w:r>
    </w:p>
  </w:footnote>
  <w:footnote w:id="636">
    <w:p w:rsidR="00B374AD" w:rsidRDefault="00B374AD">
      <w:pPr>
        <w:pStyle w:val="Notedebasdepage"/>
      </w:pPr>
      <w:r>
        <w:rPr>
          <w:rStyle w:val="Appelnotedebasdep"/>
        </w:rPr>
        <w:footnoteRef/>
      </w:r>
      <w:r>
        <w:t xml:space="preserve"> </w:t>
      </w:r>
      <w:r>
        <w:tab/>
      </w:r>
      <w:r w:rsidRPr="00D2374A">
        <w:rPr>
          <w:lang w:eastAsia="fr-FR" w:bidi="fr-FR"/>
        </w:rPr>
        <w:t>Le mémoire soumis au gouvernement du Québec par la Corporation des e</w:t>
      </w:r>
      <w:r w:rsidRPr="00D2374A">
        <w:rPr>
          <w:lang w:eastAsia="fr-FR" w:bidi="fr-FR"/>
        </w:rPr>
        <w:t>n</w:t>
      </w:r>
      <w:r w:rsidRPr="00D2374A">
        <w:rPr>
          <w:lang w:eastAsia="fr-FR" w:bidi="fr-FR"/>
        </w:rPr>
        <w:t>seignants du Québec était représentatif. On n’y d</w:t>
      </w:r>
      <w:r w:rsidRPr="00D2374A">
        <w:rPr>
          <w:lang w:eastAsia="fr-FR" w:bidi="fr-FR"/>
        </w:rPr>
        <w:t>é</w:t>
      </w:r>
      <w:r w:rsidRPr="00D2374A">
        <w:rPr>
          <w:lang w:eastAsia="fr-FR" w:bidi="fr-FR"/>
        </w:rPr>
        <w:t>celait aucun enthousiasme ; la loi était considérée comme un pas dans la bonne voie : « Nous constatons avec int</w:t>
      </w:r>
      <w:r w:rsidRPr="00D2374A">
        <w:rPr>
          <w:lang w:eastAsia="fr-FR" w:bidi="fr-FR"/>
        </w:rPr>
        <w:t>é</w:t>
      </w:r>
      <w:r w:rsidRPr="00D2374A">
        <w:rPr>
          <w:lang w:eastAsia="fr-FR" w:bidi="fr-FR"/>
        </w:rPr>
        <w:t>rêt que le gouvernement a fait des pas en avant dans la protection des locataires ». Corporation des enseignants du Qu</w:t>
      </w:r>
      <w:r w:rsidRPr="00D2374A">
        <w:rPr>
          <w:lang w:eastAsia="fr-FR" w:bidi="fr-FR"/>
        </w:rPr>
        <w:t>é</w:t>
      </w:r>
      <w:r w:rsidRPr="00D2374A">
        <w:rPr>
          <w:lang w:eastAsia="fr-FR" w:bidi="fr-FR"/>
        </w:rPr>
        <w:t xml:space="preserve">bec, </w:t>
      </w:r>
      <w:r w:rsidRPr="00084371">
        <w:rPr>
          <w:i/>
          <w:iCs/>
        </w:rPr>
        <w:t>Mémoire sur le projet de code des loyers présenté à la commission parlementaire permanente de la ju</w:t>
      </w:r>
      <w:r w:rsidRPr="00084371">
        <w:rPr>
          <w:i/>
          <w:iCs/>
        </w:rPr>
        <w:t>s</w:t>
      </w:r>
      <w:r w:rsidRPr="00084371">
        <w:rPr>
          <w:i/>
          <w:iCs/>
        </w:rPr>
        <w:t>tice,</w:t>
      </w:r>
      <w:r w:rsidRPr="00D2374A">
        <w:rPr>
          <w:lang w:eastAsia="fr-FR" w:bidi="fr-FR"/>
        </w:rPr>
        <w:t xml:space="preserve"> Québec, Corporation des enseignants du Québec, 1972.</w:t>
      </w:r>
    </w:p>
  </w:footnote>
  <w:footnote w:id="637">
    <w:p w:rsidR="00B374AD" w:rsidRDefault="00B374AD">
      <w:pPr>
        <w:pStyle w:val="Notedebasdepage"/>
      </w:pPr>
      <w:r>
        <w:rPr>
          <w:rStyle w:val="Appelnotedebasdep"/>
        </w:rPr>
        <w:footnoteRef/>
      </w:r>
      <w:r>
        <w:t xml:space="preserve"> </w:t>
      </w:r>
      <w:r>
        <w:tab/>
      </w:r>
      <w:r w:rsidRPr="00D2374A">
        <w:rPr>
          <w:lang w:eastAsia="fr-FR" w:bidi="fr-FR"/>
        </w:rPr>
        <w:t xml:space="preserve">Cité par Claude Gravel, « Les locataires et le bill 59 », </w:t>
      </w:r>
      <w:r w:rsidRPr="00084371">
        <w:rPr>
          <w:i/>
          <w:iCs/>
        </w:rPr>
        <w:t>La Presse,</w:t>
      </w:r>
      <w:r w:rsidRPr="00D2374A">
        <w:rPr>
          <w:lang w:eastAsia="fr-FR" w:bidi="fr-FR"/>
        </w:rPr>
        <w:t xml:space="preserve"> 8 septembre 1972.</w:t>
      </w:r>
    </w:p>
  </w:footnote>
  <w:footnote w:id="638">
    <w:p w:rsidR="00B374AD" w:rsidRDefault="00B374AD">
      <w:pPr>
        <w:pStyle w:val="Notedebasdepage"/>
      </w:pPr>
      <w:r>
        <w:rPr>
          <w:rStyle w:val="Appelnotedebasdep"/>
        </w:rPr>
        <w:footnoteRef/>
      </w:r>
      <w:r>
        <w:t xml:space="preserve"> </w:t>
      </w:r>
      <w:r>
        <w:tab/>
      </w:r>
      <w:r w:rsidRPr="00D2374A">
        <w:rPr>
          <w:lang w:eastAsia="fr-FR" w:bidi="fr-FR"/>
        </w:rPr>
        <w:t xml:space="preserve">La Chambre de commerce de la province de Québec, </w:t>
      </w:r>
      <w:r w:rsidRPr="00084371">
        <w:rPr>
          <w:i/>
          <w:iCs/>
        </w:rPr>
        <w:t>La Législation provi</w:t>
      </w:r>
      <w:r w:rsidRPr="00084371">
        <w:rPr>
          <w:i/>
          <w:iCs/>
        </w:rPr>
        <w:t>n</w:t>
      </w:r>
      <w:r w:rsidRPr="00084371">
        <w:rPr>
          <w:i/>
          <w:iCs/>
        </w:rPr>
        <w:t>ciale,</w:t>
      </w:r>
      <w:r w:rsidRPr="00D2374A">
        <w:rPr>
          <w:lang w:eastAsia="fr-FR" w:bidi="fr-FR"/>
        </w:rPr>
        <w:t xml:space="preserve"> vol.</w:t>
      </w:r>
      <w:r>
        <w:rPr>
          <w:lang w:eastAsia="fr-FR" w:bidi="fr-FR"/>
        </w:rPr>
        <w:t> </w:t>
      </w:r>
      <w:r w:rsidRPr="00D2374A">
        <w:rPr>
          <w:lang w:eastAsia="fr-FR" w:bidi="fr-FR"/>
        </w:rPr>
        <w:t>10, no</w:t>
      </w:r>
      <w:r>
        <w:rPr>
          <w:lang w:eastAsia="fr-FR" w:bidi="fr-FR"/>
        </w:rPr>
        <w:t> </w:t>
      </w:r>
      <w:r w:rsidRPr="00D2374A">
        <w:rPr>
          <w:lang w:eastAsia="fr-FR" w:bidi="fr-FR"/>
        </w:rPr>
        <w:t>5, Montréal, Chambre de commerce de la province de Qu</w:t>
      </w:r>
      <w:r w:rsidRPr="00D2374A">
        <w:rPr>
          <w:lang w:eastAsia="fr-FR" w:bidi="fr-FR"/>
        </w:rPr>
        <w:t>é</w:t>
      </w:r>
      <w:r w:rsidRPr="00D2374A">
        <w:rPr>
          <w:lang w:eastAsia="fr-FR" w:bidi="fr-FR"/>
        </w:rPr>
        <w:t>bec, août 1973, p. 23.</w:t>
      </w:r>
    </w:p>
  </w:footnote>
  <w:footnote w:id="639">
    <w:p w:rsidR="00B374AD" w:rsidRDefault="00B374AD">
      <w:pPr>
        <w:pStyle w:val="Notedebasdepage"/>
      </w:pPr>
      <w:r>
        <w:rPr>
          <w:rStyle w:val="Appelnotedebasdep"/>
        </w:rPr>
        <w:footnoteRef/>
      </w:r>
      <w:r>
        <w:t xml:space="preserve"> </w:t>
      </w:r>
      <w:r>
        <w:tab/>
      </w:r>
      <w:r w:rsidRPr="00D2374A">
        <w:rPr>
          <w:lang w:eastAsia="fr-FR" w:bidi="fr-FR"/>
        </w:rPr>
        <w:t xml:space="preserve">La Chambre de commerce de la province de Québec, </w:t>
      </w:r>
      <w:r w:rsidRPr="00084371">
        <w:rPr>
          <w:i/>
          <w:iCs/>
        </w:rPr>
        <w:t>La Législation provi</w:t>
      </w:r>
      <w:r w:rsidRPr="00084371">
        <w:rPr>
          <w:i/>
          <w:iCs/>
        </w:rPr>
        <w:t>n</w:t>
      </w:r>
      <w:r w:rsidRPr="00084371">
        <w:rPr>
          <w:i/>
          <w:iCs/>
        </w:rPr>
        <w:t>ciale,</w:t>
      </w:r>
      <w:r w:rsidRPr="00D2374A">
        <w:rPr>
          <w:lang w:eastAsia="fr-FR" w:bidi="fr-FR"/>
        </w:rPr>
        <w:t xml:space="preserve"> vol.</w:t>
      </w:r>
      <w:r>
        <w:rPr>
          <w:lang w:eastAsia="fr-FR" w:bidi="fr-FR"/>
        </w:rPr>
        <w:t> </w:t>
      </w:r>
      <w:r w:rsidRPr="00D2374A">
        <w:rPr>
          <w:lang w:eastAsia="fr-FR" w:bidi="fr-FR"/>
        </w:rPr>
        <w:t>11, no</w:t>
      </w:r>
      <w:r>
        <w:rPr>
          <w:lang w:eastAsia="fr-FR" w:bidi="fr-FR"/>
        </w:rPr>
        <w:t> </w:t>
      </w:r>
      <w:r w:rsidRPr="00D2374A">
        <w:rPr>
          <w:lang w:eastAsia="fr-FR" w:bidi="fr-FR"/>
        </w:rPr>
        <w:t>2, Montréal, Chambre de commerce de la province de Qu</w:t>
      </w:r>
      <w:r w:rsidRPr="00D2374A">
        <w:rPr>
          <w:lang w:eastAsia="fr-FR" w:bidi="fr-FR"/>
        </w:rPr>
        <w:t>é</w:t>
      </w:r>
      <w:r w:rsidRPr="00D2374A">
        <w:rPr>
          <w:lang w:eastAsia="fr-FR" w:bidi="fr-FR"/>
        </w:rPr>
        <w:t>bec, janvier 1973, p. 9.</w:t>
      </w:r>
    </w:p>
  </w:footnote>
  <w:footnote w:id="640">
    <w:p w:rsidR="00B374AD" w:rsidRDefault="00B374AD">
      <w:pPr>
        <w:pStyle w:val="Notedebasdepage"/>
      </w:pPr>
      <w:r>
        <w:rPr>
          <w:rStyle w:val="Appelnotedebasdep"/>
        </w:rPr>
        <w:footnoteRef/>
      </w:r>
      <w:r>
        <w:t xml:space="preserve"> </w:t>
      </w:r>
      <w:r>
        <w:tab/>
      </w:r>
      <w:r w:rsidRPr="00D2374A">
        <w:rPr>
          <w:lang w:eastAsia="fr-FR" w:bidi="fr-FR"/>
        </w:rPr>
        <w:t xml:space="preserve">La Chambre de commerce de la province de Québec, </w:t>
      </w:r>
      <w:r w:rsidRPr="00084371">
        <w:rPr>
          <w:i/>
          <w:iCs/>
        </w:rPr>
        <w:t>La Législation provi</w:t>
      </w:r>
      <w:r w:rsidRPr="00084371">
        <w:rPr>
          <w:i/>
          <w:iCs/>
        </w:rPr>
        <w:t>n</w:t>
      </w:r>
      <w:r w:rsidRPr="00084371">
        <w:rPr>
          <w:i/>
          <w:iCs/>
        </w:rPr>
        <w:t>ciale,</w:t>
      </w:r>
      <w:r w:rsidRPr="00D2374A">
        <w:rPr>
          <w:lang w:eastAsia="fr-FR" w:bidi="fr-FR"/>
        </w:rPr>
        <w:t xml:space="preserve"> vol.</w:t>
      </w:r>
      <w:r>
        <w:rPr>
          <w:lang w:eastAsia="fr-FR" w:bidi="fr-FR"/>
        </w:rPr>
        <w:t> </w:t>
      </w:r>
      <w:r w:rsidRPr="00D2374A">
        <w:rPr>
          <w:lang w:eastAsia="fr-FR" w:bidi="fr-FR"/>
        </w:rPr>
        <w:t>11, no</w:t>
      </w:r>
      <w:r>
        <w:rPr>
          <w:lang w:eastAsia="fr-FR" w:bidi="fr-FR"/>
        </w:rPr>
        <w:t> </w:t>
      </w:r>
      <w:r w:rsidRPr="00D2374A">
        <w:rPr>
          <w:lang w:eastAsia="fr-FR" w:bidi="fr-FR"/>
        </w:rPr>
        <w:t>4, Montréal, Chambre de commerce de la province de Qu</w:t>
      </w:r>
      <w:r w:rsidRPr="00D2374A">
        <w:rPr>
          <w:lang w:eastAsia="fr-FR" w:bidi="fr-FR"/>
        </w:rPr>
        <w:t>é</w:t>
      </w:r>
      <w:r w:rsidRPr="00D2374A">
        <w:rPr>
          <w:lang w:eastAsia="fr-FR" w:bidi="fr-FR"/>
        </w:rPr>
        <w:t>bec, mai 1973, p. 3.</w:t>
      </w:r>
    </w:p>
  </w:footnote>
  <w:footnote w:id="641">
    <w:p w:rsidR="00B374AD" w:rsidRDefault="00B374AD">
      <w:pPr>
        <w:pStyle w:val="Notedebasdepage"/>
      </w:pPr>
      <w:r>
        <w:rPr>
          <w:rStyle w:val="Appelnotedebasdep"/>
        </w:rPr>
        <w:footnoteRef/>
      </w:r>
      <w:r>
        <w:t xml:space="preserve"> </w:t>
      </w:r>
      <w:r>
        <w:tab/>
      </w:r>
      <w:r w:rsidRPr="00D2374A">
        <w:rPr>
          <w:lang w:eastAsia="fr-FR" w:bidi="fr-FR"/>
        </w:rPr>
        <w:t xml:space="preserve">Jane Davidson, « Rent Controls : Will They Really Work », </w:t>
      </w:r>
      <w:r w:rsidRPr="00084371">
        <w:rPr>
          <w:i/>
          <w:iCs/>
        </w:rPr>
        <w:t>Financial Post,</w:t>
      </w:r>
      <w:r w:rsidRPr="00D2374A">
        <w:rPr>
          <w:lang w:eastAsia="fr-FR" w:bidi="fr-FR"/>
        </w:rPr>
        <w:t xml:space="preserve"> 10 mars 1973.</w:t>
      </w:r>
    </w:p>
  </w:footnote>
  <w:footnote w:id="642">
    <w:p w:rsidR="00B374AD" w:rsidRDefault="00B374AD">
      <w:pPr>
        <w:pStyle w:val="Notedebasdepage"/>
      </w:pPr>
      <w:r>
        <w:rPr>
          <w:rStyle w:val="Appelnotedebasdep"/>
        </w:rPr>
        <w:footnoteRef/>
      </w:r>
      <w:r>
        <w:t xml:space="preserve"> </w:t>
      </w:r>
      <w:r>
        <w:tab/>
      </w:r>
      <w:r w:rsidRPr="00EA03D1">
        <w:rPr>
          <w:i/>
          <w:lang w:eastAsia="fr-FR" w:bidi="fr-FR"/>
        </w:rPr>
        <w:t>Ibid</w:t>
      </w:r>
      <w:r w:rsidRPr="00D2374A">
        <w:rPr>
          <w:lang w:eastAsia="fr-FR" w:bidi="fr-FR"/>
        </w:rPr>
        <w:t>.</w:t>
      </w:r>
    </w:p>
  </w:footnote>
  <w:footnote w:id="643">
    <w:p w:rsidR="00B374AD" w:rsidRDefault="00B374AD">
      <w:pPr>
        <w:pStyle w:val="Notedebasdepage"/>
      </w:pPr>
      <w:r>
        <w:rPr>
          <w:rStyle w:val="Appelnotedebasdep"/>
        </w:rPr>
        <w:footnoteRef/>
      </w:r>
      <w:r>
        <w:t xml:space="preserve"> </w:t>
      </w:r>
      <w:r>
        <w:tab/>
      </w:r>
      <w:r w:rsidRPr="00EA03D1">
        <w:rPr>
          <w:i/>
          <w:lang w:eastAsia="fr-FR" w:bidi="fr-FR"/>
        </w:rPr>
        <w:t>Ibid</w:t>
      </w:r>
      <w:r w:rsidRPr="00D2374A">
        <w:rPr>
          <w:lang w:eastAsia="fr-FR" w:bidi="fr-FR"/>
        </w:rPr>
        <w:t>.</w:t>
      </w:r>
    </w:p>
  </w:footnote>
  <w:footnote w:id="644">
    <w:p w:rsidR="00B374AD" w:rsidRDefault="00B374AD">
      <w:pPr>
        <w:pStyle w:val="Notedebasdepage"/>
      </w:pPr>
      <w:r>
        <w:rPr>
          <w:rStyle w:val="Appelnotedebasdep"/>
        </w:rPr>
        <w:footnoteRef/>
      </w:r>
      <w:r>
        <w:t xml:space="preserve"> </w:t>
      </w:r>
      <w:r>
        <w:tab/>
      </w:r>
      <w:r w:rsidRPr="00D2374A">
        <w:rPr>
          <w:lang w:eastAsia="fr-FR" w:bidi="fr-FR"/>
        </w:rPr>
        <w:t>II faut noter que même si le gouvernement du Québec se montra bienveillant envers les propriétaires dans ses lois sur le contr</w:t>
      </w:r>
      <w:r w:rsidRPr="00D2374A">
        <w:rPr>
          <w:lang w:eastAsia="fr-FR" w:bidi="fr-FR"/>
        </w:rPr>
        <w:t>ô</w:t>
      </w:r>
      <w:r w:rsidRPr="00D2374A">
        <w:rPr>
          <w:lang w:eastAsia="fr-FR" w:bidi="fr-FR"/>
        </w:rPr>
        <w:t>le des loyers, dans plusieurs provinces, et en Ontario notamment, il n’existe aucune loi de ce genre.</w:t>
      </w:r>
    </w:p>
  </w:footnote>
  <w:footnote w:id="645">
    <w:p w:rsidR="00B374AD" w:rsidRDefault="00B374AD">
      <w:pPr>
        <w:pStyle w:val="Notedebasdepage"/>
      </w:pPr>
      <w:r>
        <w:rPr>
          <w:rStyle w:val="Appelnotedebasdep"/>
        </w:rPr>
        <w:footnoteRef/>
      </w:r>
      <w:r>
        <w:t xml:space="preserve"> </w:t>
      </w:r>
      <w:r>
        <w:tab/>
      </w:r>
      <w:r w:rsidRPr="00D2374A">
        <w:rPr>
          <w:lang w:eastAsia="fr-FR" w:bidi="fr-FR"/>
        </w:rPr>
        <w:t xml:space="preserve">Kendal Windeyer, « Port Strike : What We Hâve Lost is Going to Stay Lost », </w:t>
      </w:r>
      <w:r w:rsidRPr="00084371">
        <w:rPr>
          <w:i/>
          <w:iCs/>
        </w:rPr>
        <w:t>Montreal Gazette,</w:t>
      </w:r>
      <w:r w:rsidRPr="00D2374A">
        <w:rPr>
          <w:lang w:eastAsia="fr-FR" w:bidi="fr-FR"/>
        </w:rPr>
        <w:t xml:space="preserve"> 14 juin 1972.</w:t>
      </w:r>
    </w:p>
  </w:footnote>
  <w:footnote w:id="646">
    <w:p w:rsidR="00B374AD" w:rsidRDefault="00B374AD">
      <w:pPr>
        <w:pStyle w:val="Notedebasdepage"/>
      </w:pPr>
      <w:r>
        <w:rPr>
          <w:rStyle w:val="Appelnotedebasdep"/>
        </w:rPr>
        <w:footnoteRef/>
      </w:r>
      <w:r>
        <w:t xml:space="preserve"> </w:t>
      </w:r>
      <w:r>
        <w:tab/>
      </w:r>
      <w:r w:rsidRPr="00D2374A">
        <w:rPr>
          <w:lang w:eastAsia="fr-FR" w:bidi="fr-FR"/>
        </w:rPr>
        <w:t xml:space="preserve">Cité dans </w:t>
      </w:r>
      <w:r w:rsidRPr="00084371">
        <w:rPr>
          <w:i/>
          <w:iCs/>
        </w:rPr>
        <w:t>ibid</w:t>
      </w:r>
      <w:r>
        <w:rPr>
          <w:i/>
          <w:iCs/>
        </w:rPr>
        <w:t>.</w:t>
      </w:r>
    </w:p>
  </w:footnote>
  <w:footnote w:id="647">
    <w:p w:rsidR="00B374AD" w:rsidRDefault="00B374AD">
      <w:pPr>
        <w:pStyle w:val="Notedebasdepage"/>
        <w:rPr>
          <w:lang w:eastAsia="fr-FR" w:bidi="fr-FR"/>
        </w:rPr>
      </w:pPr>
      <w:r>
        <w:rPr>
          <w:rStyle w:val="Appelnotedebasdep"/>
        </w:rPr>
        <w:footnoteRef/>
      </w:r>
      <w:r>
        <w:t xml:space="preserve"> </w:t>
      </w:r>
      <w:r>
        <w:tab/>
      </w:r>
      <w:r w:rsidRPr="00D2374A">
        <w:rPr>
          <w:lang w:eastAsia="fr-FR" w:bidi="fr-FR"/>
        </w:rPr>
        <w:t xml:space="preserve">Pierre Richard, « Firestone réglerait contre la tête des chefs syndicaux ». Le </w:t>
      </w:r>
      <w:r w:rsidRPr="00084371">
        <w:rPr>
          <w:i/>
          <w:iCs/>
        </w:rPr>
        <w:t>Devoir,</w:t>
      </w:r>
      <w:r w:rsidRPr="00D2374A">
        <w:rPr>
          <w:lang w:eastAsia="fr-FR" w:bidi="fr-FR"/>
        </w:rPr>
        <w:t xml:space="preserve"> 21 septembre 1973.</w:t>
      </w:r>
    </w:p>
    <w:p w:rsidR="00B374AD" w:rsidRDefault="00B374AD">
      <w:pPr>
        <w:pStyle w:val="Notedebasdepage"/>
      </w:pPr>
      <w:r>
        <w:rPr>
          <w:lang w:eastAsia="fr-FR" w:bidi="fr-FR"/>
        </w:rPr>
        <w:tab/>
      </w:r>
      <w:r>
        <w:rPr>
          <w:lang w:eastAsia="fr-FR" w:bidi="fr-FR"/>
        </w:rPr>
        <w:tab/>
      </w:r>
      <w:r w:rsidRPr="00D2374A">
        <w:rPr>
          <w:lang w:eastAsia="fr-FR" w:bidi="fr-FR"/>
        </w:rPr>
        <w:t xml:space="preserve">Le </w:t>
      </w:r>
      <w:r w:rsidRPr="00084371">
        <w:rPr>
          <w:i/>
          <w:iCs/>
        </w:rPr>
        <w:t>Montreal Gazette,</w:t>
      </w:r>
      <w:r w:rsidRPr="00D2374A">
        <w:rPr>
          <w:lang w:eastAsia="fr-FR" w:bidi="fr-FR"/>
        </w:rPr>
        <w:t xml:space="preserve"> généralement favorable aux points de vue des ho</w:t>
      </w:r>
      <w:r w:rsidRPr="00D2374A">
        <w:rPr>
          <w:lang w:eastAsia="fr-FR" w:bidi="fr-FR"/>
        </w:rPr>
        <w:t>m</w:t>
      </w:r>
      <w:r w:rsidRPr="00D2374A">
        <w:rPr>
          <w:lang w:eastAsia="fr-FR" w:bidi="fr-FR"/>
        </w:rPr>
        <w:t>mes d’affaires, accusa la Firestone dans un éditorial de man</w:t>
      </w:r>
      <w:r w:rsidRPr="00D2374A">
        <w:rPr>
          <w:lang w:eastAsia="fr-FR" w:bidi="fr-FR"/>
        </w:rPr>
        <w:t>i</w:t>
      </w:r>
      <w:r w:rsidRPr="00D2374A">
        <w:rPr>
          <w:lang w:eastAsia="fr-FR" w:bidi="fr-FR"/>
        </w:rPr>
        <w:t>fester « l’arrogance d’une transnationale », « Multinational Arrogance », 21 septe</w:t>
      </w:r>
      <w:r w:rsidRPr="00D2374A">
        <w:rPr>
          <w:lang w:eastAsia="fr-FR" w:bidi="fr-FR"/>
        </w:rPr>
        <w:t>m</w:t>
      </w:r>
      <w:r w:rsidRPr="00D2374A">
        <w:rPr>
          <w:lang w:eastAsia="fr-FR" w:bidi="fr-FR"/>
        </w:rPr>
        <w:t>bre 1973. Le journal soutint que les demandes du sy</w:t>
      </w:r>
      <w:r w:rsidRPr="00D2374A">
        <w:rPr>
          <w:lang w:eastAsia="fr-FR" w:bidi="fr-FR"/>
        </w:rPr>
        <w:t>n</w:t>
      </w:r>
      <w:r w:rsidRPr="00D2374A">
        <w:rPr>
          <w:lang w:eastAsia="fr-FR" w:bidi="fr-FR"/>
        </w:rPr>
        <w:t>dicat étaient raisonnables (c’est-à-dire des salaires s’approchant de ceux payés en Ontario pour les m</w:t>
      </w:r>
      <w:r w:rsidRPr="00D2374A">
        <w:rPr>
          <w:lang w:eastAsia="fr-FR" w:bidi="fr-FR"/>
        </w:rPr>
        <w:t>ê</w:t>
      </w:r>
      <w:r w:rsidRPr="00D2374A">
        <w:rPr>
          <w:lang w:eastAsia="fr-FR" w:bidi="fr-FR"/>
        </w:rPr>
        <w:t>mes tâches, mais non pas égaux à eux, des avis en cas de changements techn</w:t>
      </w:r>
      <w:r w:rsidRPr="00D2374A">
        <w:rPr>
          <w:lang w:eastAsia="fr-FR" w:bidi="fr-FR"/>
        </w:rPr>
        <w:t>o</w:t>
      </w:r>
      <w:r w:rsidRPr="00D2374A">
        <w:rPr>
          <w:lang w:eastAsia="fr-FR" w:bidi="fr-FR"/>
        </w:rPr>
        <w:t>logiques, la garantie que ces changements ne feraient pas disparaître des e</w:t>
      </w:r>
      <w:r w:rsidRPr="00D2374A">
        <w:rPr>
          <w:lang w:eastAsia="fr-FR" w:bidi="fr-FR"/>
        </w:rPr>
        <w:t>m</w:t>
      </w:r>
      <w:r w:rsidRPr="00D2374A">
        <w:rPr>
          <w:lang w:eastAsia="fr-FR" w:bidi="fr-FR"/>
        </w:rPr>
        <w:t>plois existants et de l’aide pour s’adapter à ces changements) et que la Fire</w:t>
      </w:r>
      <w:r w:rsidRPr="00D2374A">
        <w:rPr>
          <w:lang w:eastAsia="fr-FR" w:bidi="fr-FR"/>
        </w:rPr>
        <w:t>s</w:t>
      </w:r>
      <w:r w:rsidRPr="00D2374A">
        <w:rPr>
          <w:lang w:eastAsia="fr-FR" w:bidi="fr-FR"/>
        </w:rPr>
        <w:t>tone en anno</w:t>
      </w:r>
      <w:r w:rsidRPr="00D2374A">
        <w:rPr>
          <w:lang w:eastAsia="fr-FR" w:bidi="fr-FR"/>
        </w:rPr>
        <w:t>n</w:t>
      </w:r>
      <w:r w:rsidRPr="00D2374A">
        <w:rPr>
          <w:lang w:eastAsia="fr-FR" w:bidi="fr-FR"/>
        </w:rPr>
        <w:t>çant ses projets d’annulation faisait penser à « l’enfant gâté qui rentre chez lui avec ses billes parce que ses camarades n’ont pas voulu se soumettre à ses règles du jeu ».</w:t>
      </w:r>
    </w:p>
  </w:footnote>
  <w:footnote w:id="648">
    <w:p w:rsidR="00B374AD" w:rsidRDefault="00B374AD">
      <w:pPr>
        <w:pStyle w:val="Notedebasdepage"/>
      </w:pPr>
      <w:r>
        <w:rPr>
          <w:rStyle w:val="Appelnotedebasdep"/>
        </w:rPr>
        <w:footnoteRef/>
      </w:r>
      <w:r>
        <w:t xml:space="preserve"> </w:t>
      </w:r>
      <w:r>
        <w:tab/>
      </w:r>
      <w:r w:rsidRPr="00D2374A">
        <w:rPr>
          <w:lang w:eastAsia="fr-FR" w:bidi="fr-FR"/>
        </w:rPr>
        <w:t>Durant la grève à son usine de Longueuil, la United Ai</w:t>
      </w:r>
      <w:r w:rsidRPr="00D2374A">
        <w:rPr>
          <w:lang w:eastAsia="fr-FR" w:bidi="fr-FR"/>
        </w:rPr>
        <w:t>r</w:t>
      </w:r>
      <w:r w:rsidRPr="00D2374A">
        <w:rPr>
          <w:lang w:eastAsia="fr-FR" w:bidi="fr-FR"/>
        </w:rPr>
        <w:t>craft fit de même. Elle acheta des annonces d’une page dans les quotidiens de Montréal pour faire s</w:t>
      </w:r>
      <w:r w:rsidRPr="00D2374A">
        <w:rPr>
          <w:lang w:eastAsia="fr-FR" w:bidi="fr-FR"/>
        </w:rPr>
        <w:t>a</w:t>
      </w:r>
      <w:r w:rsidRPr="00D2374A">
        <w:rPr>
          <w:lang w:eastAsia="fr-FR" w:bidi="fr-FR"/>
        </w:rPr>
        <w:t>voir que les 5300 emplois quelle offrait seraient menacés si le syndicat n’acceptait pas rapidement ses offres. L’annonce intitulée « Les emplois sont en jeu » fut publiée le 22 f</w:t>
      </w:r>
      <w:r w:rsidRPr="00D2374A">
        <w:rPr>
          <w:lang w:eastAsia="fr-FR" w:bidi="fr-FR"/>
        </w:rPr>
        <w:t>é</w:t>
      </w:r>
      <w:r w:rsidRPr="00D2374A">
        <w:rPr>
          <w:lang w:eastAsia="fr-FR" w:bidi="fr-FR"/>
        </w:rPr>
        <w:t>vrier 1974, le jour même où les travailleurs de United Aircraft d</w:t>
      </w:r>
      <w:r w:rsidRPr="00D2374A">
        <w:rPr>
          <w:lang w:eastAsia="fr-FR" w:bidi="fr-FR"/>
        </w:rPr>
        <w:t>e</w:t>
      </w:r>
      <w:r w:rsidRPr="00D2374A">
        <w:rPr>
          <w:lang w:eastAsia="fr-FR" w:bidi="fr-FR"/>
        </w:rPr>
        <w:t>vaient voter sur les dernières offres de l’entreprise. En dépit de cette tentative d’intimidation, elles furent rejetées.</w:t>
      </w:r>
    </w:p>
  </w:footnote>
  <w:footnote w:id="649">
    <w:p w:rsidR="00B374AD" w:rsidRDefault="00B374AD">
      <w:pPr>
        <w:pStyle w:val="Notedebasdepage"/>
      </w:pPr>
      <w:r>
        <w:rPr>
          <w:rStyle w:val="Appelnotedebasdep"/>
        </w:rPr>
        <w:footnoteRef/>
      </w:r>
      <w:r>
        <w:t xml:space="preserve"> </w:t>
      </w:r>
      <w:r>
        <w:tab/>
      </w:r>
      <w:r w:rsidRPr="00D2374A">
        <w:rPr>
          <w:lang w:eastAsia="fr-FR" w:bidi="fr-FR"/>
        </w:rPr>
        <w:t>Richard, « Firestone réglerait ».</w:t>
      </w:r>
    </w:p>
  </w:footnote>
  <w:footnote w:id="650">
    <w:p w:rsidR="00B374AD" w:rsidRDefault="00B374AD">
      <w:pPr>
        <w:pStyle w:val="Notedebasdepage"/>
      </w:pPr>
      <w:r>
        <w:rPr>
          <w:rStyle w:val="Appelnotedebasdep"/>
        </w:rPr>
        <w:footnoteRef/>
      </w:r>
      <w:r>
        <w:t xml:space="preserve"> </w:t>
      </w:r>
      <w:r>
        <w:tab/>
      </w:r>
      <w:r w:rsidRPr="00D2374A">
        <w:rPr>
          <w:lang w:eastAsia="fr-FR" w:bidi="fr-FR"/>
        </w:rPr>
        <w:t>Marcel Pépin, « Le conflit de Firestone a marqué la fin du « cheap labor » québécois pour multinationales »,</w:t>
      </w:r>
      <w:r>
        <w:rPr>
          <w:lang w:eastAsia="fr-FR" w:bidi="fr-FR"/>
        </w:rPr>
        <w:t xml:space="preserve"> </w:t>
      </w:r>
      <w:r w:rsidRPr="00084371">
        <w:rPr>
          <w:i/>
          <w:iCs/>
        </w:rPr>
        <w:t>La Presse,</w:t>
      </w:r>
      <w:r w:rsidRPr="00D2374A">
        <w:rPr>
          <w:lang w:eastAsia="fr-FR" w:bidi="fr-FR"/>
        </w:rPr>
        <w:t xml:space="preserve"> 19 ja</w:t>
      </w:r>
      <w:r w:rsidRPr="00D2374A">
        <w:rPr>
          <w:lang w:eastAsia="fr-FR" w:bidi="fr-FR"/>
        </w:rPr>
        <w:t>n</w:t>
      </w:r>
      <w:r w:rsidRPr="00D2374A">
        <w:rPr>
          <w:lang w:eastAsia="fr-FR" w:bidi="fr-FR"/>
        </w:rPr>
        <w:t>vier 1974.</w:t>
      </w:r>
    </w:p>
  </w:footnote>
  <w:footnote w:id="651">
    <w:p w:rsidR="00B374AD" w:rsidRDefault="00B374AD">
      <w:pPr>
        <w:pStyle w:val="Notedebasdepage"/>
      </w:pPr>
      <w:r>
        <w:rPr>
          <w:rStyle w:val="Appelnotedebasdep"/>
        </w:rPr>
        <w:footnoteRef/>
      </w:r>
      <w:r>
        <w:t xml:space="preserve"> </w:t>
      </w:r>
      <w:r>
        <w:tab/>
      </w:r>
      <w:r w:rsidRPr="00084371">
        <w:rPr>
          <w:i/>
          <w:iCs/>
        </w:rPr>
        <w:t>Financial Post,</w:t>
      </w:r>
      <w:r w:rsidRPr="00D2374A">
        <w:rPr>
          <w:lang w:eastAsia="fr-FR" w:bidi="fr-FR"/>
        </w:rPr>
        <w:t xml:space="preserve"> « Labor Seulement Pushes Up Quebec Power Rates », 28 avril 1973.</w:t>
      </w:r>
    </w:p>
  </w:footnote>
  <w:footnote w:id="652">
    <w:p w:rsidR="00B374AD" w:rsidRDefault="00B374AD">
      <w:pPr>
        <w:pStyle w:val="Notedebasdepage"/>
      </w:pPr>
      <w:r>
        <w:rPr>
          <w:rStyle w:val="Appelnotedebasdep"/>
        </w:rPr>
        <w:footnoteRef/>
      </w:r>
      <w:r>
        <w:t xml:space="preserve"> </w:t>
      </w:r>
      <w:r>
        <w:tab/>
      </w:r>
      <w:r w:rsidRPr="00D2374A">
        <w:rPr>
          <w:lang w:eastAsia="fr-FR" w:bidi="fr-FR"/>
        </w:rPr>
        <w:t xml:space="preserve">Voir Pierre E. Trudeau, éd., </w:t>
      </w:r>
      <w:r w:rsidRPr="00084371">
        <w:rPr>
          <w:i/>
          <w:iCs/>
        </w:rPr>
        <w:t>La Grève de l’amiante,</w:t>
      </w:r>
      <w:r w:rsidRPr="00D2374A">
        <w:rPr>
          <w:lang w:eastAsia="fr-FR" w:bidi="fr-FR"/>
        </w:rPr>
        <w:t xml:space="preserve"> Mo</w:t>
      </w:r>
      <w:r w:rsidRPr="00D2374A">
        <w:rPr>
          <w:lang w:eastAsia="fr-FR" w:bidi="fr-FR"/>
        </w:rPr>
        <w:t>n</w:t>
      </w:r>
      <w:r w:rsidRPr="00D2374A">
        <w:rPr>
          <w:lang w:eastAsia="fr-FR" w:bidi="fr-FR"/>
        </w:rPr>
        <w:t>tréal, Editions Cité Libre, 1956.</w:t>
      </w:r>
    </w:p>
  </w:footnote>
  <w:footnote w:id="653">
    <w:p w:rsidR="00B374AD" w:rsidRDefault="00B374AD">
      <w:pPr>
        <w:pStyle w:val="Notedebasdepage"/>
      </w:pPr>
      <w:r>
        <w:rPr>
          <w:rStyle w:val="Appelnotedebasdep"/>
        </w:rPr>
        <w:footnoteRef/>
      </w:r>
      <w:r>
        <w:t xml:space="preserve"> </w:t>
      </w:r>
      <w:r>
        <w:tab/>
      </w:r>
      <w:r w:rsidRPr="00D2374A">
        <w:rPr>
          <w:lang w:eastAsia="fr-FR" w:bidi="fr-FR"/>
        </w:rPr>
        <w:t xml:space="preserve">H.F. Quinn, </w:t>
      </w:r>
      <w:r w:rsidRPr="00084371">
        <w:rPr>
          <w:i/>
          <w:iCs/>
        </w:rPr>
        <w:t>The Union Nationale,</w:t>
      </w:r>
      <w:r w:rsidRPr="00D2374A">
        <w:rPr>
          <w:lang w:eastAsia="fr-FR" w:bidi="fr-FR"/>
        </w:rPr>
        <w:t xml:space="preserve"> Toronto, University of Toronto Press, 1963, p. 94.</w:t>
      </w:r>
    </w:p>
  </w:footnote>
  <w:footnote w:id="654">
    <w:p w:rsidR="00B374AD" w:rsidRDefault="00B374AD">
      <w:pPr>
        <w:pStyle w:val="Notedebasdepage"/>
      </w:pPr>
      <w:r>
        <w:rPr>
          <w:rStyle w:val="Appelnotedebasdep"/>
        </w:rPr>
        <w:footnoteRef/>
      </w:r>
      <w:r>
        <w:t xml:space="preserve"> </w:t>
      </w:r>
      <w:r>
        <w:tab/>
      </w:r>
      <w:r w:rsidRPr="00D2374A">
        <w:rPr>
          <w:lang w:eastAsia="fr-FR" w:bidi="fr-FR"/>
        </w:rPr>
        <w:t>Entrevue, mai 1973.</w:t>
      </w:r>
    </w:p>
  </w:footnote>
  <w:footnote w:id="655">
    <w:p w:rsidR="00B374AD" w:rsidRDefault="00B374AD">
      <w:pPr>
        <w:pStyle w:val="Notedebasdepage"/>
      </w:pPr>
      <w:r>
        <w:rPr>
          <w:rStyle w:val="Appelnotedebasdep"/>
        </w:rPr>
        <w:footnoteRef/>
      </w:r>
      <w:r>
        <w:t xml:space="preserve"> </w:t>
      </w:r>
      <w:r>
        <w:tab/>
      </w:r>
      <w:r w:rsidRPr="00D2374A">
        <w:rPr>
          <w:lang w:eastAsia="fr-FR" w:bidi="fr-FR"/>
        </w:rPr>
        <w:t>Entrevue, mai 1973.</w:t>
      </w:r>
    </w:p>
  </w:footnote>
  <w:footnote w:id="656">
    <w:p w:rsidR="00B374AD" w:rsidRDefault="00B374AD">
      <w:pPr>
        <w:pStyle w:val="Notedebasdepage"/>
      </w:pPr>
      <w:r>
        <w:rPr>
          <w:rStyle w:val="Appelnotedebasdep"/>
        </w:rPr>
        <w:footnoteRef/>
      </w:r>
      <w:r>
        <w:t xml:space="preserve"> </w:t>
      </w:r>
      <w:r>
        <w:tab/>
      </w:r>
      <w:r w:rsidRPr="00D2374A">
        <w:rPr>
          <w:lang w:eastAsia="fr-FR" w:bidi="fr-FR"/>
        </w:rPr>
        <w:t>Entrevue, mai 1973.</w:t>
      </w:r>
    </w:p>
  </w:footnote>
  <w:footnote w:id="657">
    <w:p w:rsidR="00B374AD" w:rsidRDefault="00B374AD">
      <w:pPr>
        <w:pStyle w:val="Notedebasdepage"/>
      </w:pPr>
      <w:r>
        <w:rPr>
          <w:rStyle w:val="Appelnotedebasdep"/>
        </w:rPr>
        <w:footnoteRef/>
      </w:r>
      <w:r>
        <w:t xml:space="preserve"> </w:t>
      </w:r>
      <w:r>
        <w:tab/>
      </w:r>
      <w:r w:rsidRPr="00D2374A">
        <w:rPr>
          <w:lang w:eastAsia="fr-FR" w:bidi="fr-FR"/>
        </w:rPr>
        <w:t>La société Fantus. L'un des dirigeants d’une grande soci</w:t>
      </w:r>
      <w:r w:rsidRPr="00D2374A">
        <w:rPr>
          <w:lang w:eastAsia="fr-FR" w:bidi="fr-FR"/>
        </w:rPr>
        <w:t>é</w:t>
      </w:r>
      <w:r w:rsidRPr="00D2374A">
        <w:rPr>
          <w:lang w:eastAsia="fr-FR" w:bidi="fr-FR"/>
        </w:rPr>
        <w:t>té de construction déclara « qu’elle ne s’installerait pas au Québec à cause de l’irresponsabilité de la main-d’œuvre syndiquée », p. 17. Le directeur d’une grande entreprise d’exploitation minière fit savoir « quelle penserait à prendre de l’expansion à l’extérieur du Québec à cause de l’attitude de MM. Pépin, Laberge, Chartrand, etc. », p. 16.</w:t>
      </w:r>
    </w:p>
  </w:footnote>
  <w:footnote w:id="658">
    <w:p w:rsidR="00B374AD" w:rsidRDefault="00B374AD">
      <w:pPr>
        <w:pStyle w:val="Notedebasdepage"/>
      </w:pPr>
      <w:r>
        <w:rPr>
          <w:rStyle w:val="Appelnotedebasdep"/>
        </w:rPr>
        <w:footnoteRef/>
      </w:r>
      <w:r>
        <w:t xml:space="preserve"> </w:t>
      </w:r>
      <w:r>
        <w:tab/>
      </w:r>
      <w:r w:rsidRPr="00084371">
        <w:rPr>
          <w:i/>
          <w:iCs/>
        </w:rPr>
        <w:t>Ibid.,</w:t>
      </w:r>
      <w:r w:rsidRPr="00D2374A">
        <w:rPr>
          <w:lang w:eastAsia="fr-FR" w:bidi="fr-FR"/>
        </w:rPr>
        <w:t xml:space="preserve"> p. 112. Le rapport Fantus fit cependant ressortir que la disponibilité et le bas prix, toutes proportions gardées, de la main-d’œuvre du Québec (par o</w:t>
      </w:r>
      <w:r w:rsidRPr="00D2374A">
        <w:rPr>
          <w:lang w:eastAsia="fr-FR" w:bidi="fr-FR"/>
        </w:rPr>
        <w:t>p</w:t>
      </w:r>
      <w:r w:rsidRPr="00D2374A">
        <w:rPr>
          <w:lang w:eastAsia="fr-FR" w:bidi="fr-FR"/>
        </w:rPr>
        <w:t xml:space="preserve">position à celle de l’Ontario et des </w:t>
      </w:r>
      <w:r>
        <w:rPr>
          <w:lang w:eastAsia="fr-FR" w:bidi="fr-FR"/>
        </w:rPr>
        <w:t>État</w:t>
      </w:r>
      <w:r w:rsidRPr="00D2374A">
        <w:rPr>
          <w:lang w:eastAsia="fr-FR" w:bidi="fr-FR"/>
        </w:rPr>
        <w:t>s-Unis), ainsi que sa qualité, const</w:t>
      </w:r>
      <w:r w:rsidRPr="00D2374A">
        <w:rPr>
          <w:lang w:eastAsia="fr-FR" w:bidi="fr-FR"/>
        </w:rPr>
        <w:t>i</w:t>
      </w:r>
      <w:r w:rsidRPr="00D2374A">
        <w:rPr>
          <w:lang w:eastAsia="fr-FR" w:bidi="fr-FR"/>
        </w:rPr>
        <w:t>tuaient « les grands avantages pour une société industrielle à s’installer au Québec », p. 4. Comme l’exprimait un dirigeant d’une société pétrolière am</w:t>
      </w:r>
      <w:r w:rsidRPr="00D2374A">
        <w:rPr>
          <w:lang w:eastAsia="fr-FR" w:bidi="fr-FR"/>
        </w:rPr>
        <w:t>é</w:t>
      </w:r>
      <w:r w:rsidRPr="00D2374A">
        <w:rPr>
          <w:lang w:eastAsia="fr-FR" w:bidi="fr-FR"/>
        </w:rPr>
        <w:t>ricaine, « Québec a le plus fort taux de chômage et les plus bas salaires en g</w:t>
      </w:r>
      <w:r w:rsidRPr="00D2374A">
        <w:rPr>
          <w:lang w:eastAsia="fr-FR" w:bidi="fr-FR"/>
        </w:rPr>
        <w:t>é</w:t>
      </w:r>
      <w:r w:rsidRPr="00D2374A">
        <w:rPr>
          <w:lang w:eastAsia="fr-FR" w:bidi="fr-FR"/>
        </w:rPr>
        <w:t>néral de toutes les pr</w:t>
      </w:r>
      <w:r w:rsidRPr="00D2374A">
        <w:rPr>
          <w:lang w:eastAsia="fr-FR" w:bidi="fr-FR"/>
        </w:rPr>
        <w:t>o</w:t>
      </w:r>
      <w:r w:rsidRPr="00D2374A">
        <w:rPr>
          <w:lang w:eastAsia="fr-FR" w:bidi="fr-FR"/>
        </w:rPr>
        <w:t>vinces du Canada. C’est un excellent atout vis-à-vis la concurrence », p. 70.</w:t>
      </w:r>
    </w:p>
  </w:footnote>
  <w:footnote w:id="659">
    <w:p w:rsidR="00B374AD" w:rsidRDefault="00B374AD">
      <w:pPr>
        <w:pStyle w:val="Notedebasdepage"/>
      </w:pPr>
      <w:r>
        <w:rPr>
          <w:rStyle w:val="Appelnotedebasdep"/>
        </w:rPr>
        <w:footnoteRef/>
      </w:r>
      <w:r>
        <w:t xml:space="preserve"> </w:t>
      </w:r>
      <w:r>
        <w:tab/>
      </w:r>
      <w:r w:rsidRPr="00084371">
        <w:rPr>
          <w:i/>
          <w:iCs/>
        </w:rPr>
        <w:t>Ibid.,</w:t>
      </w:r>
      <w:r w:rsidRPr="00D2374A">
        <w:rPr>
          <w:lang w:eastAsia="fr-FR" w:bidi="fr-FR"/>
        </w:rPr>
        <w:t xml:space="preserve"> p. 45.</w:t>
      </w:r>
    </w:p>
  </w:footnote>
  <w:footnote w:id="660">
    <w:p w:rsidR="00B374AD" w:rsidRDefault="00B374AD">
      <w:pPr>
        <w:pStyle w:val="Notedebasdepage"/>
      </w:pPr>
      <w:r>
        <w:rPr>
          <w:rStyle w:val="Appelnotedebasdep"/>
        </w:rPr>
        <w:footnoteRef/>
      </w:r>
      <w:r>
        <w:t xml:space="preserve"> </w:t>
      </w:r>
      <w:r>
        <w:tab/>
      </w:r>
      <w:r w:rsidRPr="00084371">
        <w:rPr>
          <w:i/>
          <w:iCs/>
        </w:rPr>
        <w:t>Ibid.,</w:t>
      </w:r>
      <w:r w:rsidRPr="00D2374A">
        <w:rPr>
          <w:lang w:eastAsia="fr-FR" w:bidi="fr-FR"/>
        </w:rPr>
        <w:t xml:space="preserve"> p. 31.</w:t>
      </w:r>
    </w:p>
  </w:footnote>
  <w:footnote w:id="661">
    <w:p w:rsidR="00B374AD" w:rsidRDefault="00B374AD">
      <w:pPr>
        <w:pStyle w:val="Notedebasdepage"/>
      </w:pPr>
      <w:r>
        <w:rPr>
          <w:rStyle w:val="Appelnotedebasdep"/>
        </w:rPr>
        <w:footnoteRef/>
      </w:r>
      <w:r>
        <w:t xml:space="preserve"> </w:t>
      </w:r>
      <w:r>
        <w:tab/>
      </w:r>
      <w:r w:rsidRPr="00084371">
        <w:rPr>
          <w:i/>
          <w:iCs/>
        </w:rPr>
        <w:t>Ibid.,</w:t>
      </w:r>
      <w:r w:rsidRPr="00D2374A">
        <w:rPr>
          <w:lang w:eastAsia="fr-FR" w:bidi="fr-FR"/>
        </w:rPr>
        <w:t xml:space="preserve"> p. 112.</w:t>
      </w:r>
    </w:p>
  </w:footnote>
  <w:footnote w:id="662">
    <w:p w:rsidR="00B374AD" w:rsidRDefault="00B374AD">
      <w:pPr>
        <w:pStyle w:val="Notedebasdepage"/>
      </w:pPr>
      <w:r>
        <w:rPr>
          <w:rStyle w:val="Appelnotedebasdep"/>
        </w:rPr>
        <w:footnoteRef/>
      </w:r>
      <w:r>
        <w:t xml:space="preserve"> </w:t>
      </w:r>
      <w:r>
        <w:tab/>
      </w:r>
      <w:r w:rsidRPr="00084371">
        <w:rPr>
          <w:i/>
          <w:iCs/>
        </w:rPr>
        <w:t>Ibid.,</w:t>
      </w:r>
      <w:r w:rsidRPr="00D2374A">
        <w:rPr>
          <w:lang w:eastAsia="fr-FR" w:bidi="fr-FR"/>
        </w:rPr>
        <w:t xml:space="preserve"> p. 112. Les chiffres présentés par le </w:t>
      </w:r>
      <w:r w:rsidRPr="00084371">
        <w:rPr>
          <w:i/>
          <w:iCs/>
        </w:rPr>
        <w:t>Financial T</w:t>
      </w:r>
      <w:r w:rsidRPr="00084371">
        <w:rPr>
          <w:i/>
          <w:iCs/>
        </w:rPr>
        <w:t>i</w:t>
      </w:r>
      <w:r w:rsidRPr="00084371">
        <w:rPr>
          <w:i/>
          <w:iCs/>
        </w:rPr>
        <w:t>mes,</w:t>
      </w:r>
      <w:r w:rsidRPr="00D2374A">
        <w:rPr>
          <w:lang w:eastAsia="fr-FR" w:bidi="fr-FR"/>
        </w:rPr>
        <w:t xml:space="preserve"> « Perspectives on Quebec », 19 novembre 1973, a</w:t>
      </w:r>
      <w:r w:rsidRPr="00D2374A">
        <w:rPr>
          <w:lang w:eastAsia="fr-FR" w:bidi="fr-FR"/>
        </w:rPr>
        <w:t>p</w:t>
      </w:r>
      <w:r w:rsidRPr="00D2374A">
        <w:rPr>
          <w:lang w:eastAsia="fr-FR" w:bidi="fr-FR"/>
        </w:rPr>
        <w:t>puyaient les conclusions du rapport Fantus voulant que le temps perdu à cause de grèves ou de lockouts a été considér</w:t>
      </w:r>
      <w:r w:rsidRPr="00D2374A">
        <w:rPr>
          <w:lang w:eastAsia="fr-FR" w:bidi="fr-FR"/>
        </w:rPr>
        <w:t>a</w:t>
      </w:r>
      <w:r w:rsidRPr="00D2374A">
        <w:rPr>
          <w:lang w:eastAsia="fr-FR" w:bidi="fr-FR"/>
        </w:rPr>
        <w:t>blement moindre au Québec que dans le reste du Canada.</w:t>
      </w:r>
    </w:p>
  </w:footnote>
  <w:footnote w:id="663">
    <w:p w:rsidR="00B374AD" w:rsidRDefault="00B374AD">
      <w:pPr>
        <w:pStyle w:val="Notedebasdepage"/>
      </w:pPr>
      <w:r>
        <w:rPr>
          <w:rStyle w:val="Appelnotedebasdep"/>
        </w:rPr>
        <w:footnoteRef/>
      </w:r>
      <w:r>
        <w:t xml:space="preserve"> </w:t>
      </w:r>
      <w:r>
        <w:tab/>
      </w:r>
      <w:r w:rsidRPr="00D2374A">
        <w:rPr>
          <w:lang w:eastAsia="fr-FR" w:bidi="fr-FR"/>
        </w:rPr>
        <w:t>Elle éclata notamment dans les sociétés suivantes : Domtar, CIP, General M</w:t>
      </w:r>
      <w:r w:rsidRPr="00D2374A">
        <w:rPr>
          <w:lang w:eastAsia="fr-FR" w:bidi="fr-FR"/>
        </w:rPr>
        <w:t>o</w:t>
      </w:r>
      <w:r w:rsidRPr="00D2374A">
        <w:rPr>
          <w:lang w:eastAsia="fr-FR" w:bidi="fr-FR"/>
        </w:rPr>
        <w:t>tors, ITT, Carnation Foods, Weston, Alcan Al</w:t>
      </w:r>
      <w:r w:rsidRPr="00D2374A">
        <w:rPr>
          <w:lang w:eastAsia="fr-FR" w:bidi="fr-FR"/>
        </w:rPr>
        <w:t>u</w:t>
      </w:r>
      <w:r w:rsidRPr="00D2374A">
        <w:rPr>
          <w:lang w:eastAsia="fr-FR" w:bidi="fr-FR"/>
        </w:rPr>
        <w:t>minium, Canadair, Steinberg, Dominion Stores, Impérial Tobacco, Firestone, Robin Hood Multifoods, Christie, Regent Knitting, Davies Shipbuilding, Canadian Reynolds Alum</w:t>
      </w:r>
      <w:r w:rsidRPr="00D2374A">
        <w:rPr>
          <w:lang w:eastAsia="fr-FR" w:bidi="fr-FR"/>
        </w:rPr>
        <w:t>i</w:t>
      </w:r>
      <w:r w:rsidRPr="00D2374A">
        <w:rPr>
          <w:lang w:eastAsia="fr-FR" w:bidi="fr-FR"/>
        </w:rPr>
        <w:t>nium, Quebec North Shore Paper, Continental Can, ainsi que dans des sociétés minières de Thet</w:t>
      </w:r>
      <w:r w:rsidRPr="00D2374A">
        <w:rPr>
          <w:lang w:eastAsia="fr-FR" w:bidi="fr-FR"/>
        </w:rPr>
        <w:t>h</w:t>
      </w:r>
      <w:r w:rsidRPr="00D2374A">
        <w:rPr>
          <w:lang w:eastAsia="fr-FR" w:bidi="fr-FR"/>
        </w:rPr>
        <w:t>ford, Gaspé et Asbestos et dans des quotidiens de Montréal et de Qu</w:t>
      </w:r>
      <w:r w:rsidRPr="00D2374A">
        <w:rPr>
          <w:lang w:eastAsia="fr-FR" w:bidi="fr-FR"/>
        </w:rPr>
        <w:t>é</w:t>
      </w:r>
      <w:r w:rsidRPr="00D2374A">
        <w:rPr>
          <w:lang w:eastAsia="fr-FR" w:bidi="fr-FR"/>
        </w:rPr>
        <w:t>bec. Les cols bleus de Montréal et de Québec, la plupart des ouvriers de la construction et les employés du réseau français de Radio-Canada firent aussi la grève.</w:t>
      </w:r>
    </w:p>
  </w:footnote>
  <w:footnote w:id="664">
    <w:p w:rsidR="00B374AD" w:rsidRDefault="00B374AD">
      <w:pPr>
        <w:pStyle w:val="Notedebasdepage"/>
      </w:pPr>
      <w:r>
        <w:rPr>
          <w:rStyle w:val="Appelnotedebasdep"/>
        </w:rPr>
        <w:footnoteRef/>
      </w:r>
      <w:r>
        <w:t xml:space="preserve"> </w:t>
      </w:r>
      <w:r>
        <w:tab/>
      </w:r>
      <w:r w:rsidRPr="00084371">
        <w:rPr>
          <w:i/>
          <w:iCs/>
        </w:rPr>
        <w:t>Financial Times,</w:t>
      </w:r>
      <w:r w:rsidRPr="00D2374A">
        <w:rPr>
          <w:lang w:eastAsia="fr-FR" w:bidi="fr-FR"/>
        </w:rPr>
        <w:t xml:space="preserve"> « Perspectives on Québec ». Pour connaître en détail l’histoire de la grève du front commun, voir Nick Auf der Maur, « The May Revoit », </w:t>
      </w:r>
      <w:r w:rsidRPr="00084371">
        <w:rPr>
          <w:i/>
          <w:iCs/>
        </w:rPr>
        <w:t>Last Post,</w:t>
      </w:r>
      <w:r w:rsidRPr="00D2374A">
        <w:rPr>
          <w:lang w:eastAsia="fr-FR" w:bidi="fr-FR"/>
        </w:rPr>
        <w:t xml:space="preserve"> vol. 2, no 6, juillet 1972.</w:t>
      </w:r>
    </w:p>
  </w:footnote>
  <w:footnote w:id="665">
    <w:p w:rsidR="00B374AD" w:rsidRDefault="00B374AD">
      <w:pPr>
        <w:pStyle w:val="Notedebasdepage"/>
      </w:pPr>
      <w:r>
        <w:rPr>
          <w:rStyle w:val="Appelnotedebasdep"/>
        </w:rPr>
        <w:footnoteRef/>
      </w:r>
      <w:r>
        <w:t xml:space="preserve"> </w:t>
      </w:r>
      <w:r>
        <w:tab/>
      </w:r>
      <w:r>
        <w:rPr>
          <w:lang w:eastAsia="fr-FR" w:bidi="fr-FR"/>
        </w:rPr>
        <w:t>Auf der Maur, « The May Revol</w:t>
      </w:r>
      <w:r w:rsidRPr="00D2374A">
        <w:rPr>
          <w:lang w:eastAsia="fr-FR" w:bidi="fr-FR"/>
        </w:rPr>
        <w:t>t », p. 14.</w:t>
      </w:r>
    </w:p>
  </w:footnote>
  <w:footnote w:id="666">
    <w:p w:rsidR="00B374AD" w:rsidRDefault="00B374AD">
      <w:pPr>
        <w:pStyle w:val="Notedebasdepage"/>
      </w:pPr>
      <w:r>
        <w:rPr>
          <w:rStyle w:val="Appelnotedebasdep"/>
        </w:rPr>
        <w:footnoteRef/>
      </w:r>
      <w:r>
        <w:t xml:space="preserve"> </w:t>
      </w:r>
      <w:r>
        <w:tab/>
      </w:r>
      <w:r w:rsidRPr="00EA03D1">
        <w:rPr>
          <w:i/>
          <w:lang w:eastAsia="fr-FR" w:bidi="fr-FR"/>
        </w:rPr>
        <w:t>Ibid</w:t>
      </w:r>
      <w:r w:rsidRPr="00D2374A">
        <w:rPr>
          <w:lang w:eastAsia="fr-FR" w:bidi="fr-FR"/>
        </w:rPr>
        <w:t>.</w:t>
      </w:r>
    </w:p>
  </w:footnote>
  <w:footnote w:id="667">
    <w:p w:rsidR="00B374AD" w:rsidRDefault="00B374AD">
      <w:pPr>
        <w:pStyle w:val="Notedebasdepage"/>
      </w:pPr>
      <w:r>
        <w:rPr>
          <w:rStyle w:val="Appelnotedebasdep"/>
        </w:rPr>
        <w:footnoteRef/>
      </w:r>
      <w:r>
        <w:t xml:space="preserve"> </w:t>
      </w:r>
      <w:r>
        <w:tab/>
      </w:r>
      <w:r w:rsidRPr="00D2374A">
        <w:rPr>
          <w:lang w:eastAsia="fr-FR" w:bidi="fr-FR"/>
        </w:rPr>
        <w:t>La Ligue des droits de l'homme, « La responsabilité de l’</w:t>
      </w:r>
      <w:r>
        <w:rPr>
          <w:lang w:eastAsia="fr-FR" w:bidi="fr-FR"/>
        </w:rPr>
        <w:t>État</w:t>
      </w:r>
      <w:r w:rsidRPr="00D2374A">
        <w:rPr>
          <w:lang w:eastAsia="fr-FR" w:bidi="fr-FR"/>
        </w:rPr>
        <w:t xml:space="preserve"> dans la crise actuelle », Le </w:t>
      </w:r>
      <w:r w:rsidRPr="00084371">
        <w:rPr>
          <w:i/>
          <w:iCs/>
        </w:rPr>
        <w:t>Devoir,</w:t>
      </w:r>
      <w:r w:rsidRPr="00D2374A">
        <w:rPr>
          <w:lang w:eastAsia="fr-FR" w:bidi="fr-FR"/>
        </w:rPr>
        <w:t xml:space="preserve"> 17 mai 1972.</w:t>
      </w:r>
    </w:p>
  </w:footnote>
  <w:footnote w:id="668">
    <w:p w:rsidR="00B374AD" w:rsidRDefault="00B374AD">
      <w:pPr>
        <w:pStyle w:val="Notedebasdepage"/>
      </w:pPr>
      <w:r>
        <w:rPr>
          <w:rStyle w:val="Appelnotedebasdep"/>
        </w:rPr>
        <w:footnoteRef/>
      </w:r>
      <w:r>
        <w:t xml:space="preserve"> </w:t>
      </w:r>
      <w:r>
        <w:tab/>
      </w:r>
      <w:r w:rsidRPr="00D2374A">
        <w:rPr>
          <w:lang w:eastAsia="fr-FR" w:bidi="fr-FR"/>
        </w:rPr>
        <w:t xml:space="preserve">Voir François Trépanier, « Le front dénonce le réseau TVA pour son refus de diffuser un de ses messages », </w:t>
      </w:r>
      <w:r w:rsidRPr="00084371">
        <w:rPr>
          <w:i/>
          <w:iCs/>
        </w:rPr>
        <w:t>La Presse,</w:t>
      </w:r>
      <w:r w:rsidRPr="00D2374A">
        <w:rPr>
          <w:lang w:eastAsia="fr-FR" w:bidi="fr-FR"/>
        </w:rPr>
        <w:t xml:space="preserve"> 9 mai 1972.</w:t>
      </w:r>
    </w:p>
  </w:footnote>
  <w:footnote w:id="669">
    <w:p w:rsidR="00B374AD" w:rsidRDefault="00B374AD">
      <w:pPr>
        <w:pStyle w:val="Notedebasdepage"/>
      </w:pPr>
      <w:r>
        <w:rPr>
          <w:rStyle w:val="Appelnotedebasdep"/>
        </w:rPr>
        <w:footnoteRef/>
      </w:r>
      <w:r>
        <w:t xml:space="preserve"> </w:t>
      </w:r>
      <w:r>
        <w:tab/>
      </w:r>
      <w:r w:rsidRPr="00D2374A">
        <w:rPr>
          <w:lang w:eastAsia="fr-FR" w:bidi="fr-FR"/>
        </w:rPr>
        <w:t xml:space="preserve">Don MacPherson, « Front Leaders Attack Garneau », </w:t>
      </w:r>
      <w:r w:rsidRPr="00084371">
        <w:rPr>
          <w:i/>
          <w:iCs/>
        </w:rPr>
        <w:t>Montreal Star,</w:t>
      </w:r>
      <w:r w:rsidRPr="00D2374A">
        <w:rPr>
          <w:lang w:eastAsia="fr-FR" w:bidi="fr-FR"/>
        </w:rPr>
        <w:t xml:space="preserve"> 25 avril 1972. Le gouvernement avait précédemment répondu que le minimum he</w:t>
      </w:r>
      <w:r w:rsidRPr="00D2374A">
        <w:rPr>
          <w:lang w:eastAsia="fr-FR" w:bidi="fr-FR"/>
        </w:rPr>
        <w:t>b</w:t>
      </w:r>
      <w:r w:rsidRPr="00D2374A">
        <w:rPr>
          <w:lang w:eastAsia="fr-FR" w:bidi="fr-FR"/>
        </w:rPr>
        <w:t>domadaire de 100 dollars coûterait trop cher et donc qu’il ne pouvait l’accepter.</w:t>
      </w:r>
    </w:p>
  </w:footnote>
  <w:footnote w:id="670">
    <w:p w:rsidR="00B374AD" w:rsidRDefault="00B374AD">
      <w:pPr>
        <w:pStyle w:val="Notedebasdepage"/>
      </w:pPr>
      <w:r>
        <w:rPr>
          <w:rStyle w:val="Appelnotedebasdep"/>
        </w:rPr>
        <w:footnoteRef/>
      </w:r>
      <w:r>
        <w:t xml:space="preserve"> </w:t>
      </w:r>
      <w:r>
        <w:tab/>
      </w:r>
      <w:r w:rsidRPr="00084371">
        <w:rPr>
          <w:i/>
          <w:iCs/>
        </w:rPr>
        <w:t>Le Devoir,</w:t>
      </w:r>
      <w:r w:rsidRPr="00D2374A">
        <w:rPr>
          <w:lang w:eastAsia="fr-FR" w:bidi="fr-FR"/>
        </w:rPr>
        <w:t xml:space="preserve"> « Marcel Pépin révèle une stratégie du go</w:t>
      </w:r>
      <w:r w:rsidRPr="00D2374A">
        <w:rPr>
          <w:lang w:eastAsia="fr-FR" w:bidi="fr-FR"/>
        </w:rPr>
        <w:t>u</w:t>
      </w:r>
      <w:r w:rsidRPr="00D2374A">
        <w:rPr>
          <w:lang w:eastAsia="fr-FR" w:bidi="fr-FR"/>
        </w:rPr>
        <w:t>vernement », 4 juillet 1973. En juillet 1973, Auf der Maur affi</w:t>
      </w:r>
      <w:r w:rsidRPr="00D2374A">
        <w:rPr>
          <w:lang w:eastAsia="fr-FR" w:bidi="fr-FR"/>
        </w:rPr>
        <w:t>r</w:t>
      </w:r>
      <w:r w:rsidRPr="00D2374A">
        <w:rPr>
          <w:lang w:eastAsia="fr-FR" w:bidi="fr-FR"/>
        </w:rPr>
        <w:t>mait qu’en demandant un minimum de 100 dollars « les travailleurs avaient attaqué de front les véritables intérêts des hommes d’affaires » et que « ce qui n’aurait été qu’une négociation co</w:t>
      </w:r>
      <w:r w:rsidRPr="00D2374A">
        <w:rPr>
          <w:lang w:eastAsia="fr-FR" w:bidi="fr-FR"/>
        </w:rPr>
        <w:t>l</w:t>
      </w:r>
      <w:r w:rsidRPr="00D2374A">
        <w:rPr>
          <w:lang w:eastAsia="fr-FR" w:bidi="fr-FR"/>
        </w:rPr>
        <w:t>lective ordinaire était devenu une confrontation politique avec un gouvern</w:t>
      </w:r>
      <w:r w:rsidRPr="00D2374A">
        <w:rPr>
          <w:lang w:eastAsia="fr-FR" w:bidi="fr-FR"/>
        </w:rPr>
        <w:t>e</w:t>
      </w:r>
      <w:r w:rsidRPr="00D2374A">
        <w:rPr>
          <w:lang w:eastAsia="fr-FR" w:bidi="fr-FR"/>
        </w:rPr>
        <w:t>ment engagé à pr</w:t>
      </w:r>
      <w:r w:rsidRPr="00D2374A">
        <w:rPr>
          <w:lang w:eastAsia="fr-FR" w:bidi="fr-FR"/>
        </w:rPr>
        <w:t>o</w:t>
      </w:r>
      <w:r w:rsidRPr="00D2374A">
        <w:rPr>
          <w:lang w:eastAsia="fr-FR" w:bidi="fr-FR"/>
        </w:rPr>
        <w:t xml:space="preserve">téger un système basé </w:t>
      </w:r>
      <w:r>
        <w:rPr>
          <w:lang w:eastAsia="fr-FR" w:bidi="fr-FR"/>
        </w:rPr>
        <w:t>sur le profit ». « The May Revol</w:t>
      </w:r>
      <w:r w:rsidRPr="00D2374A">
        <w:rPr>
          <w:lang w:eastAsia="fr-FR" w:bidi="fr-FR"/>
        </w:rPr>
        <w:t>t », p. 13.</w:t>
      </w:r>
    </w:p>
  </w:footnote>
  <w:footnote w:id="671">
    <w:p w:rsidR="00B374AD" w:rsidRDefault="00B374AD">
      <w:pPr>
        <w:pStyle w:val="Notedebasdepage"/>
      </w:pPr>
      <w:r>
        <w:rPr>
          <w:rStyle w:val="Appelnotedebasdep"/>
        </w:rPr>
        <w:footnoteRef/>
      </w:r>
      <w:r>
        <w:t xml:space="preserve"> </w:t>
      </w:r>
      <w:r>
        <w:tab/>
      </w:r>
      <w:r w:rsidRPr="00084371">
        <w:rPr>
          <w:i/>
          <w:iCs/>
        </w:rPr>
        <w:t>La Presse,</w:t>
      </w:r>
      <w:r w:rsidRPr="00D2374A">
        <w:rPr>
          <w:lang w:eastAsia="fr-FR" w:bidi="fr-FR"/>
        </w:rPr>
        <w:t xml:space="preserve"> « Le rapport Fantus : du chantage », 26 mars 1973.</w:t>
      </w:r>
    </w:p>
  </w:footnote>
  <w:footnote w:id="672">
    <w:p w:rsidR="00B374AD" w:rsidRDefault="00B374AD">
      <w:pPr>
        <w:pStyle w:val="Notedebasdepage"/>
      </w:pPr>
      <w:r>
        <w:rPr>
          <w:rStyle w:val="Appelnotedebasdep"/>
        </w:rPr>
        <w:footnoteRef/>
      </w:r>
      <w:r>
        <w:t xml:space="preserve"> </w:t>
      </w:r>
      <w:r>
        <w:tab/>
      </w:r>
      <w:r w:rsidRPr="00D2374A">
        <w:rPr>
          <w:lang w:eastAsia="fr-FR" w:bidi="fr-FR"/>
        </w:rPr>
        <w:t xml:space="preserve">Cité par Amy Booth, « Capital Spending Signais New Buoyancy in Quebec », </w:t>
      </w:r>
      <w:r w:rsidRPr="00084371">
        <w:rPr>
          <w:i/>
          <w:iCs/>
        </w:rPr>
        <w:t>Financial Post,</w:t>
      </w:r>
      <w:r>
        <w:rPr>
          <w:lang w:eastAsia="fr-FR" w:bidi="fr-FR"/>
        </w:rPr>
        <w:t xml:space="preserve"> 31 mar</w:t>
      </w:r>
      <w:r w:rsidRPr="00D2374A">
        <w:rPr>
          <w:lang w:eastAsia="fr-FR" w:bidi="fr-FR"/>
        </w:rPr>
        <w:t>s 1973.</w:t>
      </w:r>
    </w:p>
  </w:footnote>
  <w:footnote w:id="673">
    <w:p w:rsidR="00B374AD" w:rsidRDefault="00B374AD">
      <w:pPr>
        <w:pStyle w:val="Notedebasdepage"/>
      </w:pPr>
      <w:r>
        <w:rPr>
          <w:rStyle w:val="Appelnotedebasdep"/>
        </w:rPr>
        <w:footnoteRef/>
      </w:r>
      <w:r>
        <w:t xml:space="preserve"> </w:t>
      </w:r>
      <w:r>
        <w:tab/>
      </w:r>
      <w:r w:rsidRPr="00D2374A">
        <w:rPr>
          <w:lang w:eastAsia="fr-FR" w:bidi="fr-FR"/>
        </w:rPr>
        <w:t>II est intéressant de remarquer que la Chambre de commerce appuya les m</w:t>
      </w:r>
      <w:r w:rsidRPr="00D2374A">
        <w:rPr>
          <w:lang w:eastAsia="fr-FR" w:bidi="fr-FR"/>
        </w:rPr>
        <w:t>é</w:t>
      </w:r>
      <w:r w:rsidRPr="00D2374A">
        <w:rPr>
          <w:lang w:eastAsia="fr-FR" w:bidi="fr-FR"/>
        </w:rPr>
        <w:t>decins lors de leurs grèves, quand le gouvern</w:t>
      </w:r>
      <w:r w:rsidRPr="00D2374A">
        <w:rPr>
          <w:lang w:eastAsia="fr-FR" w:bidi="fr-FR"/>
        </w:rPr>
        <w:t>e</w:t>
      </w:r>
      <w:r w:rsidRPr="00D2374A">
        <w:rPr>
          <w:lang w:eastAsia="fr-FR" w:bidi="fr-FR"/>
        </w:rPr>
        <w:t>ment du Québec déposa son Régime d’assurance-maladie en 1970. La « santé et la sécurité des citoyens » parut être un élément d’importance secondaire pour la Chambre au moment de cette grève.</w:t>
      </w:r>
    </w:p>
  </w:footnote>
  <w:footnote w:id="674">
    <w:p w:rsidR="00B374AD" w:rsidRDefault="00B374AD">
      <w:pPr>
        <w:pStyle w:val="Notedebasdepage"/>
      </w:pPr>
      <w:r>
        <w:rPr>
          <w:rStyle w:val="Appelnotedebasdep"/>
        </w:rPr>
        <w:footnoteRef/>
      </w:r>
      <w:r>
        <w:t xml:space="preserve"> </w:t>
      </w:r>
      <w:r>
        <w:tab/>
      </w:r>
      <w:r w:rsidRPr="00D2374A">
        <w:rPr>
          <w:lang w:eastAsia="fr-FR" w:bidi="fr-FR"/>
        </w:rPr>
        <w:t xml:space="preserve">La Chambre de commerce de la province de Québec, </w:t>
      </w:r>
      <w:r w:rsidRPr="00084371">
        <w:rPr>
          <w:i/>
          <w:iCs/>
        </w:rPr>
        <w:t>La Législation provi</w:t>
      </w:r>
      <w:r w:rsidRPr="00084371">
        <w:rPr>
          <w:i/>
          <w:iCs/>
        </w:rPr>
        <w:t>n</w:t>
      </w:r>
      <w:r w:rsidRPr="00084371">
        <w:rPr>
          <w:i/>
          <w:iCs/>
        </w:rPr>
        <w:t>ciale,</w:t>
      </w:r>
      <w:r w:rsidRPr="00D2374A">
        <w:rPr>
          <w:lang w:eastAsia="fr-FR" w:bidi="fr-FR"/>
        </w:rPr>
        <w:t xml:space="preserve"> vol. 10, no 3, Montréal, Chambre de commerce de la province de Qu</w:t>
      </w:r>
      <w:r w:rsidRPr="00D2374A">
        <w:rPr>
          <w:lang w:eastAsia="fr-FR" w:bidi="fr-FR"/>
        </w:rPr>
        <w:t>é</w:t>
      </w:r>
      <w:r w:rsidRPr="00D2374A">
        <w:rPr>
          <w:lang w:eastAsia="fr-FR" w:bidi="fr-FR"/>
        </w:rPr>
        <w:t>bec, mai 1972, p. 3.</w:t>
      </w:r>
    </w:p>
  </w:footnote>
  <w:footnote w:id="675">
    <w:p w:rsidR="00B374AD" w:rsidRDefault="00B374AD">
      <w:pPr>
        <w:pStyle w:val="Notedebasdepage"/>
      </w:pPr>
      <w:r>
        <w:rPr>
          <w:rStyle w:val="Appelnotedebasdep"/>
        </w:rPr>
        <w:footnoteRef/>
      </w:r>
      <w:r>
        <w:t xml:space="preserve"> </w:t>
      </w:r>
      <w:r>
        <w:tab/>
      </w:r>
      <w:r w:rsidRPr="00D2374A">
        <w:rPr>
          <w:lang w:eastAsia="fr-FR" w:bidi="fr-FR"/>
        </w:rPr>
        <w:t xml:space="preserve">L’Association des manufacturiers canadiens, </w:t>
      </w:r>
      <w:r w:rsidRPr="00084371">
        <w:rPr>
          <w:i/>
          <w:iCs/>
        </w:rPr>
        <w:t>Une polit</w:t>
      </w:r>
      <w:r w:rsidRPr="00084371">
        <w:rPr>
          <w:i/>
          <w:iCs/>
        </w:rPr>
        <w:t>i</w:t>
      </w:r>
      <w:r w:rsidRPr="00084371">
        <w:rPr>
          <w:i/>
          <w:iCs/>
        </w:rPr>
        <w:t xml:space="preserve">que industrielle pour le Québec, </w:t>
      </w:r>
      <w:r w:rsidRPr="00D2374A">
        <w:rPr>
          <w:lang w:eastAsia="fr-FR" w:bidi="fr-FR"/>
        </w:rPr>
        <w:t>Montréal, Association des manufa</w:t>
      </w:r>
      <w:r w:rsidRPr="00D2374A">
        <w:rPr>
          <w:lang w:eastAsia="fr-FR" w:bidi="fr-FR"/>
        </w:rPr>
        <w:t>c</w:t>
      </w:r>
      <w:r w:rsidRPr="00D2374A">
        <w:rPr>
          <w:lang w:eastAsia="fr-FR" w:bidi="fr-FR"/>
        </w:rPr>
        <w:t>turiers canadiens, août 1972, Annexe G, p. 2.</w:t>
      </w:r>
    </w:p>
  </w:footnote>
  <w:footnote w:id="676">
    <w:p w:rsidR="00B374AD" w:rsidRDefault="00B374AD">
      <w:pPr>
        <w:pStyle w:val="Notedebasdepage"/>
      </w:pPr>
      <w:r>
        <w:rPr>
          <w:rStyle w:val="Appelnotedebasdep"/>
        </w:rPr>
        <w:footnoteRef/>
      </w:r>
      <w:r>
        <w:t xml:space="preserve"> </w:t>
      </w:r>
      <w:r>
        <w:tab/>
      </w:r>
      <w:r w:rsidRPr="00D2374A">
        <w:rPr>
          <w:lang w:eastAsia="fr-FR" w:bidi="fr-FR"/>
        </w:rPr>
        <w:t>Le Conseil du patronat et la Coopérative fédérée avaient, entre autres sociétés, demandé au gouvernement d’instaurer des m</w:t>
      </w:r>
      <w:r w:rsidRPr="00D2374A">
        <w:rPr>
          <w:lang w:eastAsia="fr-FR" w:bidi="fr-FR"/>
        </w:rPr>
        <w:t>é</w:t>
      </w:r>
      <w:r w:rsidRPr="00D2374A">
        <w:rPr>
          <w:lang w:eastAsia="fr-FR" w:bidi="fr-FR"/>
        </w:rPr>
        <w:t>canismes d’accréditation plus rigoureux à l’intention du syndicat des cultivateurs dans les mémoires qu’ils soumirent après le dépôt du pr</w:t>
      </w:r>
      <w:r w:rsidRPr="00D2374A">
        <w:rPr>
          <w:lang w:eastAsia="fr-FR" w:bidi="fr-FR"/>
        </w:rPr>
        <w:t>o</w:t>
      </w:r>
      <w:r w:rsidRPr="00D2374A">
        <w:rPr>
          <w:lang w:eastAsia="fr-FR" w:bidi="fr-FR"/>
        </w:rPr>
        <w:t>jet de loi 64.</w:t>
      </w:r>
    </w:p>
  </w:footnote>
  <w:footnote w:id="677">
    <w:p w:rsidR="00B374AD" w:rsidRDefault="00B374AD">
      <w:pPr>
        <w:pStyle w:val="Notedebasdepage"/>
      </w:pPr>
      <w:r>
        <w:rPr>
          <w:rStyle w:val="Appelnotedebasdep"/>
        </w:rPr>
        <w:footnoteRef/>
      </w:r>
      <w:r>
        <w:t xml:space="preserve"> </w:t>
      </w:r>
      <w:r>
        <w:tab/>
      </w:r>
      <w:r w:rsidRPr="00D2374A">
        <w:rPr>
          <w:lang w:eastAsia="fr-FR" w:bidi="fr-FR"/>
        </w:rPr>
        <w:t xml:space="preserve">Claude Ryan, « La volte-face du gouvernement sur le bill 64 », éditorial. </w:t>
      </w:r>
      <w:r w:rsidRPr="00084371">
        <w:rPr>
          <w:i/>
          <w:iCs/>
        </w:rPr>
        <w:t>Le Devoir,</w:t>
      </w:r>
      <w:r w:rsidRPr="00D2374A">
        <w:rPr>
          <w:lang w:eastAsia="fr-FR" w:bidi="fr-FR"/>
        </w:rPr>
        <w:t xml:space="preserve"> 6 mai 1972. Un rapport de La Presse Canadienne, « Les libéraux cra</w:t>
      </w:r>
      <w:r w:rsidRPr="00D2374A">
        <w:rPr>
          <w:lang w:eastAsia="fr-FR" w:bidi="fr-FR"/>
        </w:rPr>
        <w:t>i</w:t>
      </w:r>
      <w:r w:rsidRPr="00D2374A">
        <w:rPr>
          <w:lang w:eastAsia="fr-FR" w:bidi="fr-FR"/>
        </w:rPr>
        <w:t xml:space="preserve">gnent que l’UCC ne devienne une nouvelle force syndicale », </w:t>
      </w:r>
      <w:r w:rsidRPr="00084371">
        <w:rPr>
          <w:i/>
          <w:iCs/>
        </w:rPr>
        <w:t>La Presse,</w:t>
      </w:r>
      <w:r w:rsidRPr="00D2374A">
        <w:rPr>
          <w:lang w:eastAsia="fr-FR" w:bidi="fr-FR"/>
        </w:rPr>
        <w:t xml:space="preserve"> 23 mai 1972, fit remarquer que les conditions fixées par le gouvernement Bo</w:t>
      </w:r>
      <w:r w:rsidRPr="00D2374A">
        <w:rPr>
          <w:lang w:eastAsia="fr-FR" w:bidi="fr-FR"/>
        </w:rPr>
        <w:t>u</w:t>
      </w:r>
      <w:r w:rsidRPr="00D2374A">
        <w:rPr>
          <w:lang w:eastAsia="fr-FR" w:bidi="fr-FR"/>
        </w:rPr>
        <w:t>rassa pour permettre à l’Union des produ</w:t>
      </w:r>
      <w:r>
        <w:rPr>
          <w:lang w:eastAsia="fr-FR" w:bidi="fr-FR"/>
        </w:rPr>
        <w:t>c</w:t>
      </w:r>
      <w:r w:rsidRPr="00D2374A">
        <w:rPr>
          <w:lang w:eastAsia="fr-FR" w:bidi="fr-FR"/>
        </w:rPr>
        <w:t>teurs agricoles de représenter off</w:t>
      </w:r>
      <w:r w:rsidRPr="00D2374A">
        <w:rPr>
          <w:lang w:eastAsia="fr-FR" w:bidi="fr-FR"/>
        </w:rPr>
        <w:t>i</w:t>
      </w:r>
      <w:r w:rsidRPr="00D2374A">
        <w:rPr>
          <w:lang w:eastAsia="fr-FR" w:bidi="fr-FR"/>
        </w:rPr>
        <w:t>ciellement 50</w:t>
      </w:r>
      <w:r>
        <w:rPr>
          <w:lang w:eastAsia="fr-FR" w:bidi="fr-FR"/>
        </w:rPr>
        <w:t> </w:t>
      </w:r>
      <w:r w:rsidRPr="00D2374A">
        <w:rPr>
          <w:lang w:eastAsia="fr-FR" w:bidi="fr-FR"/>
        </w:rPr>
        <w:t>000 agriculteurs devinrent plus sévères au moment même où les syndicats acce</w:t>
      </w:r>
      <w:r w:rsidRPr="00D2374A">
        <w:rPr>
          <w:lang w:eastAsia="fr-FR" w:bidi="fr-FR"/>
        </w:rPr>
        <w:t>n</w:t>
      </w:r>
      <w:r w:rsidRPr="00D2374A">
        <w:rPr>
          <w:lang w:eastAsia="fr-FR" w:bidi="fr-FR"/>
        </w:rPr>
        <w:t>tuaient leurs protestations contre le projet de loi 19. En dépit de la rigueur de ces exigences, les cultivateurs réussirent à obtenir la double majorité des deux tiers nécessaire à l’accréditation de leur sy</w:t>
      </w:r>
      <w:r w:rsidRPr="00D2374A">
        <w:rPr>
          <w:lang w:eastAsia="fr-FR" w:bidi="fr-FR"/>
        </w:rPr>
        <w:t>n</w:t>
      </w:r>
      <w:r w:rsidRPr="00D2374A">
        <w:rPr>
          <w:lang w:eastAsia="fr-FR" w:bidi="fr-FR"/>
        </w:rPr>
        <w:t>dicat.</w:t>
      </w:r>
    </w:p>
  </w:footnote>
  <w:footnote w:id="678">
    <w:p w:rsidR="00B374AD" w:rsidRDefault="00B374AD">
      <w:pPr>
        <w:pStyle w:val="Notedebasdepage"/>
      </w:pPr>
      <w:r>
        <w:rPr>
          <w:rStyle w:val="Appelnotedebasdep"/>
        </w:rPr>
        <w:footnoteRef/>
      </w:r>
      <w:r>
        <w:t xml:space="preserve"> </w:t>
      </w:r>
      <w:r>
        <w:tab/>
      </w:r>
      <w:r w:rsidRPr="00D2374A">
        <w:rPr>
          <w:lang w:eastAsia="fr-FR" w:bidi="fr-FR"/>
        </w:rPr>
        <w:t>Laurent Laplante, « Une loi simpliste et abusive », édit</w:t>
      </w:r>
      <w:r w:rsidRPr="00D2374A">
        <w:rPr>
          <w:lang w:eastAsia="fr-FR" w:bidi="fr-FR"/>
        </w:rPr>
        <w:t>o</w:t>
      </w:r>
      <w:r w:rsidRPr="00D2374A">
        <w:rPr>
          <w:lang w:eastAsia="fr-FR" w:bidi="fr-FR"/>
        </w:rPr>
        <w:t xml:space="preserve">rial, </w:t>
      </w:r>
      <w:r w:rsidRPr="00084371">
        <w:rPr>
          <w:i/>
          <w:iCs/>
        </w:rPr>
        <w:t>Le Devoir,</w:t>
      </w:r>
      <w:r w:rsidRPr="00D2374A">
        <w:rPr>
          <w:lang w:eastAsia="fr-FR" w:bidi="fr-FR"/>
        </w:rPr>
        <w:t xml:space="preserve"> 16 novembre 1973.</w:t>
      </w:r>
    </w:p>
  </w:footnote>
  <w:footnote w:id="679">
    <w:p w:rsidR="00B374AD" w:rsidRDefault="00B374AD">
      <w:pPr>
        <w:pStyle w:val="Notedebasdepage"/>
      </w:pPr>
      <w:r>
        <w:rPr>
          <w:rStyle w:val="Appelnotedebasdep"/>
        </w:rPr>
        <w:footnoteRef/>
      </w:r>
      <w:r>
        <w:t xml:space="preserve"> </w:t>
      </w:r>
      <w:r>
        <w:tab/>
      </w:r>
      <w:r w:rsidRPr="008E4121">
        <w:rPr>
          <w:szCs w:val="2"/>
        </w:rPr>
        <w:t>Birnbaum, p. 59.</w:t>
      </w:r>
    </w:p>
  </w:footnote>
  <w:footnote w:id="680">
    <w:p w:rsidR="00B374AD" w:rsidRDefault="00B374AD">
      <w:pPr>
        <w:pStyle w:val="Notedebasdepage"/>
      </w:pPr>
      <w:r>
        <w:rPr>
          <w:rStyle w:val="Appelnotedebasdep"/>
        </w:rPr>
        <w:footnoteRef/>
      </w:r>
      <w:r>
        <w:t xml:space="preserve"> </w:t>
      </w:r>
      <w:r>
        <w:tab/>
      </w:r>
      <w:r w:rsidRPr="008E4121">
        <w:rPr>
          <w:szCs w:val="2"/>
        </w:rPr>
        <w:t>Allan Fenton, « Economic Planning in Free Societies », Canadian Bus</w:t>
      </w:r>
      <w:r w:rsidRPr="008E4121">
        <w:rPr>
          <w:szCs w:val="2"/>
        </w:rPr>
        <w:t>i</w:t>
      </w:r>
      <w:r w:rsidRPr="008E4121">
        <w:rPr>
          <w:szCs w:val="2"/>
        </w:rPr>
        <w:t>ness, février 1963, p. 26.</w:t>
      </w:r>
    </w:p>
  </w:footnote>
  <w:footnote w:id="681">
    <w:p w:rsidR="00B374AD" w:rsidRDefault="00B374AD">
      <w:pPr>
        <w:pStyle w:val="Notedebasdepage"/>
      </w:pPr>
      <w:r>
        <w:rPr>
          <w:rStyle w:val="Appelnotedebasdep"/>
        </w:rPr>
        <w:footnoteRef/>
      </w:r>
      <w:r>
        <w:t xml:space="preserve"> </w:t>
      </w:r>
      <w:r>
        <w:tab/>
      </w:r>
      <w:r w:rsidRPr="00EB22B7">
        <w:rPr>
          <w:i/>
          <w:szCs w:val="2"/>
        </w:rPr>
        <w:t>Ibid</w:t>
      </w:r>
      <w:r w:rsidRPr="008E4121">
        <w:rPr>
          <w:szCs w:val="2"/>
        </w:rPr>
        <w:t>.</w:t>
      </w:r>
    </w:p>
  </w:footnote>
  <w:footnote w:id="682">
    <w:p w:rsidR="00B374AD" w:rsidRDefault="00B374AD">
      <w:pPr>
        <w:pStyle w:val="Notedebasdepage"/>
      </w:pPr>
      <w:r>
        <w:rPr>
          <w:rStyle w:val="Appelnotedebasdep"/>
        </w:rPr>
        <w:footnoteRef/>
      </w:r>
      <w:r>
        <w:t xml:space="preserve"> </w:t>
      </w:r>
      <w:r>
        <w:tab/>
      </w:r>
      <w:r w:rsidRPr="008E4121">
        <w:rPr>
          <w:i/>
          <w:iCs/>
          <w:szCs w:val="2"/>
        </w:rPr>
        <w:t>Ibid.</w:t>
      </w:r>
      <w:r w:rsidRPr="008E4121">
        <w:rPr>
          <w:szCs w:val="2"/>
        </w:rPr>
        <w:t xml:space="preserve"> Selon Fenton, M. A.J. Little, vice-président de la Chambre de commerce du C</w:t>
      </w:r>
      <w:r w:rsidRPr="008E4121">
        <w:rPr>
          <w:szCs w:val="2"/>
        </w:rPr>
        <w:t>a</w:t>
      </w:r>
      <w:r w:rsidRPr="008E4121">
        <w:rPr>
          <w:szCs w:val="2"/>
        </w:rPr>
        <w:t>nada, aurait déclaré : « La condition essentielle du progrès économique au Canada aujourd’hui, c’est la planification d</w:t>
      </w:r>
      <w:r w:rsidRPr="008E4121">
        <w:rPr>
          <w:szCs w:val="2"/>
        </w:rPr>
        <w:t>é</w:t>
      </w:r>
      <w:r w:rsidRPr="008E4121">
        <w:rPr>
          <w:szCs w:val="2"/>
        </w:rPr>
        <w:t>taillée et intelligente, à court et à long terme, au niveau gouverneme</w:t>
      </w:r>
      <w:r w:rsidRPr="008E4121">
        <w:rPr>
          <w:szCs w:val="2"/>
        </w:rPr>
        <w:t>n</w:t>
      </w:r>
      <w:r w:rsidRPr="008E4121">
        <w:rPr>
          <w:szCs w:val="2"/>
        </w:rPr>
        <w:t>tal ». p. 28.</w:t>
      </w:r>
    </w:p>
  </w:footnote>
  <w:footnote w:id="683">
    <w:p w:rsidR="00B374AD" w:rsidRDefault="00B374AD">
      <w:pPr>
        <w:pStyle w:val="Notedebasdepage"/>
      </w:pPr>
      <w:r>
        <w:rPr>
          <w:rStyle w:val="Appelnotedebasdep"/>
        </w:rPr>
        <w:footnoteRef/>
      </w:r>
      <w:r>
        <w:t xml:space="preserve"> </w:t>
      </w:r>
      <w:r>
        <w:tab/>
      </w:r>
      <w:r w:rsidRPr="008E4121">
        <w:rPr>
          <w:szCs w:val="2"/>
        </w:rPr>
        <w:t xml:space="preserve">Association des manufacturiers canadiens. </w:t>
      </w:r>
      <w:r w:rsidRPr="008E4121">
        <w:rPr>
          <w:i/>
          <w:iCs/>
          <w:szCs w:val="2"/>
        </w:rPr>
        <w:t>Une politique indu</w:t>
      </w:r>
      <w:r w:rsidRPr="008E4121">
        <w:rPr>
          <w:i/>
          <w:iCs/>
          <w:szCs w:val="2"/>
        </w:rPr>
        <w:t>s</w:t>
      </w:r>
      <w:r w:rsidRPr="008E4121">
        <w:rPr>
          <w:i/>
          <w:iCs/>
          <w:szCs w:val="2"/>
        </w:rPr>
        <w:t>trielle pour le Québec,</w:t>
      </w:r>
      <w:r w:rsidRPr="008E4121">
        <w:rPr>
          <w:szCs w:val="2"/>
        </w:rPr>
        <w:t xml:space="preserve"> App. D. p. 3.</w:t>
      </w:r>
    </w:p>
  </w:footnote>
  <w:footnote w:id="684">
    <w:p w:rsidR="00B374AD" w:rsidRDefault="00B374AD">
      <w:pPr>
        <w:pStyle w:val="Notedebasdepage"/>
      </w:pPr>
      <w:r>
        <w:rPr>
          <w:rStyle w:val="Appelnotedebasdep"/>
        </w:rPr>
        <w:footnoteRef/>
      </w:r>
      <w:r>
        <w:t xml:space="preserve"> </w:t>
      </w:r>
      <w:r>
        <w:tab/>
      </w:r>
      <w:r w:rsidRPr="008E4121">
        <w:rPr>
          <w:iCs/>
          <w:szCs w:val="2"/>
        </w:rPr>
        <w:t>Laurent Bélanger</w:t>
      </w:r>
      <w:r w:rsidRPr="008E4121">
        <w:rPr>
          <w:i/>
          <w:iCs/>
          <w:szCs w:val="2"/>
        </w:rPr>
        <w:t xml:space="preserve">, </w:t>
      </w:r>
      <w:r w:rsidRPr="008E4121">
        <w:rPr>
          <w:szCs w:val="2"/>
        </w:rPr>
        <w:t>Évolution du patronat et ses répercussions sur les attitudes et prat</w:t>
      </w:r>
      <w:r w:rsidRPr="008E4121">
        <w:rPr>
          <w:szCs w:val="2"/>
        </w:rPr>
        <w:t>i</w:t>
      </w:r>
      <w:r w:rsidRPr="008E4121">
        <w:rPr>
          <w:szCs w:val="2"/>
        </w:rPr>
        <w:t>ques patronales dans la province de Québec,</w:t>
      </w:r>
      <w:r w:rsidRPr="008E4121">
        <w:rPr>
          <w:i/>
          <w:iCs/>
          <w:szCs w:val="2"/>
        </w:rPr>
        <w:t xml:space="preserve"> </w:t>
      </w:r>
      <w:r w:rsidRPr="008E4121">
        <w:rPr>
          <w:iCs/>
          <w:szCs w:val="2"/>
        </w:rPr>
        <w:t>étude no 14, bureau du Conseil privé, Ottawa, Imprimeur de la Reine, ja</w:t>
      </w:r>
      <w:r w:rsidRPr="008E4121">
        <w:rPr>
          <w:iCs/>
          <w:szCs w:val="2"/>
        </w:rPr>
        <w:t>n</w:t>
      </w:r>
      <w:r w:rsidRPr="008E4121">
        <w:rPr>
          <w:iCs/>
          <w:szCs w:val="2"/>
        </w:rPr>
        <w:t>vier 1970, p. 110.</w:t>
      </w:r>
    </w:p>
  </w:footnote>
  <w:footnote w:id="685">
    <w:p w:rsidR="00B374AD" w:rsidRDefault="00B374AD">
      <w:pPr>
        <w:pStyle w:val="Notedebasdepage"/>
      </w:pPr>
      <w:r>
        <w:rPr>
          <w:rStyle w:val="Appelnotedebasdep"/>
        </w:rPr>
        <w:footnoteRef/>
      </w:r>
      <w:r>
        <w:t xml:space="preserve"> </w:t>
      </w:r>
      <w:r>
        <w:tab/>
      </w:r>
      <w:r w:rsidRPr="008E4121">
        <w:rPr>
          <w:szCs w:val="2"/>
        </w:rPr>
        <w:t>Selon Birnbaum, l’intervention de l’État dans l’économie a servi à « nationaliser les risques », mais n’a pas porté atteinte aux profits des entrepr</w:t>
      </w:r>
      <w:r w:rsidRPr="008E4121">
        <w:rPr>
          <w:szCs w:val="2"/>
        </w:rPr>
        <w:t>i</w:t>
      </w:r>
      <w:r w:rsidRPr="008E4121">
        <w:rPr>
          <w:szCs w:val="2"/>
        </w:rPr>
        <w:t xml:space="preserve">ses privées. </w:t>
      </w:r>
      <w:r>
        <w:rPr>
          <w:szCs w:val="2"/>
        </w:rPr>
        <w:t>p</w:t>
      </w:r>
      <w:r w:rsidRPr="008E4121">
        <w:rPr>
          <w:szCs w:val="2"/>
        </w:rPr>
        <w:t>. 85.</w:t>
      </w:r>
    </w:p>
  </w:footnote>
  <w:footnote w:id="686">
    <w:p w:rsidR="00B374AD" w:rsidRDefault="00B374AD">
      <w:pPr>
        <w:pStyle w:val="Notedebasdepage"/>
      </w:pPr>
      <w:r>
        <w:rPr>
          <w:rStyle w:val="Appelnotedebasdep"/>
        </w:rPr>
        <w:footnoteRef/>
      </w:r>
      <w:r>
        <w:t xml:space="preserve"> </w:t>
      </w:r>
      <w:r>
        <w:tab/>
      </w:r>
      <w:r w:rsidRPr="008E4121">
        <w:rPr>
          <w:szCs w:val="2"/>
        </w:rPr>
        <w:t>Rick Deaton, « The Fiscal Crisis of the State »,m Dimitrios Rou</w:t>
      </w:r>
      <w:r w:rsidRPr="008E4121">
        <w:rPr>
          <w:szCs w:val="2"/>
        </w:rPr>
        <w:t>s</w:t>
      </w:r>
      <w:r w:rsidRPr="008E4121">
        <w:rPr>
          <w:szCs w:val="2"/>
        </w:rPr>
        <w:t xml:space="preserve">sopoulos, éd., </w:t>
      </w:r>
      <w:r w:rsidRPr="008E4121">
        <w:rPr>
          <w:i/>
          <w:iCs/>
          <w:szCs w:val="2"/>
        </w:rPr>
        <w:t>The Political Economy of the State,</w:t>
      </w:r>
      <w:r w:rsidRPr="008E4121">
        <w:rPr>
          <w:szCs w:val="2"/>
        </w:rPr>
        <w:t xml:space="preserve"> Montréal, Black Rose Books, 1973, p. 19.</w:t>
      </w:r>
    </w:p>
  </w:footnote>
  <w:footnote w:id="687">
    <w:p w:rsidR="00B374AD" w:rsidRDefault="00B374AD">
      <w:pPr>
        <w:pStyle w:val="Notedebasdepage"/>
      </w:pPr>
      <w:r>
        <w:rPr>
          <w:rStyle w:val="Appelnotedebasdep"/>
        </w:rPr>
        <w:footnoteRef/>
      </w:r>
      <w:r>
        <w:t xml:space="preserve"> </w:t>
      </w:r>
      <w:r>
        <w:tab/>
      </w:r>
      <w:r w:rsidRPr="008E4121">
        <w:rPr>
          <w:szCs w:val="2"/>
        </w:rPr>
        <w:t xml:space="preserve">Daniel Johnson, « Les intentions du gouvernement pour les mois à venir », Le </w:t>
      </w:r>
      <w:r w:rsidRPr="008E4121">
        <w:rPr>
          <w:i/>
          <w:iCs/>
          <w:szCs w:val="2"/>
        </w:rPr>
        <w:t>Devoir,</w:t>
      </w:r>
      <w:r w:rsidRPr="008E4121">
        <w:rPr>
          <w:szCs w:val="2"/>
        </w:rPr>
        <w:t xml:space="preserve"> 2 mai 1968.</w:t>
      </w:r>
    </w:p>
  </w:footnote>
  <w:footnote w:id="688">
    <w:p w:rsidR="00B374AD" w:rsidRDefault="00B374AD">
      <w:pPr>
        <w:pStyle w:val="Notedebasdepage"/>
        <w:rPr>
          <w:szCs w:val="2"/>
        </w:rPr>
      </w:pPr>
      <w:r>
        <w:rPr>
          <w:rStyle w:val="Appelnotedebasdep"/>
        </w:rPr>
        <w:footnoteRef/>
      </w:r>
      <w:r>
        <w:t xml:space="preserve"> </w:t>
      </w:r>
      <w:r>
        <w:tab/>
      </w:r>
      <w:r w:rsidRPr="008E4121">
        <w:rPr>
          <w:szCs w:val="2"/>
        </w:rPr>
        <w:t xml:space="preserve">Guy St-Pierre, « Le Québec en quête d’une politique économique », </w:t>
      </w:r>
      <w:r w:rsidRPr="008E4121">
        <w:rPr>
          <w:i/>
          <w:iCs/>
          <w:szCs w:val="2"/>
        </w:rPr>
        <w:t>Le D</w:t>
      </w:r>
      <w:r w:rsidRPr="008E4121">
        <w:rPr>
          <w:i/>
          <w:iCs/>
          <w:szCs w:val="2"/>
        </w:rPr>
        <w:t>e</w:t>
      </w:r>
      <w:r w:rsidRPr="008E4121">
        <w:rPr>
          <w:i/>
          <w:iCs/>
          <w:szCs w:val="2"/>
        </w:rPr>
        <w:t>voir,</w:t>
      </w:r>
      <w:r w:rsidRPr="008E4121">
        <w:rPr>
          <w:szCs w:val="2"/>
        </w:rPr>
        <w:t xml:space="preserve"> 1er mai 1972.</w:t>
      </w:r>
    </w:p>
    <w:p w:rsidR="00B374AD" w:rsidRDefault="00B374AD">
      <w:pPr>
        <w:pStyle w:val="Notedebasdepage"/>
      </w:pPr>
      <w:r>
        <w:rPr>
          <w:szCs w:val="2"/>
        </w:rPr>
        <w:tab/>
      </w:r>
      <w:r>
        <w:rPr>
          <w:szCs w:val="2"/>
        </w:rPr>
        <w:tab/>
      </w:r>
      <w:r w:rsidRPr="008E4121">
        <w:rPr>
          <w:szCs w:val="2"/>
        </w:rPr>
        <w:t>M. St-Pierre a déclaré qu’il avait « confiance dans l’entreprise pr</w:t>
      </w:r>
      <w:r w:rsidRPr="008E4121">
        <w:rPr>
          <w:szCs w:val="2"/>
        </w:rPr>
        <w:t>i</w:t>
      </w:r>
      <w:r w:rsidRPr="008E4121">
        <w:rPr>
          <w:szCs w:val="2"/>
        </w:rPr>
        <w:t>vée » et « moins confiance dans l’entreprise publique ». Cité par Ian Rodger dans « How Guy St-Pierre Hopes to Save Quebec Capit</w:t>
      </w:r>
      <w:r w:rsidRPr="008E4121">
        <w:rPr>
          <w:szCs w:val="2"/>
        </w:rPr>
        <w:t>a</w:t>
      </w:r>
      <w:r w:rsidRPr="008E4121">
        <w:rPr>
          <w:szCs w:val="2"/>
        </w:rPr>
        <w:t>lism ».</w:t>
      </w:r>
    </w:p>
  </w:footnote>
  <w:footnote w:id="689">
    <w:p w:rsidR="00B374AD" w:rsidRDefault="00B374AD">
      <w:pPr>
        <w:pStyle w:val="Notedebasdepage"/>
      </w:pPr>
      <w:r>
        <w:rPr>
          <w:rStyle w:val="Appelnotedebasdep"/>
        </w:rPr>
        <w:footnoteRef/>
      </w:r>
      <w:r>
        <w:t xml:space="preserve"> </w:t>
      </w:r>
      <w:r>
        <w:tab/>
      </w:r>
      <w:r w:rsidRPr="008E4121">
        <w:rPr>
          <w:szCs w:val="2"/>
        </w:rPr>
        <w:t>Guy St-Pierre, « Le Québec en quête d’une politique économ</w:t>
      </w:r>
      <w:r w:rsidRPr="008E4121">
        <w:rPr>
          <w:szCs w:val="2"/>
        </w:rPr>
        <w:t>i</w:t>
      </w:r>
      <w:r w:rsidRPr="008E4121">
        <w:rPr>
          <w:szCs w:val="2"/>
        </w:rPr>
        <w:t>que ».</w:t>
      </w:r>
    </w:p>
  </w:footnote>
  <w:footnote w:id="690">
    <w:p w:rsidR="00B374AD" w:rsidRDefault="00B374AD">
      <w:pPr>
        <w:pStyle w:val="Notedebasdepage"/>
      </w:pPr>
      <w:r>
        <w:rPr>
          <w:rStyle w:val="Appelnotedebasdep"/>
        </w:rPr>
        <w:footnoteRef/>
      </w:r>
      <w:r>
        <w:t xml:space="preserve"> </w:t>
      </w:r>
      <w:r>
        <w:tab/>
      </w:r>
      <w:r w:rsidRPr="008E4121">
        <w:rPr>
          <w:szCs w:val="2"/>
        </w:rPr>
        <w:t xml:space="preserve">Cité par Claude Beauchamp dans « Du Québec doit jaillir... », </w:t>
      </w:r>
      <w:r w:rsidRPr="008E4121">
        <w:rPr>
          <w:i/>
          <w:iCs/>
          <w:szCs w:val="2"/>
        </w:rPr>
        <w:t>La Presse,</w:t>
      </w:r>
      <w:r w:rsidRPr="008E4121">
        <w:rPr>
          <w:szCs w:val="2"/>
        </w:rPr>
        <w:t xml:space="preserve"> 23 mai 1972.</w:t>
      </w:r>
    </w:p>
  </w:footnote>
  <w:footnote w:id="691">
    <w:p w:rsidR="00B374AD" w:rsidRDefault="00B374AD">
      <w:pPr>
        <w:pStyle w:val="Notedebasdepage"/>
      </w:pPr>
      <w:r>
        <w:rPr>
          <w:rStyle w:val="Appelnotedebasdep"/>
        </w:rPr>
        <w:footnoteRef/>
      </w:r>
      <w:r>
        <w:t xml:space="preserve"> </w:t>
      </w:r>
      <w:r>
        <w:tab/>
      </w:r>
      <w:r w:rsidRPr="008E4121">
        <w:rPr>
          <w:szCs w:val="2"/>
        </w:rPr>
        <w:t>Cité par Jacques Keable dans « Notre marge de manœuvre est très mince ».</w:t>
      </w:r>
    </w:p>
  </w:footnote>
  <w:footnote w:id="692">
    <w:p w:rsidR="00B374AD" w:rsidRDefault="00B374AD">
      <w:pPr>
        <w:pStyle w:val="Notedebasdepage"/>
      </w:pPr>
      <w:r>
        <w:rPr>
          <w:rStyle w:val="Appelnotedebasdep"/>
        </w:rPr>
        <w:footnoteRef/>
      </w:r>
      <w:r>
        <w:t xml:space="preserve"> </w:t>
      </w:r>
      <w:r>
        <w:tab/>
      </w:r>
      <w:r w:rsidRPr="008E4121">
        <w:rPr>
          <w:szCs w:val="2"/>
        </w:rPr>
        <w:t>Riopel et Takacsy, p. 62.</w:t>
      </w:r>
    </w:p>
  </w:footnote>
  <w:footnote w:id="693">
    <w:p w:rsidR="00B374AD" w:rsidRDefault="00B374AD">
      <w:pPr>
        <w:pStyle w:val="Notedebasdepage"/>
      </w:pPr>
      <w:r>
        <w:rPr>
          <w:rStyle w:val="Appelnotedebasdep"/>
        </w:rPr>
        <w:footnoteRef/>
      </w:r>
      <w:r>
        <w:t xml:space="preserve"> </w:t>
      </w:r>
      <w:r>
        <w:tab/>
      </w:r>
      <w:r w:rsidRPr="008E4121">
        <w:rPr>
          <w:szCs w:val="2"/>
        </w:rPr>
        <w:t xml:space="preserve">La Presse Canadienne, « L’industrie du textile peut créer 20% des nouveaux emplois nécessaires au Québec », </w:t>
      </w:r>
      <w:r w:rsidRPr="008E4121">
        <w:rPr>
          <w:i/>
          <w:iCs/>
          <w:szCs w:val="2"/>
        </w:rPr>
        <w:t>La Presse,</w:t>
      </w:r>
      <w:r w:rsidRPr="008E4121">
        <w:rPr>
          <w:szCs w:val="2"/>
        </w:rPr>
        <w:t xml:space="preserve"> 12 juin 1970.</w:t>
      </w:r>
    </w:p>
  </w:footnote>
  <w:footnote w:id="694">
    <w:p w:rsidR="00B374AD" w:rsidRDefault="00B374AD">
      <w:pPr>
        <w:pStyle w:val="Notedebasdepage"/>
      </w:pPr>
      <w:r>
        <w:rPr>
          <w:rStyle w:val="Appelnotedebasdep"/>
        </w:rPr>
        <w:footnoteRef/>
      </w:r>
      <w:r>
        <w:t xml:space="preserve"> </w:t>
      </w:r>
      <w:r>
        <w:tab/>
      </w:r>
      <w:r w:rsidRPr="008E4121">
        <w:rPr>
          <w:szCs w:val="2"/>
        </w:rPr>
        <w:t>Entrevue, mai 1973.</w:t>
      </w:r>
    </w:p>
  </w:footnote>
  <w:footnote w:id="695">
    <w:p w:rsidR="00B374AD" w:rsidRDefault="00B374AD">
      <w:pPr>
        <w:pStyle w:val="Notedebasdepage"/>
      </w:pPr>
      <w:r>
        <w:rPr>
          <w:rStyle w:val="Appelnotedebasdep"/>
        </w:rPr>
        <w:footnoteRef/>
      </w:r>
      <w:r>
        <w:t xml:space="preserve"> </w:t>
      </w:r>
      <w:r>
        <w:tab/>
      </w:r>
      <w:r w:rsidRPr="008E4121">
        <w:rPr>
          <w:i/>
          <w:iCs/>
          <w:szCs w:val="2"/>
        </w:rPr>
        <w:t>Les Gens du Québec : St-Henri,</w:t>
      </w:r>
      <w:r w:rsidRPr="008E4121">
        <w:rPr>
          <w:szCs w:val="2"/>
        </w:rPr>
        <w:t xml:space="preserve"> Montréal, Editions Québéco</w:t>
      </w:r>
      <w:r w:rsidRPr="008E4121">
        <w:rPr>
          <w:szCs w:val="2"/>
        </w:rPr>
        <w:t>i</w:t>
      </w:r>
      <w:r w:rsidRPr="008E4121">
        <w:rPr>
          <w:szCs w:val="2"/>
        </w:rPr>
        <w:t>ses, 1972, p</w:t>
      </w:r>
      <w:r>
        <w:rPr>
          <w:szCs w:val="2"/>
        </w:rPr>
        <w:t>p</w:t>
      </w:r>
      <w:r w:rsidRPr="008E4121">
        <w:rPr>
          <w:szCs w:val="2"/>
        </w:rPr>
        <w:t>. 4-15.</w:t>
      </w:r>
    </w:p>
  </w:footnote>
  <w:footnote w:id="696">
    <w:p w:rsidR="00B374AD" w:rsidRDefault="00B374AD">
      <w:pPr>
        <w:pStyle w:val="Notedebasdepage"/>
      </w:pPr>
      <w:r>
        <w:rPr>
          <w:rStyle w:val="Appelnotedebasdep"/>
        </w:rPr>
        <w:footnoteRef/>
      </w:r>
      <w:r>
        <w:t xml:space="preserve"> </w:t>
      </w:r>
      <w:r>
        <w:tab/>
      </w:r>
      <w:r w:rsidRPr="008E4121">
        <w:rPr>
          <w:i/>
          <w:iCs/>
          <w:szCs w:val="2"/>
        </w:rPr>
        <w:t>Financial Post,</w:t>
      </w:r>
      <w:r w:rsidRPr="008E4121">
        <w:rPr>
          <w:szCs w:val="2"/>
        </w:rPr>
        <w:t xml:space="preserve"> 4 février 1961.</w:t>
      </w:r>
    </w:p>
  </w:footnote>
  <w:footnote w:id="697">
    <w:p w:rsidR="00B374AD" w:rsidRDefault="00B374AD">
      <w:pPr>
        <w:pStyle w:val="Notedebasdepage"/>
      </w:pPr>
      <w:r>
        <w:rPr>
          <w:rStyle w:val="Appelnotedebasdep"/>
        </w:rPr>
        <w:footnoteRef/>
      </w:r>
      <w:r>
        <w:t xml:space="preserve"> </w:t>
      </w:r>
      <w:r>
        <w:tab/>
      </w:r>
      <w:r w:rsidRPr="008E4121">
        <w:rPr>
          <w:szCs w:val="2"/>
        </w:rPr>
        <w:t xml:space="preserve">Selon un homme d’affaires interviewé par le </w:t>
      </w:r>
      <w:r w:rsidRPr="008E4121">
        <w:rPr>
          <w:i/>
          <w:iCs/>
          <w:szCs w:val="2"/>
        </w:rPr>
        <w:t>Montreal Gazette</w:t>
      </w:r>
      <w:r w:rsidRPr="008E4121">
        <w:rPr>
          <w:szCs w:val="2"/>
        </w:rPr>
        <w:t xml:space="preserve"> en 1972, le gouvern</w:t>
      </w:r>
      <w:r w:rsidRPr="008E4121">
        <w:rPr>
          <w:szCs w:val="2"/>
        </w:rPr>
        <w:t>e</w:t>
      </w:r>
      <w:r w:rsidRPr="008E4121">
        <w:rPr>
          <w:szCs w:val="2"/>
        </w:rPr>
        <w:t>ment a « obligé Bourassa lui-même, récemment, à donner un coup de fil aux plus grands investisseurs éventuels, pour leur d</w:t>
      </w:r>
      <w:r w:rsidRPr="008E4121">
        <w:rPr>
          <w:szCs w:val="2"/>
        </w:rPr>
        <w:t>e</w:t>
      </w:r>
      <w:r w:rsidRPr="008E4121">
        <w:rPr>
          <w:szCs w:val="2"/>
        </w:rPr>
        <w:t>mander ce qu’il fallait faire pour les amener au Québec ». Un indu</w:t>
      </w:r>
      <w:r w:rsidRPr="008E4121">
        <w:rPr>
          <w:szCs w:val="2"/>
        </w:rPr>
        <w:t>s</w:t>
      </w:r>
      <w:r w:rsidRPr="008E4121">
        <w:rPr>
          <w:szCs w:val="2"/>
        </w:rPr>
        <w:t>triel ontarien a confirmé qu’il avait reçu un appel de ce genre de M. Bourassa lui demandant « ce qu’il fallait faire pour nous convai</w:t>
      </w:r>
      <w:r w:rsidRPr="008E4121">
        <w:rPr>
          <w:szCs w:val="2"/>
        </w:rPr>
        <w:t>n</w:t>
      </w:r>
      <w:r w:rsidRPr="008E4121">
        <w:rPr>
          <w:szCs w:val="2"/>
        </w:rPr>
        <w:t>cre de construire une usine quelque part au Québec », cité par David Tafler, « Canadian Businessmen : Everyone is Scared of Qu</w:t>
      </w:r>
      <w:r w:rsidRPr="008E4121">
        <w:rPr>
          <w:szCs w:val="2"/>
        </w:rPr>
        <w:t>e</w:t>
      </w:r>
      <w:r w:rsidRPr="008E4121">
        <w:rPr>
          <w:szCs w:val="2"/>
        </w:rPr>
        <w:t>bec », 8 juin 1972.</w:t>
      </w:r>
    </w:p>
  </w:footnote>
  <w:footnote w:id="698">
    <w:p w:rsidR="00B374AD" w:rsidRDefault="00B374AD">
      <w:pPr>
        <w:pStyle w:val="Notedebasdepage"/>
      </w:pPr>
      <w:r>
        <w:rPr>
          <w:rStyle w:val="Appelnotedebasdep"/>
        </w:rPr>
        <w:footnoteRef/>
      </w:r>
      <w:r>
        <w:t xml:space="preserve"> </w:t>
      </w:r>
      <w:r>
        <w:tab/>
      </w:r>
      <w:r w:rsidRPr="008E4121">
        <w:rPr>
          <w:szCs w:val="2"/>
        </w:rPr>
        <w:t xml:space="preserve">Cyrille Felteau, « Québec veut stopper l’exode des épargnes », </w:t>
      </w:r>
      <w:r w:rsidRPr="008E4121">
        <w:rPr>
          <w:i/>
          <w:iCs/>
          <w:szCs w:val="2"/>
        </w:rPr>
        <w:t>La Presse,</w:t>
      </w:r>
      <w:r w:rsidRPr="008E4121">
        <w:rPr>
          <w:szCs w:val="2"/>
        </w:rPr>
        <w:t xml:space="preserve"> 6 février 1973.</w:t>
      </w:r>
    </w:p>
  </w:footnote>
  <w:footnote w:id="699">
    <w:p w:rsidR="00B374AD" w:rsidRDefault="00B374AD">
      <w:pPr>
        <w:pStyle w:val="Notedebasdepage"/>
      </w:pPr>
      <w:r>
        <w:rPr>
          <w:rStyle w:val="Appelnotedebasdep"/>
        </w:rPr>
        <w:footnoteRef/>
      </w:r>
      <w:r>
        <w:t xml:space="preserve"> </w:t>
      </w:r>
      <w:r>
        <w:tab/>
      </w:r>
      <w:r w:rsidRPr="008E4121">
        <w:rPr>
          <w:szCs w:val="2"/>
        </w:rPr>
        <w:t>Entrevue, mai 1973.</w:t>
      </w:r>
    </w:p>
  </w:footnote>
  <w:footnote w:id="700">
    <w:p w:rsidR="00B374AD" w:rsidRDefault="00B374AD">
      <w:pPr>
        <w:pStyle w:val="Notedebasdepage"/>
      </w:pPr>
      <w:r>
        <w:rPr>
          <w:rStyle w:val="Appelnotedebasdep"/>
        </w:rPr>
        <w:footnoteRef/>
      </w:r>
      <w:r>
        <w:t xml:space="preserve"> </w:t>
      </w:r>
      <w:r>
        <w:tab/>
      </w:r>
      <w:r w:rsidRPr="008E4121">
        <w:rPr>
          <w:szCs w:val="2"/>
        </w:rPr>
        <w:t>Dans un rapport préparé pour le CGI, Riopel et Takacsy la</w:t>
      </w:r>
      <w:r w:rsidRPr="008E4121">
        <w:rPr>
          <w:szCs w:val="2"/>
        </w:rPr>
        <w:t>n</w:t>
      </w:r>
      <w:r w:rsidRPr="008E4121">
        <w:rPr>
          <w:szCs w:val="2"/>
        </w:rPr>
        <w:t>çaient l’avertissement suivant : « Le gouvernement provincial doit résister à la tent</w:t>
      </w:r>
      <w:r w:rsidRPr="008E4121">
        <w:rPr>
          <w:szCs w:val="2"/>
        </w:rPr>
        <w:t>a</w:t>
      </w:r>
      <w:r w:rsidRPr="008E4121">
        <w:rPr>
          <w:szCs w:val="2"/>
        </w:rPr>
        <w:t>tion de recourir à la fiscalité ou à la coercition pour s’assurer que les épargnes des Québécois soient investies dans la pr</w:t>
      </w:r>
      <w:r w:rsidRPr="008E4121">
        <w:rPr>
          <w:szCs w:val="2"/>
        </w:rPr>
        <w:t>o</w:t>
      </w:r>
      <w:r w:rsidRPr="008E4121">
        <w:rPr>
          <w:szCs w:val="2"/>
        </w:rPr>
        <w:t>vince », p. 78.</w:t>
      </w:r>
    </w:p>
  </w:footnote>
  <w:footnote w:id="701">
    <w:p w:rsidR="00B374AD" w:rsidRDefault="00B374AD">
      <w:pPr>
        <w:pStyle w:val="Notedebasdepage"/>
      </w:pPr>
      <w:r>
        <w:rPr>
          <w:rStyle w:val="Appelnotedebasdep"/>
        </w:rPr>
        <w:footnoteRef/>
      </w:r>
      <w:r>
        <w:t xml:space="preserve"> </w:t>
      </w:r>
      <w:r>
        <w:tab/>
      </w:r>
      <w:r w:rsidRPr="008E4121">
        <w:rPr>
          <w:szCs w:val="2"/>
        </w:rPr>
        <w:t xml:space="preserve">Selon Dominique Clift, « Québec Quizzes Bell », </w:t>
      </w:r>
      <w:r w:rsidRPr="008E4121">
        <w:rPr>
          <w:i/>
          <w:iCs/>
          <w:szCs w:val="2"/>
        </w:rPr>
        <w:t>Montréal Star,</w:t>
      </w:r>
      <w:r w:rsidRPr="008E4121">
        <w:rPr>
          <w:szCs w:val="2"/>
        </w:rPr>
        <w:t xml:space="preserve"> 25 janvier 1972, « Les allégations du gouvernement québécois sont diff</w:t>
      </w:r>
      <w:r w:rsidRPr="008E4121">
        <w:rPr>
          <w:szCs w:val="2"/>
        </w:rPr>
        <w:t>i</w:t>
      </w:r>
      <w:r w:rsidRPr="008E4121">
        <w:rPr>
          <w:szCs w:val="2"/>
        </w:rPr>
        <w:t>ciles à prouver, étant donné le genre de rapport que présente la Bell sur ses opérations. Les états financiers de la société renseignent peu sur la nature de ses investiss</w:t>
      </w:r>
      <w:r w:rsidRPr="008E4121">
        <w:rPr>
          <w:szCs w:val="2"/>
        </w:rPr>
        <w:t>e</w:t>
      </w:r>
      <w:r w:rsidRPr="008E4121">
        <w:rPr>
          <w:szCs w:val="2"/>
        </w:rPr>
        <w:t>ments, sur leurs objectifs et sur les e</w:t>
      </w:r>
      <w:r w:rsidRPr="008E4121">
        <w:rPr>
          <w:szCs w:val="2"/>
        </w:rPr>
        <w:t>n</w:t>
      </w:r>
      <w:r w:rsidRPr="008E4121">
        <w:rPr>
          <w:szCs w:val="2"/>
        </w:rPr>
        <w:t>droits où ils sont faits ».</w:t>
      </w:r>
    </w:p>
  </w:footnote>
  <w:footnote w:id="702">
    <w:p w:rsidR="00B374AD" w:rsidRDefault="00B374AD">
      <w:pPr>
        <w:pStyle w:val="Notedebasdepage"/>
      </w:pPr>
      <w:r>
        <w:rPr>
          <w:rStyle w:val="Appelnotedebasdep"/>
        </w:rPr>
        <w:footnoteRef/>
      </w:r>
      <w:r>
        <w:t xml:space="preserve"> </w:t>
      </w:r>
      <w:r>
        <w:tab/>
      </w:r>
      <w:r w:rsidRPr="008E4121">
        <w:rPr>
          <w:szCs w:val="2"/>
        </w:rPr>
        <w:t xml:space="preserve">Louis Fournier, « Dossier amiante », </w:t>
      </w:r>
      <w:r w:rsidRPr="008E4121">
        <w:rPr>
          <w:i/>
          <w:iCs/>
          <w:szCs w:val="2"/>
        </w:rPr>
        <w:t>Québec-Presse,</w:t>
      </w:r>
      <w:r w:rsidRPr="008E4121">
        <w:rPr>
          <w:szCs w:val="2"/>
        </w:rPr>
        <w:t xml:space="preserve"> 25 mars 1973. Voir au</w:t>
      </w:r>
      <w:r w:rsidRPr="008E4121">
        <w:rPr>
          <w:szCs w:val="2"/>
        </w:rPr>
        <w:t>s</w:t>
      </w:r>
      <w:r w:rsidRPr="008E4121">
        <w:rPr>
          <w:szCs w:val="2"/>
        </w:rPr>
        <w:t xml:space="preserve">si Louis-Bernard Robitaille, « Dans le secteur de l’amiante, les emplois et les profits vont aux U.S.A. », </w:t>
      </w:r>
      <w:r w:rsidRPr="008E4121">
        <w:rPr>
          <w:i/>
          <w:iCs/>
          <w:szCs w:val="2"/>
        </w:rPr>
        <w:t xml:space="preserve">La Presse, </w:t>
      </w:r>
      <w:r w:rsidRPr="008E4121">
        <w:rPr>
          <w:szCs w:val="2"/>
        </w:rPr>
        <w:t>12 juin 1972. Ce diagnostic sévère sur l’industrie et sur l’inertie du go</w:t>
      </w:r>
      <w:r w:rsidRPr="008E4121">
        <w:rPr>
          <w:szCs w:val="2"/>
        </w:rPr>
        <w:t>u</w:t>
      </w:r>
      <w:r w:rsidRPr="008E4121">
        <w:rPr>
          <w:szCs w:val="2"/>
        </w:rPr>
        <w:t>vernement poussa sans doute celui-ci à ne pas publier ce rapport.</w:t>
      </w:r>
    </w:p>
  </w:footnote>
  <w:footnote w:id="703">
    <w:p w:rsidR="00B374AD" w:rsidRDefault="00B374AD">
      <w:pPr>
        <w:pStyle w:val="Notedebasdepage"/>
      </w:pPr>
      <w:r>
        <w:rPr>
          <w:rStyle w:val="Appelnotedebasdep"/>
        </w:rPr>
        <w:footnoteRef/>
      </w:r>
      <w:r>
        <w:t xml:space="preserve"> </w:t>
      </w:r>
      <w:r>
        <w:tab/>
      </w:r>
      <w:r w:rsidRPr="008E4121">
        <w:rPr>
          <w:szCs w:val="2"/>
        </w:rPr>
        <w:t>Ces renseignements proviennent d’un rapport gouvernemental secret sur l’industrie de l’amiante cité in Robitaille, « Dans le secteur de l’amiante ». Le rapport établissait aussi qu’une grande partie des profits réalisés par les pr</w:t>
      </w:r>
      <w:r w:rsidRPr="008E4121">
        <w:rPr>
          <w:szCs w:val="2"/>
        </w:rPr>
        <w:t>o</w:t>
      </w:r>
      <w:r w:rsidRPr="008E4121">
        <w:rPr>
          <w:szCs w:val="2"/>
        </w:rPr>
        <w:t>ducteurs locaux d’amiante quittait la provi</w:t>
      </w:r>
      <w:r w:rsidRPr="008E4121">
        <w:rPr>
          <w:szCs w:val="2"/>
        </w:rPr>
        <w:t>n</w:t>
      </w:r>
      <w:r w:rsidRPr="008E4121">
        <w:rPr>
          <w:szCs w:val="2"/>
        </w:rPr>
        <w:t>ce. De 1961 à 1966, les mines d’amiante du Québec ont versé quelque 249 mi</w:t>
      </w:r>
      <w:r w:rsidRPr="008E4121">
        <w:rPr>
          <w:szCs w:val="2"/>
        </w:rPr>
        <w:t>l</w:t>
      </w:r>
      <w:r w:rsidRPr="008E4121">
        <w:rPr>
          <w:szCs w:val="2"/>
        </w:rPr>
        <w:t>lions de dollars en dividendes aux actionnaires (des entreprises américaines), mais se</w:t>
      </w:r>
      <w:r w:rsidRPr="008E4121">
        <w:rPr>
          <w:szCs w:val="2"/>
        </w:rPr>
        <w:t>u</w:t>
      </w:r>
      <w:r w:rsidRPr="008E4121">
        <w:rPr>
          <w:szCs w:val="2"/>
        </w:rPr>
        <w:t>lement 193 millions en salaires.</w:t>
      </w:r>
    </w:p>
  </w:footnote>
  <w:footnote w:id="704">
    <w:p w:rsidR="00B374AD" w:rsidRDefault="00B374AD">
      <w:pPr>
        <w:pStyle w:val="Notedebasdepage"/>
      </w:pPr>
      <w:r>
        <w:rPr>
          <w:rStyle w:val="Appelnotedebasdep"/>
        </w:rPr>
        <w:footnoteRef/>
      </w:r>
      <w:r>
        <w:t xml:space="preserve"> </w:t>
      </w:r>
      <w:r>
        <w:tab/>
      </w:r>
      <w:r w:rsidRPr="008E4121">
        <w:rPr>
          <w:szCs w:val="2"/>
        </w:rPr>
        <w:t>Robert Pouliot, « Tessier rassure l’industrie de l’amiante en su</w:t>
      </w:r>
      <w:r w:rsidRPr="008E4121">
        <w:rPr>
          <w:szCs w:val="2"/>
        </w:rPr>
        <w:t>p</w:t>
      </w:r>
      <w:r w:rsidRPr="008E4121">
        <w:rPr>
          <w:szCs w:val="2"/>
        </w:rPr>
        <w:t xml:space="preserve">primant des passages d’un rapport », </w:t>
      </w:r>
      <w:r w:rsidRPr="008E4121">
        <w:rPr>
          <w:i/>
          <w:iCs/>
          <w:szCs w:val="2"/>
        </w:rPr>
        <w:t>La Presse,</w:t>
      </w:r>
      <w:r w:rsidRPr="008E4121">
        <w:rPr>
          <w:szCs w:val="2"/>
        </w:rPr>
        <w:t xml:space="preserve"> 26 janvier 1973. Voir aussi Denis Giroux, « Le scandale de l’amiante », </w:t>
      </w:r>
      <w:r w:rsidRPr="008E4121">
        <w:rPr>
          <w:i/>
          <w:iCs/>
          <w:szCs w:val="2"/>
        </w:rPr>
        <w:t>Magazine M</w:t>
      </w:r>
      <w:r w:rsidRPr="008E4121">
        <w:rPr>
          <w:i/>
          <w:iCs/>
          <w:szCs w:val="2"/>
        </w:rPr>
        <w:t>a</w:t>
      </w:r>
      <w:r w:rsidRPr="008E4121">
        <w:rPr>
          <w:i/>
          <w:iCs/>
          <w:szCs w:val="2"/>
        </w:rPr>
        <w:t>clean,</w:t>
      </w:r>
      <w:r w:rsidRPr="008E4121">
        <w:rPr>
          <w:szCs w:val="2"/>
        </w:rPr>
        <w:t xml:space="preserve"> janvier 1975, </w:t>
      </w:r>
      <w:r>
        <w:rPr>
          <w:szCs w:val="2"/>
        </w:rPr>
        <w:t>p</w:t>
      </w:r>
      <w:r w:rsidRPr="008E4121">
        <w:rPr>
          <w:szCs w:val="2"/>
        </w:rPr>
        <w:t>p. 30-35.</w:t>
      </w:r>
    </w:p>
  </w:footnote>
  <w:footnote w:id="705">
    <w:p w:rsidR="00B374AD" w:rsidRDefault="00B374AD">
      <w:pPr>
        <w:pStyle w:val="Notedebasdepage"/>
      </w:pPr>
      <w:r>
        <w:rPr>
          <w:rStyle w:val="Appelnotedebasdep"/>
        </w:rPr>
        <w:footnoteRef/>
      </w:r>
      <w:r>
        <w:t xml:space="preserve"> </w:t>
      </w:r>
      <w:r>
        <w:tab/>
      </w:r>
      <w:r w:rsidRPr="008E4121">
        <w:rPr>
          <w:szCs w:val="2"/>
        </w:rPr>
        <w:t xml:space="preserve">David Lewis, « Les cadeaux du régime Trudeau aux grosses compagnies », </w:t>
      </w:r>
      <w:r w:rsidRPr="008E4121">
        <w:rPr>
          <w:i/>
          <w:iCs/>
          <w:szCs w:val="2"/>
        </w:rPr>
        <w:t>Le Devoir,</w:t>
      </w:r>
      <w:r w:rsidRPr="008E4121">
        <w:rPr>
          <w:szCs w:val="2"/>
        </w:rPr>
        <w:t xml:space="preserve"> 19 septembre 1972.</w:t>
      </w:r>
    </w:p>
  </w:footnote>
  <w:footnote w:id="706">
    <w:p w:rsidR="00B374AD" w:rsidRDefault="00B374AD">
      <w:pPr>
        <w:pStyle w:val="Notedebasdepage"/>
      </w:pPr>
      <w:r>
        <w:rPr>
          <w:rStyle w:val="Appelnotedebasdep"/>
        </w:rPr>
        <w:footnoteRef/>
      </w:r>
      <w:r>
        <w:t xml:space="preserve"> </w:t>
      </w:r>
      <w:r>
        <w:tab/>
      </w:r>
      <w:r w:rsidRPr="008E4121">
        <w:rPr>
          <w:szCs w:val="2"/>
        </w:rPr>
        <w:t xml:space="preserve">L. Chisholm, « Bold Plans For Expansion », </w:t>
      </w:r>
      <w:r w:rsidRPr="008E4121">
        <w:rPr>
          <w:i/>
          <w:iCs/>
          <w:szCs w:val="2"/>
        </w:rPr>
        <w:t>Financial Post,</w:t>
      </w:r>
      <w:r w:rsidRPr="008E4121">
        <w:rPr>
          <w:szCs w:val="2"/>
        </w:rPr>
        <w:t xml:space="preserve"> 14 juillet 1962.</w:t>
      </w:r>
    </w:p>
  </w:footnote>
  <w:footnote w:id="707">
    <w:p w:rsidR="00B374AD" w:rsidRDefault="00B374AD">
      <w:pPr>
        <w:pStyle w:val="Notedebasdepage"/>
      </w:pPr>
      <w:r>
        <w:rPr>
          <w:rStyle w:val="Appelnotedebasdep"/>
        </w:rPr>
        <w:footnoteRef/>
      </w:r>
      <w:r>
        <w:t xml:space="preserve"> </w:t>
      </w:r>
      <w:r>
        <w:tab/>
      </w:r>
      <w:r w:rsidRPr="008E4121">
        <w:rPr>
          <w:szCs w:val="2"/>
        </w:rPr>
        <w:t>R.E. Powell, lettre inédite à M. Maurice Duplessis sur les b</w:t>
      </w:r>
      <w:r w:rsidRPr="008E4121">
        <w:rPr>
          <w:szCs w:val="2"/>
        </w:rPr>
        <w:t>e</w:t>
      </w:r>
      <w:r w:rsidRPr="008E4121">
        <w:rPr>
          <w:szCs w:val="2"/>
        </w:rPr>
        <w:t>soins de l’Alcan Alum</w:t>
      </w:r>
      <w:r w:rsidRPr="008E4121">
        <w:rPr>
          <w:szCs w:val="2"/>
        </w:rPr>
        <w:t>i</w:t>
      </w:r>
      <w:r w:rsidRPr="008E4121">
        <w:rPr>
          <w:szCs w:val="2"/>
        </w:rPr>
        <w:t>nium en électricité, 4 mars 1946. La lettre a été communiquée par M. T.L. Brock, secr</w:t>
      </w:r>
      <w:r w:rsidRPr="008E4121">
        <w:rPr>
          <w:szCs w:val="2"/>
        </w:rPr>
        <w:t>é</w:t>
      </w:r>
      <w:r w:rsidRPr="008E4121">
        <w:rPr>
          <w:szCs w:val="2"/>
        </w:rPr>
        <w:t>taire de l’Alcan.</w:t>
      </w:r>
    </w:p>
  </w:footnote>
  <w:footnote w:id="708">
    <w:p w:rsidR="00B374AD" w:rsidRDefault="00B374AD">
      <w:pPr>
        <w:pStyle w:val="Notedebasdepage"/>
      </w:pPr>
      <w:r>
        <w:rPr>
          <w:rStyle w:val="Appelnotedebasdep"/>
        </w:rPr>
        <w:footnoteRef/>
      </w:r>
      <w:r>
        <w:t xml:space="preserve"> </w:t>
      </w:r>
      <w:r>
        <w:tab/>
      </w:r>
      <w:r w:rsidRPr="00EB22B7">
        <w:rPr>
          <w:i/>
          <w:szCs w:val="2"/>
        </w:rPr>
        <w:t>Ibid</w:t>
      </w:r>
      <w:r w:rsidRPr="008E4121">
        <w:rPr>
          <w:szCs w:val="2"/>
        </w:rPr>
        <w:t>.</w:t>
      </w:r>
    </w:p>
  </w:footnote>
  <w:footnote w:id="709">
    <w:p w:rsidR="00B374AD" w:rsidRDefault="00B374AD">
      <w:pPr>
        <w:pStyle w:val="Notedebasdepage"/>
      </w:pPr>
      <w:r>
        <w:rPr>
          <w:rStyle w:val="Appelnotedebasdep"/>
        </w:rPr>
        <w:footnoteRef/>
      </w:r>
      <w:r>
        <w:t xml:space="preserve"> </w:t>
      </w:r>
      <w:r>
        <w:tab/>
      </w:r>
      <w:r w:rsidRPr="008E4121">
        <w:rPr>
          <w:szCs w:val="2"/>
        </w:rPr>
        <w:t>Chisholm, « Bold Plans ».</w:t>
      </w:r>
    </w:p>
  </w:footnote>
  <w:footnote w:id="710">
    <w:p w:rsidR="00B374AD" w:rsidRDefault="00B374AD">
      <w:pPr>
        <w:pStyle w:val="Notedebasdepage"/>
      </w:pPr>
      <w:r>
        <w:rPr>
          <w:rStyle w:val="Appelnotedebasdep"/>
        </w:rPr>
        <w:footnoteRef/>
      </w:r>
      <w:r>
        <w:t xml:space="preserve"> </w:t>
      </w:r>
      <w:r>
        <w:tab/>
      </w:r>
      <w:r w:rsidRPr="008E4121">
        <w:rPr>
          <w:szCs w:val="2"/>
        </w:rPr>
        <w:t>Chambre de commerce de la province de Québec, Répertoire des mesures d’assistance technique et financière des gouvernements fédéral et provincial au commerce et à l’industrie du Québec, Mo</w:t>
      </w:r>
      <w:r w:rsidRPr="008E4121">
        <w:rPr>
          <w:szCs w:val="2"/>
        </w:rPr>
        <w:t>n</w:t>
      </w:r>
      <w:r w:rsidRPr="008E4121">
        <w:rPr>
          <w:szCs w:val="2"/>
        </w:rPr>
        <w:t>tréal, Chambre de commerce de la province de Qu</w:t>
      </w:r>
      <w:r w:rsidRPr="008E4121">
        <w:rPr>
          <w:szCs w:val="2"/>
        </w:rPr>
        <w:t>é</w:t>
      </w:r>
      <w:r w:rsidRPr="008E4121">
        <w:rPr>
          <w:szCs w:val="2"/>
        </w:rPr>
        <w:t>bec, juin 1972.</w:t>
      </w:r>
    </w:p>
  </w:footnote>
  <w:footnote w:id="711">
    <w:p w:rsidR="00B374AD" w:rsidRDefault="00B374AD">
      <w:pPr>
        <w:pStyle w:val="Notedebasdepage"/>
      </w:pPr>
      <w:r>
        <w:rPr>
          <w:rStyle w:val="Appelnotedebasdep"/>
        </w:rPr>
        <w:footnoteRef/>
      </w:r>
      <w:r>
        <w:t xml:space="preserve"> </w:t>
      </w:r>
      <w:r>
        <w:tab/>
      </w:r>
      <w:r w:rsidRPr="00EB22B7">
        <w:rPr>
          <w:i/>
          <w:szCs w:val="2"/>
        </w:rPr>
        <w:t>Ibid</w:t>
      </w:r>
      <w:r w:rsidRPr="008E4121">
        <w:rPr>
          <w:szCs w:val="2"/>
        </w:rPr>
        <w:t>.</w:t>
      </w:r>
    </w:p>
  </w:footnote>
  <w:footnote w:id="712">
    <w:p w:rsidR="00B374AD" w:rsidRDefault="00B374AD">
      <w:pPr>
        <w:pStyle w:val="Notedebasdepage"/>
      </w:pPr>
      <w:r>
        <w:rPr>
          <w:rStyle w:val="Appelnotedebasdep"/>
        </w:rPr>
        <w:footnoteRef/>
      </w:r>
      <w:r>
        <w:t xml:space="preserve"> </w:t>
      </w:r>
      <w:r>
        <w:tab/>
      </w:r>
      <w:r w:rsidRPr="00EB22B7">
        <w:rPr>
          <w:i/>
          <w:szCs w:val="2"/>
        </w:rPr>
        <w:t>Ibid</w:t>
      </w:r>
      <w:r w:rsidRPr="008E4121">
        <w:rPr>
          <w:szCs w:val="2"/>
        </w:rPr>
        <w:t>.</w:t>
      </w:r>
    </w:p>
  </w:footnote>
  <w:footnote w:id="713">
    <w:p w:rsidR="00B374AD" w:rsidRDefault="00B374AD">
      <w:pPr>
        <w:pStyle w:val="Notedebasdepage"/>
      </w:pPr>
      <w:r>
        <w:rPr>
          <w:rStyle w:val="Appelnotedebasdep"/>
        </w:rPr>
        <w:footnoteRef/>
      </w:r>
      <w:r>
        <w:t xml:space="preserve"> </w:t>
      </w:r>
      <w:r>
        <w:tab/>
      </w:r>
      <w:r w:rsidRPr="008E4121">
        <w:rPr>
          <w:szCs w:val="2"/>
        </w:rPr>
        <w:t>Voir les rapports annuels de l’Office du crédit industriel de 1968 à 1971.</w:t>
      </w:r>
    </w:p>
  </w:footnote>
  <w:footnote w:id="714">
    <w:p w:rsidR="00B374AD" w:rsidRDefault="00B374AD">
      <w:pPr>
        <w:pStyle w:val="Notedebasdepage"/>
      </w:pPr>
      <w:r>
        <w:rPr>
          <w:rStyle w:val="Appelnotedebasdep"/>
        </w:rPr>
        <w:footnoteRef/>
      </w:r>
      <w:r>
        <w:t xml:space="preserve"> </w:t>
      </w:r>
      <w:r>
        <w:tab/>
      </w:r>
      <w:r w:rsidRPr="008E4121">
        <w:rPr>
          <w:szCs w:val="2"/>
        </w:rPr>
        <w:t>Selon l’article 4, l’aide financière pouvait être accordée pour « la construction, l’amélioration ou l’agrandissement d’usines... », pour « l’achat de machin</w:t>
      </w:r>
      <w:r w:rsidRPr="008E4121">
        <w:rPr>
          <w:szCs w:val="2"/>
        </w:rPr>
        <w:t>e</w:t>
      </w:r>
      <w:r w:rsidRPr="008E4121">
        <w:rPr>
          <w:szCs w:val="2"/>
        </w:rPr>
        <w:t>rie », « l’acquisition de brevet d’invention » et « l’amélioration... de la struct</w:t>
      </w:r>
      <w:r w:rsidRPr="008E4121">
        <w:rPr>
          <w:szCs w:val="2"/>
        </w:rPr>
        <w:t>u</w:t>
      </w:r>
      <w:r w:rsidRPr="008E4121">
        <w:rPr>
          <w:szCs w:val="2"/>
        </w:rPr>
        <w:t xml:space="preserve">re financière de l’entreprise ». Voir Assemblée nationale du Québec, </w:t>
      </w:r>
      <w:r w:rsidRPr="008E4121">
        <w:rPr>
          <w:i/>
          <w:iCs/>
          <w:szCs w:val="2"/>
        </w:rPr>
        <w:t>projet de loi 20,</w:t>
      </w:r>
      <w:r w:rsidRPr="008E4121">
        <w:rPr>
          <w:szCs w:val="2"/>
        </w:rPr>
        <w:t xml:space="preserve"> Québec, Editeur o</w:t>
      </w:r>
      <w:r w:rsidRPr="008E4121">
        <w:rPr>
          <w:szCs w:val="2"/>
        </w:rPr>
        <w:t>f</w:t>
      </w:r>
      <w:r w:rsidRPr="008E4121">
        <w:rPr>
          <w:szCs w:val="2"/>
        </w:rPr>
        <w:t>ficiel du Québec, 1971.</w:t>
      </w:r>
    </w:p>
  </w:footnote>
  <w:footnote w:id="715">
    <w:p w:rsidR="00B374AD" w:rsidRDefault="00B374AD">
      <w:pPr>
        <w:pStyle w:val="Notedebasdepage"/>
      </w:pPr>
      <w:r>
        <w:rPr>
          <w:rStyle w:val="Appelnotedebasdep"/>
        </w:rPr>
        <w:footnoteRef/>
      </w:r>
      <w:r>
        <w:t xml:space="preserve"> </w:t>
      </w:r>
      <w:r>
        <w:tab/>
      </w:r>
      <w:r w:rsidRPr="008E4121">
        <w:rPr>
          <w:i/>
          <w:iCs/>
          <w:szCs w:val="2"/>
        </w:rPr>
        <w:t>Financial Times,</w:t>
      </w:r>
      <w:r w:rsidRPr="008E4121">
        <w:rPr>
          <w:szCs w:val="2"/>
        </w:rPr>
        <w:t xml:space="preserve"> « Perspectives on Quebec ».</w:t>
      </w:r>
    </w:p>
  </w:footnote>
  <w:footnote w:id="716">
    <w:p w:rsidR="00B374AD" w:rsidRDefault="00B374AD">
      <w:pPr>
        <w:pStyle w:val="Notedebasdepage"/>
      </w:pPr>
      <w:r>
        <w:rPr>
          <w:rStyle w:val="Appelnotedebasdep"/>
        </w:rPr>
        <w:footnoteRef/>
      </w:r>
      <w:r>
        <w:t xml:space="preserve"> </w:t>
      </w:r>
      <w:r>
        <w:tab/>
      </w:r>
      <w:r w:rsidRPr="008E4121">
        <w:rPr>
          <w:szCs w:val="2"/>
        </w:rPr>
        <w:t>Association des manufacturiers canadiens, app. E, p. 1.</w:t>
      </w:r>
    </w:p>
  </w:footnote>
  <w:footnote w:id="717">
    <w:p w:rsidR="00B374AD" w:rsidRDefault="00B374AD">
      <w:pPr>
        <w:pStyle w:val="Notedebasdepage"/>
      </w:pPr>
      <w:r>
        <w:rPr>
          <w:rStyle w:val="Appelnotedebasdep"/>
        </w:rPr>
        <w:footnoteRef/>
      </w:r>
      <w:r>
        <w:t xml:space="preserve"> </w:t>
      </w:r>
      <w:r>
        <w:tab/>
      </w:r>
      <w:r w:rsidRPr="008E4121">
        <w:rPr>
          <w:i/>
          <w:iCs/>
          <w:szCs w:val="2"/>
        </w:rPr>
        <w:t>La Presse,</w:t>
      </w:r>
      <w:r w:rsidRPr="008E4121">
        <w:rPr>
          <w:szCs w:val="2"/>
        </w:rPr>
        <w:t xml:space="preserve"> 18 août 1972.</w:t>
      </w:r>
    </w:p>
  </w:footnote>
  <w:footnote w:id="718">
    <w:p w:rsidR="00B374AD" w:rsidRDefault="00B374AD">
      <w:pPr>
        <w:pStyle w:val="Notedebasdepage"/>
      </w:pPr>
      <w:r>
        <w:rPr>
          <w:rStyle w:val="Appelnotedebasdep"/>
        </w:rPr>
        <w:footnoteRef/>
      </w:r>
      <w:r>
        <w:t xml:space="preserve"> </w:t>
      </w:r>
      <w:r>
        <w:tab/>
      </w:r>
      <w:r w:rsidRPr="008E4121">
        <w:rPr>
          <w:szCs w:val="2"/>
        </w:rPr>
        <w:t>Riopel et Takacsy, p. 55.</w:t>
      </w:r>
    </w:p>
  </w:footnote>
  <w:footnote w:id="719">
    <w:p w:rsidR="00B374AD" w:rsidRDefault="00B374AD">
      <w:pPr>
        <w:pStyle w:val="Notedebasdepage"/>
      </w:pPr>
      <w:r>
        <w:rPr>
          <w:rStyle w:val="Appelnotedebasdep"/>
        </w:rPr>
        <w:footnoteRef/>
      </w:r>
      <w:r>
        <w:t xml:space="preserve"> </w:t>
      </w:r>
      <w:r>
        <w:tab/>
      </w:r>
      <w:r w:rsidRPr="008E4121">
        <w:rPr>
          <w:i/>
          <w:iCs/>
          <w:szCs w:val="2"/>
        </w:rPr>
        <w:t>Ibid.,</w:t>
      </w:r>
      <w:r w:rsidRPr="008E4121">
        <w:rPr>
          <w:szCs w:val="2"/>
        </w:rPr>
        <w:t xml:space="preserve"> p. 79.</w:t>
      </w:r>
    </w:p>
  </w:footnote>
  <w:footnote w:id="720">
    <w:p w:rsidR="00B374AD" w:rsidRDefault="00B374AD">
      <w:pPr>
        <w:pStyle w:val="Notedebasdepage"/>
      </w:pPr>
      <w:r>
        <w:rPr>
          <w:rStyle w:val="Appelnotedebasdep"/>
        </w:rPr>
        <w:footnoteRef/>
      </w:r>
      <w:r>
        <w:t xml:space="preserve"> </w:t>
      </w:r>
      <w:r>
        <w:tab/>
      </w:r>
      <w:r w:rsidRPr="008E4121">
        <w:rPr>
          <w:i/>
          <w:iCs/>
          <w:szCs w:val="2"/>
        </w:rPr>
        <w:t>La Presse,</w:t>
      </w:r>
      <w:r w:rsidRPr="008E4121">
        <w:rPr>
          <w:szCs w:val="2"/>
        </w:rPr>
        <w:t xml:space="preserve"> « La SDI », 17 avril 1973.</w:t>
      </w:r>
    </w:p>
  </w:footnote>
  <w:footnote w:id="721">
    <w:p w:rsidR="00B374AD" w:rsidRDefault="00B374AD">
      <w:pPr>
        <w:pStyle w:val="Notedebasdepage"/>
      </w:pPr>
      <w:r>
        <w:rPr>
          <w:rStyle w:val="Appelnotedebasdep"/>
        </w:rPr>
        <w:footnoteRef/>
      </w:r>
      <w:r>
        <w:t xml:space="preserve"> </w:t>
      </w:r>
      <w:r>
        <w:tab/>
      </w:r>
      <w:r w:rsidRPr="008E4121">
        <w:rPr>
          <w:szCs w:val="2"/>
        </w:rPr>
        <w:t>Deux membres de la Société de développement industriel du Québec démi</w:t>
      </w:r>
      <w:r w:rsidRPr="008E4121">
        <w:rPr>
          <w:szCs w:val="2"/>
        </w:rPr>
        <w:t>s</w:t>
      </w:r>
      <w:r w:rsidRPr="008E4121">
        <w:rPr>
          <w:szCs w:val="2"/>
        </w:rPr>
        <w:t>sionnaient en juillet 1972. MM. Robert Gagnon et Jacques Clermont tro</w:t>
      </w:r>
      <w:r w:rsidRPr="008E4121">
        <w:rPr>
          <w:szCs w:val="2"/>
        </w:rPr>
        <w:t>u</w:t>
      </w:r>
      <w:r w:rsidRPr="008E4121">
        <w:rPr>
          <w:szCs w:val="2"/>
        </w:rPr>
        <w:t>vaient que la société tenait trop d’une institution financière et pas assez d’une agence de développement industriel. Ils r</w:t>
      </w:r>
      <w:r w:rsidRPr="008E4121">
        <w:rPr>
          <w:szCs w:val="2"/>
        </w:rPr>
        <w:t>e</w:t>
      </w:r>
      <w:r w:rsidRPr="008E4121">
        <w:rPr>
          <w:szCs w:val="2"/>
        </w:rPr>
        <w:t>grettaient, en outre, que le ministère de l’Industrie et du Commerce ait donné trop peu de pouvoirs de décision à la société.</w:t>
      </w:r>
    </w:p>
  </w:footnote>
  <w:footnote w:id="722">
    <w:p w:rsidR="00B374AD" w:rsidRDefault="00B374AD">
      <w:pPr>
        <w:pStyle w:val="Notedebasdepage"/>
      </w:pPr>
      <w:r>
        <w:rPr>
          <w:rStyle w:val="Appelnotedebasdep"/>
        </w:rPr>
        <w:footnoteRef/>
      </w:r>
      <w:r>
        <w:t xml:space="preserve"> </w:t>
      </w:r>
      <w:r>
        <w:tab/>
      </w:r>
      <w:r w:rsidRPr="008E4121">
        <w:rPr>
          <w:szCs w:val="2"/>
        </w:rPr>
        <w:t>Plusieurs raisons furent invoquées pour expliquer les probl</w:t>
      </w:r>
      <w:r w:rsidRPr="008E4121">
        <w:rPr>
          <w:szCs w:val="2"/>
        </w:rPr>
        <w:t>è</w:t>
      </w:r>
      <w:r w:rsidRPr="008E4121">
        <w:rPr>
          <w:szCs w:val="2"/>
        </w:rPr>
        <w:t>mes économiques des entreprises industrielles, et notamment la situ</w:t>
      </w:r>
      <w:r w:rsidRPr="008E4121">
        <w:rPr>
          <w:szCs w:val="2"/>
        </w:rPr>
        <w:t>a</w:t>
      </w:r>
      <w:r w:rsidRPr="008E4121">
        <w:rPr>
          <w:szCs w:val="2"/>
        </w:rPr>
        <w:t>tion économique des États-Unis, la réévalu</w:t>
      </w:r>
      <w:r w:rsidRPr="008E4121">
        <w:rPr>
          <w:szCs w:val="2"/>
        </w:rPr>
        <w:t>a</w:t>
      </w:r>
      <w:r w:rsidRPr="008E4121">
        <w:rPr>
          <w:szCs w:val="2"/>
        </w:rPr>
        <w:t>tion du dollar canadien, les grèves dans les ports du Canada et des États-Unis et le pr</w:t>
      </w:r>
      <w:r w:rsidRPr="008E4121">
        <w:rPr>
          <w:szCs w:val="2"/>
        </w:rPr>
        <w:t>o</w:t>
      </w:r>
      <w:r w:rsidRPr="008E4121">
        <w:rPr>
          <w:szCs w:val="2"/>
        </w:rPr>
        <w:t>gramme de dégrèvement fiscal du gouvernement américain (Disc). M. J.P. Monge, président de CIP, blâma, lui, l’industrie. Il critiqua les dir</w:t>
      </w:r>
      <w:r w:rsidRPr="008E4121">
        <w:rPr>
          <w:szCs w:val="2"/>
        </w:rPr>
        <w:t>i</w:t>
      </w:r>
      <w:r w:rsidRPr="008E4121">
        <w:rPr>
          <w:szCs w:val="2"/>
        </w:rPr>
        <w:t>geant des entreprises de pâtes et papiers pour avoir « manqué d’imagination », avoir consacré trop peu d’argent à la recherche et trop au</w:t>
      </w:r>
      <w:r w:rsidRPr="008E4121">
        <w:rPr>
          <w:szCs w:val="2"/>
        </w:rPr>
        <w:t>g</w:t>
      </w:r>
      <w:r w:rsidRPr="008E4121">
        <w:rPr>
          <w:szCs w:val="2"/>
        </w:rPr>
        <w:t xml:space="preserve">menté leur capacité de production après la Deuxième guerre mondiale. Cité dans le </w:t>
      </w:r>
      <w:r w:rsidRPr="008E4121">
        <w:rPr>
          <w:i/>
          <w:iCs/>
          <w:szCs w:val="2"/>
        </w:rPr>
        <w:t>Financial Post,</w:t>
      </w:r>
      <w:r w:rsidRPr="008E4121">
        <w:rPr>
          <w:szCs w:val="2"/>
        </w:rPr>
        <w:t xml:space="preserve"> « Marketing Board No Answer for P</w:t>
      </w:r>
      <w:r w:rsidRPr="008E4121">
        <w:rPr>
          <w:szCs w:val="2"/>
        </w:rPr>
        <w:t>a</w:t>
      </w:r>
      <w:r w:rsidRPr="008E4121">
        <w:rPr>
          <w:szCs w:val="2"/>
        </w:rPr>
        <w:t>per », 16 octobre 1971.</w:t>
      </w:r>
    </w:p>
  </w:footnote>
  <w:footnote w:id="723">
    <w:p w:rsidR="00B374AD" w:rsidRDefault="00B374AD">
      <w:pPr>
        <w:pStyle w:val="Notedebasdepage"/>
      </w:pPr>
      <w:r>
        <w:rPr>
          <w:rStyle w:val="Appelnotedebasdep"/>
        </w:rPr>
        <w:footnoteRef/>
      </w:r>
      <w:r>
        <w:t xml:space="preserve"> </w:t>
      </w:r>
      <w:r>
        <w:tab/>
      </w:r>
      <w:r w:rsidRPr="008E4121">
        <w:rPr>
          <w:szCs w:val="2"/>
        </w:rPr>
        <w:t xml:space="preserve">Gilbert Athot, « Crise dans l’industrie des pâtes et papiers », </w:t>
      </w:r>
      <w:r w:rsidRPr="008E4121">
        <w:rPr>
          <w:i/>
          <w:iCs/>
          <w:szCs w:val="2"/>
        </w:rPr>
        <w:t>Le Soleil,</w:t>
      </w:r>
      <w:r w:rsidRPr="008E4121">
        <w:rPr>
          <w:szCs w:val="2"/>
        </w:rPr>
        <w:t xml:space="preserve"> 29 mai 1972, estimait que 12</w:t>
      </w:r>
      <w:r>
        <w:rPr>
          <w:szCs w:val="2"/>
        </w:rPr>
        <w:t> </w:t>
      </w:r>
      <w:r w:rsidRPr="008E4121">
        <w:rPr>
          <w:szCs w:val="2"/>
        </w:rPr>
        <w:t>650 travailleurs avaient été mis à pied en 1970 et 9</w:t>
      </w:r>
      <w:r>
        <w:rPr>
          <w:szCs w:val="2"/>
        </w:rPr>
        <w:t> </w:t>
      </w:r>
      <w:r w:rsidRPr="008E4121">
        <w:rPr>
          <w:szCs w:val="2"/>
        </w:rPr>
        <w:t>000 en 1971.</w:t>
      </w:r>
    </w:p>
  </w:footnote>
  <w:footnote w:id="724">
    <w:p w:rsidR="00B374AD" w:rsidRDefault="00B374AD">
      <w:pPr>
        <w:pStyle w:val="Notedebasdepage"/>
      </w:pPr>
      <w:r>
        <w:rPr>
          <w:rStyle w:val="Appelnotedebasdep"/>
        </w:rPr>
        <w:footnoteRef/>
      </w:r>
      <w:r>
        <w:t xml:space="preserve"> </w:t>
      </w:r>
      <w:r>
        <w:tab/>
      </w:r>
      <w:r w:rsidRPr="008E4121">
        <w:rPr>
          <w:szCs w:val="2"/>
        </w:rPr>
        <w:t xml:space="preserve">Amy Booth, « From Pulp and Paper : Smiles », </w:t>
      </w:r>
      <w:r w:rsidRPr="008E4121">
        <w:rPr>
          <w:i/>
          <w:iCs/>
          <w:szCs w:val="2"/>
        </w:rPr>
        <w:t>Financial Post,</w:t>
      </w:r>
      <w:r w:rsidRPr="008E4121">
        <w:rPr>
          <w:szCs w:val="2"/>
        </w:rPr>
        <w:t xml:space="preserve"> 13 mai 1972.</w:t>
      </w:r>
    </w:p>
  </w:footnote>
  <w:footnote w:id="725">
    <w:p w:rsidR="00B374AD" w:rsidRDefault="00B374AD">
      <w:pPr>
        <w:pStyle w:val="Notedebasdepage"/>
      </w:pPr>
      <w:r>
        <w:rPr>
          <w:rStyle w:val="Appelnotedebasdep"/>
        </w:rPr>
        <w:footnoteRef/>
      </w:r>
      <w:r>
        <w:t xml:space="preserve"> </w:t>
      </w:r>
      <w:r>
        <w:tab/>
      </w:r>
      <w:r w:rsidRPr="008E4121">
        <w:rPr>
          <w:szCs w:val="2"/>
        </w:rPr>
        <w:t>Voir l’allocution prononcée par M. Bourassa devant l’American Paper Instit</w:t>
      </w:r>
      <w:r w:rsidRPr="008E4121">
        <w:rPr>
          <w:szCs w:val="2"/>
        </w:rPr>
        <w:t>u</w:t>
      </w:r>
      <w:r w:rsidRPr="008E4121">
        <w:rPr>
          <w:szCs w:val="2"/>
        </w:rPr>
        <w:t xml:space="preserve">te de New York, </w:t>
      </w:r>
      <w:r w:rsidRPr="008E4121">
        <w:rPr>
          <w:i/>
          <w:iCs/>
          <w:szCs w:val="2"/>
        </w:rPr>
        <w:t>Le Devoir,</w:t>
      </w:r>
      <w:r w:rsidRPr="008E4121">
        <w:rPr>
          <w:szCs w:val="2"/>
        </w:rPr>
        <w:t xml:space="preserve"> « Vers une réorient</w:t>
      </w:r>
      <w:r w:rsidRPr="008E4121">
        <w:rPr>
          <w:szCs w:val="2"/>
        </w:rPr>
        <w:t>a</w:t>
      </w:r>
      <w:r w:rsidRPr="008E4121">
        <w:rPr>
          <w:szCs w:val="2"/>
        </w:rPr>
        <w:t>tion des priorités québécoises dans l’industrie du papier », 13 mars 1974. M. Bourassa soutient que le mei</w:t>
      </w:r>
      <w:r w:rsidRPr="008E4121">
        <w:rPr>
          <w:szCs w:val="2"/>
        </w:rPr>
        <w:t>l</w:t>
      </w:r>
      <w:r w:rsidRPr="008E4121">
        <w:rPr>
          <w:szCs w:val="2"/>
        </w:rPr>
        <w:t>leur coup de main que puisse donner le gouvernement aux entreprises de pâtes et papiers serait d’aider à r</w:t>
      </w:r>
      <w:r w:rsidRPr="008E4121">
        <w:rPr>
          <w:szCs w:val="2"/>
        </w:rPr>
        <w:t>é</w:t>
      </w:r>
      <w:r w:rsidRPr="008E4121">
        <w:rPr>
          <w:szCs w:val="2"/>
        </w:rPr>
        <w:t>duire le coût des ressources ligneuses.</w:t>
      </w:r>
    </w:p>
  </w:footnote>
  <w:footnote w:id="726">
    <w:p w:rsidR="00B374AD" w:rsidRDefault="00B374AD">
      <w:pPr>
        <w:pStyle w:val="Notedebasdepage"/>
      </w:pPr>
      <w:r>
        <w:rPr>
          <w:rStyle w:val="Appelnotedebasdep"/>
        </w:rPr>
        <w:footnoteRef/>
      </w:r>
      <w:r>
        <w:t xml:space="preserve"> </w:t>
      </w:r>
      <w:r>
        <w:tab/>
      </w:r>
      <w:r w:rsidRPr="008E4121">
        <w:rPr>
          <w:szCs w:val="2"/>
        </w:rPr>
        <w:t>II ne faut pas oublier que ITT, maison-mère de la Rayonnier, avait un chiffre de vente annuel égal au double du budget du Québec environ, soit 7,3 mi</w:t>
      </w:r>
      <w:r w:rsidRPr="008E4121">
        <w:rPr>
          <w:szCs w:val="2"/>
        </w:rPr>
        <w:t>l</w:t>
      </w:r>
      <w:r w:rsidRPr="008E4121">
        <w:rPr>
          <w:szCs w:val="2"/>
        </w:rPr>
        <w:t>liards de dollars en 1971, et des profit de 353 mi</w:t>
      </w:r>
      <w:r w:rsidRPr="008E4121">
        <w:rPr>
          <w:szCs w:val="2"/>
        </w:rPr>
        <w:t>l</w:t>
      </w:r>
      <w:r w:rsidRPr="008E4121">
        <w:rPr>
          <w:szCs w:val="2"/>
        </w:rPr>
        <w:t>lions en 1970.</w:t>
      </w:r>
    </w:p>
  </w:footnote>
  <w:footnote w:id="727">
    <w:p w:rsidR="00B374AD" w:rsidRDefault="00B374AD">
      <w:pPr>
        <w:pStyle w:val="Notedebasdepage"/>
      </w:pPr>
      <w:r>
        <w:rPr>
          <w:rStyle w:val="Appelnotedebasdep"/>
        </w:rPr>
        <w:footnoteRef/>
      </w:r>
      <w:r>
        <w:t xml:space="preserve"> </w:t>
      </w:r>
      <w:r>
        <w:tab/>
      </w:r>
      <w:r w:rsidRPr="008E4121">
        <w:rPr>
          <w:szCs w:val="2"/>
        </w:rPr>
        <w:t>Les renseignements sur les subventions accordées à ITT-Rayonnier sont tirés de Wa</w:t>
      </w:r>
      <w:r w:rsidRPr="008E4121">
        <w:rPr>
          <w:szCs w:val="2"/>
        </w:rPr>
        <w:t>l</w:t>
      </w:r>
      <w:r w:rsidRPr="008E4121">
        <w:rPr>
          <w:szCs w:val="2"/>
        </w:rPr>
        <w:t xml:space="preserve">ter Stewart, « $57 Million Deal Helps ITT Exploit Quebec Forests » </w:t>
      </w:r>
      <w:r w:rsidRPr="008E4121">
        <w:rPr>
          <w:i/>
          <w:iCs/>
          <w:szCs w:val="2"/>
        </w:rPr>
        <w:t>Toronto Star,</w:t>
      </w:r>
      <w:r w:rsidRPr="008E4121">
        <w:rPr>
          <w:szCs w:val="2"/>
        </w:rPr>
        <w:t xml:space="preserve"> 8 mai 1972.</w:t>
      </w:r>
    </w:p>
  </w:footnote>
  <w:footnote w:id="728">
    <w:p w:rsidR="00B374AD" w:rsidRDefault="00B374AD">
      <w:pPr>
        <w:pStyle w:val="Notedebasdepage"/>
      </w:pPr>
      <w:r>
        <w:rPr>
          <w:rStyle w:val="Appelnotedebasdep"/>
        </w:rPr>
        <w:footnoteRef/>
      </w:r>
      <w:r>
        <w:t xml:space="preserve"> </w:t>
      </w:r>
      <w:r>
        <w:tab/>
      </w:r>
      <w:r w:rsidRPr="008E4121">
        <w:rPr>
          <w:i/>
          <w:iCs/>
          <w:szCs w:val="2"/>
        </w:rPr>
        <w:t>Ibid.</w:t>
      </w:r>
      <w:r w:rsidRPr="008E4121">
        <w:rPr>
          <w:szCs w:val="2"/>
        </w:rPr>
        <w:t xml:space="preserve"> Selon Ian Rodger du </w:t>
      </w:r>
      <w:r w:rsidRPr="008E4121">
        <w:rPr>
          <w:i/>
          <w:iCs/>
          <w:szCs w:val="2"/>
        </w:rPr>
        <w:t>Financial Post,</w:t>
      </w:r>
      <w:r w:rsidRPr="008E4121">
        <w:rPr>
          <w:szCs w:val="2"/>
        </w:rPr>
        <w:t xml:space="preserve"> un dirigeant d’une société de pâtes et papiers aurait déclaré : « L’affaire ressemble plus à mon avis à une conce</w:t>
      </w:r>
      <w:r w:rsidRPr="008E4121">
        <w:rPr>
          <w:szCs w:val="2"/>
        </w:rPr>
        <w:t>s</w:t>
      </w:r>
      <w:r w:rsidRPr="008E4121">
        <w:rPr>
          <w:szCs w:val="2"/>
        </w:rPr>
        <w:t>sion qui aurait changé de nom, qu’à une vérit</w:t>
      </w:r>
      <w:r w:rsidRPr="008E4121">
        <w:rPr>
          <w:szCs w:val="2"/>
        </w:rPr>
        <w:t>a</w:t>
      </w:r>
      <w:r w:rsidRPr="008E4121">
        <w:rPr>
          <w:szCs w:val="2"/>
        </w:rPr>
        <w:t xml:space="preserve">ble forêt domaniale ». Voir « Pulp Firms Surpringly Willing on Forest Reform », </w:t>
      </w:r>
      <w:r w:rsidRPr="008E4121">
        <w:rPr>
          <w:i/>
          <w:iCs/>
          <w:szCs w:val="2"/>
        </w:rPr>
        <w:t>Financial Post,</w:t>
      </w:r>
      <w:r w:rsidRPr="008E4121">
        <w:rPr>
          <w:szCs w:val="2"/>
        </w:rPr>
        <w:t xml:space="preserve"> 30 oct</w:t>
      </w:r>
      <w:r w:rsidRPr="008E4121">
        <w:rPr>
          <w:szCs w:val="2"/>
        </w:rPr>
        <w:t>o</w:t>
      </w:r>
      <w:r w:rsidRPr="008E4121">
        <w:rPr>
          <w:szCs w:val="2"/>
        </w:rPr>
        <w:t>bre 1970.</w:t>
      </w:r>
    </w:p>
  </w:footnote>
  <w:footnote w:id="729">
    <w:p w:rsidR="00B374AD" w:rsidRDefault="00B374AD">
      <w:pPr>
        <w:pStyle w:val="Notedebasdepage"/>
      </w:pPr>
      <w:r>
        <w:rPr>
          <w:rStyle w:val="Appelnotedebasdep"/>
        </w:rPr>
        <w:footnoteRef/>
      </w:r>
      <w:r>
        <w:t xml:space="preserve"> </w:t>
      </w:r>
      <w:r>
        <w:tab/>
      </w:r>
      <w:r w:rsidRPr="008E4121">
        <w:rPr>
          <w:i/>
          <w:iCs/>
          <w:szCs w:val="2"/>
        </w:rPr>
        <w:t>Ibid</w:t>
      </w:r>
      <w:r w:rsidRPr="008E4121">
        <w:rPr>
          <w:iCs/>
          <w:szCs w:val="2"/>
        </w:rPr>
        <w:t>.</w:t>
      </w:r>
    </w:p>
  </w:footnote>
  <w:footnote w:id="730">
    <w:p w:rsidR="00B374AD" w:rsidRDefault="00B374AD">
      <w:pPr>
        <w:pStyle w:val="Notedebasdepage"/>
      </w:pPr>
      <w:r>
        <w:rPr>
          <w:rStyle w:val="Appelnotedebasdep"/>
        </w:rPr>
        <w:footnoteRef/>
      </w:r>
      <w:r>
        <w:t xml:space="preserve"> </w:t>
      </w:r>
      <w:r>
        <w:tab/>
      </w:r>
      <w:r w:rsidRPr="008E4121">
        <w:rPr>
          <w:i/>
          <w:iCs/>
          <w:szCs w:val="2"/>
        </w:rPr>
        <w:t>Ibid</w:t>
      </w:r>
      <w:r w:rsidRPr="008E4121">
        <w:rPr>
          <w:iCs/>
          <w:szCs w:val="2"/>
        </w:rPr>
        <w:t>.</w:t>
      </w:r>
    </w:p>
  </w:footnote>
  <w:footnote w:id="731">
    <w:p w:rsidR="00B374AD" w:rsidRDefault="00B374AD">
      <w:pPr>
        <w:pStyle w:val="Notedebasdepage"/>
      </w:pPr>
      <w:r>
        <w:rPr>
          <w:rStyle w:val="Appelnotedebasdep"/>
        </w:rPr>
        <w:footnoteRef/>
      </w:r>
      <w:r>
        <w:t xml:space="preserve"> </w:t>
      </w:r>
      <w:r>
        <w:tab/>
      </w:r>
      <w:r w:rsidRPr="008E4121">
        <w:rPr>
          <w:i/>
          <w:iCs/>
          <w:szCs w:val="2"/>
        </w:rPr>
        <w:t>Ibid</w:t>
      </w:r>
      <w:r w:rsidRPr="008E4121">
        <w:rPr>
          <w:iCs/>
          <w:szCs w:val="2"/>
        </w:rPr>
        <w:t>.</w:t>
      </w:r>
    </w:p>
  </w:footnote>
  <w:footnote w:id="732">
    <w:p w:rsidR="00B374AD" w:rsidRDefault="00B374AD">
      <w:pPr>
        <w:pStyle w:val="Notedebasdepage"/>
      </w:pPr>
      <w:r>
        <w:rPr>
          <w:rStyle w:val="Appelnotedebasdep"/>
        </w:rPr>
        <w:footnoteRef/>
      </w:r>
      <w:r>
        <w:t xml:space="preserve"> </w:t>
      </w:r>
      <w:r>
        <w:tab/>
      </w:r>
      <w:r w:rsidRPr="008E4121">
        <w:rPr>
          <w:i/>
          <w:iCs/>
          <w:szCs w:val="2"/>
        </w:rPr>
        <w:t>Ibid</w:t>
      </w:r>
      <w:r w:rsidRPr="008E4121">
        <w:rPr>
          <w:iCs/>
          <w:szCs w:val="2"/>
        </w:rPr>
        <w:t>.</w:t>
      </w:r>
    </w:p>
  </w:footnote>
  <w:footnote w:id="733">
    <w:p w:rsidR="00B374AD" w:rsidRDefault="00B374AD">
      <w:pPr>
        <w:pStyle w:val="Notedebasdepage"/>
      </w:pPr>
      <w:r>
        <w:rPr>
          <w:rStyle w:val="Appelnotedebasdep"/>
        </w:rPr>
        <w:footnoteRef/>
      </w:r>
      <w:r>
        <w:t xml:space="preserve"> </w:t>
      </w:r>
      <w:r>
        <w:tab/>
      </w:r>
      <w:r w:rsidRPr="008E4121">
        <w:rPr>
          <w:i/>
          <w:iCs/>
          <w:szCs w:val="2"/>
        </w:rPr>
        <w:t>Ibid</w:t>
      </w:r>
      <w:r w:rsidRPr="008E4121">
        <w:rPr>
          <w:iCs/>
          <w:szCs w:val="2"/>
        </w:rPr>
        <w:t>.</w:t>
      </w:r>
    </w:p>
  </w:footnote>
  <w:footnote w:id="734">
    <w:p w:rsidR="00B374AD" w:rsidRDefault="00B374AD">
      <w:pPr>
        <w:pStyle w:val="Notedebasdepage"/>
      </w:pPr>
      <w:r>
        <w:rPr>
          <w:rStyle w:val="Appelnotedebasdep"/>
        </w:rPr>
        <w:footnoteRef/>
      </w:r>
      <w:r>
        <w:t xml:space="preserve"> </w:t>
      </w:r>
      <w:r>
        <w:tab/>
      </w:r>
      <w:r w:rsidRPr="008E4121">
        <w:rPr>
          <w:i/>
          <w:iCs/>
          <w:szCs w:val="2"/>
        </w:rPr>
        <w:t>Ibid</w:t>
      </w:r>
      <w:r w:rsidRPr="008E4121">
        <w:rPr>
          <w:iCs/>
          <w:szCs w:val="2"/>
        </w:rPr>
        <w:t>.</w:t>
      </w:r>
    </w:p>
  </w:footnote>
  <w:footnote w:id="735">
    <w:p w:rsidR="00B374AD" w:rsidRDefault="00B374AD">
      <w:pPr>
        <w:pStyle w:val="Notedebasdepage"/>
      </w:pPr>
      <w:r>
        <w:rPr>
          <w:rStyle w:val="Appelnotedebasdep"/>
        </w:rPr>
        <w:footnoteRef/>
      </w:r>
      <w:r>
        <w:t xml:space="preserve"> </w:t>
      </w:r>
      <w:r>
        <w:tab/>
      </w:r>
      <w:r w:rsidRPr="008E4121">
        <w:rPr>
          <w:szCs w:val="2"/>
        </w:rPr>
        <w:t>Entrevue, mai 1973.</w:t>
      </w:r>
    </w:p>
  </w:footnote>
  <w:footnote w:id="736">
    <w:p w:rsidR="00B374AD" w:rsidRDefault="00B374AD">
      <w:pPr>
        <w:pStyle w:val="Notedebasdepage"/>
      </w:pPr>
      <w:r>
        <w:rPr>
          <w:rStyle w:val="Appelnotedebasdep"/>
        </w:rPr>
        <w:footnoteRef/>
      </w:r>
      <w:r>
        <w:t xml:space="preserve"> </w:t>
      </w:r>
      <w:r>
        <w:tab/>
      </w:r>
      <w:r w:rsidRPr="008E4121">
        <w:rPr>
          <w:szCs w:val="2"/>
        </w:rPr>
        <w:t>Entrevue, mai 1973.</w:t>
      </w:r>
    </w:p>
  </w:footnote>
  <w:footnote w:id="737">
    <w:p w:rsidR="00B374AD" w:rsidRDefault="00B374AD">
      <w:pPr>
        <w:pStyle w:val="Notedebasdepage"/>
      </w:pPr>
      <w:r>
        <w:rPr>
          <w:rStyle w:val="Appelnotedebasdep"/>
        </w:rPr>
        <w:footnoteRef/>
      </w:r>
      <w:r>
        <w:t xml:space="preserve"> </w:t>
      </w:r>
      <w:r>
        <w:tab/>
      </w:r>
      <w:r w:rsidRPr="008E4121">
        <w:rPr>
          <w:szCs w:val="2"/>
        </w:rPr>
        <w:t>Voir Louis Sabourin, « Les bois du Québec sont des cimeti</w:t>
      </w:r>
      <w:r w:rsidRPr="008E4121">
        <w:rPr>
          <w:szCs w:val="2"/>
        </w:rPr>
        <w:t>è</w:t>
      </w:r>
      <w:r w:rsidRPr="008E4121">
        <w:rPr>
          <w:szCs w:val="2"/>
        </w:rPr>
        <w:t xml:space="preserve">res », </w:t>
      </w:r>
      <w:r w:rsidRPr="008E4121">
        <w:rPr>
          <w:i/>
          <w:iCs/>
          <w:szCs w:val="2"/>
        </w:rPr>
        <w:t>Québec-Presse,</w:t>
      </w:r>
      <w:r w:rsidRPr="008E4121">
        <w:rPr>
          <w:szCs w:val="2"/>
        </w:rPr>
        <w:t xml:space="preserve"> 13 août 1972.</w:t>
      </w:r>
    </w:p>
  </w:footnote>
  <w:footnote w:id="738">
    <w:p w:rsidR="00B374AD" w:rsidRDefault="00B374AD">
      <w:pPr>
        <w:pStyle w:val="Notedebasdepage"/>
      </w:pPr>
      <w:r>
        <w:rPr>
          <w:rStyle w:val="Appelnotedebasdep"/>
        </w:rPr>
        <w:footnoteRef/>
      </w:r>
      <w:r>
        <w:t xml:space="preserve"> </w:t>
      </w:r>
      <w:r>
        <w:tab/>
      </w:r>
      <w:r w:rsidRPr="008E4121">
        <w:rPr>
          <w:szCs w:val="2"/>
        </w:rPr>
        <w:t xml:space="preserve">Amy Booth, « Quebec Examines Roots of Woods Tenure </w:t>
      </w:r>
      <w:r w:rsidRPr="008E4121">
        <w:rPr>
          <w:i/>
          <w:iCs/>
          <w:szCs w:val="2"/>
        </w:rPr>
        <w:t>Us</w:t>
      </w:r>
      <w:r w:rsidRPr="008E4121">
        <w:rPr>
          <w:i/>
          <w:iCs/>
          <w:szCs w:val="2"/>
        </w:rPr>
        <w:t>a</w:t>
      </w:r>
      <w:r w:rsidRPr="008E4121">
        <w:rPr>
          <w:i/>
          <w:iCs/>
          <w:szCs w:val="2"/>
        </w:rPr>
        <w:t>ge », Financial Post,</w:t>
      </w:r>
      <w:r w:rsidRPr="008E4121">
        <w:rPr>
          <w:szCs w:val="2"/>
        </w:rPr>
        <w:t xml:space="preserve"> 10 août 1963.</w:t>
      </w:r>
    </w:p>
  </w:footnote>
  <w:footnote w:id="739">
    <w:p w:rsidR="00B374AD" w:rsidRDefault="00B374AD">
      <w:pPr>
        <w:pStyle w:val="Notedebasdepage"/>
      </w:pPr>
      <w:r>
        <w:rPr>
          <w:rStyle w:val="Appelnotedebasdep"/>
        </w:rPr>
        <w:footnoteRef/>
      </w:r>
      <w:r>
        <w:t xml:space="preserve"> </w:t>
      </w:r>
      <w:r>
        <w:tab/>
      </w:r>
      <w:r w:rsidRPr="00EB22B7">
        <w:rPr>
          <w:i/>
          <w:szCs w:val="2"/>
        </w:rPr>
        <w:t>Ibid</w:t>
      </w:r>
      <w:r w:rsidRPr="008E4121">
        <w:rPr>
          <w:szCs w:val="2"/>
        </w:rPr>
        <w:t>.</w:t>
      </w:r>
    </w:p>
  </w:footnote>
  <w:footnote w:id="740">
    <w:p w:rsidR="00B374AD" w:rsidRDefault="00B374AD">
      <w:pPr>
        <w:pStyle w:val="Notedebasdepage"/>
      </w:pPr>
      <w:r>
        <w:rPr>
          <w:rStyle w:val="Appelnotedebasdep"/>
        </w:rPr>
        <w:footnoteRef/>
      </w:r>
      <w:r>
        <w:t xml:space="preserve"> </w:t>
      </w:r>
      <w:r>
        <w:tab/>
      </w:r>
      <w:r w:rsidRPr="008E4121">
        <w:rPr>
          <w:szCs w:val="2"/>
        </w:rPr>
        <w:t>Jacques Parizeau, « Vertu, la maternité et l’exploration fore</w:t>
      </w:r>
      <w:r w:rsidRPr="008E4121">
        <w:rPr>
          <w:szCs w:val="2"/>
        </w:rPr>
        <w:t>s</w:t>
      </w:r>
      <w:r w:rsidRPr="008E4121">
        <w:rPr>
          <w:szCs w:val="2"/>
        </w:rPr>
        <w:t xml:space="preserve">tière », </w:t>
      </w:r>
      <w:r w:rsidRPr="008E4121">
        <w:rPr>
          <w:i/>
          <w:iCs/>
          <w:szCs w:val="2"/>
        </w:rPr>
        <w:t xml:space="preserve">Québec-Presse, </w:t>
      </w:r>
      <w:r w:rsidRPr="008E4121">
        <w:rPr>
          <w:iCs/>
          <w:szCs w:val="2"/>
        </w:rPr>
        <w:t xml:space="preserve">2 </w:t>
      </w:r>
      <w:r w:rsidRPr="008E4121">
        <w:rPr>
          <w:szCs w:val="2"/>
        </w:rPr>
        <w:t>avril 1972.</w:t>
      </w:r>
    </w:p>
  </w:footnote>
  <w:footnote w:id="741">
    <w:p w:rsidR="00B374AD" w:rsidRDefault="00B374AD">
      <w:pPr>
        <w:pStyle w:val="Notedebasdepage"/>
      </w:pPr>
      <w:r>
        <w:rPr>
          <w:rStyle w:val="Appelnotedebasdep"/>
        </w:rPr>
        <w:footnoteRef/>
      </w:r>
      <w:r>
        <w:t xml:space="preserve"> </w:t>
      </w:r>
      <w:r>
        <w:tab/>
      </w:r>
      <w:r w:rsidRPr="008E4121">
        <w:rPr>
          <w:szCs w:val="2"/>
        </w:rPr>
        <w:t>Ian Rodger, « Quebec to Impose Direct Management of F</w:t>
      </w:r>
      <w:r w:rsidRPr="008E4121">
        <w:rPr>
          <w:szCs w:val="2"/>
        </w:rPr>
        <w:t>o</w:t>
      </w:r>
      <w:r w:rsidRPr="008E4121">
        <w:rPr>
          <w:szCs w:val="2"/>
        </w:rPr>
        <w:t xml:space="preserve">rest », </w:t>
      </w:r>
      <w:r w:rsidRPr="008E4121">
        <w:rPr>
          <w:i/>
          <w:iCs/>
          <w:szCs w:val="2"/>
        </w:rPr>
        <w:t>Financial Post,</w:t>
      </w:r>
      <w:r w:rsidRPr="008E4121">
        <w:rPr>
          <w:szCs w:val="2"/>
        </w:rPr>
        <w:t xml:space="preserve"> 8 juillet 1972.</w:t>
      </w:r>
    </w:p>
  </w:footnote>
  <w:footnote w:id="742">
    <w:p w:rsidR="00B374AD" w:rsidRDefault="00B374AD">
      <w:pPr>
        <w:pStyle w:val="Notedebasdepage"/>
      </w:pPr>
      <w:r>
        <w:rPr>
          <w:rStyle w:val="Appelnotedebasdep"/>
        </w:rPr>
        <w:footnoteRef/>
      </w:r>
      <w:r>
        <w:t xml:space="preserve"> </w:t>
      </w:r>
      <w:r>
        <w:tab/>
      </w:r>
      <w:r w:rsidRPr="008E4121">
        <w:rPr>
          <w:szCs w:val="2"/>
        </w:rPr>
        <w:t>Voir Gilles Lesage, « Québec abolira progressivement les concessions et les rése</w:t>
      </w:r>
      <w:r w:rsidRPr="008E4121">
        <w:rPr>
          <w:szCs w:val="2"/>
        </w:rPr>
        <w:t>r</w:t>
      </w:r>
      <w:r w:rsidRPr="008E4121">
        <w:rPr>
          <w:szCs w:val="2"/>
        </w:rPr>
        <w:t xml:space="preserve">ves ». Le </w:t>
      </w:r>
      <w:r w:rsidRPr="008E4121">
        <w:rPr>
          <w:i/>
          <w:iCs/>
          <w:szCs w:val="2"/>
        </w:rPr>
        <w:t>Devoir,</w:t>
      </w:r>
      <w:r w:rsidRPr="008E4121">
        <w:rPr>
          <w:szCs w:val="2"/>
        </w:rPr>
        <w:t xml:space="preserve"> 29 mars 1972.</w:t>
      </w:r>
    </w:p>
  </w:footnote>
  <w:footnote w:id="743">
    <w:p w:rsidR="00B374AD" w:rsidRDefault="00B374AD">
      <w:pPr>
        <w:pStyle w:val="Notedebasdepage"/>
      </w:pPr>
      <w:r>
        <w:rPr>
          <w:rStyle w:val="Appelnotedebasdep"/>
        </w:rPr>
        <w:footnoteRef/>
      </w:r>
      <w:r>
        <w:t xml:space="preserve"> </w:t>
      </w:r>
      <w:r>
        <w:tab/>
      </w:r>
      <w:r w:rsidRPr="008E4121">
        <w:rPr>
          <w:szCs w:val="2"/>
        </w:rPr>
        <w:t>Roch Desaulnais, « Des réactions au Livre blanc sur la polit</w:t>
      </w:r>
      <w:r w:rsidRPr="008E4121">
        <w:rPr>
          <w:szCs w:val="2"/>
        </w:rPr>
        <w:t>i</w:t>
      </w:r>
      <w:r w:rsidRPr="008E4121">
        <w:rPr>
          <w:szCs w:val="2"/>
        </w:rPr>
        <w:t xml:space="preserve">que forestière », </w:t>
      </w:r>
      <w:r w:rsidRPr="008E4121">
        <w:rPr>
          <w:i/>
          <w:iCs/>
          <w:szCs w:val="2"/>
        </w:rPr>
        <w:t>Québec-Presse,</w:t>
      </w:r>
      <w:r w:rsidRPr="008E4121">
        <w:rPr>
          <w:szCs w:val="2"/>
        </w:rPr>
        <w:t xml:space="preserve"> 9 avril 1972.</w:t>
      </w:r>
    </w:p>
  </w:footnote>
  <w:footnote w:id="744">
    <w:p w:rsidR="00B374AD" w:rsidRDefault="00B374AD">
      <w:pPr>
        <w:pStyle w:val="Notedebasdepage"/>
      </w:pPr>
      <w:r>
        <w:rPr>
          <w:rStyle w:val="Appelnotedebasdep"/>
        </w:rPr>
        <w:footnoteRef/>
      </w:r>
      <w:r>
        <w:t xml:space="preserve"> </w:t>
      </w:r>
      <w:r>
        <w:tab/>
      </w:r>
      <w:r w:rsidRPr="008E4121">
        <w:rPr>
          <w:szCs w:val="2"/>
        </w:rPr>
        <w:t>Parizeau, « La vertu, la maternité ».</w:t>
      </w:r>
    </w:p>
  </w:footnote>
  <w:footnote w:id="745">
    <w:p w:rsidR="00B374AD" w:rsidRDefault="00B374AD">
      <w:pPr>
        <w:pStyle w:val="Notedebasdepage"/>
      </w:pPr>
      <w:r>
        <w:rPr>
          <w:rStyle w:val="Appelnotedebasdep"/>
        </w:rPr>
        <w:footnoteRef/>
      </w:r>
      <w:r>
        <w:t xml:space="preserve"> </w:t>
      </w:r>
      <w:r>
        <w:tab/>
      </w:r>
      <w:r w:rsidRPr="008E4121">
        <w:rPr>
          <w:szCs w:val="2"/>
        </w:rPr>
        <w:t>Voir La Presse Canadienne, « Domtar dénonce la réforme f</w:t>
      </w:r>
      <w:r w:rsidRPr="008E4121">
        <w:rPr>
          <w:szCs w:val="2"/>
        </w:rPr>
        <w:t>o</w:t>
      </w:r>
      <w:r w:rsidRPr="008E4121">
        <w:rPr>
          <w:szCs w:val="2"/>
        </w:rPr>
        <w:t>restière projetée au Qu</w:t>
      </w:r>
      <w:r w:rsidRPr="008E4121">
        <w:rPr>
          <w:szCs w:val="2"/>
        </w:rPr>
        <w:t>é</w:t>
      </w:r>
      <w:r w:rsidRPr="008E4121">
        <w:rPr>
          <w:szCs w:val="2"/>
        </w:rPr>
        <w:t xml:space="preserve">bec », </w:t>
      </w:r>
      <w:r w:rsidRPr="008E4121">
        <w:rPr>
          <w:i/>
          <w:iCs/>
          <w:szCs w:val="2"/>
        </w:rPr>
        <w:t>La Presse,</w:t>
      </w:r>
      <w:r w:rsidRPr="008E4121">
        <w:rPr>
          <w:szCs w:val="2"/>
        </w:rPr>
        <w:t xml:space="preserve"> 1er septembre 1972, et « CIP et Consol somment le ministre Drummond de rédiger une no</w:t>
      </w:r>
      <w:r w:rsidRPr="008E4121">
        <w:rPr>
          <w:szCs w:val="2"/>
        </w:rPr>
        <w:t>u</w:t>
      </w:r>
      <w:r w:rsidRPr="008E4121">
        <w:rPr>
          <w:szCs w:val="2"/>
        </w:rPr>
        <w:t xml:space="preserve">veau Livre blanc sur la forêt », </w:t>
      </w:r>
      <w:r w:rsidRPr="008E4121">
        <w:rPr>
          <w:i/>
          <w:iCs/>
          <w:szCs w:val="2"/>
        </w:rPr>
        <w:t>La Presse,</w:t>
      </w:r>
      <w:r w:rsidRPr="008E4121">
        <w:rPr>
          <w:szCs w:val="2"/>
        </w:rPr>
        <w:t xml:space="preserve"> 8 septembre 1972. Voir aussi l’Association des industries forestières du Québec, </w:t>
      </w:r>
      <w:r w:rsidRPr="008E4121">
        <w:rPr>
          <w:i/>
          <w:iCs/>
          <w:szCs w:val="2"/>
        </w:rPr>
        <w:t>Mémoire sur l'exposé sur la politique forestière,</w:t>
      </w:r>
      <w:r w:rsidRPr="008E4121">
        <w:rPr>
          <w:szCs w:val="2"/>
        </w:rPr>
        <w:t xml:space="preserve"> Québec, Associ</w:t>
      </w:r>
      <w:r w:rsidRPr="008E4121">
        <w:rPr>
          <w:szCs w:val="2"/>
        </w:rPr>
        <w:t>a</w:t>
      </w:r>
      <w:r w:rsidRPr="008E4121">
        <w:rPr>
          <w:szCs w:val="2"/>
        </w:rPr>
        <w:t>tion des industries forestières, juin 1972.</w:t>
      </w:r>
    </w:p>
  </w:footnote>
  <w:footnote w:id="746">
    <w:p w:rsidR="00B374AD" w:rsidRDefault="00B374AD">
      <w:pPr>
        <w:pStyle w:val="Notedebasdepage"/>
      </w:pPr>
      <w:r>
        <w:rPr>
          <w:rStyle w:val="Appelnotedebasdep"/>
        </w:rPr>
        <w:footnoteRef/>
      </w:r>
      <w:r>
        <w:t xml:space="preserve"> </w:t>
      </w:r>
      <w:r>
        <w:tab/>
      </w:r>
      <w:r w:rsidRPr="008E4121">
        <w:rPr>
          <w:szCs w:val="2"/>
        </w:rPr>
        <w:t>Selon Ian Rodger, « Direct Management », « Selon la façon dont le gouve</w:t>
      </w:r>
      <w:r w:rsidRPr="008E4121">
        <w:rPr>
          <w:szCs w:val="2"/>
        </w:rPr>
        <w:t>r</w:t>
      </w:r>
      <w:r w:rsidRPr="008E4121">
        <w:rPr>
          <w:szCs w:val="2"/>
        </w:rPr>
        <w:t>nement fixera les taux d’essouchement, il pourrait être plus avantageux pour les concessionnaires de renoncer purement et si</w:t>
      </w:r>
      <w:r w:rsidRPr="008E4121">
        <w:rPr>
          <w:szCs w:val="2"/>
        </w:rPr>
        <w:t>m</w:t>
      </w:r>
      <w:r w:rsidRPr="008E4121">
        <w:rPr>
          <w:szCs w:val="2"/>
        </w:rPr>
        <w:t>plement à leurs concessions sans compensation immédiate : voilà pourquoi les dirigeants d’entreprises h</w:t>
      </w:r>
      <w:r w:rsidRPr="008E4121">
        <w:rPr>
          <w:szCs w:val="2"/>
        </w:rPr>
        <w:t>é</w:t>
      </w:r>
      <w:r w:rsidRPr="008E4121">
        <w:rPr>
          <w:szCs w:val="2"/>
        </w:rPr>
        <w:t>sitent à condamner le principe d’une réforme du système de gestion avant d’en connaître les d</w:t>
      </w:r>
      <w:r w:rsidRPr="008E4121">
        <w:rPr>
          <w:szCs w:val="2"/>
        </w:rPr>
        <w:t>é</w:t>
      </w:r>
      <w:r w:rsidRPr="008E4121">
        <w:rPr>
          <w:szCs w:val="2"/>
        </w:rPr>
        <w:t>tails ».</w:t>
      </w:r>
    </w:p>
  </w:footnote>
  <w:footnote w:id="747">
    <w:p w:rsidR="00B374AD" w:rsidRDefault="00B374AD">
      <w:pPr>
        <w:pStyle w:val="Notedebasdepage"/>
      </w:pPr>
      <w:r>
        <w:rPr>
          <w:rStyle w:val="Appelnotedebasdep"/>
        </w:rPr>
        <w:footnoteRef/>
      </w:r>
      <w:r>
        <w:t xml:space="preserve"> </w:t>
      </w:r>
      <w:r>
        <w:tab/>
      </w:r>
      <w:r w:rsidRPr="008E4121">
        <w:rPr>
          <w:szCs w:val="2"/>
        </w:rPr>
        <w:t xml:space="preserve">Canadian International Paper, </w:t>
      </w:r>
      <w:r w:rsidRPr="008E4121">
        <w:rPr>
          <w:i/>
          <w:iCs/>
          <w:szCs w:val="2"/>
        </w:rPr>
        <w:t>Brief to the Parliamentary Commission on N</w:t>
      </w:r>
      <w:r w:rsidRPr="008E4121">
        <w:rPr>
          <w:i/>
          <w:iCs/>
          <w:szCs w:val="2"/>
        </w:rPr>
        <w:t>a</w:t>
      </w:r>
      <w:r w:rsidRPr="008E4121">
        <w:rPr>
          <w:i/>
          <w:iCs/>
          <w:szCs w:val="2"/>
        </w:rPr>
        <w:t>tural Resources and Lands and Forests,</w:t>
      </w:r>
      <w:r w:rsidRPr="008E4121">
        <w:rPr>
          <w:szCs w:val="2"/>
        </w:rPr>
        <w:t xml:space="preserve"> Montréal, Canadian International P</w:t>
      </w:r>
      <w:r w:rsidRPr="008E4121">
        <w:rPr>
          <w:szCs w:val="2"/>
        </w:rPr>
        <w:t>a</w:t>
      </w:r>
      <w:r w:rsidRPr="008E4121">
        <w:rPr>
          <w:szCs w:val="2"/>
        </w:rPr>
        <w:t>per, juin 1972, p. 13.</w:t>
      </w:r>
    </w:p>
    <w:p w:rsidR="00B374AD" w:rsidRDefault="00B374AD">
      <w:pPr>
        <w:pStyle w:val="Notedebasdepage"/>
      </w:pPr>
      <w:r>
        <w:tab/>
      </w:r>
      <w:r>
        <w:tab/>
      </w:r>
      <w:r w:rsidRPr="008E4121">
        <w:rPr>
          <w:szCs w:val="2"/>
        </w:rPr>
        <w:t>M. Paul Lachance, président du conseil des producteurs de pâtes et p</w:t>
      </w:r>
      <w:r w:rsidRPr="008E4121">
        <w:rPr>
          <w:szCs w:val="2"/>
        </w:rPr>
        <w:t>a</w:t>
      </w:r>
      <w:r w:rsidRPr="008E4121">
        <w:rPr>
          <w:szCs w:val="2"/>
        </w:rPr>
        <w:t>piers, déclara que les producteurs étaient loin d’être hostiles à une modific</w:t>
      </w:r>
      <w:r w:rsidRPr="008E4121">
        <w:rPr>
          <w:szCs w:val="2"/>
        </w:rPr>
        <w:t>a</w:t>
      </w:r>
      <w:r w:rsidRPr="008E4121">
        <w:rPr>
          <w:szCs w:val="2"/>
        </w:rPr>
        <w:t>tion du système en cours, mais ils voulaient une réduction du coût des re</w:t>
      </w:r>
      <w:r w:rsidRPr="008E4121">
        <w:rPr>
          <w:szCs w:val="2"/>
        </w:rPr>
        <w:t>s</w:t>
      </w:r>
      <w:r w:rsidRPr="008E4121">
        <w:rPr>
          <w:szCs w:val="2"/>
        </w:rPr>
        <w:t>sources ligneuses et une juste compensation pour les concessions, Roch D</w:t>
      </w:r>
      <w:r w:rsidRPr="008E4121">
        <w:rPr>
          <w:szCs w:val="2"/>
        </w:rPr>
        <w:t>e</w:t>
      </w:r>
      <w:r w:rsidRPr="008E4121">
        <w:rPr>
          <w:szCs w:val="2"/>
        </w:rPr>
        <w:t>saulnais, « Réactions au Livre blanc ».</w:t>
      </w:r>
    </w:p>
  </w:footnote>
  <w:footnote w:id="748">
    <w:p w:rsidR="00B374AD" w:rsidRDefault="00B374AD">
      <w:pPr>
        <w:pStyle w:val="Notedebasdepage"/>
      </w:pPr>
      <w:r>
        <w:rPr>
          <w:rStyle w:val="Appelnotedebasdep"/>
        </w:rPr>
        <w:footnoteRef/>
      </w:r>
      <w:r>
        <w:t xml:space="preserve"> </w:t>
      </w:r>
      <w:r>
        <w:tab/>
      </w:r>
      <w:r w:rsidRPr="008E4121">
        <w:rPr>
          <w:szCs w:val="2"/>
        </w:rPr>
        <w:t>Association des industries forestières, p. 23.</w:t>
      </w:r>
    </w:p>
  </w:footnote>
  <w:footnote w:id="749">
    <w:p w:rsidR="00B374AD" w:rsidRDefault="00B374AD">
      <w:pPr>
        <w:pStyle w:val="Notedebasdepage"/>
      </w:pPr>
      <w:r>
        <w:rPr>
          <w:rStyle w:val="Appelnotedebasdep"/>
        </w:rPr>
        <w:footnoteRef/>
      </w:r>
      <w:r>
        <w:t xml:space="preserve"> </w:t>
      </w:r>
      <w:r>
        <w:tab/>
      </w:r>
      <w:r w:rsidRPr="008E4121">
        <w:rPr>
          <w:szCs w:val="2"/>
        </w:rPr>
        <w:t>La Presse Canadienne, « Domtar dénonce la réforme foresti</w:t>
      </w:r>
      <w:r w:rsidRPr="008E4121">
        <w:rPr>
          <w:szCs w:val="2"/>
        </w:rPr>
        <w:t>è</w:t>
      </w:r>
      <w:r w:rsidRPr="008E4121">
        <w:rPr>
          <w:szCs w:val="2"/>
        </w:rPr>
        <w:t>re ».</w:t>
      </w:r>
    </w:p>
  </w:footnote>
  <w:footnote w:id="750">
    <w:p w:rsidR="00B374AD" w:rsidRDefault="00B374AD">
      <w:pPr>
        <w:pStyle w:val="Notedebasdepage"/>
      </w:pPr>
      <w:r>
        <w:rPr>
          <w:rStyle w:val="Appelnotedebasdep"/>
        </w:rPr>
        <w:footnoteRef/>
      </w:r>
      <w:r>
        <w:t xml:space="preserve"> </w:t>
      </w:r>
      <w:r>
        <w:tab/>
      </w:r>
      <w:r w:rsidRPr="008E4121">
        <w:rPr>
          <w:szCs w:val="2"/>
        </w:rPr>
        <w:t>Ian Rodger, « Direct Management ».</w:t>
      </w:r>
    </w:p>
  </w:footnote>
  <w:footnote w:id="751">
    <w:p w:rsidR="00B374AD" w:rsidRDefault="00B374AD">
      <w:pPr>
        <w:pStyle w:val="Notedebasdepage"/>
      </w:pPr>
      <w:r>
        <w:rPr>
          <w:rStyle w:val="Appelnotedebasdep"/>
        </w:rPr>
        <w:footnoteRef/>
      </w:r>
      <w:r>
        <w:t xml:space="preserve"> </w:t>
      </w:r>
      <w:r>
        <w:tab/>
      </w:r>
      <w:r w:rsidRPr="008E4121">
        <w:rPr>
          <w:szCs w:val="2"/>
        </w:rPr>
        <w:t>La Presse Canadienne, « Drummond fustige l’attitude réactionnaire des gra</w:t>
      </w:r>
      <w:r w:rsidRPr="008E4121">
        <w:rPr>
          <w:szCs w:val="2"/>
        </w:rPr>
        <w:t>n</w:t>
      </w:r>
      <w:r w:rsidRPr="008E4121">
        <w:rPr>
          <w:szCs w:val="2"/>
        </w:rPr>
        <w:t>des s</w:t>
      </w:r>
      <w:r w:rsidRPr="008E4121">
        <w:rPr>
          <w:szCs w:val="2"/>
        </w:rPr>
        <w:t>o</w:t>
      </w:r>
      <w:r w:rsidRPr="008E4121">
        <w:rPr>
          <w:szCs w:val="2"/>
        </w:rPr>
        <w:t xml:space="preserve">ciétés de pâtes et papiers », </w:t>
      </w:r>
      <w:r w:rsidRPr="008E4121">
        <w:rPr>
          <w:i/>
          <w:iCs/>
          <w:szCs w:val="2"/>
        </w:rPr>
        <w:t>Le Devoir,</w:t>
      </w:r>
      <w:r w:rsidRPr="008E4121">
        <w:rPr>
          <w:szCs w:val="2"/>
        </w:rPr>
        <w:t xml:space="preserve"> 25 août 1972.</w:t>
      </w:r>
    </w:p>
  </w:footnote>
  <w:footnote w:id="752">
    <w:p w:rsidR="00B374AD" w:rsidRDefault="00B374AD">
      <w:pPr>
        <w:pStyle w:val="Notedebasdepage"/>
      </w:pPr>
      <w:r>
        <w:rPr>
          <w:rStyle w:val="Appelnotedebasdep"/>
        </w:rPr>
        <w:footnoteRef/>
      </w:r>
      <w:r>
        <w:t xml:space="preserve"> </w:t>
      </w:r>
      <w:r>
        <w:tab/>
      </w:r>
      <w:r w:rsidRPr="008E4121">
        <w:rPr>
          <w:szCs w:val="2"/>
        </w:rPr>
        <w:t xml:space="preserve">Cité dans </w:t>
      </w:r>
      <w:r w:rsidRPr="008E4121">
        <w:rPr>
          <w:i/>
          <w:iCs/>
          <w:szCs w:val="2"/>
        </w:rPr>
        <w:t>Le Devoir,</w:t>
      </w:r>
      <w:r w:rsidRPr="008E4121">
        <w:rPr>
          <w:szCs w:val="2"/>
        </w:rPr>
        <w:t xml:space="preserve"> « La CIP ne viendra pas nous dire quoi faire ! », 11 se</w:t>
      </w:r>
      <w:r w:rsidRPr="008E4121">
        <w:rPr>
          <w:szCs w:val="2"/>
        </w:rPr>
        <w:t>p</w:t>
      </w:r>
      <w:r w:rsidRPr="008E4121">
        <w:rPr>
          <w:szCs w:val="2"/>
        </w:rPr>
        <w:t>tembre 1972.</w:t>
      </w:r>
    </w:p>
  </w:footnote>
  <w:footnote w:id="753">
    <w:p w:rsidR="00B374AD" w:rsidRDefault="00B374AD">
      <w:pPr>
        <w:pStyle w:val="Notedebasdepage"/>
      </w:pPr>
      <w:r>
        <w:rPr>
          <w:rStyle w:val="Appelnotedebasdep"/>
        </w:rPr>
        <w:footnoteRef/>
      </w:r>
      <w:r>
        <w:t xml:space="preserve"> </w:t>
      </w:r>
      <w:r>
        <w:tab/>
      </w:r>
      <w:r w:rsidRPr="008E4121">
        <w:rPr>
          <w:szCs w:val="2"/>
        </w:rPr>
        <w:t>La Presse Canadienne, « Drummond cède aux pressions et r</w:t>
      </w:r>
      <w:r w:rsidRPr="008E4121">
        <w:rPr>
          <w:szCs w:val="2"/>
        </w:rPr>
        <w:t>e</w:t>
      </w:r>
      <w:r w:rsidRPr="008E4121">
        <w:rPr>
          <w:szCs w:val="2"/>
        </w:rPr>
        <w:t>tarde son projet de ge</w:t>
      </w:r>
      <w:r w:rsidRPr="008E4121">
        <w:rPr>
          <w:szCs w:val="2"/>
        </w:rPr>
        <w:t>s</w:t>
      </w:r>
      <w:r w:rsidRPr="008E4121">
        <w:rPr>
          <w:szCs w:val="2"/>
        </w:rPr>
        <w:t xml:space="preserve">tion de la forêt », </w:t>
      </w:r>
      <w:r w:rsidRPr="008E4121">
        <w:rPr>
          <w:i/>
          <w:iCs/>
          <w:szCs w:val="2"/>
        </w:rPr>
        <w:t>La Presse,</w:t>
      </w:r>
      <w:r w:rsidRPr="008E4121">
        <w:rPr>
          <w:szCs w:val="2"/>
        </w:rPr>
        <w:t xml:space="preserve"> 30 octobre 1972.</w:t>
      </w:r>
    </w:p>
  </w:footnote>
  <w:footnote w:id="754">
    <w:p w:rsidR="00B374AD" w:rsidRDefault="00B374AD">
      <w:pPr>
        <w:pStyle w:val="Notedebasdepage"/>
      </w:pPr>
      <w:r>
        <w:rPr>
          <w:rStyle w:val="Appelnotedebasdep"/>
        </w:rPr>
        <w:footnoteRef/>
      </w:r>
      <w:r>
        <w:t xml:space="preserve"> </w:t>
      </w:r>
      <w:r>
        <w:tab/>
      </w:r>
      <w:r w:rsidRPr="008E4121">
        <w:rPr>
          <w:szCs w:val="2"/>
        </w:rPr>
        <w:t>La Presse Canadienne, « CIP et Consol somment le ministre ».</w:t>
      </w:r>
    </w:p>
  </w:footnote>
  <w:footnote w:id="755">
    <w:p w:rsidR="00B374AD" w:rsidRDefault="00B374AD">
      <w:pPr>
        <w:pStyle w:val="Notedebasdepage"/>
      </w:pPr>
      <w:r>
        <w:rPr>
          <w:rStyle w:val="Appelnotedebasdep"/>
        </w:rPr>
        <w:footnoteRef/>
      </w:r>
      <w:r>
        <w:rPr>
          <w:rStyle w:val="Appelnotedebasdep"/>
        </w:rPr>
        <w:footnoteRef/>
      </w:r>
      <w:r>
        <w:t xml:space="preserve"> </w:t>
      </w:r>
      <w:r>
        <w:tab/>
      </w:r>
      <w:r w:rsidRPr="008E4121">
        <w:rPr>
          <w:i/>
          <w:iCs/>
          <w:szCs w:val="2"/>
        </w:rPr>
        <w:t>Idem,</w:t>
      </w:r>
      <w:r w:rsidRPr="008E4121">
        <w:rPr>
          <w:szCs w:val="2"/>
        </w:rPr>
        <w:t xml:space="preserve"> « Le projet de loi visant à abolir les concessions foresti</w:t>
      </w:r>
      <w:r w:rsidRPr="008E4121">
        <w:rPr>
          <w:szCs w:val="2"/>
        </w:rPr>
        <w:t>è</w:t>
      </w:r>
      <w:r w:rsidRPr="008E4121">
        <w:rPr>
          <w:szCs w:val="2"/>
        </w:rPr>
        <w:t xml:space="preserve">res sera déposé d’ici l’ajournement », </w:t>
      </w:r>
      <w:r w:rsidRPr="008E4121">
        <w:rPr>
          <w:i/>
          <w:iCs/>
          <w:szCs w:val="2"/>
        </w:rPr>
        <w:t>La Presse,</w:t>
      </w:r>
      <w:r w:rsidRPr="008E4121">
        <w:rPr>
          <w:szCs w:val="2"/>
        </w:rPr>
        <w:t xml:space="preserve"> 23 mai 1973.</w:t>
      </w:r>
    </w:p>
  </w:footnote>
  <w:footnote w:id="756">
    <w:p w:rsidR="00B374AD" w:rsidRDefault="00B374AD">
      <w:pPr>
        <w:pStyle w:val="Notedebasdepage"/>
      </w:pPr>
      <w:r>
        <w:rPr>
          <w:rStyle w:val="Appelnotedebasdep"/>
        </w:rPr>
        <w:footnoteRef/>
      </w:r>
      <w:r>
        <w:t xml:space="preserve"> </w:t>
      </w:r>
      <w:r>
        <w:tab/>
      </w:r>
      <w:r w:rsidRPr="008E4121">
        <w:rPr>
          <w:szCs w:val="2"/>
        </w:rPr>
        <w:t>Entrevue, mai 1973.</w:t>
      </w:r>
    </w:p>
  </w:footnote>
  <w:footnote w:id="757">
    <w:p w:rsidR="00B374AD" w:rsidRDefault="00B374AD">
      <w:pPr>
        <w:pStyle w:val="Notedebasdepage"/>
      </w:pPr>
      <w:r>
        <w:rPr>
          <w:rStyle w:val="Appelnotedebasdep"/>
        </w:rPr>
        <w:footnoteRef/>
      </w:r>
      <w:r>
        <w:t xml:space="preserve"> </w:t>
      </w:r>
      <w:r>
        <w:tab/>
      </w:r>
      <w:r w:rsidRPr="008E4121">
        <w:rPr>
          <w:szCs w:val="2"/>
        </w:rPr>
        <w:t>Entrevue, mai 1973.</w:t>
      </w:r>
    </w:p>
  </w:footnote>
  <w:footnote w:id="758">
    <w:p w:rsidR="00B374AD" w:rsidRDefault="00B374AD">
      <w:pPr>
        <w:pStyle w:val="Notedebasdepage"/>
      </w:pPr>
      <w:r>
        <w:rPr>
          <w:rStyle w:val="Appelnotedebasdep"/>
        </w:rPr>
        <w:footnoteRef/>
      </w:r>
      <w:r>
        <w:t xml:space="preserve"> </w:t>
      </w:r>
      <w:r>
        <w:tab/>
      </w:r>
      <w:r w:rsidRPr="008E4121">
        <w:rPr>
          <w:szCs w:val="2"/>
        </w:rPr>
        <w:t xml:space="preserve">La Fédération des travailleurs du Québec, </w:t>
      </w:r>
      <w:r w:rsidRPr="008E4121">
        <w:rPr>
          <w:i/>
          <w:iCs/>
          <w:szCs w:val="2"/>
        </w:rPr>
        <w:t>Le gouvernement de la minorité,</w:t>
      </w:r>
      <w:r w:rsidRPr="008E4121">
        <w:rPr>
          <w:szCs w:val="2"/>
        </w:rPr>
        <w:t xml:space="preserve"> Montréal, Fédération des Travailleurs du Québec, 1972, p. 14.</w:t>
      </w:r>
    </w:p>
  </w:footnote>
  <w:footnote w:id="759">
    <w:p w:rsidR="00B374AD" w:rsidRDefault="00B374AD">
      <w:pPr>
        <w:pStyle w:val="Notedebasdepage"/>
      </w:pPr>
      <w:r>
        <w:rPr>
          <w:rStyle w:val="Appelnotedebasdep"/>
        </w:rPr>
        <w:footnoteRef/>
      </w:r>
      <w:r>
        <w:t xml:space="preserve"> </w:t>
      </w:r>
      <w:r>
        <w:tab/>
      </w:r>
      <w:r w:rsidRPr="008E4121">
        <w:rPr>
          <w:i/>
          <w:iCs/>
          <w:szCs w:val="2"/>
        </w:rPr>
        <w:t>Ibid.</w:t>
      </w:r>
      <w:r w:rsidRPr="008E4121">
        <w:rPr>
          <w:szCs w:val="2"/>
        </w:rPr>
        <w:t xml:space="preserve"> La FTQ établissait dans ce document que les revenus du gouvernement avaient quadruplé de 1961 à 1970. Durant la même période, le produit des i</w:t>
      </w:r>
      <w:r w:rsidRPr="008E4121">
        <w:rPr>
          <w:szCs w:val="2"/>
        </w:rPr>
        <w:t>m</w:t>
      </w:r>
      <w:r w:rsidRPr="008E4121">
        <w:rPr>
          <w:szCs w:val="2"/>
        </w:rPr>
        <w:t>pôts sur le revenu avait augmenté de 100% et c</w:t>
      </w:r>
      <w:r w:rsidRPr="008E4121">
        <w:rPr>
          <w:szCs w:val="2"/>
        </w:rPr>
        <w:t>e</w:t>
      </w:r>
      <w:r w:rsidRPr="008E4121">
        <w:rPr>
          <w:szCs w:val="2"/>
        </w:rPr>
        <w:t>lui des impôts de sociétés de 150%. Voir p</w:t>
      </w:r>
      <w:r>
        <w:rPr>
          <w:szCs w:val="2"/>
        </w:rPr>
        <w:t>p</w:t>
      </w:r>
      <w:r w:rsidRPr="008E4121">
        <w:rPr>
          <w:szCs w:val="2"/>
        </w:rPr>
        <w:t>. 13-15.</w:t>
      </w:r>
    </w:p>
  </w:footnote>
  <w:footnote w:id="760">
    <w:p w:rsidR="00B374AD" w:rsidRDefault="00B374AD">
      <w:pPr>
        <w:pStyle w:val="Notedebasdepage"/>
      </w:pPr>
      <w:r>
        <w:rPr>
          <w:rStyle w:val="Appelnotedebasdep"/>
        </w:rPr>
        <w:footnoteRef/>
      </w:r>
      <w:r>
        <w:t xml:space="preserve"> </w:t>
      </w:r>
      <w:r>
        <w:tab/>
      </w:r>
      <w:r w:rsidRPr="008E4121">
        <w:rPr>
          <w:i/>
          <w:iCs/>
          <w:szCs w:val="2"/>
        </w:rPr>
        <w:t>Ibid.,</w:t>
      </w:r>
      <w:r w:rsidRPr="008E4121">
        <w:rPr>
          <w:szCs w:val="2"/>
        </w:rPr>
        <w:t xml:space="preserve"> p. 28.</w:t>
      </w:r>
    </w:p>
  </w:footnote>
  <w:footnote w:id="761">
    <w:p w:rsidR="00B374AD" w:rsidRDefault="00B374AD">
      <w:pPr>
        <w:pStyle w:val="Notedebasdepage"/>
      </w:pPr>
      <w:r>
        <w:rPr>
          <w:rStyle w:val="Appelnotedebasdep"/>
        </w:rPr>
        <w:footnoteRef/>
      </w:r>
      <w:r>
        <w:t xml:space="preserve"> </w:t>
      </w:r>
      <w:r>
        <w:tab/>
      </w:r>
      <w:r w:rsidRPr="008E4121">
        <w:rPr>
          <w:szCs w:val="2"/>
        </w:rPr>
        <w:t xml:space="preserve">Les propositions du CPQ concernant le budget furent publiées le lendemain dans </w:t>
      </w:r>
      <w:r w:rsidRPr="008E4121">
        <w:rPr>
          <w:i/>
          <w:iCs/>
          <w:szCs w:val="2"/>
        </w:rPr>
        <w:t>Le Devoir.</w:t>
      </w:r>
      <w:r w:rsidRPr="008E4121">
        <w:rPr>
          <w:szCs w:val="2"/>
        </w:rPr>
        <w:t xml:space="preserve"> Selon le </w:t>
      </w:r>
      <w:r w:rsidRPr="008E4121">
        <w:rPr>
          <w:i/>
          <w:iCs/>
          <w:szCs w:val="2"/>
        </w:rPr>
        <w:t>Financial Post,</w:t>
      </w:r>
      <w:r w:rsidRPr="008E4121">
        <w:rPr>
          <w:szCs w:val="2"/>
        </w:rPr>
        <w:t xml:space="preserve"> « Input From Market Place, But No Political Fence Mending », 31 mars 1973, les propositions, préparées par des experts, « constituaient un budget complet pour la province » avec « des chi</w:t>
      </w:r>
      <w:r w:rsidRPr="008E4121">
        <w:rPr>
          <w:szCs w:val="2"/>
        </w:rPr>
        <w:t>f</w:t>
      </w:r>
      <w:r w:rsidRPr="008E4121">
        <w:rPr>
          <w:szCs w:val="2"/>
        </w:rPr>
        <w:t>fres détaillés sur les prévisions des r</w:t>
      </w:r>
      <w:r w:rsidRPr="008E4121">
        <w:rPr>
          <w:szCs w:val="2"/>
        </w:rPr>
        <w:t>e</w:t>
      </w:r>
      <w:r w:rsidRPr="008E4121">
        <w:rPr>
          <w:szCs w:val="2"/>
        </w:rPr>
        <w:t>venus, des précisions sur la façon d’utiliser ces revenus et une analyse sur l’opportunité de terminer l’année avec un déficit ou un surplus ».</w:t>
      </w:r>
    </w:p>
  </w:footnote>
  <w:footnote w:id="762">
    <w:p w:rsidR="00B374AD" w:rsidRDefault="00B374AD">
      <w:pPr>
        <w:pStyle w:val="Notedebasdepage"/>
      </w:pPr>
      <w:r>
        <w:rPr>
          <w:rStyle w:val="Appelnotedebasdep"/>
        </w:rPr>
        <w:footnoteRef/>
      </w:r>
      <w:r>
        <w:t xml:space="preserve"> </w:t>
      </w:r>
      <w:r>
        <w:tab/>
      </w:r>
      <w:r w:rsidRPr="008E4121">
        <w:rPr>
          <w:szCs w:val="2"/>
        </w:rPr>
        <w:t xml:space="preserve">Les renseignements sur le budget sont tirés de Claude Masson et Claude Beauchamp, « Tout sur le budget du Québec », </w:t>
      </w:r>
      <w:r w:rsidRPr="008E4121">
        <w:rPr>
          <w:i/>
          <w:iCs/>
          <w:szCs w:val="2"/>
        </w:rPr>
        <w:t>La Presse,</w:t>
      </w:r>
      <w:r w:rsidRPr="008E4121">
        <w:rPr>
          <w:szCs w:val="2"/>
        </w:rPr>
        <w:t xml:space="preserve"> 19 avril 1972.</w:t>
      </w:r>
    </w:p>
  </w:footnote>
  <w:footnote w:id="763">
    <w:p w:rsidR="00B374AD" w:rsidRDefault="00B374AD">
      <w:pPr>
        <w:pStyle w:val="Notedebasdepage"/>
      </w:pPr>
      <w:r>
        <w:rPr>
          <w:rStyle w:val="Appelnotedebasdep"/>
        </w:rPr>
        <w:footnoteRef/>
      </w:r>
      <w:r>
        <w:t xml:space="preserve"> </w:t>
      </w:r>
      <w:r>
        <w:tab/>
      </w:r>
      <w:r w:rsidRPr="008E4121">
        <w:rPr>
          <w:szCs w:val="2"/>
        </w:rPr>
        <w:t>Le budget du Centre fut porté de 3,5 à 4,5 millions de dollars. Le Conseil avait d</w:t>
      </w:r>
      <w:r w:rsidRPr="008E4121">
        <w:rPr>
          <w:szCs w:val="2"/>
        </w:rPr>
        <w:t>e</w:t>
      </w:r>
      <w:r w:rsidRPr="008E4121">
        <w:rPr>
          <w:szCs w:val="2"/>
        </w:rPr>
        <w:t>mandé une augmentation de trois à quatre millions.</w:t>
      </w:r>
    </w:p>
  </w:footnote>
  <w:footnote w:id="764">
    <w:p w:rsidR="00B374AD" w:rsidRDefault="00B374AD">
      <w:pPr>
        <w:pStyle w:val="Notedebasdepage"/>
      </w:pPr>
      <w:r>
        <w:rPr>
          <w:rStyle w:val="Appelnotedebasdep"/>
        </w:rPr>
        <w:footnoteRef/>
      </w:r>
      <w:r>
        <w:t xml:space="preserve"> </w:t>
      </w:r>
      <w:r>
        <w:tab/>
      </w:r>
      <w:r w:rsidRPr="008E4121">
        <w:rPr>
          <w:szCs w:val="2"/>
        </w:rPr>
        <w:t>La recommandation se lisait ainsi : « Le CPQ recommande que la politique salariale du gouvernement tienne vraiment compte des réal</w:t>
      </w:r>
      <w:r w:rsidRPr="008E4121">
        <w:rPr>
          <w:szCs w:val="2"/>
        </w:rPr>
        <w:t>i</w:t>
      </w:r>
      <w:r w:rsidRPr="008E4121">
        <w:rPr>
          <w:szCs w:val="2"/>
        </w:rPr>
        <w:t>tés de l’économie québécoise. Toute comparaison avec l’Ontario ou avec les États américains qui ne tient pas compte du fait que le rendement des économies de cette pr</w:t>
      </w:r>
      <w:r w:rsidRPr="008E4121">
        <w:rPr>
          <w:szCs w:val="2"/>
        </w:rPr>
        <w:t>o</w:t>
      </w:r>
      <w:r w:rsidRPr="008E4121">
        <w:rPr>
          <w:szCs w:val="2"/>
        </w:rPr>
        <w:t>vince ou de ces États est bien supérieur au rendement de l’économie du Qu</w:t>
      </w:r>
      <w:r w:rsidRPr="008E4121">
        <w:rPr>
          <w:szCs w:val="2"/>
        </w:rPr>
        <w:t>é</w:t>
      </w:r>
      <w:r w:rsidRPr="008E4121">
        <w:rPr>
          <w:szCs w:val="2"/>
        </w:rPr>
        <w:t>bec serait inaccept</w:t>
      </w:r>
      <w:r w:rsidRPr="008E4121">
        <w:rPr>
          <w:szCs w:val="2"/>
        </w:rPr>
        <w:t>a</w:t>
      </w:r>
      <w:r w:rsidRPr="008E4121">
        <w:rPr>
          <w:szCs w:val="2"/>
        </w:rPr>
        <w:t xml:space="preserve">ble », </w:t>
      </w:r>
      <w:r w:rsidRPr="008E4121">
        <w:rPr>
          <w:i/>
          <w:iCs/>
          <w:szCs w:val="2"/>
        </w:rPr>
        <w:t>Le Devoir,</w:t>
      </w:r>
      <w:r w:rsidRPr="008E4121">
        <w:rPr>
          <w:szCs w:val="2"/>
        </w:rPr>
        <w:t xml:space="preserve"> 25 janvier 1972.</w:t>
      </w:r>
    </w:p>
  </w:footnote>
  <w:footnote w:id="765">
    <w:p w:rsidR="00B374AD" w:rsidRDefault="00B374AD">
      <w:pPr>
        <w:pStyle w:val="Notedebasdepage"/>
      </w:pPr>
      <w:r>
        <w:rPr>
          <w:rStyle w:val="Appelnotedebasdep"/>
        </w:rPr>
        <w:footnoteRef/>
      </w:r>
      <w:r>
        <w:t xml:space="preserve"> </w:t>
      </w:r>
      <w:r>
        <w:tab/>
      </w:r>
      <w:r w:rsidRPr="008E4121">
        <w:rPr>
          <w:szCs w:val="2"/>
        </w:rPr>
        <w:t xml:space="preserve">Voir </w:t>
      </w:r>
      <w:r w:rsidRPr="008E4121">
        <w:rPr>
          <w:i/>
          <w:iCs/>
          <w:szCs w:val="2"/>
        </w:rPr>
        <w:t>La Presse,</w:t>
      </w:r>
      <w:r w:rsidRPr="008E4121">
        <w:rPr>
          <w:szCs w:val="2"/>
        </w:rPr>
        <w:t xml:space="preserve"> « Le gouvernement démontre qu’il entend v</w:t>
      </w:r>
      <w:r w:rsidRPr="008E4121">
        <w:rPr>
          <w:szCs w:val="2"/>
        </w:rPr>
        <w:t>i</w:t>
      </w:r>
      <w:r w:rsidRPr="008E4121">
        <w:rPr>
          <w:szCs w:val="2"/>
        </w:rPr>
        <w:t>vre selon ses moyens », 20 avril 1972, et « Réconfort chez les manufact</w:t>
      </w:r>
      <w:r w:rsidRPr="008E4121">
        <w:rPr>
          <w:szCs w:val="2"/>
        </w:rPr>
        <w:t>u</w:t>
      </w:r>
      <w:r w:rsidRPr="008E4121">
        <w:rPr>
          <w:szCs w:val="2"/>
        </w:rPr>
        <w:t xml:space="preserve">riers », 13 avril 1972. Voir aussi la Chambre de commerce de la province de Québec, </w:t>
      </w:r>
      <w:r w:rsidRPr="008E4121">
        <w:rPr>
          <w:i/>
          <w:iCs/>
          <w:szCs w:val="2"/>
        </w:rPr>
        <w:t>Mémo</w:t>
      </w:r>
      <w:r w:rsidRPr="008E4121">
        <w:rPr>
          <w:i/>
          <w:iCs/>
          <w:szCs w:val="2"/>
        </w:rPr>
        <w:t>i</w:t>
      </w:r>
      <w:r w:rsidRPr="008E4121">
        <w:rPr>
          <w:i/>
          <w:iCs/>
          <w:szCs w:val="2"/>
        </w:rPr>
        <w:t>re annuel,</w:t>
      </w:r>
      <w:r w:rsidRPr="008E4121">
        <w:rPr>
          <w:szCs w:val="2"/>
        </w:rPr>
        <w:t xml:space="preserve"> Montréal, Chambre de co</w:t>
      </w:r>
      <w:r w:rsidRPr="008E4121">
        <w:rPr>
          <w:szCs w:val="2"/>
        </w:rPr>
        <w:t>m</w:t>
      </w:r>
      <w:r w:rsidRPr="008E4121">
        <w:rPr>
          <w:szCs w:val="2"/>
        </w:rPr>
        <w:t>merce de la province de Québec, juin 1972, p. 4.</w:t>
      </w:r>
    </w:p>
  </w:footnote>
  <w:footnote w:id="766">
    <w:p w:rsidR="00B374AD" w:rsidRDefault="00B374AD">
      <w:pPr>
        <w:pStyle w:val="Notedebasdepage"/>
      </w:pPr>
      <w:r>
        <w:rPr>
          <w:rStyle w:val="Appelnotedebasdep"/>
        </w:rPr>
        <w:footnoteRef/>
      </w:r>
      <w:r>
        <w:t xml:space="preserve"> </w:t>
      </w:r>
      <w:r>
        <w:tab/>
      </w:r>
      <w:r w:rsidRPr="008E4121">
        <w:rPr>
          <w:i/>
          <w:iCs/>
          <w:szCs w:val="2"/>
        </w:rPr>
        <w:t>La Presse,</w:t>
      </w:r>
      <w:r w:rsidRPr="008E4121">
        <w:rPr>
          <w:szCs w:val="2"/>
        </w:rPr>
        <w:t xml:space="preserve"> « Le Gouvernement démontre qu’il entend vivre ».</w:t>
      </w:r>
    </w:p>
  </w:footnote>
  <w:footnote w:id="767">
    <w:p w:rsidR="00B374AD" w:rsidRDefault="00B374AD">
      <w:pPr>
        <w:pStyle w:val="Notedebasdepage"/>
      </w:pPr>
      <w:r>
        <w:rPr>
          <w:rStyle w:val="Appelnotedebasdep"/>
        </w:rPr>
        <w:footnoteRef/>
      </w:r>
      <w:r>
        <w:t xml:space="preserve"> </w:t>
      </w:r>
      <w:r>
        <w:tab/>
      </w:r>
      <w:r w:rsidRPr="00EB22B7">
        <w:rPr>
          <w:i/>
          <w:szCs w:val="2"/>
        </w:rPr>
        <w:t>Ibid</w:t>
      </w:r>
      <w:r w:rsidRPr="008E4121">
        <w:rPr>
          <w:szCs w:val="2"/>
        </w:rPr>
        <w:t>.</w:t>
      </w:r>
    </w:p>
  </w:footnote>
  <w:footnote w:id="768">
    <w:p w:rsidR="00B374AD" w:rsidRDefault="00B374AD">
      <w:pPr>
        <w:pStyle w:val="Notedebasdepage"/>
      </w:pPr>
      <w:r>
        <w:rPr>
          <w:rStyle w:val="Appelnotedebasdep"/>
        </w:rPr>
        <w:footnoteRef/>
      </w:r>
      <w:r>
        <w:t xml:space="preserve"> </w:t>
      </w:r>
      <w:r>
        <w:tab/>
      </w:r>
      <w:r w:rsidRPr="008E4121">
        <w:rPr>
          <w:szCs w:val="2"/>
        </w:rPr>
        <w:t>Entrevue, mai 1973.</w:t>
      </w:r>
    </w:p>
  </w:footnote>
  <w:footnote w:id="769">
    <w:p w:rsidR="00B374AD" w:rsidRDefault="00B374AD">
      <w:pPr>
        <w:pStyle w:val="Notedebasdepage"/>
      </w:pPr>
      <w:r>
        <w:rPr>
          <w:rStyle w:val="Appelnotedebasdep"/>
        </w:rPr>
        <w:footnoteRef/>
      </w:r>
      <w:r>
        <w:t xml:space="preserve"> </w:t>
      </w:r>
      <w:r>
        <w:tab/>
      </w:r>
      <w:r w:rsidRPr="008E4121">
        <w:rPr>
          <w:szCs w:val="2"/>
        </w:rPr>
        <w:t>Entrevue, mai 1973. Le même dirigeant rappelait la réaction de M. Bourassa devant les propositions budgétaires du Conseil : « C’est excellent votre affa</w:t>
      </w:r>
      <w:r w:rsidRPr="008E4121">
        <w:rPr>
          <w:szCs w:val="2"/>
        </w:rPr>
        <w:t>i</w:t>
      </w:r>
      <w:r w:rsidRPr="008E4121">
        <w:rPr>
          <w:szCs w:val="2"/>
        </w:rPr>
        <w:t>re. Si je ne suis pas plus enthousiaste en public, si ma réaction est modérée, c’est à cause de l’opinion publ</w:t>
      </w:r>
      <w:r w:rsidRPr="008E4121">
        <w:rPr>
          <w:szCs w:val="2"/>
        </w:rPr>
        <w:t>i</w:t>
      </w:r>
      <w:r w:rsidRPr="008E4121">
        <w:rPr>
          <w:szCs w:val="2"/>
        </w:rPr>
        <w:t>que ; je ne veux pas qu’il soit dit que c’est le patronat qui nous mène ».</w:t>
      </w:r>
    </w:p>
  </w:footnote>
  <w:footnote w:id="770">
    <w:p w:rsidR="00B374AD" w:rsidRDefault="00B374AD">
      <w:pPr>
        <w:pStyle w:val="Notedebasdepage"/>
      </w:pPr>
      <w:r>
        <w:rPr>
          <w:rStyle w:val="Appelnotedebasdep"/>
        </w:rPr>
        <w:footnoteRef/>
      </w:r>
      <w:r>
        <w:t xml:space="preserve"> </w:t>
      </w:r>
      <w:r>
        <w:tab/>
      </w:r>
      <w:r w:rsidRPr="008E4121">
        <w:rPr>
          <w:i/>
          <w:iCs/>
          <w:szCs w:val="2"/>
        </w:rPr>
        <w:t>Financial Post,</w:t>
      </w:r>
      <w:r w:rsidRPr="008E4121">
        <w:rPr>
          <w:szCs w:val="2"/>
        </w:rPr>
        <w:t xml:space="preserve"> « Input From Market Place ».</w:t>
      </w:r>
    </w:p>
  </w:footnote>
  <w:footnote w:id="771">
    <w:p w:rsidR="00B374AD" w:rsidRDefault="00B374AD">
      <w:pPr>
        <w:pStyle w:val="Notedebasdepage"/>
      </w:pPr>
      <w:r>
        <w:rPr>
          <w:rStyle w:val="Appelnotedebasdep"/>
        </w:rPr>
        <w:footnoteRef/>
      </w:r>
      <w:r>
        <w:t xml:space="preserve"> </w:t>
      </w:r>
      <w:r>
        <w:tab/>
      </w:r>
      <w:r w:rsidRPr="008E4121">
        <w:rPr>
          <w:szCs w:val="2"/>
        </w:rPr>
        <w:t xml:space="preserve">Jacques Parizeau, « Au Québec, l’État doit intervenir », </w:t>
      </w:r>
      <w:r w:rsidRPr="008E4121">
        <w:rPr>
          <w:i/>
          <w:iCs/>
          <w:szCs w:val="2"/>
        </w:rPr>
        <w:t>Qu</w:t>
      </w:r>
      <w:r w:rsidRPr="008E4121">
        <w:rPr>
          <w:i/>
          <w:iCs/>
          <w:szCs w:val="2"/>
        </w:rPr>
        <w:t>é</w:t>
      </w:r>
      <w:r w:rsidRPr="008E4121">
        <w:rPr>
          <w:i/>
          <w:iCs/>
          <w:szCs w:val="2"/>
        </w:rPr>
        <w:t>bec-Presse,</w:t>
      </w:r>
      <w:r w:rsidRPr="008E4121">
        <w:rPr>
          <w:szCs w:val="2"/>
        </w:rPr>
        <w:t xml:space="preserve"> 15 février 1970.</w:t>
      </w:r>
    </w:p>
  </w:footnote>
  <w:footnote w:id="772">
    <w:p w:rsidR="00B374AD" w:rsidRDefault="00B374AD">
      <w:pPr>
        <w:pStyle w:val="Notedebasdepage"/>
      </w:pPr>
      <w:r>
        <w:rPr>
          <w:rStyle w:val="Appelnotedebasdep"/>
        </w:rPr>
        <w:footnoteRef/>
      </w:r>
      <w:r>
        <w:t xml:space="preserve"> </w:t>
      </w:r>
      <w:r>
        <w:tab/>
      </w:r>
      <w:r w:rsidRPr="008E4121">
        <w:rPr>
          <w:szCs w:val="2"/>
        </w:rPr>
        <w:t>Léon Dion, « L’entreprise et la société québécoise », p. 15.</w:t>
      </w:r>
    </w:p>
  </w:footnote>
  <w:footnote w:id="773">
    <w:p w:rsidR="00B374AD" w:rsidRDefault="00B374AD">
      <w:pPr>
        <w:pStyle w:val="Notedebasdepage"/>
      </w:pPr>
      <w:r>
        <w:rPr>
          <w:rStyle w:val="Appelnotedebasdep"/>
        </w:rPr>
        <w:footnoteRef/>
      </w:r>
      <w:r>
        <w:t xml:space="preserve"> </w:t>
      </w:r>
      <w:r>
        <w:tab/>
      </w:r>
      <w:r w:rsidRPr="008E4121">
        <w:rPr>
          <w:szCs w:val="2"/>
        </w:rPr>
        <w:t xml:space="preserve">Hydro-Québec, </w:t>
      </w:r>
      <w:r w:rsidRPr="008E4121">
        <w:rPr>
          <w:i/>
          <w:iCs/>
          <w:szCs w:val="2"/>
        </w:rPr>
        <w:t>Rapport annuel de 197S,</w:t>
      </w:r>
      <w:r w:rsidRPr="008E4121">
        <w:rPr>
          <w:szCs w:val="2"/>
        </w:rPr>
        <w:t xml:space="preserve"> Montréal, Hydro-Québec, 1973.</w:t>
      </w:r>
    </w:p>
  </w:footnote>
  <w:footnote w:id="774">
    <w:p w:rsidR="00B374AD" w:rsidRDefault="00B374AD">
      <w:pPr>
        <w:pStyle w:val="Notedebasdepage"/>
      </w:pPr>
      <w:r>
        <w:rPr>
          <w:rStyle w:val="Appelnotedebasdep"/>
        </w:rPr>
        <w:footnoteRef/>
      </w:r>
      <w:r>
        <w:t xml:space="preserve"> </w:t>
      </w:r>
      <w:r>
        <w:tab/>
      </w:r>
      <w:r w:rsidRPr="008E4121">
        <w:rPr>
          <w:szCs w:val="2"/>
        </w:rPr>
        <w:t xml:space="preserve">Jean-Paul Lefebvre, « État s’abstenir », </w:t>
      </w:r>
      <w:r w:rsidRPr="008E4121">
        <w:rPr>
          <w:i/>
          <w:iCs/>
          <w:szCs w:val="2"/>
        </w:rPr>
        <w:t>Magazine Maclean,</w:t>
      </w:r>
      <w:r w:rsidRPr="008E4121">
        <w:rPr>
          <w:szCs w:val="2"/>
        </w:rPr>
        <w:t xml:space="preserve"> novembre 1972, p. 43.</w:t>
      </w:r>
    </w:p>
  </w:footnote>
  <w:footnote w:id="775">
    <w:p w:rsidR="00B374AD" w:rsidRDefault="00B374AD">
      <w:pPr>
        <w:pStyle w:val="Notedebasdepage"/>
      </w:pPr>
      <w:r>
        <w:rPr>
          <w:rStyle w:val="Appelnotedebasdep"/>
        </w:rPr>
        <w:footnoteRef/>
      </w:r>
      <w:r>
        <w:t xml:space="preserve"> </w:t>
      </w:r>
      <w:r>
        <w:tab/>
      </w:r>
      <w:r w:rsidRPr="008E4121">
        <w:rPr>
          <w:szCs w:val="2"/>
        </w:rPr>
        <w:t>N’oublions pas que 37,48% de toute l’électricité produite au Québec n’a pas été nationalisée. Une trentaine de sociétés privées ont donc échappé à la n</w:t>
      </w:r>
      <w:r w:rsidRPr="008E4121">
        <w:rPr>
          <w:szCs w:val="2"/>
        </w:rPr>
        <w:t>a</w:t>
      </w:r>
      <w:r w:rsidRPr="008E4121">
        <w:rPr>
          <w:szCs w:val="2"/>
        </w:rPr>
        <w:t>tionalisation, dont l’Alcan Aluminium qui pr</w:t>
      </w:r>
      <w:r w:rsidRPr="008E4121">
        <w:rPr>
          <w:szCs w:val="2"/>
        </w:rPr>
        <w:t>o</w:t>
      </w:r>
      <w:r w:rsidRPr="008E4121">
        <w:rPr>
          <w:szCs w:val="2"/>
        </w:rPr>
        <w:t>duit de l’électricité pour ses propres besoins. Voir Carol J</w:t>
      </w:r>
      <w:r w:rsidRPr="008E4121">
        <w:rPr>
          <w:szCs w:val="2"/>
        </w:rPr>
        <w:t>o</w:t>
      </w:r>
      <w:r w:rsidRPr="008E4121">
        <w:rPr>
          <w:szCs w:val="2"/>
        </w:rPr>
        <w:t xml:space="preserve">bin, « La nationalisation de l’électricité au Québec en 1962 », thèse de MA, Université du Québec à Montréal, août 1974, </w:t>
      </w:r>
      <w:r>
        <w:rPr>
          <w:szCs w:val="2"/>
        </w:rPr>
        <w:t>p</w:t>
      </w:r>
      <w:r w:rsidRPr="008E4121">
        <w:rPr>
          <w:szCs w:val="2"/>
        </w:rPr>
        <w:t>p. 65-68.</w:t>
      </w:r>
    </w:p>
  </w:footnote>
  <w:footnote w:id="776">
    <w:p w:rsidR="00B374AD" w:rsidRDefault="00B374AD">
      <w:pPr>
        <w:pStyle w:val="Notedebasdepage"/>
      </w:pPr>
      <w:r>
        <w:rPr>
          <w:rStyle w:val="Appelnotedebasdep"/>
        </w:rPr>
        <w:footnoteRef/>
      </w:r>
      <w:r>
        <w:t xml:space="preserve"> </w:t>
      </w:r>
      <w:r>
        <w:tab/>
      </w:r>
      <w:r w:rsidRPr="008E4121">
        <w:rPr>
          <w:i/>
          <w:iCs/>
          <w:szCs w:val="2"/>
        </w:rPr>
        <w:t>Financial Times,</w:t>
      </w:r>
      <w:r w:rsidRPr="008E4121">
        <w:rPr>
          <w:szCs w:val="2"/>
        </w:rPr>
        <w:t xml:space="preserve"> Perspectives on Quebec ».</w:t>
      </w:r>
    </w:p>
  </w:footnote>
  <w:footnote w:id="777">
    <w:p w:rsidR="00B374AD" w:rsidRDefault="00B374AD">
      <w:pPr>
        <w:pStyle w:val="Notedebasdepage"/>
        <w:rPr>
          <w:szCs w:val="2"/>
        </w:rPr>
      </w:pPr>
      <w:r>
        <w:rPr>
          <w:rStyle w:val="Appelnotedebasdep"/>
        </w:rPr>
        <w:footnoteRef/>
      </w:r>
      <w:r>
        <w:t xml:space="preserve"> </w:t>
      </w:r>
      <w:r>
        <w:tab/>
      </w:r>
      <w:r w:rsidRPr="008E4121">
        <w:rPr>
          <w:szCs w:val="2"/>
        </w:rPr>
        <w:t>Alain Batty, « L’Hydro-Québec dix ans après la nationalis</w:t>
      </w:r>
      <w:r w:rsidRPr="008E4121">
        <w:rPr>
          <w:szCs w:val="2"/>
        </w:rPr>
        <w:t>a</w:t>
      </w:r>
      <w:r w:rsidRPr="008E4121">
        <w:rPr>
          <w:szCs w:val="2"/>
        </w:rPr>
        <w:t xml:space="preserve">tion », </w:t>
      </w:r>
      <w:r w:rsidRPr="008E4121">
        <w:rPr>
          <w:i/>
          <w:iCs/>
          <w:szCs w:val="2"/>
        </w:rPr>
        <w:t>Le Jour,</w:t>
      </w:r>
      <w:r w:rsidRPr="008E4121">
        <w:rPr>
          <w:szCs w:val="2"/>
        </w:rPr>
        <w:t xml:space="preserve"> 19 juin 1974. Les chiffres sont tirés de Statistique C</w:t>
      </w:r>
      <w:r w:rsidRPr="008E4121">
        <w:rPr>
          <w:szCs w:val="2"/>
        </w:rPr>
        <w:t>a</w:t>
      </w:r>
      <w:r w:rsidRPr="008E4121">
        <w:rPr>
          <w:szCs w:val="2"/>
        </w:rPr>
        <w:t>nada, catalogue no 57-202.</w:t>
      </w:r>
    </w:p>
    <w:p w:rsidR="00B374AD" w:rsidRDefault="00B374AD">
      <w:pPr>
        <w:pStyle w:val="Notedebasdepage"/>
      </w:pPr>
      <w:r>
        <w:rPr>
          <w:szCs w:val="2"/>
        </w:rPr>
        <w:tab/>
      </w:r>
      <w:r>
        <w:rPr>
          <w:szCs w:val="2"/>
        </w:rPr>
        <w:tab/>
      </w:r>
      <w:r w:rsidRPr="008E4121">
        <w:rPr>
          <w:szCs w:val="2"/>
        </w:rPr>
        <w:t>Selon Jobin, « La nationalisation de l’électricité », le tarif de l’électricité pour usage domestique a augmenté de 19% de 1960 à 1970, tandis que le tarif pour usage commercial baissait de 16% et que celui pour usage industriel d</w:t>
      </w:r>
      <w:r w:rsidRPr="008E4121">
        <w:rPr>
          <w:szCs w:val="2"/>
        </w:rPr>
        <w:t>e</w:t>
      </w:r>
      <w:r w:rsidRPr="008E4121">
        <w:rPr>
          <w:szCs w:val="2"/>
        </w:rPr>
        <w:t>meurait stable, pp. 230-233.</w:t>
      </w:r>
    </w:p>
  </w:footnote>
  <w:footnote w:id="778">
    <w:p w:rsidR="00B374AD" w:rsidRDefault="00B374AD">
      <w:pPr>
        <w:pStyle w:val="Notedebasdepage"/>
      </w:pPr>
      <w:r>
        <w:rPr>
          <w:rStyle w:val="Appelnotedebasdep"/>
        </w:rPr>
        <w:footnoteRef/>
      </w:r>
      <w:r>
        <w:t xml:space="preserve"> </w:t>
      </w:r>
      <w:r>
        <w:tab/>
      </w:r>
      <w:r w:rsidRPr="008E4121">
        <w:rPr>
          <w:szCs w:val="2"/>
        </w:rPr>
        <w:t>Patrick Durant, « Shareholders Advised to Take Quebec O</w:t>
      </w:r>
      <w:r w:rsidRPr="008E4121">
        <w:rPr>
          <w:szCs w:val="2"/>
        </w:rPr>
        <w:t>f</w:t>
      </w:r>
      <w:r w:rsidRPr="008E4121">
        <w:rPr>
          <w:szCs w:val="2"/>
        </w:rPr>
        <w:t xml:space="preserve">fer », </w:t>
      </w:r>
      <w:r w:rsidRPr="008E4121">
        <w:rPr>
          <w:i/>
          <w:iCs/>
          <w:szCs w:val="2"/>
        </w:rPr>
        <w:t>Financial Post,</w:t>
      </w:r>
      <w:r w:rsidRPr="008E4121">
        <w:rPr>
          <w:szCs w:val="2"/>
        </w:rPr>
        <w:t xml:space="preserve"> 23 mars 1963. Le </w:t>
      </w:r>
      <w:r w:rsidRPr="008E4121">
        <w:rPr>
          <w:i/>
          <w:iCs/>
          <w:szCs w:val="2"/>
        </w:rPr>
        <w:t>Financial Post</w:t>
      </w:r>
      <w:r w:rsidRPr="008E4121">
        <w:rPr>
          <w:szCs w:val="2"/>
        </w:rPr>
        <w:t xml:space="preserve"> donne des détails sur l’offre du go</w:t>
      </w:r>
      <w:r w:rsidRPr="008E4121">
        <w:rPr>
          <w:szCs w:val="2"/>
        </w:rPr>
        <w:t>u</w:t>
      </w:r>
      <w:r w:rsidRPr="008E4121">
        <w:rPr>
          <w:szCs w:val="2"/>
        </w:rPr>
        <w:t>vernement québécois et les fluctuations du cours du marché pour les actions de chaque société. Selon Jobin, « La nation</w:t>
      </w:r>
      <w:r w:rsidRPr="008E4121">
        <w:rPr>
          <w:szCs w:val="2"/>
        </w:rPr>
        <w:t>a</w:t>
      </w:r>
      <w:r w:rsidRPr="008E4121">
        <w:rPr>
          <w:szCs w:val="2"/>
        </w:rPr>
        <w:t>lisation de l’électricité », l’offre gouvernementale était en moyenne supérieure de 20% aux cours du marché les plus récents, p. 76.</w:t>
      </w:r>
    </w:p>
  </w:footnote>
  <w:footnote w:id="779">
    <w:p w:rsidR="00B374AD" w:rsidRDefault="00B374AD">
      <w:pPr>
        <w:pStyle w:val="Notedebasdepage"/>
      </w:pPr>
      <w:r>
        <w:rPr>
          <w:rStyle w:val="Appelnotedebasdep"/>
        </w:rPr>
        <w:footnoteRef/>
      </w:r>
      <w:r>
        <w:t xml:space="preserve"> </w:t>
      </w:r>
      <w:r>
        <w:tab/>
      </w:r>
      <w:r w:rsidRPr="008E4121">
        <w:rPr>
          <w:szCs w:val="2"/>
        </w:rPr>
        <w:t>Jobin, « La nationalisation de l’électricité », soutient qu’en 1960, le bénéfice sur le capital investi dans l’industrie de l’électricité n’était que de 4,45%, p. 186.</w:t>
      </w:r>
    </w:p>
  </w:footnote>
  <w:footnote w:id="780">
    <w:p w:rsidR="00B374AD" w:rsidRDefault="00B374AD">
      <w:pPr>
        <w:pStyle w:val="Notedebasdepage"/>
      </w:pPr>
      <w:r>
        <w:rPr>
          <w:rStyle w:val="Appelnotedebasdep"/>
        </w:rPr>
        <w:footnoteRef/>
      </w:r>
      <w:r>
        <w:t xml:space="preserve"> </w:t>
      </w:r>
      <w:r>
        <w:tab/>
      </w:r>
      <w:r w:rsidRPr="008E4121">
        <w:rPr>
          <w:i/>
          <w:iCs/>
          <w:szCs w:val="2"/>
        </w:rPr>
        <w:t>Ibid.</w:t>
      </w:r>
      <w:r w:rsidRPr="008E4121">
        <w:rPr>
          <w:szCs w:val="2"/>
        </w:rPr>
        <w:t xml:space="preserve"> Jobin estime que Power Corporation a reçu 20 millions de dollars en compens</w:t>
      </w:r>
      <w:r w:rsidRPr="008E4121">
        <w:rPr>
          <w:szCs w:val="2"/>
        </w:rPr>
        <w:t>a</w:t>
      </w:r>
      <w:r w:rsidRPr="008E4121">
        <w:rPr>
          <w:szCs w:val="2"/>
        </w:rPr>
        <w:t>tion pour la nationalisation, p. 187.</w:t>
      </w:r>
    </w:p>
  </w:footnote>
  <w:footnote w:id="781">
    <w:p w:rsidR="00B374AD" w:rsidRDefault="00B374AD">
      <w:pPr>
        <w:pStyle w:val="Notedebasdepage"/>
      </w:pPr>
      <w:r>
        <w:rPr>
          <w:rStyle w:val="Appelnotedebasdep"/>
        </w:rPr>
        <w:footnoteRef/>
      </w:r>
      <w:r>
        <w:t xml:space="preserve"> </w:t>
      </w:r>
      <w:r>
        <w:tab/>
      </w:r>
      <w:r w:rsidRPr="008E4121">
        <w:rPr>
          <w:szCs w:val="2"/>
        </w:rPr>
        <w:t>Les hommes d’affaires interrogés se sont dits satisfaits des opérations de l’Hydro-Québec. Un dirigeant d’une association patronale se plaignait, cepe</w:t>
      </w:r>
      <w:r w:rsidRPr="008E4121">
        <w:rPr>
          <w:szCs w:val="2"/>
        </w:rPr>
        <w:t>n</w:t>
      </w:r>
      <w:r w:rsidRPr="008E4121">
        <w:rPr>
          <w:szCs w:val="2"/>
        </w:rPr>
        <w:t>dant, que l’Hydro-Québec était devenue « trop i</w:t>
      </w:r>
      <w:r w:rsidRPr="008E4121">
        <w:rPr>
          <w:szCs w:val="2"/>
        </w:rPr>
        <w:t>n</w:t>
      </w:r>
      <w:r w:rsidRPr="008E4121">
        <w:rPr>
          <w:szCs w:val="2"/>
        </w:rPr>
        <w:t>dépendante » et soutenait que « le gouvernement devrait se donner les outils pour la contrôler efficac</w:t>
      </w:r>
      <w:r w:rsidRPr="008E4121">
        <w:rPr>
          <w:szCs w:val="2"/>
        </w:rPr>
        <w:t>e</w:t>
      </w:r>
      <w:r w:rsidRPr="008E4121">
        <w:rPr>
          <w:szCs w:val="2"/>
        </w:rPr>
        <w:t>ment », entrevue, mai 1973.</w:t>
      </w:r>
    </w:p>
  </w:footnote>
  <w:footnote w:id="782">
    <w:p w:rsidR="00B374AD" w:rsidRDefault="00B374AD">
      <w:pPr>
        <w:pStyle w:val="Notedebasdepage"/>
      </w:pPr>
      <w:r>
        <w:rPr>
          <w:rStyle w:val="Appelnotedebasdep"/>
        </w:rPr>
        <w:footnoteRef/>
      </w:r>
      <w:r>
        <w:t xml:space="preserve"> </w:t>
      </w:r>
      <w:r>
        <w:tab/>
      </w:r>
      <w:r w:rsidRPr="008E4121">
        <w:rPr>
          <w:i/>
          <w:iCs/>
          <w:szCs w:val="2"/>
        </w:rPr>
        <w:t>Financial Post,</w:t>
      </w:r>
      <w:r w:rsidRPr="008E4121">
        <w:rPr>
          <w:szCs w:val="2"/>
        </w:rPr>
        <w:t xml:space="preserve"> « Quebecers Take No Fliers ; Timid with Capital — Filion », 8 f</w:t>
      </w:r>
      <w:r w:rsidRPr="008E4121">
        <w:rPr>
          <w:szCs w:val="2"/>
        </w:rPr>
        <w:t>é</w:t>
      </w:r>
      <w:r w:rsidRPr="008E4121">
        <w:rPr>
          <w:szCs w:val="2"/>
        </w:rPr>
        <w:t>vrier 1964.</w:t>
      </w:r>
    </w:p>
  </w:footnote>
  <w:footnote w:id="783">
    <w:p w:rsidR="00B374AD" w:rsidRDefault="00B374AD">
      <w:pPr>
        <w:pStyle w:val="Notedebasdepage"/>
      </w:pPr>
      <w:r>
        <w:rPr>
          <w:rStyle w:val="Appelnotedebasdep"/>
        </w:rPr>
        <w:footnoteRef/>
      </w:r>
      <w:r>
        <w:t xml:space="preserve"> </w:t>
      </w:r>
      <w:r>
        <w:tab/>
      </w:r>
      <w:r w:rsidRPr="008E4121">
        <w:rPr>
          <w:szCs w:val="2"/>
        </w:rPr>
        <w:t xml:space="preserve">Laurie Chisholm, « Bold Plans for Expansion », </w:t>
      </w:r>
      <w:r w:rsidRPr="008E4121">
        <w:rPr>
          <w:i/>
          <w:iCs/>
          <w:szCs w:val="2"/>
        </w:rPr>
        <w:t>Financial Post,</w:t>
      </w:r>
      <w:r w:rsidRPr="008E4121">
        <w:rPr>
          <w:szCs w:val="2"/>
        </w:rPr>
        <w:t xml:space="preserve"> 14 juillet 1962.</w:t>
      </w:r>
    </w:p>
  </w:footnote>
  <w:footnote w:id="784">
    <w:p w:rsidR="00B374AD" w:rsidRDefault="00B374AD">
      <w:pPr>
        <w:pStyle w:val="Notedebasdepage"/>
      </w:pPr>
      <w:r>
        <w:rPr>
          <w:rStyle w:val="Appelnotedebasdep"/>
        </w:rPr>
        <w:footnoteRef/>
      </w:r>
      <w:r>
        <w:t xml:space="preserve"> </w:t>
      </w:r>
      <w:r>
        <w:tab/>
      </w:r>
      <w:r w:rsidRPr="008E4121">
        <w:rPr>
          <w:szCs w:val="2"/>
        </w:rPr>
        <w:t>Cité dans Jacques Pigeon, « La SGF mettra en vente au pri</w:t>
      </w:r>
      <w:r w:rsidRPr="008E4121">
        <w:rPr>
          <w:szCs w:val="2"/>
        </w:rPr>
        <w:t>n</w:t>
      </w:r>
      <w:r w:rsidRPr="008E4121">
        <w:rPr>
          <w:szCs w:val="2"/>
        </w:rPr>
        <w:t xml:space="preserve">temps des actions à $10 chacune », </w:t>
      </w:r>
      <w:r w:rsidRPr="008E4121">
        <w:rPr>
          <w:i/>
          <w:iCs/>
          <w:szCs w:val="2"/>
        </w:rPr>
        <w:t>La Presse,</w:t>
      </w:r>
      <w:r w:rsidRPr="008E4121">
        <w:rPr>
          <w:szCs w:val="2"/>
        </w:rPr>
        <w:t xml:space="preserve"> 13 novembre 1963.</w:t>
      </w:r>
    </w:p>
  </w:footnote>
  <w:footnote w:id="785">
    <w:p w:rsidR="00B374AD" w:rsidRDefault="00B374AD">
      <w:pPr>
        <w:pStyle w:val="Notedebasdepage"/>
      </w:pPr>
      <w:r>
        <w:rPr>
          <w:rStyle w:val="Appelnotedebasdep"/>
        </w:rPr>
        <w:footnoteRef/>
      </w:r>
      <w:r>
        <w:t xml:space="preserve"> </w:t>
      </w:r>
      <w:r>
        <w:tab/>
      </w:r>
      <w:r w:rsidRPr="008E4121">
        <w:rPr>
          <w:szCs w:val="2"/>
        </w:rPr>
        <w:t xml:space="preserve">René Paré, « Comment devenir maîtres chez nous », </w:t>
      </w:r>
      <w:r w:rsidRPr="008E4121">
        <w:rPr>
          <w:i/>
          <w:iCs/>
          <w:szCs w:val="2"/>
        </w:rPr>
        <w:t>Revue Commerce,</w:t>
      </w:r>
      <w:r w:rsidRPr="008E4121">
        <w:rPr>
          <w:szCs w:val="2"/>
        </w:rPr>
        <w:t xml:space="preserve"> vol. 65, no 2, mars 1963.</w:t>
      </w:r>
    </w:p>
  </w:footnote>
  <w:footnote w:id="786">
    <w:p w:rsidR="00B374AD" w:rsidRDefault="00B374AD">
      <w:pPr>
        <w:pStyle w:val="Notedebasdepage"/>
      </w:pPr>
      <w:r>
        <w:rPr>
          <w:rStyle w:val="Appelnotedebasdep"/>
        </w:rPr>
        <w:footnoteRef/>
      </w:r>
      <w:r>
        <w:t xml:space="preserve"> </w:t>
      </w:r>
      <w:r>
        <w:tab/>
      </w:r>
      <w:r w:rsidRPr="008E4121">
        <w:rPr>
          <w:szCs w:val="2"/>
        </w:rPr>
        <w:t>En 1971, le gouvernement du Québec détenait 50,29% des a</w:t>
      </w:r>
      <w:r w:rsidRPr="008E4121">
        <w:rPr>
          <w:szCs w:val="2"/>
        </w:rPr>
        <w:t>c</w:t>
      </w:r>
      <w:r w:rsidRPr="008E4121">
        <w:rPr>
          <w:szCs w:val="2"/>
        </w:rPr>
        <w:t>tions, les caisses populaires, 16,58%, d’autres institutions financi</w:t>
      </w:r>
      <w:r w:rsidRPr="008E4121">
        <w:rPr>
          <w:szCs w:val="2"/>
        </w:rPr>
        <w:t>è</w:t>
      </w:r>
      <w:r w:rsidRPr="008E4121">
        <w:rPr>
          <w:szCs w:val="2"/>
        </w:rPr>
        <w:t>res, 28,38% et le public 4,75%.</w:t>
      </w:r>
    </w:p>
  </w:footnote>
  <w:footnote w:id="787">
    <w:p w:rsidR="00B374AD" w:rsidRDefault="00B374AD">
      <w:pPr>
        <w:pStyle w:val="Notedebasdepage"/>
      </w:pPr>
      <w:r>
        <w:rPr>
          <w:rStyle w:val="Appelnotedebasdep"/>
        </w:rPr>
        <w:footnoteRef/>
      </w:r>
      <w:r>
        <w:t xml:space="preserve"> </w:t>
      </w:r>
      <w:r>
        <w:tab/>
      </w:r>
      <w:r w:rsidRPr="008E4121">
        <w:rPr>
          <w:szCs w:val="2"/>
        </w:rPr>
        <w:t>David Lord a été achetée par la SGF en 1964 pour 2,6 mi</w:t>
      </w:r>
      <w:r w:rsidRPr="008E4121">
        <w:rPr>
          <w:szCs w:val="2"/>
        </w:rPr>
        <w:t>l</w:t>
      </w:r>
      <w:r w:rsidRPr="008E4121">
        <w:rPr>
          <w:szCs w:val="2"/>
        </w:rPr>
        <w:t>lions de sollars et rendue à son précèdent propriétaire en 1972 pour 1,1 mi</w:t>
      </w:r>
      <w:r w:rsidRPr="008E4121">
        <w:rPr>
          <w:szCs w:val="2"/>
        </w:rPr>
        <w:t>l</w:t>
      </w:r>
      <w:r w:rsidRPr="008E4121">
        <w:rPr>
          <w:szCs w:val="2"/>
        </w:rPr>
        <w:t>lions.</w:t>
      </w:r>
    </w:p>
  </w:footnote>
  <w:footnote w:id="788">
    <w:p w:rsidR="00B374AD" w:rsidRDefault="00B374AD">
      <w:pPr>
        <w:pStyle w:val="Notedebasdepage"/>
      </w:pPr>
      <w:r>
        <w:rPr>
          <w:rStyle w:val="Appelnotedebasdep"/>
        </w:rPr>
        <w:footnoteRef/>
      </w:r>
      <w:r>
        <w:t xml:space="preserve"> </w:t>
      </w:r>
      <w:r>
        <w:tab/>
      </w:r>
      <w:r w:rsidRPr="008E4121">
        <w:rPr>
          <w:szCs w:val="2"/>
        </w:rPr>
        <w:t xml:space="preserve">Voir Confédération des syndicats nationaux, </w:t>
      </w:r>
      <w:r w:rsidRPr="008E4121">
        <w:rPr>
          <w:i/>
          <w:iCs/>
          <w:szCs w:val="2"/>
        </w:rPr>
        <w:t>Qui a mis le cadenas dans S</w:t>
      </w:r>
      <w:r w:rsidRPr="008E4121">
        <w:rPr>
          <w:i/>
          <w:iCs/>
          <w:szCs w:val="2"/>
        </w:rPr>
        <w:t>o</w:t>
      </w:r>
      <w:r w:rsidRPr="008E4121">
        <w:rPr>
          <w:i/>
          <w:iCs/>
          <w:szCs w:val="2"/>
        </w:rPr>
        <w:t>ma ?</w:t>
      </w:r>
      <w:r w:rsidRPr="008E4121">
        <w:rPr>
          <w:szCs w:val="2"/>
        </w:rPr>
        <w:t xml:space="preserve"> Montréal, Confédération des syndicats nationaux, d</w:t>
      </w:r>
      <w:r w:rsidRPr="008E4121">
        <w:rPr>
          <w:szCs w:val="2"/>
        </w:rPr>
        <w:t>é</w:t>
      </w:r>
      <w:r w:rsidRPr="008E4121">
        <w:rPr>
          <w:szCs w:val="2"/>
        </w:rPr>
        <w:t>cembre 1972.</w:t>
      </w:r>
    </w:p>
  </w:footnote>
  <w:footnote w:id="789">
    <w:p w:rsidR="00B374AD" w:rsidRDefault="00B374AD">
      <w:pPr>
        <w:pStyle w:val="Notedebasdepage"/>
      </w:pPr>
      <w:r>
        <w:rPr>
          <w:rStyle w:val="Appelnotedebasdep"/>
        </w:rPr>
        <w:footnoteRef/>
      </w:r>
      <w:r>
        <w:t xml:space="preserve"> </w:t>
      </w:r>
      <w:r>
        <w:tab/>
      </w:r>
      <w:r w:rsidRPr="008E4121">
        <w:rPr>
          <w:szCs w:val="2"/>
        </w:rPr>
        <w:t xml:space="preserve">Gérard Leblanc, « Trois des $25 millions de la SGF serviront à transformer Soma en une usine d’autobus, </w:t>
      </w:r>
      <w:r w:rsidRPr="008E4121">
        <w:rPr>
          <w:i/>
          <w:iCs/>
          <w:szCs w:val="2"/>
        </w:rPr>
        <w:t>Le Devoir,</w:t>
      </w:r>
      <w:r w:rsidRPr="008E4121">
        <w:rPr>
          <w:szCs w:val="2"/>
        </w:rPr>
        <w:t xml:space="preserve"> 19 décembre 1973.</w:t>
      </w:r>
    </w:p>
  </w:footnote>
  <w:footnote w:id="790">
    <w:p w:rsidR="00B374AD" w:rsidRDefault="00B374AD">
      <w:pPr>
        <w:pStyle w:val="Notedebasdepage"/>
      </w:pPr>
      <w:r>
        <w:rPr>
          <w:rStyle w:val="Appelnotedebasdep"/>
        </w:rPr>
        <w:footnoteRef/>
      </w:r>
      <w:r>
        <w:t xml:space="preserve"> </w:t>
      </w:r>
      <w:r>
        <w:tab/>
      </w:r>
      <w:r w:rsidRPr="008E4121">
        <w:rPr>
          <w:szCs w:val="2"/>
        </w:rPr>
        <w:t>Gérard Filion, cité par Diane Ethier, « L’histoire de Sogefor », document in</w:t>
      </w:r>
      <w:r w:rsidRPr="008E4121">
        <w:rPr>
          <w:szCs w:val="2"/>
        </w:rPr>
        <w:t>é</w:t>
      </w:r>
      <w:r w:rsidRPr="008E4121">
        <w:rPr>
          <w:szCs w:val="2"/>
        </w:rPr>
        <w:t>dit présenté à un colloque de MA sur la politique québécoise à l’Université du Québec à Mo</w:t>
      </w:r>
      <w:r w:rsidRPr="008E4121">
        <w:rPr>
          <w:szCs w:val="2"/>
        </w:rPr>
        <w:t>n</w:t>
      </w:r>
      <w:r w:rsidRPr="008E4121">
        <w:rPr>
          <w:szCs w:val="2"/>
        </w:rPr>
        <w:t>tréal.</w:t>
      </w:r>
    </w:p>
  </w:footnote>
  <w:footnote w:id="791">
    <w:p w:rsidR="00B374AD" w:rsidRDefault="00B374AD">
      <w:pPr>
        <w:pStyle w:val="Notedebasdepage"/>
      </w:pPr>
      <w:r>
        <w:rPr>
          <w:rStyle w:val="Appelnotedebasdep"/>
        </w:rPr>
        <w:footnoteRef/>
      </w:r>
      <w:r>
        <w:t xml:space="preserve"> </w:t>
      </w:r>
      <w:r>
        <w:tab/>
      </w:r>
      <w:r w:rsidRPr="008E4121">
        <w:rPr>
          <w:szCs w:val="2"/>
        </w:rPr>
        <w:t>Jacques Parizeau, « L’État doit intervenir ».</w:t>
      </w:r>
    </w:p>
  </w:footnote>
  <w:footnote w:id="792">
    <w:p w:rsidR="00B374AD" w:rsidRDefault="00B374AD">
      <w:pPr>
        <w:pStyle w:val="Notedebasdepage"/>
      </w:pPr>
      <w:r>
        <w:rPr>
          <w:rStyle w:val="Appelnotedebasdep"/>
        </w:rPr>
        <w:footnoteRef/>
      </w:r>
      <w:r>
        <w:t xml:space="preserve"> </w:t>
      </w:r>
      <w:r>
        <w:tab/>
      </w:r>
      <w:r w:rsidRPr="008E4121">
        <w:rPr>
          <w:szCs w:val="2"/>
        </w:rPr>
        <w:t xml:space="preserve">Société générale de financement, </w:t>
      </w:r>
      <w:r w:rsidRPr="008E4121">
        <w:rPr>
          <w:i/>
          <w:iCs/>
          <w:szCs w:val="2"/>
        </w:rPr>
        <w:t>Rapport annuel 1975,</w:t>
      </w:r>
      <w:r w:rsidRPr="008E4121">
        <w:rPr>
          <w:szCs w:val="2"/>
        </w:rPr>
        <w:t xml:space="preserve"> SGF, 1975, p. 6.</w:t>
      </w:r>
    </w:p>
  </w:footnote>
  <w:footnote w:id="793">
    <w:p w:rsidR="00B374AD" w:rsidRDefault="00B374AD">
      <w:pPr>
        <w:pStyle w:val="Notedebasdepage"/>
      </w:pPr>
      <w:r>
        <w:rPr>
          <w:rStyle w:val="Appelnotedebasdep"/>
        </w:rPr>
        <w:footnoteRef/>
      </w:r>
      <w:r>
        <w:t xml:space="preserve"> </w:t>
      </w:r>
      <w:r>
        <w:tab/>
      </w:r>
      <w:r w:rsidRPr="008E4121">
        <w:rPr>
          <w:szCs w:val="2"/>
        </w:rPr>
        <w:t>Cité dans Gérald Godin, « La Caisse de dépôt permet au go</w:t>
      </w:r>
      <w:r w:rsidRPr="008E4121">
        <w:rPr>
          <w:szCs w:val="2"/>
        </w:rPr>
        <w:t>u</w:t>
      </w:r>
      <w:r w:rsidRPr="008E4121">
        <w:rPr>
          <w:szCs w:val="2"/>
        </w:rPr>
        <w:t>vernement de se soustra</w:t>
      </w:r>
      <w:r w:rsidRPr="008E4121">
        <w:rPr>
          <w:szCs w:val="2"/>
        </w:rPr>
        <w:t>i</w:t>
      </w:r>
      <w:r w:rsidRPr="008E4121">
        <w:rPr>
          <w:szCs w:val="2"/>
        </w:rPr>
        <w:t xml:space="preserve">re à l’empire de la haute finance », </w:t>
      </w:r>
      <w:r w:rsidRPr="008E4121">
        <w:rPr>
          <w:i/>
          <w:iCs/>
          <w:szCs w:val="2"/>
        </w:rPr>
        <w:t>Québec-Presse</w:t>
      </w:r>
      <w:r w:rsidRPr="008E4121">
        <w:rPr>
          <w:szCs w:val="2"/>
        </w:rPr>
        <w:t xml:space="preserve"> 7 décembre 1969.</w:t>
      </w:r>
    </w:p>
  </w:footnote>
  <w:footnote w:id="794">
    <w:p w:rsidR="00B374AD" w:rsidRDefault="00B374AD">
      <w:pPr>
        <w:pStyle w:val="Notedebasdepage"/>
      </w:pPr>
      <w:r>
        <w:rPr>
          <w:rStyle w:val="Appelnotedebasdep"/>
        </w:rPr>
        <w:footnoteRef/>
      </w:r>
      <w:r>
        <w:t xml:space="preserve"> </w:t>
      </w:r>
      <w:r>
        <w:tab/>
      </w:r>
      <w:r w:rsidRPr="008E4121">
        <w:rPr>
          <w:szCs w:val="2"/>
        </w:rPr>
        <w:t xml:space="preserve">Cité dans Claude Prieur, « La Caisse de dépôt et placement » </w:t>
      </w:r>
      <w:r w:rsidRPr="008E4121">
        <w:rPr>
          <w:i/>
          <w:iCs/>
          <w:szCs w:val="2"/>
        </w:rPr>
        <w:t>Forces,</w:t>
      </w:r>
      <w:r w:rsidRPr="008E4121">
        <w:rPr>
          <w:szCs w:val="2"/>
        </w:rPr>
        <w:t xml:space="preserve"> no 11, 1970.</w:t>
      </w:r>
    </w:p>
  </w:footnote>
  <w:footnote w:id="795">
    <w:p w:rsidR="00B374AD" w:rsidRDefault="00B374AD">
      <w:pPr>
        <w:pStyle w:val="Notedebasdepage"/>
      </w:pPr>
      <w:r>
        <w:rPr>
          <w:rStyle w:val="Appelnotedebasdep"/>
        </w:rPr>
        <w:footnoteRef/>
      </w:r>
      <w:r>
        <w:t xml:space="preserve"> </w:t>
      </w:r>
      <w:r>
        <w:tab/>
      </w:r>
      <w:r w:rsidRPr="008E4121">
        <w:rPr>
          <w:szCs w:val="2"/>
        </w:rPr>
        <w:t>Cité dans Gérald Godin, « La Caisse de dépôt ».</w:t>
      </w:r>
    </w:p>
  </w:footnote>
  <w:footnote w:id="796">
    <w:p w:rsidR="00B374AD" w:rsidRDefault="00B374AD">
      <w:pPr>
        <w:pStyle w:val="Notedebasdepage"/>
      </w:pPr>
      <w:r>
        <w:rPr>
          <w:rStyle w:val="Appelnotedebasdep"/>
        </w:rPr>
        <w:footnoteRef/>
      </w:r>
      <w:r>
        <w:t xml:space="preserve"> </w:t>
      </w:r>
      <w:r>
        <w:tab/>
      </w:r>
      <w:r w:rsidRPr="008E4121">
        <w:rPr>
          <w:szCs w:val="2"/>
        </w:rPr>
        <w:t>Voir passage sur le syndicat financier au chapitre 5.</w:t>
      </w:r>
    </w:p>
  </w:footnote>
  <w:footnote w:id="797">
    <w:p w:rsidR="00B374AD" w:rsidRDefault="00B374AD">
      <w:pPr>
        <w:pStyle w:val="Notedebasdepage"/>
      </w:pPr>
      <w:r>
        <w:rPr>
          <w:rStyle w:val="Appelnotedebasdep"/>
        </w:rPr>
        <w:footnoteRef/>
      </w:r>
      <w:r>
        <w:t xml:space="preserve"> </w:t>
      </w:r>
      <w:r>
        <w:tab/>
      </w:r>
      <w:r w:rsidRPr="008E4121">
        <w:rPr>
          <w:szCs w:val="2"/>
        </w:rPr>
        <w:t xml:space="preserve">Jacques Parizeau, « Claude Prieur, un grand, un commis de l’État », </w:t>
      </w:r>
      <w:r w:rsidRPr="008E4121">
        <w:rPr>
          <w:i/>
          <w:iCs/>
          <w:szCs w:val="2"/>
        </w:rPr>
        <w:t>Québec-Presse,</w:t>
      </w:r>
      <w:r w:rsidRPr="008E4121">
        <w:rPr>
          <w:szCs w:val="2"/>
        </w:rPr>
        <w:t xml:space="preserve"> 15 avril 1973.</w:t>
      </w:r>
    </w:p>
  </w:footnote>
  <w:footnote w:id="798">
    <w:p w:rsidR="00B374AD" w:rsidRDefault="00B374AD">
      <w:pPr>
        <w:pStyle w:val="Notedebasdepage"/>
      </w:pPr>
      <w:r>
        <w:rPr>
          <w:rStyle w:val="Appelnotedebasdep"/>
        </w:rPr>
        <w:footnoteRef/>
      </w:r>
      <w:r>
        <w:t xml:space="preserve"> </w:t>
      </w:r>
      <w:r>
        <w:tab/>
      </w:r>
      <w:r w:rsidRPr="008E4121">
        <w:rPr>
          <w:szCs w:val="2"/>
        </w:rPr>
        <w:t xml:space="preserve">Alain Pineard, « Your Money at Work for Quebec », </w:t>
      </w:r>
      <w:r w:rsidRPr="008E4121">
        <w:rPr>
          <w:i/>
          <w:iCs/>
          <w:szCs w:val="2"/>
        </w:rPr>
        <w:t>Montreal Star,</w:t>
      </w:r>
      <w:r w:rsidRPr="008E4121">
        <w:rPr>
          <w:szCs w:val="2"/>
        </w:rPr>
        <w:t xml:space="preserve"> 11 ja</w:t>
      </w:r>
      <w:r w:rsidRPr="008E4121">
        <w:rPr>
          <w:szCs w:val="2"/>
        </w:rPr>
        <w:t>n</w:t>
      </w:r>
      <w:r w:rsidRPr="008E4121">
        <w:rPr>
          <w:szCs w:val="2"/>
        </w:rPr>
        <w:t>vier 1972.</w:t>
      </w:r>
    </w:p>
  </w:footnote>
  <w:footnote w:id="799">
    <w:p w:rsidR="00B374AD" w:rsidRDefault="00B374AD">
      <w:pPr>
        <w:pStyle w:val="Notedebasdepage"/>
      </w:pPr>
      <w:r>
        <w:rPr>
          <w:rStyle w:val="Appelnotedebasdep"/>
        </w:rPr>
        <w:footnoteRef/>
      </w:r>
      <w:r>
        <w:t xml:space="preserve"> </w:t>
      </w:r>
      <w:r>
        <w:tab/>
      </w:r>
      <w:r w:rsidRPr="008E4121">
        <w:rPr>
          <w:szCs w:val="2"/>
        </w:rPr>
        <w:t>N’oublions que ce n’est pas en détenant des obligations qu’un investisseur peut participer aux décisions prises par une société ; contrairement aux a</w:t>
      </w:r>
      <w:r w:rsidRPr="008E4121">
        <w:rPr>
          <w:szCs w:val="2"/>
        </w:rPr>
        <w:t>c</w:t>
      </w:r>
      <w:r w:rsidRPr="008E4121">
        <w:rPr>
          <w:szCs w:val="2"/>
        </w:rPr>
        <w:t>tions, elles ne donnent pas de droits de propri</w:t>
      </w:r>
      <w:r w:rsidRPr="008E4121">
        <w:rPr>
          <w:szCs w:val="2"/>
        </w:rPr>
        <w:t>é</w:t>
      </w:r>
      <w:r w:rsidRPr="008E4121">
        <w:rPr>
          <w:szCs w:val="2"/>
        </w:rPr>
        <w:t>taire.</w:t>
      </w:r>
    </w:p>
  </w:footnote>
  <w:footnote w:id="800">
    <w:p w:rsidR="00B374AD" w:rsidRDefault="00B374AD">
      <w:pPr>
        <w:pStyle w:val="Notedebasdepage"/>
      </w:pPr>
      <w:r>
        <w:rPr>
          <w:rStyle w:val="Appelnotedebasdep"/>
        </w:rPr>
        <w:footnoteRef/>
      </w:r>
      <w:r>
        <w:t xml:space="preserve"> </w:t>
      </w:r>
      <w:r>
        <w:tab/>
      </w:r>
      <w:r w:rsidRPr="008E4121">
        <w:rPr>
          <w:szCs w:val="2"/>
        </w:rPr>
        <w:t xml:space="preserve">Caisse de dépôt et placement du Québec, </w:t>
      </w:r>
      <w:r w:rsidRPr="008E4121">
        <w:rPr>
          <w:i/>
          <w:iCs/>
          <w:szCs w:val="2"/>
        </w:rPr>
        <w:t>Rapport annual : 1973,</w:t>
      </w:r>
      <w:r w:rsidRPr="008E4121">
        <w:rPr>
          <w:szCs w:val="2"/>
        </w:rPr>
        <w:t xml:space="preserve"> Mo</w:t>
      </w:r>
      <w:r w:rsidRPr="008E4121">
        <w:rPr>
          <w:szCs w:val="2"/>
        </w:rPr>
        <w:t>n</w:t>
      </w:r>
      <w:r w:rsidRPr="008E4121">
        <w:rPr>
          <w:szCs w:val="2"/>
        </w:rPr>
        <w:t>tréal, Caisse de dépôt et placement du Québec, 1073.</w:t>
      </w:r>
    </w:p>
  </w:footnote>
  <w:footnote w:id="801">
    <w:p w:rsidR="00B374AD" w:rsidRDefault="00B374AD">
      <w:pPr>
        <w:pStyle w:val="Notedebasdepage"/>
      </w:pPr>
      <w:r>
        <w:rPr>
          <w:rStyle w:val="Appelnotedebasdep"/>
        </w:rPr>
        <w:footnoteRef/>
      </w:r>
      <w:r>
        <w:t xml:space="preserve"> </w:t>
      </w:r>
      <w:r>
        <w:tab/>
      </w:r>
      <w:r w:rsidRPr="008E4121">
        <w:rPr>
          <w:szCs w:val="2"/>
        </w:rPr>
        <w:t>N’oublions pas que le portefeuille d’actions de la Caisse est secret — contra</w:t>
      </w:r>
      <w:r w:rsidRPr="008E4121">
        <w:rPr>
          <w:szCs w:val="2"/>
        </w:rPr>
        <w:t>i</w:t>
      </w:r>
      <w:r w:rsidRPr="008E4121">
        <w:rPr>
          <w:szCs w:val="2"/>
        </w:rPr>
        <w:t>rement aux portefeuilles des fonds mutuels, des fonds de fiducie ou des autres institutions fina</w:t>
      </w:r>
      <w:r w:rsidRPr="008E4121">
        <w:rPr>
          <w:szCs w:val="2"/>
        </w:rPr>
        <w:t>n</w:t>
      </w:r>
      <w:r w:rsidRPr="008E4121">
        <w:rPr>
          <w:szCs w:val="2"/>
        </w:rPr>
        <w:t xml:space="preserve">cières. Selon Louis Fournier, « SMA + Power + Caisse de dépôt », </w:t>
      </w:r>
      <w:r w:rsidRPr="008E4121">
        <w:rPr>
          <w:i/>
          <w:iCs/>
          <w:szCs w:val="2"/>
        </w:rPr>
        <w:t>Québec-Presse,</w:t>
      </w:r>
      <w:r w:rsidRPr="008E4121">
        <w:rPr>
          <w:szCs w:val="2"/>
        </w:rPr>
        <w:t xml:space="preserve"> 13 février 1972, la Caisse avait une participation de 10% dans Power Corporation et a effectivement aidé Power à acquérir en 1972 le contrôle de SMA, s</w:t>
      </w:r>
      <w:r w:rsidRPr="008E4121">
        <w:rPr>
          <w:szCs w:val="2"/>
        </w:rPr>
        <w:t>o</w:t>
      </w:r>
      <w:r w:rsidRPr="008E4121">
        <w:rPr>
          <w:szCs w:val="2"/>
        </w:rPr>
        <w:t>ciété spécialisée dans les sondages, la production cinématographique, etc. en achetant pour 200</w:t>
      </w:r>
      <w:r>
        <w:rPr>
          <w:szCs w:val="2"/>
        </w:rPr>
        <w:t> </w:t>
      </w:r>
      <w:r w:rsidRPr="008E4121">
        <w:rPr>
          <w:szCs w:val="2"/>
        </w:rPr>
        <w:t>000 dollars du capital-actions de SMA, ta</w:t>
      </w:r>
      <w:r w:rsidRPr="008E4121">
        <w:rPr>
          <w:szCs w:val="2"/>
        </w:rPr>
        <w:t>n</w:t>
      </w:r>
      <w:r w:rsidRPr="008E4121">
        <w:rPr>
          <w:szCs w:val="2"/>
        </w:rPr>
        <w:t>dis que Power en achetait pour 400</w:t>
      </w:r>
      <w:r>
        <w:rPr>
          <w:szCs w:val="2"/>
        </w:rPr>
        <w:t> </w:t>
      </w:r>
      <w:r w:rsidRPr="008E4121">
        <w:rPr>
          <w:szCs w:val="2"/>
        </w:rPr>
        <w:t>000.</w:t>
      </w:r>
    </w:p>
  </w:footnote>
  <w:footnote w:id="802">
    <w:p w:rsidR="00B374AD" w:rsidRDefault="00B374AD">
      <w:pPr>
        <w:pStyle w:val="Notedebasdepage"/>
      </w:pPr>
      <w:r>
        <w:rPr>
          <w:rStyle w:val="Appelnotedebasdep"/>
        </w:rPr>
        <w:footnoteRef/>
      </w:r>
      <w:r>
        <w:t xml:space="preserve"> </w:t>
      </w:r>
      <w:r>
        <w:tab/>
      </w:r>
      <w:r w:rsidRPr="008E4121">
        <w:rPr>
          <w:szCs w:val="2"/>
        </w:rPr>
        <w:t>Claude Prieur, « La Caisse de dépôt », p. 6.</w:t>
      </w:r>
    </w:p>
  </w:footnote>
  <w:footnote w:id="803">
    <w:p w:rsidR="00B374AD" w:rsidRDefault="00B374AD">
      <w:pPr>
        <w:pStyle w:val="Notedebasdepage"/>
      </w:pPr>
      <w:r>
        <w:rPr>
          <w:rStyle w:val="Appelnotedebasdep"/>
        </w:rPr>
        <w:footnoteRef/>
      </w:r>
      <w:r>
        <w:t xml:space="preserve"> </w:t>
      </w:r>
      <w:r>
        <w:tab/>
      </w:r>
      <w:r w:rsidRPr="008E4121">
        <w:rPr>
          <w:i/>
          <w:iCs/>
          <w:szCs w:val="2"/>
        </w:rPr>
        <w:t>Ibid.,</w:t>
      </w:r>
      <w:r w:rsidRPr="008E4121">
        <w:rPr>
          <w:szCs w:val="2"/>
        </w:rPr>
        <w:t xml:space="preserve"> p. 7.</w:t>
      </w:r>
    </w:p>
  </w:footnote>
  <w:footnote w:id="804">
    <w:p w:rsidR="00B374AD" w:rsidRDefault="00B374AD">
      <w:pPr>
        <w:pStyle w:val="Notedebasdepage"/>
      </w:pPr>
      <w:r>
        <w:rPr>
          <w:rStyle w:val="Appelnotedebasdep"/>
        </w:rPr>
        <w:footnoteRef/>
      </w:r>
      <w:r>
        <w:t xml:space="preserve"> </w:t>
      </w:r>
      <w:r>
        <w:tab/>
      </w:r>
      <w:r w:rsidRPr="008E4121">
        <w:rPr>
          <w:szCs w:val="2"/>
        </w:rPr>
        <w:t xml:space="preserve">Caisse de dépôt et placement du Québec. </w:t>
      </w:r>
      <w:r w:rsidRPr="008E4121">
        <w:rPr>
          <w:i/>
          <w:iCs/>
          <w:szCs w:val="2"/>
        </w:rPr>
        <w:t>Rapport annuel : 1972,</w:t>
      </w:r>
      <w:r w:rsidRPr="008E4121">
        <w:rPr>
          <w:szCs w:val="2"/>
        </w:rPr>
        <w:t xml:space="preserve"> Mo</w:t>
      </w:r>
      <w:r w:rsidRPr="008E4121">
        <w:rPr>
          <w:szCs w:val="2"/>
        </w:rPr>
        <w:t>n</w:t>
      </w:r>
      <w:r w:rsidRPr="008E4121">
        <w:rPr>
          <w:szCs w:val="2"/>
        </w:rPr>
        <w:t>tréal, Caisse de dépôt et placement, 1972.</w:t>
      </w:r>
    </w:p>
  </w:footnote>
  <w:footnote w:id="805">
    <w:p w:rsidR="00B374AD" w:rsidRDefault="00B374AD">
      <w:pPr>
        <w:pStyle w:val="Notedebasdepage"/>
      </w:pPr>
      <w:r>
        <w:rPr>
          <w:rStyle w:val="Appelnotedebasdep"/>
        </w:rPr>
        <w:footnoteRef/>
      </w:r>
      <w:r>
        <w:t xml:space="preserve"> </w:t>
      </w:r>
      <w:r>
        <w:tab/>
      </w:r>
      <w:r w:rsidRPr="008E4121">
        <w:rPr>
          <w:szCs w:val="2"/>
        </w:rPr>
        <w:t>Entrevue, mai 1973.</w:t>
      </w:r>
    </w:p>
  </w:footnote>
  <w:footnote w:id="806">
    <w:p w:rsidR="00B374AD" w:rsidRDefault="00B374AD">
      <w:pPr>
        <w:pStyle w:val="Notedebasdepage"/>
      </w:pPr>
      <w:r>
        <w:rPr>
          <w:rStyle w:val="Appelnotedebasdep"/>
        </w:rPr>
        <w:footnoteRef/>
      </w:r>
      <w:r>
        <w:t xml:space="preserve"> </w:t>
      </w:r>
      <w:r>
        <w:tab/>
      </w:r>
      <w:r w:rsidRPr="008E4121">
        <w:rPr>
          <w:szCs w:val="2"/>
        </w:rPr>
        <w:t>Entrevue, mai 1973.</w:t>
      </w:r>
    </w:p>
  </w:footnote>
  <w:footnote w:id="807">
    <w:p w:rsidR="00B374AD" w:rsidRDefault="00B374AD">
      <w:pPr>
        <w:pStyle w:val="Notedebasdepage"/>
      </w:pPr>
      <w:r>
        <w:rPr>
          <w:rStyle w:val="Appelnotedebasdep"/>
        </w:rPr>
        <w:footnoteRef/>
      </w:r>
      <w:r>
        <w:t xml:space="preserve"> </w:t>
      </w:r>
      <w:r>
        <w:tab/>
      </w:r>
      <w:r w:rsidRPr="008E4121">
        <w:rPr>
          <w:szCs w:val="2"/>
        </w:rPr>
        <w:t>Entrevue, mai 1973.</w:t>
      </w:r>
    </w:p>
  </w:footnote>
  <w:footnote w:id="808">
    <w:p w:rsidR="00B374AD" w:rsidRDefault="00B374AD">
      <w:pPr>
        <w:pStyle w:val="Notedebasdepage"/>
      </w:pPr>
      <w:r>
        <w:rPr>
          <w:rStyle w:val="Appelnotedebasdep"/>
        </w:rPr>
        <w:footnoteRef/>
      </w:r>
      <w:r>
        <w:t xml:space="preserve"> </w:t>
      </w:r>
      <w:r>
        <w:tab/>
      </w:r>
      <w:r w:rsidRPr="008E4121">
        <w:rPr>
          <w:szCs w:val="2"/>
        </w:rPr>
        <w:t>Voir François Taisne, « Sidbec », document inédit présenté à un séminaire de maîtrise sur la politique au Québec à Montréal en avril 1974.</w:t>
      </w:r>
    </w:p>
  </w:footnote>
  <w:footnote w:id="809">
    <w:p w:rsidR="00B374AD" w:rsidRDefault="00B374AD">
      <w:pPr>
        <w:pStyle w:val="Notedebasdepage"/>
        <w:rPr>
          <w:szCs w:val="2"/>
        </w:rPr>
      </w:pPr>
      <w:r>
        <w:rPr>
          <w:rStyle w:val="Appelnotedebasdep"/>
        </w:rPr>
        <w:footnoteRef/>
      </w:r>
      <w:r>
        <w:t xml:space="preserve"> </w:t>
      </w:r>
      <w:r>
        <w:tab/>
      </w:r>
      <w:r w:rsidRPr="008E4121">
        <w:rPr>
          <w:szCs w:val="2"/>
        </w:rPr>
        <w:t xml:space="preserve">Cité dans Denis Giroux, « Québec Steel Production Far Below Needs », </w:t>
      </w:r>
      <w:r w:rsidRPr="008E4121">
        <w:rPr>
          <w:i/>
          <w:iCs/>
          <w:szCs w:val="2"/>
        </w:rPr>
        <w:t>Mo</w:t>
      </w:r>
      <w:r w:rsidRPr="008E4121">
        <w:rPr>
          <w:i/>
          <w:iCs/>
          <w:szCs w:val="2"/>
        </w:rPr>
        <w:t>n</w:t>
      </w:r>
      <w:r w:rsidRPr="008E4121">
        <w:rPr>
          <w:i/>
          <w:iCs/>
          <w:szCs w:val="2"/>
        </w:rPr>
        <w:t xml:space="preserve">treal Gazette, </w:t>
      </w:r>
      <w:r w:rsidRPr="008E4121">
        <w:rPr>
          <w:szCs w:val="2"/>
        </w:rPr>
        <w:t>13 décembre 1973.</w:t>
      </w:r>
    </w:p>
    <w:p w:rsidR="00B374AD" w:rsidRDefault="00B374AD">
      <w:pPr>
        <w:pStyle w:val="Notedebasdepage"/>
      </w:pPr>
      <w:r>
        <w:rPr>
          <w:szCs w:val="2"/>
        </w:rPr>
        <w:tab/>
      </w:r>
      <w:r>
        <w:rPr>
          <w:szCs w:val="2"/>
        </w:rPr>
        <w:tab/>
      </w:r>
      <w:r w:rsidRPr="008E4121">
        <w:rPr>
          <w:szCs w:val="2"/>
        </w:rPr>
        <w:t>L’économiste Jacques Parizeau définissait l’objectif de Sidbec à peu près de la même façon que M. St-Pierre : « L’objectif reste ce qu’il a toujours été : celui de fournir au ce</w:t>
      </w:r>
      <w:r w:rsidRPr="008E4121">
        <w:rPr>
          <w:szCs w:val="2"/>
        </w:rPr>
        <w:t>n</w:t>
      </w:r>
      <w:r w:rsidRPr="008E4121">
        <w:rPr>
          <w:szCs w:val="2"/>
        </w:rPr>
        <w:t>tre industriel du Québec des produits sidérurgique et, en particulier, des produits plats à un prix aussi bas et avec des délais de livraison aussi courts que ceux dont dispose le centre industriel de l’Ontario », « Le rôle capital des org</w:t>
      </w:r>
      <w:r w:rsidRPr="008E4121">
        <w:rPr>
          <w:szCs w:val="2"/>
        </w:rPr>
        <w:t>a</w:t>
      </w:r>
      <w:r w:rsidRPr="008E4121">
        <w:rPr>
          <w:szCs w:val="2"/>
        </w:rPr>
        <w:t xml:space="preserve">nismes publics et mixtes créés depuis sept Ans », </w:t>
      </w:r>
      <w:r w:rsidRPr="008E4121">
        <w:rPr>
          <w:i/>
          <w:iCs/>
          <w:szCs w:val="2"/>
        </w:rPr>
        <w:t>Le Devoir,</w:t>
      </w:r>
      <w:r w:rsidRPr="008E4121">
        <w:rPr>
          <w:szCs w:val="2"/>
        </w:rPr>
        <w:t xml:space="preserve"> 4 d</w:t>
      </w:r>
      <w:r w:rsidRPr="008E4121">
        <w:rPr>
          <w:szCs w:val="2"/>
        </w:rPr>
        <w:t>é</w:t>
      </w:r>
      <w:r w:rsidRPr="008E4121">
        <w:rPr>
          <w:szCs w:val="2"/>
        </w:rPr>
        <w:t>cembre 1969.</w:t>
      </w:r>
    </w:p>
  </w:footnote>
  <w:footnote w:id="810">
    <w:p w:rsidR="00B374AD" w:rsidRDefault="00B374AD">
      <w:pPr>
        <w:pStyle w:val="Notedebasdepage"/>
      </w:pPr>
      <w:r>
        <w:rPr>
          <w:rStyle w:val="Appelnotedebasdep"/>
        </w:rPr>
        <w:footnoteRef/>
      </w:r>
      <w:r>
        <w:t xml:space="preserve"> </w:t>
      </w:r>
      <w:r>
        <w:tab/>
      </w:r>
      <w:r w:rsidRPr="008E4121">
        <w:rPr>
          <w:szCs w:val="2"/>
        </w:rPr>
        <w:t>Cité dans Denis Giroux, « Steel Production Below Needs ».</w:t>
      </w:r>
    </w:p>
  </w:footnote>
  <w:footnote w:id="811">
    <w:p w:rsidR="00B374AD" w:rsidRDefault="00B374AD">
      <w:pPr>
        <w:pStyle w:val="Notedebasdepage"/>
      </w:pPr>
      <w:r>
        <w:rPr>
          <w:rStyle w:val="Appelnotedebasdep"/>
        </w:rPr>
        <w:footnoteRef/>
      </w:r>
      <w:r>
        <w:t xml:space="preserve"> </w:t>
      </w:r>
      <w:r>
        <w:tab/>
      </w:r>
      <w:r w:rsidRPr="008E4121">
        <w:rPr>
          <w:szCs w:val="2"/>
        </w:rPr>
        <w:t>Cité Dans Jean-Paul Lefebvre, « État, s’abstenir ».</w:t>
      </w:r>
    </w:p>
  </w:footnote>
  <w:footnote w:id="812">
    <w:p w:rsidR="00B374AD" w:rsidRDefault="00B374AD">
      <w:pPr>
        <w:pStyle w:val="Notedebasdepage"/>
      </w:pPr>
      <w:r>
        <w:rPr>
          <w:rStyle w:val="Appelnotedebasdep"/>
        </w:rPr>
        <w:footnoteRef/>
      </w:r>
      <w:r>
        <w:t xml:space="preserve"> </w:t>
      </w:r>
      <w:r>
        <w:tab/>
      </w:r>
      <w:r w:rsidRPr="00442ABF">
        <w:rPr>
          <w:i/>
          <w:szCs w:val="2"/>
        </w:rPr>
        <w:t>Ibid</w:t>
      </w:r>
      <w:r w:rsidRPr="008E4121">
        <w:rPr>
          <w:szCs w:val="2"/>
        </w:rPr>
        <w:t>.</w:t>
      </w:r>
    </w:p>
  </w:footnote>
  <w:footnote w:id="813">
    <w:p w:rsidR="00B374AD" w:rsidRDefault="00B374AD">
      <w:pPr>
        <w:pStyle w:val="Notedebasdepage"/>
      </w:pPr>
      <w:r>
        <w:rPr>
          <w:rStyle w:val="Appelnotedebasdep"/>
        </w:rPr>
        <w:footnoteRef/>
      </w:r>
      <w:r>
        <w:t xml:space="preserve"> </w:t>
      </w:r>
      <w:r>
        <w:tab/>
      </w:r>
      <w:r w:rsidRPr="008E4121">
        <w:rPr>
          <w:szCs w:val="2"/>
        </w:rPr>
        <w:t>Denis Giroux, « Steel Production Below Needs ».</w:t>
      </w:r>
    </w:p>
  </w:footnote>
  <w:footnote w:id="814">
    <w:p w:rsidR="00B374AD" w:rsidRDefault="00B374AD">
      <w:pPr>
        <w:pStyle w:val="Notedebasdepage"/>
      </w:pPr>
      <w:r>
        <w:rPr>
          <w:rStyle w:val="Appelnotedebasdep"/>
        </w:rPr>
        <w:footnoteRef/>
      </w:r>
      <w:r>
        <w:t xml:space="preserve"> </w:t>
      </w:r>
      <w:r>
        <w:tab/>
      </w:r>
      <w:r w:rsidRPr="008E4121">
        <w:rPr>
          <w:szCs w:val="2"/>
        </w:rPr>
        <w:t xml:space="preserve">Assemblée nationale du Québec, </w:t>
      </w:r>
      <w:r w:rsidRPr="008E4121">
        <w:rPr>
          <w:i/>
          <w:iCs/>
          <w:szCs w:val="2"/>
        </w:rPr>
        <w:t>Débats de l’Assemblée n</w:t>
      </w:r>
      <w:r w:rsidRPr="008E4121">
        <w:rPr>
          <w:i/>
          <w:iCs/>
          <w:szCs w:val="2"/>
        </w:rPr>
        <w:t>a</w:t>
      </w:r>
      <w:r w:rsidRPr="008E4121">
        <w:rPr>
          <w:i/>
          <w:iCs/>
          <w:szCs w:val="2"/>
        </w:rPr>
        <w:t>tionale,</w:t>
      </w:r>
      <w:r w:rsidRPr="008E4121">
        <w:rPr>
          <w:szCs w:val="2"/>
        </w:rPr>
        <w:t xml:space="preserve"> Québec, Editeur officiel du Québec, mai 1965, p. 2221 et p. 2622.</w:t>
      </w:r>
    </w:p>
  </w:footnote>
  <w:footnote w:id="815">
    <w:p w:rsidR="00B374AD" w:rsidRDefault="00B374AD">
      <w:pPr>
        <w:pStyle w:val="Notedebasdepage"/>
      </w:pPr>
      <w:r>
        <w:rPr>
          <w:rStyle w:val="Appelnotedebasdep"/>
        </w:rPr>
        <w:footnoteRef/>
      </w:r>
      <w:r>
        <w:t xml:space="preserve"> </w:t>
      </w:r>
      <w:r>
        <w:tab/>
      </w:r>
      <w:r w:rsidRPr="008E4121">
        <w:rPr>
          <w:szCs w:val="2"/>
        </w:rPr>
        <w:t xml:space="preserve">Cité dans Société québécoise d’exploration minière, </w:t>
      </w:r>
      <w:r w:rsidRPr="008E4121">
        <w:rPr>
          <w:i/>
          <w:iCs/>
          <w:szCs w:val="2"/>
        </w:rPr>
        <w:t>Rapport annual : 1971,</w:t>
      </w:r>
      <w:r w:rsidRPr="008E4121">
        <w:rPr>
          <w:szCs w:val="2"/>
        </w:rPr>
        <w:t xml:space="preserve"> Québec, Société québécoise d’exploration minière, 1971, p. 4.</w:t>
      </w:r>
    </w:p>
  </w:footnote>
  <w:footnote w:id="816">
    <w:p w:rsidR="00B374AD" w:rsidRDefault="00B374AD">
      <w:pPr>
        <w:pStyle w:val="Notedebasdepage"/>
      </w:pPr>
      <w:r>
        <w:rPr>
          <w:rStyle w:val="Appelnotedebasdep"/>
        </w:rPr>
        <w:footnoteRef/>
      </w:r>
      <w:r>
        <w:t xml:space="preserve"> </w:t>
      </w:r>
      <w:r>
        <w:tab/>
      </w:r>
      <w:r w:rsidRPr="008E4121">
        <w:rPr>
          <w:szCs w:val="2"/>
        </w:rPr>
        <w:t xml:space="preserve">Côme Carbonneau, « Soquem : bilan de quatre années d’activités ». Le </w:t>
      </w:r>
      <w:r w:rsidRPr="008E4121">
        <w:rPr>
          <w:i/>
          <w:iCs/>
          <w:szCs w:val="2"/>
        </w:rPr>
        <w:t>D</w:t>
      </w:r>
      <w:r w:rsidRPr="008E4121">
        <w:rPr>
          <w:i/>
          <w:iCs/>
          <w:szCs w:val="2"/>
        </w:rPr>
        <w:t>e</w:t>
      </w:r>
      <w:r w:rsidRPr="008E4121">
        <w:rPr>
          <w:i/>
          <w:iCs/>
          <w:szCs w:val="2"/>
        </w:rPr>
        <w:t>voir,</w:t>
      </w:r>
      <w:r w:rsidRPr="008E4121">
        <w:rPr>
          <w:szCs w:val="2"/>
        </w:rPr>
        <w:t xml:space="preserve"> 15 juillet 1970.</w:t>
      </w:r>
    </w:p>
  </w:footnote>
  <w:footnote w:id="817">
    <w:p w:rsidR="00B374AD" w:rsidRDefault="00B374AD">
      <w:pPr>
        <w:pStyle w:val="Notedebasdepage"/>
      </w:pPr>
      <w:r>
        <w:rPr>
          <w:rStyle w:val="Appelnotedebasdep"/>
        </w:rPr>
        <w:footnoteRef/>
      </w:r>
      <w:r>
        <w:t xml:space="preserve"> </w:t>
      </w:r>
      <w:r>
        <w:tab/>
      </w:r>
      <w:r w:rsidRPr="008E4121">
        <w:rPr>
          <w:szCs w:val="2"/>
        </w:rPr>
        <w:t xml:space="preserve">Société québécoise d’exploration minière, </w:t>
      </w:r>
      <w:r w:rsidRPr="008E4121">
        <w:rPr>
          <w:i/>
          <w:iCs/>
          <w:szCs w:val="2"/>
        </w:rPr>
        <w:t>Rapport annuel : 1971,</w:t>
      </w:r>
      <w:r w:rsidRPr="008E4121">
        <w:rPr>
          <w:szCs w:val="2"/>
        </w:rPr>
        <w:t xml:space="preserve"> p. 9.</w:t>
      </w:r>
    </w:p>
  </w:footnote>
  <w:footnote w:id="818">
    <w:p w:rsidR="00B374AD" w:rsidRDefault="00B374AD">
      <w:pPr>
        <w:pStyle w:val="Notedebasdepage"/>
      </w:pPr>
      <w:r>
        <w:rPr>
          <w:rStyle w:val="Appelnotedebasdep"/>
        </w:rPr>
        <w:footnoteRef/>
      </w:r>
      <w:r>
        <w:t xml:space="preserve"> </w:t>
      </w:r>
      <w:r>
        <w:tab/>
      </w:r>
      <w:r w:rsidRPr="008E4121">
        <w:rPr>
          <w:szCs w:val="2"/>
        </w:rPr>
        <w:t xml:space="preserve">Selon la Société québécoise d’exploration minière, </w:t>
      </w:r>
      <w:r w:rsidRPr="008E4121">
        <w:rPr>
          <w:i/>
          <w:iCs/>
          <w:szCs w:val="2"/>
        </w:rPr>
        <w:t>Rapport annuel : 1968,</w:t>
      </w:r>
      <w:r w:rsidRPr="008E4121">
        <w:rPr>
          <w:szCs w:val="2"/>
        </w:rPr>
        <w:t xml:space="preserve"> Québec, Société québécoise d’exploration minière, 1968, Soquem a mis 1,5 millions de dollars dans les programmes pa</w:t>
      </w:r>
      <w:r w:rsidRPr="008E4121">
        <w:rPr>
          <w:szCs w:val="2"/>
        </w:rPr>
        <w:t>r</w:t>
      </w:r>
      <w:r w:rsidRPr="008E4121">
        <w:rPr>
          <w:szCs w:val="2"/>
        </w:rPr>
        <w:t>tagés, contre seulement 500 000 dollars pour les entreprises pr</w:t>
      </w:r>
      <w:r w:rsidRPr="008E4121">
        <w:rPr>
          <w:szCs w:val="2"/>
        </w:rPr>
        <w:t>i</w:t>
      </w:r>
      <w:r w:rsidRPr="008E4121">
        <w:rPr>
          <w:szCs w:val="2"/>
        </w:rPr>
        <w:t>vées en 1967-1968.</w:t>
      </w:r>
    </w:p>
  </w:footnote>
  <w:footnote w:id="819">
    <w:p w:rsidR="00B374AD" w:rsidRDefault="00B374AD">
      <w:pPr>
        <w:pStyle w:val="Notedebasdepage"/>
      </w:pPr>
      <w:r>
        <w:rPr>
          <w:rStyle w:val="Appelnotedebasdep"/>
        </w:rPr>
        <w:footnoteRef/>
      </w:r>
      <w:r>
        <w:t xml:space="preserve"> </w:t>
      </w:r>
      <w:r>
        <w:tab/>
      </w:r>
      <w:r w:rsidRPr="008E4121">
        <w:rPr>
          <w:szCs w:val="2"/>
        </w:rPr>
        <w:t xml:space="preserve">Société québécoise d’exploration minière, </w:t>
      </w:r>
      <w:r w:rsidRPr="008E4121">
        <w:rPr>
          <w:i/>
          <w:iCs/>
          <w:szCs w:val="2"/>
        </w:rPr>
        <w:t>Rapport annuel : 1971,</w:t>
      </w:r>
      <w:r w:rsidRPr="008E4121">
        <w:rPr>
          <w:szCs w:val="2"/>
        </w:rPr>
        <w:t xml:space="preserve"> p. 9</w:t>
      </w:r>
    </w:p>
  </w:footnote>
  <w:footnote w:id="820">
    <w:p w:rsidR="00B374AD" w:rsidRDefault="00B374AD">
      <w:pPr>
        <w:pStyle w:val="Notedebasdepage"/>
      </w:pPr>
      <w:r>
        <w:rPr>
          <w:rStyle w:val="Appelnotedebasdep"/>
        </w:rPr>
        <w:footnoteRef/>
      </w:r>
      <w:r>
        <w:t xml:space="preserve"> </w:t>
      </w:r>
      <w:r>
        <w:tab/>
      </w:r>
      <w:r w:rsidRPr="008E4121">
        <w:rPr>
          <w:i/>
          <w:iCs/>
          <w:szCs w:val="2"/>
        </w:rPr>
        <w:t>Ibid.,</w:t>
      </w:r>
      <w:r w:rsidRPr="008E4121">
        <w:rPr>
          <w:szCs w:val="2"/>
        </w:rPr>
        <w:t xml:space="preserve"> p. 12.</w:t>
      </w:r>
    </w:p>
  </w:footnote>
  <w:footnote w:id="821">
    <w:p w:rsidR="00B374AD" w:rsidRDefault="00B374AD">
      <w:pPr>
        <w:pStyle w:val="Notedebasdepage"/>
      </w:pPr>
      <w:r>
        <w:rPr>
          <w:rStyle w:val="Appelnotedebasdep"/>
        </w:rPr>
        <w:footnoteRef/>
      </w:r>
      <w:r>
        <w:t xml:space="preserve"> </w:t>
      </w:r>
      <w:r>
        <w:tab/>
      </w:r>
      <w:r w:rsidRPr="008E4121">
        <w:rPr>
          <w:i/>
          <w:iCs/>
          <w:szCs w:val="2"/>
        </w:rPr>
        <w:t>Ibid.,</w:t>
      </w:r>
      <w:r w:rsidRPr="008E4121">
        <w:rPr>
          <w:szCs w:val="2"/>
        </w:rPr>
        <w:t xml:space="preserve"> p. 22.</w:t>
      </w:r>
    </w:p>
  </w:footnote>
  <w:footnote w:id="822">
    <w:p w:rsidR="00B374AD" w:rsidRDefault="00B374AD">
      <w:pPr>
        <w:pStyle w:val="Notedebasdepage"/>
      </w:pPr>
      <w:r>
        <w:rPr>
          <w:rStyle w:val="Appelnotedebasdep"/>
        </w:rPr>
        <w:footnoteRef/>
      </w:r>
      <w:r>
        <w:t xml:space="preserve"> </w:t>
      </w:r>
      <w:r>
        <w:tab/>
      </w:r>
      <w:r w:rsidRPr="005404CD">
        <w:rPr>
          <w:i/>
          <w:szCs w:val="2"/>
        </w:rPr>
        <w:t>Ibid</w:t>
      </w:r>
      <w:r w:rsidRPr="008E4121">
        <w:rPr>
          <w:szCs w:val="2"/>
        </w:rPr>
        <w:t>.</w:t>
      </w:r>
    </w:p>
  </w:footnote>
  <w:footnote w:id="823">
    <w:p w:rsidR="00B374AD" w:rsidRDefault="00B374AD">
      <w:pPr>
        <w:pStyle w:val="Notedebasdepage"/>
      </w:pPr>
      <w:r>
        <w:rPr>
          <w:rStyle w:val="Appelnotedebasdep"/>
        </w:rPr>
        <w:footnoteRef/>
      </w:r>
      <w:r>
        <w:t xml:space="preserve"> </w:t>
      </w:r>
      <w:r>
        <w:tab/>
      </w:r>
      <w:r w:rsidRPr="008E4121">
        <w:rPr>
          <w:szCs w:val="2"/>
        </w:rPr>
        <w:t>Cité dans Candide Charest-Wallot, « La Soquem sert-elle les int</w:t>
      </w:r>
      <w:r w:rsidRPr="008E4121">
        <w:rPr>
          <w:szCs w:val="2"/>
        </w:rPr>
        <w:t>é</w:t>
      </w:r>
      <w:r w:rsidRPr="008E4121">
        <w:rPr>
          <w:szCs w:val="2"/>
        </w:rPr>
        <w:t>rêts de la société québécoise ? », document inédit présenté à un sém</w:t>
      </w:r>
      <w:r w:rsidRPr="008E4121">
        <w:rPr>
          <w:szCs w:val="2"/>
        </w:rPr>
        <w:t>i</w:t>
      </w:r>
      <w:r w:rsidRPr="008E4121">
        <w:rPr>
          <w:szCs w:val="2"/>
        </w:rPr>
        <w:t>naire de maîtrise sur la politique au Québec à l’Université du Québec à Montréal en avril 1974.</w:t>
      </w:r>
    </w:p>
  </w:footnote>
  <w:footnote w:id="824">
    <w:p w:rsidR="00B374AD" w:rsidRDefault="00B374AD">
      <w:pPr>
        <w:pStyle w:val="Notedebasdepage"/>
      </w:pPr>
      <w:r>
        <w:rPr>
          <w:rStyle w:val="Appelnotedebasdep"/>
        </w:rPr>
        <w:footnoteRef/>
      </w:r>
      <w:r>
        <w:t xml:space="preserve"> </w:t>
      </w:r>
      <w:r>
        <w:tab/>
      </w:r>
      <w:r w:rsidRPr="008E4121">
        <w:rPr>
          <w:szCs w:val="2"/>
        </w:rPr>
        <w:t>Selon un banquier : « Il est juste que Soquem agisse ainsi pa</w:t>
      </w:r>
      <w:r w:rsidRPr="008E4121">
        <w:rPr>
          <w:szCs w:val="2"/>
        </w:rPr>
        <w:t>r</w:t>
      </w:r>
      <w:r w:rsidRPr="008E4121">
        <w:rPr>
          <w:szCs w:val="2"/>
        </w:rPr>
        <w:t>ce que certaines explor</w:t>
      </w:r>
      <w:r w:rsidRPr="008E4121">
        <w:rPr>
          <w:szCs w:val="2"/>
        </w:rPr>
        <w:t>a</w:t>
      </w:r>
      <w:r w:rsidRPr="008E4121">
        <w:rPr>
          <w:szCs w:val="2"/>
        </w:rPr>
        <w:t>tions minières n’ont pas été faites par l’entreprise privée. Si Soquem découvre un gîte de cuivre, par exe</w:t>
      </w:r>
      <w:r w:rsidRPr="008E4121">
        <w:rPr>
          <w:szCs w:val="2"/>
        </w:rPr>
        <w:t>m</w:t>
      </w:r>
      <w:r w:rsidRPr="008E4121">
        <w:rPr>
          <w:szCs w:val="2"/>
        </w:rPr>
        <w:t>ple, elle le passera à l’entreprise privée ; de toute façon, cela aura un effet bén</w:t>
      </w:r>
      <w:r w:rsidRPr="008E4121">
        <w:rPr>
          <w:szCs w:val="2"/>
        </w:rPr>
        <w:t>é</w:t>
      </w:r>
      <w:r w:rsidRPr="008E4121">
        <w:rPr>
          <w:szCs w:val="2"/>
        </w:rPr>
        <w:t>fique sur le progrès de l’économie et sur l’industrie privée », entrevue, mai 1973.</w:t>
      </w:r>
    </w:p>
  </w:footnote>
  <w:footnote w:id="825">
    <w:p w:rsidR="00B374AD" w:rsidRDefault="00B374AD">
      <w:pPr>
        <w:pStyle w:val="Notedebasdepage"/>
      </w:pPr>
      <w:r>
        <w:rPr>
          <w:rStyle w:val="Appelnotedebasdep"/>
        </w:rPr>
        <w:footnoteRef/>
      </w:r>
      <w:r>
        <w:t xml:space="preserve"> </w:t>
      </w:r>
      <w:r>
        <w:tab/>
      </w:r>
      <w:r w:rsidRPr="008E4121">
        <w:rPr>
          <w:szCs w:val="2"/>
        </w:rPr>
        <w:t>Selon Claude Genest (cité dans Candide Charest-Wallot « La S</w:t>
      </w:r>
      <w:r w:rsidRPr="008E4121">
        <w:rPr>
          <w:szCs w:val="2"/>
        </w:rPr>
        <w:t>o</w:t>
      </w:r>
      <w:r w:rsidRPr="008E4121">
        <w:rPr>
          <w:szCs w:val="2"/>
        </w:rPr>
        <w:t>quem », « Soquem ne s’occupe pas de production par principe, sauf si une partenaire l’y invite ou pour s’assurer que la production se fait avec ordre et méthode ».</w:t>
      </w:r>
    </w:p>
  </w:footnote>
  <w:footnote w:id="826">
    <w:p w:rsidR="00B374AD" w:rsidRDefault="00B374AD">
      <w:pPr>
        <w:pStyle w:val="Notedebasdepage"/>
      </w:pPr>
      <w:r>
        <w:rPr>
          <w:rStyle w:val="Appelnotedebasdep"/>
        </w:rPr>
        <w:footnoteRef/>
      </w:r>
      <w:r>
        <w:t xml:space="preserve"> </w:t>
      </w:r>
      <w:r>
        <w:tab/>
      </w:r>
      <w:r w:rsidRPr="008E4121">
        <w:rPr>
          <w:szCs w:val="2"/>
        </w:rPr>
        <w:t xml:space="preserve">Société québécoise d’initiatives pétrolières. </w:t>
      </w:r>
      <w:r w:rsidRPr="008E4121">
        <w:rPr>
          <w:i/>
          <w:iCs/>
          <w:szCs w:val="2"/>
        </w:rPr>
        <w:t>Rapport annuel : 1971,</w:t>
      </w:r>
      <w:r w:rsidRPr="008E4121">
        <w:rPr>
          <w:szCs w:val="2"/>
        </w:rPr>
        <w:t xml:space="preserve"> Qu</w:t>
      </w:r>
      <w:r w:rsidRPr="008E4121">
        <w:rPr>
          <w:szCs w:val="2"/>
        </w:rPr>
        <w:t>é</w:t>
      </w:r>
      <w:r w:rsidRPr="008E4121">
        <w:rPr>
          <w:szCs w:val="2"/>
        </w:rPr>
        <w:t>bec, Société québécoise d’initiatives pétrolières, 1971, p. 4.</w:t>
      </w:r>
    </w:p>
  </w:footnote>
  <w:footnote w:id="827">
    <w:p w:rsidR="00B374AD" w:rsidRDefault="00B374AD">
      <w:pPr>
        <w:pStyle w:val="Notedebasdepage"/>
      </w:pPr>
      <w:r>
        <w:rPr>
          <w:rStyle w:val="Appelnotedebasdep"/>
        </w:rPr>
        <w:footnoteRef/>
      </w:r>
      <w:r>
        <w:t xml:space="preserve"> </w:t>
      </w:r>
      <w:r>
        <w:tab/>
      </w:r>
      <w:r w:rsidRPr="005404CD">
        <w:rPr>
          <w:i/>
          <w:szCs w:val="2"/>
        </w:rPr>
        <w:t>Ibid</w:t>
      </w:r>
      <w:r w:rsidRPr="008E4121">
        <w:rPr>
          <w:szCs w:val="2"/>
        </w:rPr>
        <w:t>.</w:t>
      </w:r>
    </w:p>
  </w:footnote>
  <w:footnote w:id="828">
    <w:p w:rsidR="00B374AD" w:rsidRDefault="00B374AD">
      <w:pPr>
        <w:pStyle w:val="Notedebasdepage"/>
      </w:pPr>
      <w:r>
        <w:rPr>
          <w:rStyle w:val="Appelnotedebasdep"/>
        </w:rPr>
        <w:footnoteRef/>
      </w:r>
      <w:r>
        <w:t xml:space="preserve"> </w:t>
      </w:r>
      <w:r>
        <w:tab/>
      </w:r>
      <w:r w:rsidRPr="008E4121">
        <w:rPr>
          <w:i/>
          <w:iCs/>
          <w:szCs w:val="2"/>
        </w:rPr>
        <w:t>Ibid.,</w:t>
      </w:r>
      <w:r w:rsidRPr="008E4121">
        <w:rPr>
          <w:szCs w:val="2"/>
        </w:rPr>
        <w:t xml:space="preserve"> p. 6.</w:t>
      </w:r>
    </w:p>
  </w:footnote>
  <w:footnote w:id="829">
    <w:p w:rsidR="00B374AD" w:rsidRDefault="00B374AD">
      <w:pPr>
        <w:pStyle w:val="Notedebasdepage"/>
      </w:pPr>
      <w:r>
        <w:rPr>
          <w:rStyle w:val="Appelnotedebasdep"/>
        </w:rPr>
        <w:footnoteRef/>
      </w:r>
      <w:r>
        <w:t xml:space="preserve"> </w:t>
      </w:r>
      <w:r>
        <w:tab/>
      </w:r>
      <w:r w:rsidRPr="005404CD">
        <w:rPr>
          <w:i/>
          <w:szCs w:val="2"/>
        </w:rPr>
        <w:t>Ibid</w:t>
      </w:r>
      <w:r w:rsidRPr="008E4121">
        <w:rPr>
          <w:szCs w:val="2"/>
        </w:rPr>
        <w:t>.</w:t>
      </w:r>
    </w:p>
  </w:footnote>
  <w:footnote w:id="830">
    <w:p w:rsidR="00B374AD" w:rsidRDefault="00B374AD">
      <w:pPr>
        <w:pStyle w:val="Notedebasdepage"/>
      </w:pPr>
      <w:r>
        <w:rPr>
          <w:rStyle w:val="Appelnotedebasdep"/>
        </w:rPr>
        <w:footnoteRef/>
      </w:r>
      <w:r>
        <w:t xml:space="preserve"> </w:t>
      </w:r>
      <w:r>
        <w:tab/>
      </w:r>
      <w:r w:rsidRPr="008E4121">
        <w:rPr>
          <w:i/>
          <w:iCs/>
          <w:szCs w:val="2"/>
        </w:rPr>
        <w:t>Ibid.,</w:t>
      </w:r>
      <w:r w:rsidRPr="008E4121">
        <w:rPr>
          <w:szCs w:val="2"/>
        </w:rPr>
        <w:t xml:space="preserve"> p. 4.</w:t>
      </w:r>
    </w:p>
  </w:footnote>
  <w:footnote w:id="831">
    <w:p w:rsidR="00B374AD" w:rsidRDefault="00B374AD">
      <w:pPr>
        <w:pStyle w:val="Notedebasdepage"/>
      </w:pPr>
      <w:r>
        <w:rPr>
          <w:rStyle w:val="Appelnotedebasdep"/>
        </w:rPr>
        <w:footnoteRef/>
      </w:r>
      <w:r>
        <w:t xml:space="preserve"> </w:t>
      </w:r>
      <w:r>
        <w:tab/>
      </w:r>
      <w:r w:rsidRPr="008E4121">
        <w:rPr>
          <w:szCs w:val="2"/>
        </w:rPr>
        <w:t xml:space="preserve">Voir </w:t>
      </w:r>
      <w:r w:rsidRPr="008E4121">
        <w:rPr>
          <w:i/>
          <w:iCs/>
          <w:szCs w:val="2"/>
        </w:rPr>
        <w:t>Financial Post,</w:t>
      </w:r>
      <w:r w:rsidRPr="008E4121">
        <w:rPr>
          <w:szCs w:val="2"/>
        </w:rPr>
        <w:t xml:space="preserve"> « Quebec Still Dreams of Finding the Big Gu</w:t>
      </w:r>
      <w:r w:rsidRPr="008E4121">
        <w:rPr>
          <w:szCs w:val="2"/>
        </w:rPr>
        <w:t>s</w:t>
      </w:r>
      <w:r w:rsidRPr="008E4121">
        <w:rPr>
          <w:szCs w:val="2"/>
        </w:rPr>
        <w:t>her », 30 mars 1974, pour renseignements.</w:t>
      </w:r>
    </w:p>
  </w:footnote>
  <w:footnote w:id="832">
    <w:p w:rsidR="00B374AD" w:rsidRDefault="00B374AD">
      <w:pPr>
        <w:pStyle w:val="Notedebasdepage"/>
      </w:pPr>
      <w:r>
        <w:rPr>
          <w:rStyle w:val="Appelnotedebasdep"/>
        </w:rPr>
        <w:footnoteRef/>
      </w:r>
      <w:r>
        <w:t xml:space="preserve"> </w:t>
      </w:r>
      <w:r>
        <w:tab/>
      </w:r>
      <w:r w:rsidRPr="008E4121">
        <w:rPr>
          <w:szCs w:val="2"/>
        </w:rPr>
        <w:t xml:space="preserve">Société québécoise d’initiatives pétrolières, </w:t>
      </w:r>
      <w:r w:rsidRPr="008E4121">
        <w:rPr>
          <w:i/>
          <w:iCs/>
          <w:szCs w:val="2"/>
        </w:rPr>
        <w:t>Rapport annuel : 1971,</w:t>
      </w:r>
      <w:r w:rsidRPr="008E4121">
        <w:rPr>
          <w:szCs w:val="2"/>
        </w:rPr>
        <w:t xml:space="preserve"> p. 4.</w:t>
      </w:r>
    </w:p>
  </w:footnote>
  <w:footnote w:id="833">
    <w:p w:rsidR="00B374AD" w:rsidRDefault="00B374AD">
      <w:pPr>
        <w:pStyle w:val="Notedebasdepage"/>
      </w:pPr>
      <w:r>
        <w:rPr>
          <w:rStyle w:val="Appelnotedebasdep"/>
        </w:rPr>
        <w:footnoteRef/>
      </w:r>
      <w:r>
        <w:t xml:space="preserve"> </w:t>
      </w:r>
      <w:r>
        <w:tab/>
      </w:r>
      <w:r w:rsidRPr="008E4121">
        <w:rPr>
          <w:szCs w:val="2"/>
        </w:rPr>
        <w:t xml:space="preserve">David Ooancia, « Oil : Give Us Money, We'll Punch Holes », </w:t>
      </w:r>
      <w:r w:rsidRPr="008E4121">
        <w:rPr>
          <w:i/>
          <w:iCs/>
          <w:szCs w:val="2"/>
        </w:rPr>
        <w:t>Montreal Star,</w:t>
      </w:r>
      <w:r w:rsidRPr="008E4121">
        <w:rPr>
          <w:szCs w:val="2"/>
        </w:rPr>
        <w:t xml:space="preserve"> 16 f</w:t>
      </w:r>
      <w:r w:rsidRPr="008E4121">
        <w:rPr>
          <w:szCs w:val="2"/>
        </w:rPr>
        <w:t>é</w:t>
      </w:r>
      <w:r w:rsidRPr="008E4121">
        <w:rPr>
          <w:szCs w:val="2"/>
        </w:rPr>
        <w:t>vrier 1974.</w:t>
      </w:r>
    </w:p>
  </w:footnote>
  <w:footnote w:id="834">
    <w:p w:rsidR="00B374AD" w:rsidRDefault="00B374AD">
      <w:pPr>
        <w:pStyle w:val="Notedebasdepage"/>
      </w:pPr>
      <w:r>
        <w:rPr>
          <w:rStyle w:val="Appelnotedebasdep"/>
        </w:rPr>
        <w:footnoteRef/>
      </w:r>
      <w:r>
        <w:t xml:space="preserve"> </w:t>
      </w:r>
      <w:r>
        <w:tab/>
      </w:r>
      <w:r w:rsidRPr="008E4121">
        <w:rPr>
          <w:szCs w:val="2"/>
        </w:rPr>
        <w:t xml:space="preserve">Frederick Rose, « Quebec Gets Serious in its Search for Oil », </w:t>
      </w:r>
      <w:r w:rsidRPr="008E4121">
        <w:rPr>
          <w:i/>
          <w:iCs/>
          <w:szCs w:val="2"/>
        </w:rPr>
        <w:t>Financial Post,</w:t>
      </w:r>
      <w:r w:rsidRPr="008E4121">
        <w:rPr>
          <w:szCs w:val="2"/>
        </w:rPr>
        <w:t xml:space="preserve"> 13 avril 1974.</w:t>
      </w:r>
    </w:p>
  </w:footnote>
  <w:footnote w:id="835">
    <w:p w:rsidR="00B374AD" w:rsidRDefault="00B374AD">
      <w:pPr>
        <w:pStyle w:val="Notedebasdepage"/>
      </w:pPr>
      <w:r>
        <w:rPr>
          <w:rStyle w:val="Appelnotedebasdep"/>
        </w:rPr>
        <w:footnoteRef/>
      </w:r>
      <w:r>
        <w:t xml:space="preserve"> </w:t>
      </w:r>
      <w:r>
        <w:tab/>
      </w:r>
      <w:r w:rsidRPr="005404CD">
        <w:rPr>
          <w:i/>
          <w:szCs w:val="2"/>
        </w:rPr>
        <w:t>Ibid</w:t>
      </w:r>
      <w:r w:rsidRPr="008E4121">
        <w:rPr>
          <w:szCs w:val="2"/>
        </w:rPr>
        <w:t>.</w:t>
      </w:r>
    </w:p>
  </w:footnote>
  <w:footnote w:id="836">
    <w:p w:rsidR="00B374AD" w:rsidRDefault="00B374AD">
      <w:pPr>
        <w:pStyle w:val="Notedebasdepage"/>
      </w:pPr>
      <w:r>
        <w:rPr>
          <w:rStyle w:val="Appelnotedebasdep"/>
        </w:rPr>
        <w:footnoteRef/>
      </w:r>
      <w:r>
        <w:t xml:space="preserve"> </w:t>
      </w:r>
      <w:r>
        <w:tab/>
      </w:r>
      <w:r w:rsidRPr="008E4121">
        <w:rPr>
          <w:i/>
          <w:iCs/>
          <w:szCs w:val="2"/>
        </w:rPr>
        <w:t>Financial Post,</w:t>
      </w:r>
      <w:r w:rsidRPr="008E4121">
        <w:rPr>
          <w:szCs w:val="2"/>
        </w:rPr>
        <w:t xml:space="preserve"> « Quebec Still Dreams of Finding Big Gu</w:t>
      </w:r>
      <w:r w:rsidRPr="008E4121">
        <w:rPr>
          <w:szCs w:val="2"/>
        </w:rPr>
        <w:t>s</w:t>
      </w:r>
      <w:r w:rsidRPr="008E4121">
        <w:rPr>
          <w:szCs w:val="2"/>
        </w:rPr>
        <w:t>her ».</w:t>
      </w:r>
    </w:p>
  </w:footnote>
  <w:footnote w:id="837">
    <w:p w:rsidR="00B374AD" w:rsidRDefault="00B374AD">
      <w:pPr>
        <w:pStyle w:val="Notedebasdepage"/>
      </w:pPr>
      <w:r>
        <w:rPr>
          <w:rStyle w:val="Appelnotedebasdep"/>
        </w:rPr>
        <w:footnoteRef/>
      </w:r>
      <w:r>
        <w:t xml:space="preserve"> </w:t>
      </w:r>
      <w:r>
        <w:tab/>
      </w:r>
      <w:r w:rsidRPr="008E4121">
        <w:rPr>
          <w:szCs w:val="2"/>
        </w:rPr>
        <w:t xml:space="preserve">Cité dans </w:t>
      </w:r>
      <w:r w:rsidRPr="008E4121">
        <w:rPr>
          <w:i/>
          <w:iCs/>
          <w:szCs w:val="2"/>
        </w:rPr>
        <w:t>ibid.</w:t>
      </w:r>
    </w:p>
  </w:footnote>
  <w:footnote w:id="838">
    <w:p w:rsidR="00B374AD" w:rsidRDefault="00B374AD">
      <w:pPr>
        <w:pStyle w:val="Notedebasdepage"/>
      </w:pPr>
      <w:r>
        <w:rPr>
          <w:rStyle w:val="Appelnotedebasdep"/>
        </w:rPr>
        <w:footnoteRef/>
      </w:r>
      <w:r>
        <w:t xml:space="preserve"> </w:t>
      </w:r>
      <w:r>
        <w:tab/>
      </w:r>
      <w:r w:rsidRPr="008E4121">
        <w:rPr>
          <w:szCs w:val="2"/>
        </w:rPr>
        <w:t xml:space="preserve">Ian Rodger, « How Soquip Promotes Oil Deals in Quebec » </w:t>
      </w:r>
      <w:r w:rsidRPr="008E4121">
        <w:rPr>
          <w:i/>
          <w:iCs/>
          <w:szCs w:val="2"/>
        </w:rPr>
        <w:t>Financial Post,</w:t>
      </w:r>
      <w:r w:rsidRPr="008E4121">
        <w:rPr>
          <w:szCs w:val="2"/>
        </w:rPr>
        <w:t xml:space="preserve"> 6 n</w:t>
      </w:r>
      <w:r w:rsidRPr="008E4121">
        <w:rPr>
          <w:szCs w:val="2"/>
        </w:rPr>
        <w:t>o</w:t>
      </w:r>
      <w:r w:rsidRPr="008E4121">
        <w:rPr>
          <w:szCs w:val="2"/>
        </w:rPr>
        <w:t>vembre 1971.</w:t>
      </w:r>
    </w:p>
  </w:footnote>
  <w:footnote w:id="839">
    <w:p w:rsidR="00B374AD" w:rsidRDefault="00B374AD">
      <w:pPr>
        <w:pStyle w:val="Notedebasdepage"/>
      </w:pPr>
      <w:r>
        <w:rPr>
          <w:rStyle w:val="Appelnotedebasdep"/>
        </w:rPr>
        <w:footnoteRef/>
      </w:r>
      <w:r>
        <w:t xml:space="preserve"> </w:t>
      </w:r>
      <w:r>
        <w:tab/>
      </w:r>
      <w:r w:rsidRPr="008E4121">
        <w:rPr>
          <w:szCs w:val="2"/>
        </w:rPr>
        <w:t xml:space="preserve">Cité dans Jacques Forget, « Serons-nous bientôt pétroquébécois ? », </w:t>
      </w:r>
      <w:r w:rsidRPr="008E4121">
        <w:rPr>
          <w:i/>
          <w:iCs/>
          <w:szCs w:val="2"/>
        </w:rPr>
        <w:t>Perspe</w:t>
      </w:r>
      <w:r w:rsidRPr="008E4121">
        <w:rPr>
          <w:i/>
          <w:iCs/>
          <w:szCs w:val="2"/>
        </w:rPr>
        <w:t>c</w:t>
      </w:r>
      <w:r w:rsidRPr="008E4121">
        <w:rPr>
          <w:i/>
          <w:iCs/>
          <w:szCs w:val="2"/>
        </w:rPr>
        <w:t>tives,</w:t>
      </w:r>
      <w:r w:rsidRPr="008E4121">
        <w:rPr>
          <w:szCs w:val="2"/>
        </w:rPr>
        <w:t xml:space="preserve"> 12 janvier 1974, p. 3.</w:t>
      </w:r>
    </w:p>
  </w:footnote>
  <w:footnote w:id="840">
    <w:p w:rsidR="00B374AD" w:rsidRDefault="00B374AD">
      <w:pPr>
        <w:pStyle w:val="Notedebasdepage"/>
      </w:pPr>
      <w:r>
        <w:rPr>
          <w:rStyle w:val="Appelnotedebasdep"/>
        </w:rPr>
        <w:footnoteRef/>
      </w:r>
      <w:r>
        <w:t xml:space="preserve"> </w:t>
      </w:r>
      <w:r>
        <w:tab/>
      </w:r>
      <w:r w:rsidRPr="008E4121">
        <w:rPr>
          <w:szCs w:val="2"/>
        </w:rPr>
        <w:t xml:space="preserve">Renseignements tirés de </w:t>
      </w:r>
      <w:r w:rsidRPr="008E4121">
        <w:rPr>
          <w:i/>
          <w:iCs/>
          <w:szCs w:val="2"/>
        </w:rPr>
        <w:t>La Presse,</w:t>
      </w:r>
      <w:r w:rsidRPr="008E4121">
        <w:rPr>
          <w:szCs w:val="2"/>
        </w:rPr>
        <w:t xml:space="preserve"> « Québec réduira sa dépenda</w:t>
      </w:r>
      <w:r w:rsidRPr="008E4121">
        <w:rPr>
          <w:szCs w:val="2"/>
        </w:rPr>
        <w:t>n</w:t>
      </w:r>
      <w:r w:rsidRPr="008E4121">
        <w:rPr>
          <w:szCs w:val="2"/>
        </w:rPr>
        <w:t>ce dans le domaine énergétique », 17 novembre 1972.</w:t>
      </w:r>
    </w:p>
  </w:footnote>
  <w:footnote w:id="841">
    <w:p w:rsidR="00B374AD" w:rsidRDefault="00B374AD">
      <w:pPr>
        <w:pStyle w:val="Notedebasdepage"/>
        <w:rPr>
          <w:szCs w:val="2"/>
        </w:rPr>
      </w:pPr>
      <w:r>
        <w:rPr>
          <w:rStyle w:val="Appelnotedebasdep"/>
        </w:rPr>
        <w:footnoteRef/>
      </w:r>
      <w:r>
        <w:t xml:space="preserve"> </w:t>
      </w:r>
      <w:r>
        <w:tab/>
      </w:r>
      <w:r w:rsidRPr="008E4121">
        <w:rPr>
          <w:szCs w:val="2"/>
        </w:rPr>
        <w:t>Dès le 16 août 1972, M. Massé avait exprimé le désir de voir une raffinerie de pétrole contrôlée par l’État s’ouvrir au Québec : « Il s</w:t>
      </w:r>
      <w:r w:rsidRPr="008E4121">
        <w:rPr>
          <w:szCs w:val="2"/>
        </w:rPr>
        <w:t>e</w:t>
      </w:r>
      <w:r w:rsidRPr="008E4121">
        <w:rPr>
          <w:szCs w:val="2"/>
        </w:rPr>
        <w:t>rait indécent que la prochaine raffinerie soit construite par l’entreprise privée avec les mêmes avantages dont a bénéficié la Golden Eagle à Saint-Romuald près de Qu</w:t>
      </w:r>
      <w:r w:rsidRPr="008E4121">
        <w:rPr>
          <w:szCs w:val="2"/>
        </w:rPr>
        <w:t>é</w:t>
      </w:r>
      <w:r w:rsidRPr="008E4121">
        <w:rPr>
          <w:szCs w:val="2"/>
        </w:rPr>
        <w:t>bec », dans Denis Giroux, « Un tribunal de l’énergie pour le Québec »,</w:t>
      </w:r>
      <w:r>
        <w:rPr>
          <w:szCs w:val="2"/>
        </w:rPr>
        <w:t xml:space="preserve"> </w:t>
      </w:r>
      <w:r w:rsidRPr="008E4121">
        <w:rPr>
          <w:szCs w:val="2"/>
        </w:rPr>
        <w:t xml:space="preserve">Le </w:t>
      </w:r>
      <w:r w:rsidRPr="008E4121">
        <w:rPr>
          <w:i/>
          <w:iCs/>
          <w:szCs w:val="2"/>
        </w:rPr>
        <w:t>D</w:t>
      </w:r>
      <w:r w:rsidRPr="008E4121">
        <w:rPr>
          <w:i/>
          <w:iCs/>
          <w:szCs w:val="2"/>
        </w:rPr>
        <w:t>e</w:t>
      </w:r>
      <w:r w:rsidRPr="008E4121">
        <w:rPr>
          <w:i/>
          <w:iCs/>
          <w:szCs w:val="2"/>
        </w:rPr>
        <w:t>voir,</w:t>
      </w:r>
      <w:r w:rsidRPr="008E4121">
        <w:rPr>
          <w:szCs w:val="2"/>
        </w:rPr>
        <w:t xml:space="preserve"> 16 août 1972.</w:t>
      </w:r>
    </w:p>
    <w:p w:rsidR="00B374AD" w:rsidRDefault="00B374AD">
      <w:pPr>
        <w:pStyle w:val="Notedebasdepage"/>
      </w:pPr>
      <w:r>
        <w:rPr>
          <w:szCs w:val="2"/>
        </w:rPr>
        <w:tab/>
      </w:r>
      <w:r>
        <w:rPr>
          <w:szCs w:val="2"/>
        </w:rPr>
        <w:tab/>
      </w:r>
      <w:r w:rsidRPr="008E4121">
        <w:rPr>
          <w:szCs w:val="2"/>
        </w:rPr>
        <w:t>L’état de dépendance et d’impuissance dans lequel se trouve le gouvern</w:t>
      </w:r>
      <w:r w:rsidRPr="008E4121">
        <w:rPr>
          <w:szCs w:val="2"/>
        </w:rPr>
        <w:t>e</w:t>
      </w:r>
      <w:r w:rsidRPr="008E4121">
        <w:rPr>
          <w:szCs w:val="2"/>
        </w:rPr>
        <w:t>ment du Québec devant les sociétés pétrolières s’est man</w:t>
      </w:r>
      <w:r w:rsidRPr="008E4121">
        <w:rPr>
          <w:szCs w:val="2"/>
        </w:rPr>
        <w:t>i</w:t>
      </w:r>
      <w:r w:rsidRPr="008E4121">
        <w:rPr>
          <w:szCs w:val="2"/>
        </w:rPr>
        <w:t>festé durant la « crise de l’énergie » en 1973-1974. En dépit d’essais répétés, le ministère des Richesses naturelles n’est pas parvenu à s</w:t>
      </w:r>
      <w:r w:rsidRPr="008E4121">
        <w:rPr>
          <w:szCs w:val="2"/>
        </w:rPr>
        <w:t>a</w:t>
      </w:r>
      <w:r w:rsidRPr="008E4121">
        <w:rPr>
          <w:szCs w:val="2"/>
        </w:rPr>
        <w:t>voir quelles étaient les réserves des sociétés pétrolières. M. Massé déclara à l’Assemblée nationale que le gouve</w:t>
      </w:r>
      <w:r w:rsidRPr="008E4121">
        <w:rPr>
          <w:szCs w:val="2"/>
        </w:rPr>
        <w:t>r</w:t>
      </w:r>
      <w:r w:rsidRPr="008E4121">
        <w:rPr>
          <w:szCs w:val="2"/>
        </w:rPr>
        <w:t>nement ne pouvait rien faire pour forcer les sociétés pétrolières à lui fournir cette information ; dans Bernard Racine, « Le problème énergét</w:t>
      </w:r>
      <w:r w:rsidRPr="008E4121">
        <w:rPr>
          <w:szCs w:val="2"/>
        </w:rPr>
        <w:t>i</w:t>
      </w:r>
      <w:r w:rsidRPr="008E4121">
        <w:rPr>
          <w:szCs w:val="2"/>
        </w:rPr>
        <w:t xml:space="preserve">que témoigne de l’impuissance du gouvernement », </w:t>
      </w:r>
      <w:r w:rsidRPr="008E4121">
        <w:rPr>
          <w:i/>
          <w:iCs/>
          <w:szCs w:val="2"/>
        </w:rPr>
        <w:t>Le Devoir,</w:t>
      </w:r>
      <w:r w:rsidRPr="008E4121">
        <w:rPr>
          <w:szCs w:val="2"/>
        </w:rPr>
        <w:t xml:space="preserve"> 18 janvier 1974.</w:t>
      </w:r>
    </w:p>
  </w:footnote>
  <w:footnote w:id="842">
    <w:p w:rsidR="00B374AD" w:rsidRDefault="00B374AD">
      <w:pPr>
        <w:pStyle w:val="Notedebasdepage"/>
      </w:pPr>
      <w:r>
        <w:rPr>
          <w:rStyle w:val="Appelnotedebasdep"/>
        </w:rPr>
        <w:footnoteRef/>
      </w:r>
      <w:r>
        <w:t xml:space="preserve"> </w:t>
      </w:r>
      <w:r>
        <w:tab/>
      </w:r>
      <w:r w:rsidRPr="008E4121">
        <w:rPr>
          <w:szCs w:val="2"/>
        </w:rPr>
        <w:t xml:space="preserve">Pour avoir plus de renseignements, voir Robert Pouliot, « Québec se hâte de créer une société mixte du pétrole », </w:t>
      </w:r>
      <w:r w:rsidRPr="008E4121">
        <w:rPr>
          <w:i/>
          <w:iCs/>
          <w:szCs w:val="2"/>
        </w:rPr>
        <w:t>La Presse,</w:t>
      </w:r>
      <w:r w:rsidRPr="008E4121">
        <w:rPr>
          <w:szCs w:val="2"/>
        </w:rPr>
        <w:t xml:space="preserve"> 13 mars 1973.</w:t>
      </w:r>
    </w:p>
  </w:footnote>
  <w:footnote w:id="843">
    <w:p w:rsidR="00B374AD" w:rsidRDefault="00B374AD">
      <w:pPr>
        <w:pStyle w:val="Notedebasdepage"/>
      </w:pPr>
      <w:r>
        <w:rPr>
          <w:rStyle w:val="Appelnotedebasdep"/>
        </w:rPr>
        <w:footnoteRef/>
      </w:r>
      <w:r>
        <w:t xml:space="preserve"> </w:t>
      </w:r>
      <w:r>
        <w:tab/>
      </w:r>
      <w:r w:rsidRPr="005404CD">
        <w:rPr>
          <w:i/>
          <w:szCs w:val="2"/>
        </w:rPr>
        <w:t>Ibid</w:t>
      </w:r>
      <w:r w:rsidRPr="008E4121">
        <w:rPr>
          <w:szCs w:val="2"/>
        </w:rPr>
        <w:t>.</w:t>
      </w:r>
    </w:p>
  </w:footnote>
  <w:footnote w:id="844">
    <w:p w:rsidR="00B374AD" w:rsidRDefault="00B374AD">
      <w:pPr>
        <w:pStyle w:val="Notedebasdepage"/>
      </w:pPr>
      <w:r>
        <w:rPr>
          <w:rStyle w:val="Appelnotedebasdep"/>
        </w:rPr>
        <w:footnoteRef/>
      </w:r>
      <w:r>
        <w:t xml:space="preserve"> </w:t>
      </w:r>
      <w:r>
        <w:tab/>
      </w:r>
      <w:r w:rsidRPr="008E4121">
        <w:rPr>
          <w:szCs w:val="2"/>
        </w:rPr>
        <w:t>Claude Beauchamp, « Québec convoque les « grands du p</w:t>
      </w:r>
      <w:r w:rsidRPr="008E4121">
        <w:rPr>
          <w:szCs w:val="2"/>
        </w:rPr>
        <w:t>é</w:t>
      </w:r>
      <w:r w:rsidRPr="008E4121">
        <w:rPr>
          <w:szCs w:val="2"/>
        </w:rPr>
        <w:t xml:space="preserve">trole », </w:t>
      </w:r>
      <w:r w:rsidRPr="008E4121">
        <w:rPr>
          <w:i/>
          <w:iCs/>
          <w:szCs w:val="2"/>
        </w:rPr>
        <w:t>La Presse,</w:t>
      </w:r>
      <w:r w:rsidRPr="008E4121">
        <w:rPr>
          <w:szCs w:val="2"/>
        </w:rPr>
        <w:t xml:space="preserve"> 12 d</w:t>
      </w:r>
      <w:r w:rsidRPr="008E4121">
        <w:rPr>
          <w:szCs w:val="2"/>
        </w:rPr>
        <w:t>é</w:t>
      </w:r>
      <w:r w:rsidRPr="008E4121">
        <w:rPr>
          <w:szCs w:val="2"/>
        </w:rPr>
        <w:t>cembre 1972.</w:t>
      </w:r>
    </w:p>
  </w:footnote>
  <w:footnote w:id="845">
    <w:p w:rsidR="00B374AD" w:rsidRDefault="00B374AD">
      <w:pPr>
        <w:pStyle w:val="Notedebasdepage"/>
      </w:pPr>
      <w:r>
        <w:rPr>
          <w:rStyle w:val="Appelnotedebasdep"/>
        </w:rPr>
        <w:footnoteRef/>
      </w:r>
      <w:r>
        <w:t xml:space="preserve"> </w:t>
      </w:r>
      <w:r>
        <w:tab/>
      </w:r>
      <w:r w:rsidRPr="008E4121">
        <w:rPr>
          <w:szCs w:val="2"/>
        </w:rPr>
        <w:t>Entrevue, mai 1973.</w:t>
      </w:r>
    </w:p>
  </w:footnote>
  <w:footnote w:id="846">
    <w:p w:rsidR="00B374AD" w:rsidRDefault="00B374AD">
      <w:pPr>
        <w:pStyle w:val="Notedebasdepage"/>
      </w:pPr>
      <w:r>
        <w:rPr>
          <w:rStyle w:val="Appelnotedebasdep"/>
        </w:rPr>
        <w:footnoteRef/>
      </w:r>
      <w:r>
        <w:t xml:space="preserve"> </w:t>
      </w:r>
      <w:r>
        <w:tab/>
      </w:r>
      <w:r w:rsidRPr="008E4121">
        <w:rPr>
          <w:szCs w:val="2"/>
        </w:rPr>
        <w:t xml:space="preserve">Robert Pouliot, éditorial sur la politique énergétique, </w:t>
      </w:r>
      <w:r w:rsidRPr="008E4121">
        <w:rPr>
          <w:i/>
          <w:iCs/>
          <w:szCs w:val="2"/>
        </w:rPr>
        <w:t>La Pre</w:t>
      </w:r>
      <w:r w:rsidRPr="008E4121">
        <w:rPr>
          <w:i/>
          <w:iCs/>
          <w:szCs w:val="2"/>
        </w:rPr>
        <w:t>s</w:t>
      </w:r>
      <w:r w:rsidRPr="008E4121">
        <w:rPr>
          <w:i/>
          <w:iCs/>
          <w:szCs w:val="2"/>
        </w:rPr>
        <w:t>se,</w:t>
      </w:r>
      <w:r w:rsidRPr="008E4121">
        <w:rPr>
          <w:szCs w:val="2"/>
        </w:rPr>
        <w:t xml:space="preserve"> 3 novembre 1973.</w:t>
      </w:r>
    </w:p>
  </w:footnote>
  <w:footnote w:id="847">
    <w:p w:rsidR="00B374AD" w:rsidRDefault="00B374AD">
      <w:pPr>
        <w:pStyle w:val="Notedebasdepage"/>
      </w:pPr>
      <w:r>
        <w:rPr>
          <w:rStyle w:val="Appelnotedebasdep"/>
        </w:rPr>
        <w:footnoteRef/>
      </w:r>
      <w:r>
        <w:t xml:space="preserve"> </w:t>
      </w:r>
      <w:r>
        <w:tab/>
      </w:r>
      <w:r w:rsidRPr="008E4121">
        <w:rPr>
          <w:szCs w:val="2"/>
        </w:rPr>
        <w:t xml:space="preserve">Voir Jacques Parizeau, « Le torpillage de Soquip », </w:t>
      </w:r>
      <w:r w:rsidRPr="008E4121">
        <w:rPr>
          <w:i/>
          <w:iCs/>
          <w:szCs w:val="2"/>
        </w:rPr>
        <w:t>Québec-Presse,</w:t>
      </w:r>
      <w:r w:rsidRPr="008E4121">
        <w:rPr>
          <w:szCs w:val="2"/>
        </w:rPr>
        <w:t xml:space="preserve"> 7 avril 1974.</w:t>
      </w:r>
    </w:p>
  </w:footnote>
  <w:footnote w:id="848">
    <w:p w:rsidR="00B374AD" w:rsidRDefault="00B374AD">
      <w:pPr>
        <w:pStyle w:val="Notedebasdepage"/>
      </w:pPr>
      <w:r>
        <w:rPr>
          <w:rStyle w:val="Appelnotedebasdep"/>
        </w:rPr>
        <w:footnoteRef/>
      </w:r>
      <w:r>
        <w:t xml:space="preserve"> </w:t>
      </w:r>
      <w:r>
        <w:tab/>
      </w:r>
      <w:r w:rsidRPr="008E4121">
        <w:rPr>
          <w:szCs w:val="2"/>
        </w:rPr>
        <w:t>Entrevue, mai 1973.</w:t>
      </w:r>
    </w:p>
  </w:footnote>
  <w:footnote w:id="849">
    <w:p w:rsidR="00B374AD" w:rsidRDefault="00B374AD">
      <w:pPr>
        <w:pStyle w:val="Notedebasdepage"/>
      </w:pPr>
      <w:r>
        <w:rPr>
          <w:rStyle w:val="Appelnotedebasdep"/>
        </w:rPr>
        <w:footnoteRef/>
      </w:r>
      <w:r>
        <w:t xml:space="preserve"> </w:t>
      </w:r>
      <w:r>
        <w:tab/>
      </w:r>
      <w:r w:rsidRPr="009B4860">
        <w:rPr>
          <w:lang w:eastAsia="fr-FR" w:bidi="fr-FR"/>
        </w:rPr>
        <w:t>Entrevue, mai 1973.</w:t>
      </w:r>
    </w:p>
  </w:footnote>
  <w:footnote w:id="850">
    <w:p w:rsidR="00B374AD" w:rsidRDefault="00B374AD">
      <w:pPr>
        <w:pStyle w:val="Notedebasdepage"/>
      </w:pPr>
      <w:r>
        <w:rPr>
          <w:rStyle w:val="Appelnotedebasdep"/>
        </w:rPr>
        <w:footnoteRef/>
      </w:r>
      <w:r>
        <w:t xml:space="preserve"> </w:t>
      </w:r>
      <w:r>
        <w:tab/>
        <w:t>Voir, par exemple, W.L. Guttsman, The British Polxtical Elite, New York, Basic Books, 1963, Porter, et Domhoff, Who Rules Am</w:t>
      </w:r>
      <w:r>
        <w:t>e</w:t>
      </w:r>
      <w:r>
        <w:t>rica ? Englewood Cliffs, Prentice-Hall, 1967.</w:t>
      </w:r>
    </w:p>
  </w:footnote>
  <w:footnote w:id="851">
    <w:p w:rsidR="00B374AD" w:rsidRDefault="00B374AD">
      <w:pPr>
        <w:pStyle w:val="Notedebasdepage"/>
      </w:pPr>
      <w:r>
        <w:rPr>
          <w:rStyle w:val="Appelnotedebasdep"/>
        </w:rPr>
        <w:footnoteRef/>
      </w:r>
      <w:r>
        <w:t xml:space="preserve"> </w:t>
      </w:r>
      <w:r>
        <w:tab/>
        <w:t>Porter, par exemple, soutenait ceci : « La définition de la réalité qui constitue le cadre des décisions politiques dépend dans une large mesure des antéc</w:t>
      </w:r>
      <w:r>
        <w:t>é</w:t>
      </w:r>
      <w:r>
        <w:t>dents sociaux et des expériences passées des polit</w:t>
      </w:r>
      <w:r>
        <w:t>i</w:t>
      </w:r>
      <w:r>
        <w:t>ciens », p. 391.</w:t>
      </w:r>
    </w:p>
  </w:footnote>
  <w:footnote w:id="852">
    <w:p w:rsidR="00B374AD" w:rsidRDefault="00B374AD">
      <w:pPr>
        <w:pStyle w:val="Notedebasdepage"/>
      </w:pPr>
      <w:r>
        <w:rPr>
          <w:rStyle w:val="Appelnotedebasdep"/>
        </w:rPr>
        <w:footnoteRef/>
      </w:r>
      <w:r>
        <w:t xml:space="preserve"> </w:t>
      </w:r>
      <w:r>
        <w:tab/>
        <w:t>Cet enchevêtrement de relations au niveau de la haute direction ne se retrouve pas uniquement dans les domaines économique et politique, mais fréque</w:t>
      </w:r>
      <w:r>
        <w:t>m</w:t>
      </w:r>
      <w:r>
        <w:t>ment aussi dans les média, en éducation, dans les milieux de travail et dans d’autres structures de pouvoir.</w:t>
      </w:r>
    </w:p>
  </w:footnote>
  <w:footnote w:id="853">
    <w:p w:rsidR="00B374AD" w:rsidRDefault="00B374AD">
      <w:pPr>
        <w:pStyle w:val="Notedebasdepage"/>
      </w:pPr>
      <w:r>
        <w:rPr>
          <w:rStyle w:val="Appelnotedebasdep"/>
        </w:rPr>
        <w:footnoteRef/>
      </w:r>
      <w:r>
        <w:t xml:space="preserve"> </w:t>
      </w:r>
      <w:r>
        <w:tab/>
        <w:t>Guttsman, p. 319.</w:t>
      </w:r>
    </w:p>
  </w:footnote>
  <w:footnote w:id="854">
    <w:p w:rsidR="00B374AD" w:rsidRDefault="00B374AD">
      <w:pPr>
        <w:pStyle w:val="Notedebasdepage"/>
      </w:pPr>
      <w:r>
        <w:rPr>
          <w:rStyle w:val="Appelnotedebasdep"/>
        </w:rPr>
        <w:footnoteRef/>
      </w:r>
      <w:r>
        <w:t xml:space="preserve"> </w:t>
      </w:r>
      <w:r>
        <w:tab/>
        <w:t>Mills, p. 9.</w:t>
      </w:r>
    </w:p>
  </w:footnote>
  <w:footnote w:id="855">
    <w:p w:rsidR="00B374AD" w:rsidRDefault="00B374AD">
      <w:pPr>
        <w:pStyle w:val="Notedebasdepage"/>
      </w:pPr>
      <w:r>
        <w:rPr>
          <w:rStyle w:val="Appelnotedebasdep"/>
        </w:rPr>
        <w:footnoteRef/>
      </w:r>
      <w:r>
        <w:t xml:space="preserve"> </w:t>
      </w:r>
      <w:r>
        <w:tab/>
        <w:t>Miliband a mis l’accent sur les antécédents de classe des déc</w:t>
      </w:r>
      <w:r>
        <w:t>i</w:t>
      </w:r>
      <w:r>
        <w:t>deurs.</w:t>
      </w:r>
    </w:p>
  </w:footnote>
  <w:footnote w:id="856">
    <w:p w:rsidR="00B374AD" w:rsidRDefault="00B374AD">
      <w:pPr>
        <w:pStyle w:val="Notedebasdepage"/>
      </w:pPr>
      <w:r>
        <w:rPr>
          <w:rStyle w:val="Appelnotedebasdep"/>
        </w:rPr>
        <w:footnoteRef/>
      </w:r>
      <w:r>
        <w:t xml:space="preserve"> </w:t>
      </w:r>
      <w:r>
        <w:tab/>
        <w:t>Miliband, p. 211.</w:t>
      </w:r>
    </w:p>
  </w:footnote>
  <w:footnote w:id="857">
    <w:p w:rsidR="00B374AD" w:rsidRDefault="00B374AD">
      <w:pPr>
        <w:pStyle w:val="Notedebasdepage"/>
      </w:pPr>
      <w:r>
        <w:rPr>
          <w:rStyle w:val="Appelnotedebasdep"/>
        </w:rPr>
        <w:footnoteRef/>
      </w:r>
      <w:r>
        <w:t xml:space="preserve"> </w:t>
      </w:r>
      <w:r>
        <w:tab/>
        <w:t>Epstein prétendait même : « Aujourd’hui, les dirigeants d’entreprise — et particulièrement les administrateurs de sociétés t</w:t>
      </w:r>
      <w:r>
        <w:t>é</w:t>
      </w:r>
      <w:r>
        <w:t>léguidées, — se sont retirés dans une large mesure de la politique locale ». p. 237. Peter Bachrach et Mo</w:t>
      </w:r>
      <w:r>
        <w:t>r</w:t>
      </w:r>
      <w:r>
        <w:t>ton Baratz, dans Power and P</w:t>
      </w:r>
      <w:r>
        <w:t>o</w:t>
      </w:r>
      <w:r>
        <w:t>verty, New York, Oxford University Press, 1970, ont en outre critiqué l’étude de Dahl : « Il est évident, d’après le témo</w:t>
      </w:r>
      <w:r>
        <w:t>i</w:t>
      </w:r>
      <w:r>
        <w:t>gnage de Dahl lui-même, que les notables (du domaine économique) ne s’intéressaient pas à deux des trois décisions clés qu’il a choisies », p. 12.</w:t>
      </w:r>
    </w:p>
  </w:footnote>
  <w:footnote w:id="858">
    <w:p w:rsidR="00B374AD" w:rsidRDefault="00B374AD">
      <w:pPr>
        <w:pStyle w:val="Notedebasdepage"/>
      </w:pPr>
      <w:r>
        <w:rPr>
          <w:rStyle w:val="Appelnotedebasdep"/>
        </w:rPr>
        <w:footnoteRef/>
      </w:r>
      <w:r>
        <w:t xml:space="preserve"> </w:t>
      </w:r>
      <w:r>
        <w:tab/>
        <w:t xml:space="preserve">Léon Dion, par exemple, dans son étude sur la réforme de l’enseignement au Québec au début des années soixante intitulée </w:t>
      </w:r>
      <w:hyperlink r:id="rId2" w:history="1">
        <w:r w:rsidRPr="005404CD">
          <w:rPr>
            <w:rStyle w:val="Lienhypertexte"/>
            <w:i/>
          </w:rPr>
          <w:t>Le Bill 60 et la société québ</w:t>
        </w:r>
        <w:r w:rsidRPr="005404CD">
          <w:rPr>
            <w:rStyle w:val="Lienhypertexte"/>
            <w:i/>
          </w:rPr>
          <w:t>é</w:t>
        </w:r>
        <w:r w:rsidRPr="005404CD">
          <w:rPr>
            <w:rStyle w:val="Lienhypertexte"/>
            <w:i/>
          </w:rPr>
          <w:t>coise</w:t>
        </w:r>
      </w:hyperlink>
      <w:r>
        <w:t>, Montréal, Editions HMH, 1967, concluait que le problème était d’importance secondaire pour les m</w:t>
      </w:r>
      <w:r>
        <w:t>i</w:t>
      </w:r>
      <w:r>
        <w:t>lieux d’affaires et que ceux-ci n’avaient pas tenté d’exercer d’influence sur la législation du gouvernement dans ce domaine.</w:t>
      </w:r>
    </w:p>
  </w:footnote>
  <w:footnote w:id="859">
    <w:p w:rsidR="00B374AD" w:rsidRDefault="00B374AD">
      <w:pPr>
        <w:pStyle w:val="Notedebasdepage"/>
      </w:pPr>
      <w:r>
        <w:rPr>
          <w:rStyle w:val="Appelnotedebasdep"/>
        </w:rPr>
        <w:footnoteRef/>
      </w:r>
      <w:r>
        <w:t xml:space="preserve"> </w:t>
      </w:r>
      <w:r>
        <w:tab/>
        <w:t>Bachrach et Baratz, pp. 47-48.</w:t>
      </w:r>
    </w:p>
  </w:footnote>
  <w:footnote w:id="860">
    <w:p w:rsidR="00B374AD" w:rsidRDefault="00B374AD">
      <w:pPr>
        <w:pStyle w:val="Notedebasdepage"/>
      </w:pPr>
      <w:r>
        <w:rPr>
          <w:rStyle w:val="Appelnotedebasdep"/>
        </w:rPr>
        <w:footnoteRef/>
      </w:r>
      <w:r>
        <w:t xml:space="preserve"> </w:t>
      </w:r>
      <w:r>
        <w:tab/>
        <w:t>Mankoff, p. 20.</w:t>
      </w:r>
    </w:p>
  </w:footnote>
  <w:footnote w:id="861">
    <w:p w:rsidR="00B374AD" w:rsidRDefault="00B374AD">
      <w:pPr>
        <w:pStyle w:val="Notedebasdepage"/>
      </w:pPr>
      <w:r>
        <w:rPr>
          <w:rStyle w:val="Appelnotedebasdep"/>
        </w:rPr>
        <w:footnoteRef/>
      </w:r>
      <w:r>
        <w:t xml:space="preserve"> </w:t>
      </w:r>
      <w:r>
        <w:tab/>
        <w:t>Bachrach et Baratz, p. 7.</w:t>
      </w:r>
    </w:p>
  </w:footnote>
  <w:footnote w:id="862">
    <w:p w:rsidR="00B374AD" w:rsidRDefault="00B374AD">
      <w:pPr>
        <w:pStyle w:val="Notedebasdepage"/>
      </w:pPr>
      <w:r>
        <w:rPr>
          <w:rStyle w:val="Appelnotedebasdep"/>
        </w:rPr>
        <w:footnoteRef/>
      </w:r>
      <w:r>
        <w:t xml:space="preserve"> </w:t>
      </w:r>
      <w:r>
        <w:tab/>
      </w:r>
      <w:r w:rsidRPr="005B74C1">
        <w:rPr>
          <w:i/>
        </w:rPr>
        <w:t>Ibid</w:t>
      </w:r>
      <w:r>
        <w:t>., p. 44.</w:t>
      </w:r>
    </w:p>
  </w:footnote>
  <w:footnote w:id="863">
    <w:p w:rsidR="00B374AD" w:rsidRDefault="00B374AD">
      <w:pPr>
        <w:pStyle w:val="Notedebasdepage"/>
      </w:pPr>
      <w:r>
        <w:rPr>
          <w:rStyle w:val="Appelnotedebasdep"/>
        </w:rPr>
        <w:footnoteRef/>
      </w:r>
      <w:r>
        <w:t xml:space="preserve"> </w:t>
      </w:r>
      <w:r>
        <w:tab/>
      </w:r>
      <w:r w:rsidRPr="005404CD">
        <w:rPr>
          <w:i/>
        </w:rPr>
        <w:t>Ibid</w:t>
      </w:r>
      <w:r>
        <w:t>., pp. 8-9.</w:t>
      </w:r>
    </w:p>
  </w:footnote>
  <w:footnote w:id="864">
    <w:p w:rsidR="00B374AD" w:rsidRDefault="00B374AD">
      <w:pPr>
        <w:pStyle w:val="Notedebasdepage"/>
      </w:pPr>
      <w:r>
        <w:rPr>
          <w:rStyle w:val="Appelnotedebasdep"/>
        </w:rPr>
        <w:footnoteRef/>
      </w:r>
      <w:r>
        <w:t xml:space="preserve"> </w:t>
      </w:r>
      <w:r>
        <w:tab/>
        <w:t>Voir notamment Jerry Cohen et Morton Mintz, America Inc., New York, Dial Press, 1971.</w:t>
      </w:r>
    </w:p>
  </w:footnote>
  <w:footnote w:id="865">
    <w:p w:rsidR="00B374AD" w:rsidRDefault="00B374AD">
      <w:pPr>
        <w:pStyle w:val="Notedebasdepage"/>
      </w:pPr>
      <w:r>
        <w:rPr>
          <w:rStyle w:val="Appelnotedebasdep"/>
        </w:rPr>
        <w:footnoteRef/>
      </w:r>
      <w:r>
        <w:t xml:space="preserve"> </w:t>
      </w:r>
      <w:r>
        <w:tab/>
        <w:t>Epstein, p. 127.</w:t>
      </w:r>
    </w:p>
  </w:footnote>
  <w:footnote w:id="866">
    <w:p w:rsidR="00B374AD" w:rsidRDefault="00B374AD">
      <w:pPr>
        <w:pStyle w:val="Notedebasdepage"/>
      </w:pPr>
      <w:r>
        <w:rPr>
          <w:rStyle w:val="Appelnotedebasdep"/>
        </w:rPr>
        <w:footnoteRef/>
      </w:r>
      <w:r>
        <w:t xml:space="preserve"> </w:t>
      </w:r>
      <w:r>
        <w:tab/>
        <w:t>Miliband, p. 102.</w:t>
      </w:r>
    </w:p>
  </w:footnote>
  <w:footnote w:id="867">
    <w:p w:rsidR="00B374AD" w:rsidRDefault="00B374AD">
      <w:pPr>
        <w:pStyle w:val="Notedebasdepage"/>
      </w:pPr>
      <w:r>
        <w:rPr>
          <w:rStyle w:val="Appelnotedebasdep"/>
        </w:rPr>
        <w:footnoteRef/>
      </w:r>
      <w:r>
        <w:t xml:space="preserve"> </w:t>
      </w:r>
      <w:r>
        <w:tab/>
        <w:t xml:space="preserve">Henry Ehrmann, </w:t>
      </w:r>
      <w:r w:rsidRPr="005404CD">
        <w:rPr>
          <w:i/>
        </w:rPr>
        <w:t>La Politique du Patronat en France</w:t>
      </w:r>
      <w:r>
        <w:t>, Paris, Armand Colin, 1959, p. 398.</w:t>
      </w:r>
    </w:p>
  </w:footnote>
  <w:footnote w:id="868">
    <w:p w:rsidR="00B374AD" w:rsidRDefault="00B374AD">
      <w:pPr>
        <w:pStyle w:val="Notedebasdepage"/>
      </w:pPr>
      <w:r>
        <w:rPr>
          <w:rStyle w:val="Appelnotedebasdep"/>
        </w:rPr>
        <w:footnoteRef/>
      </w:r>
      <w:r>
        <w:t xml:space="preserve"> </w:t>
      </w:r>
      <w:r>
        <w:tab/>
        <w:t>Un bon nombre de mesures ont été choisies délibérément pour cette étude parce qu’elles passaient pour avoir été adoptées contre les milieux d’affaires, notamment la création depuis 1960 d’un réseau de sociétés d’État et l’adoption de divers régimes de sécurité sociale, dont le Régime de rentes du Québec.</w:t>
      </w:r>
    </w:p>
  </w:footnote>
  <w:footnote w:id="869">
    <w:p w:rsidR="00B374AD" w:rsidRDefault="00B374AD">
      <w:pPr>
        <w:pStyle w:val="Notedebasdepage"/>
      </w:pPr>
      <w:r>
        <w:rPr>
          <w:rStyle w:val="Appelnotedebasdep"/>
        </w:rPr>
        <w:t>*</w:t>
      </w:r>
      <w:r>
        <w:t xml:space="preserve"> </w:t>
      </w:r>
      <w:r>
        <w:tab/>
        <w:t xml:space="preserve">* </w:t>
      </w:r>
      <w:r w:rsidRPr="00837129">
        <w:t>L’astérisque identifie les sociétés qui ont d’importantes affaires au Québec, mais dont le siège social est ailleurs. Toutes les autres ont leur siège social au Québec. Les secteurs industriels ont été déterminés d’après Statistique Can</w:t>
      </w:r>
      <w:r w:rsidRPr="00837129">
        <w:t>a</w:t>
      </w:r>
      <w:r w:rsidRPr="00837129">
        <w:t>da, Annuaire du Canada : 1973, Ottawa, Imprimeur de la Reine, p. 720.</w:t>
      </w:r>
    </w:p>
  </w:footnote>
  <w:footnote w:id="870">
    <w:p w:rsidR="00B374AD" w:rsidRDefault="00B374AD">
      <w:pPr>
        <w:pStyle w:val="Notedebasdepage"/>
      </w:pPr>
      <w:r>
        <w:rPr>
          <w:rStyle w:val="Appelnotedebasdep"/>
        </w:rPr>
        <w:footnoteRef/>
      </w:r>
      <w:r>
        <w:t xml:space="preserve"> </w:t>
      </w:r>
      <w:r>
        <w:tab/>
      </w:r>
      <w:r w:rsidRPr="00B83BA4">
        <w:rPr>
          <w:lang w:eastAsia="fr-FR" w:bidi="fr-FR"/>
        </w:rPr>
        <w:t xml:space="preserve">Canadian Business, </w:t>
      </w:r>
      <w:r w:rsidRPr="007D3721">
        <w:rPr>
          <w:i/>
          <w:lang w:eastAsia="fr-FR" w:bidi="fr-FR"/>
        </w:rPr>
        <w:t>Canada’s 200 Largest Industrial Comp</w:t>
      </w:r>
      <w:r w:rsidRPr="007D3721">
        <w:rPr>
          <w:i/>
          <w:lang w:eastAsia="fr-FR" w:bidi="fr-FR"/>
        </w:rPr>
        <w:t>a</w:t>
      </w:r>
      <w:r w:rsidRPr="007D3721">
        <w:rPr>
          <w:i/>
          <w:lang w:eastAsia="fr-FR" w:bidi="fr-FR"/>
        </w:rPr>
        <w:t>nies</w:t>
      </w:r>
      <w:r w:rsidRPr="00B83BA4">
        <w:rPr>
          <w:lang w:eastAsia="fr-FR" w:bidi="fr-FR"/>
        </w:rPr>
        <w:t>,</w:t>
      </w:r>
      <w:r w:rsidRPr="00B83BA4">
        <w:rPr>
          <w:iCs/>
        </w:rPr>
        <w:t xml:space="preserve"> Montréal, </w:t>
      </w:r>
      <w:r w:rsidRPr="00B83BA4">
        <w:rPr>
          <w:lang w:eastAsia="fr-FR" w:bidi="fr-FR"/>
        </w:rPr>
        <w:t>Canadian Business,</w:t>
      </w:r>
      <w:r w:rsidRPr="00B83BA4">
        <w:rPr>
          <w:iCs/>
        </w:rPr>
        <w:t xml:space="preserve"> 1971.</w:t>
      </w:r>
    </w:p>
  </w:footnote>
  <w:footnote w:id="871">
    <w:p w:rsidR="00B374AD" w:rsidRDefault="00B374AD">
      <w:pPr>
        <w:pStyle w:val="Notedebasdepage"/>
      </w:pPr>
      <w:r>
        <w:rPr>
          <w:rStyle w:val="Appelnotedebasdep"/>
        </w:rPr>
        <w:footnoteRef/>
      </w:r>
      <w:r>
        <w:t xml:space="preserve"> </w:t>
      </w:r>
      <w:r>
        <w:tab/>
      </w:r>
      <w:r w:rsidRPr="009B4860">
        <w:rPr>
          <w:lang w:eastAsia="fr-FR" w:bidi="fr-FR"/>
        </w:rPr>
        <w:t xml:space="preserve">Parti québécois, </w:t>
      </w:r>
      <w:r w:rsidRPr="00B83BA4">
        <w:rPr>
          <w:i/>
          <w:iCs/>
        </w:rPr>
        <w:t>Qui contrôle l’économie du Québec ?,</w:t>
      </w:r>
      <w:r w:rsidRPr="009B4860">
        <w:rPr>
          <w:lang w:eastAsia="fr-FR" w:bidi="fr-FR"/>
        </w:rPr>
        <w:t xml:space="preserve"> Mo</w:t>
      </w:r>
      <w:r w:rsidRPr="009B4860">
        <w:rPr>
          <w:lang w:eastAsia="fr-FR" w:bidi="fr-FR"/>
        </w:rPr>
        <w:t>n</w:t>
      </w:r>
      <w:r w:rsidRPr="009B4860">
        <w:rPr>
          <w:lang w:eastAsia="fr-FR" w:bidi="fr-FR"/>
        </w:rPr>
        <w:t>tréal, Editions du Parti québécois, 1972.</w:t>
      </w:r>
    </w:p>
  </w:footnote>
  <w:footnote w:id="872">
    <w:p w:rsidR="00B374AD" w:rsidRDefault="00B374AD">
      <w:pPr>
        <w:pStyle w:val="Notedebasdepage"/>
      </w:pPr>
      <w:r>
        <w:rPr>
          <w:rStyle w:val="Appelnotedebasdep"/>
        </w:rPr>
        <w:footnoteRef/>
      </w:r>
      <w:r>
        <w:t xml:space="preserve"> </w:t>
      </w:r>
      <w:r>
        <w:tab/>
      </w:r>
      <w:r w:rsidRPr="009B4860">
        <w:rPr>
          <w:lang w:eastAsia="fr-FR" w:bidi="fr-FR"/>
        </w:rPr>
        <w:t xml:space="preserve">Phyllis Morgan, « Canada’s Top 100 Club Gets a Lot of New Members », </w:t>
      </w:r>
      <w:r w:rsidRPr="00B83BA4">
        <w:rPr>
          <w:i/>
          <w:iCs/>
        </w:rPr>
        <w:t>Financial Post,</w:t>
      </w:r>
      <w:r w:rsidRPr="009B4860">
        <w:rPr>
          <w:lang w:eastAsia="fr-FR" w:bidi="fr-FR"/>
        </w:rPr>
        <w:t xml:space="preserve"> 5</w:t>
      </w:r>
      <w:r>
        <w:rPr>
          <w:lang w:eastAsia="fr-FR" w:bidi="fr-FR"/>
        </w:rPr>
        <w:t xml:space="preserve"> </w:t>
      </w:r>
      <w:r w:rsidRPr="009B4860">
        <w:rPr>
          <w:lang w:eastAsia="fr-FR" w:bidi="fr-FR"/>
        </w:rPr>
        <w:t>août 1972.</w:t>
      </w:r>
    </w:p>
  </w:footnote>
  <w:footnote w:id="873">
    <w:p w:rsidR="00B374AD" w:rsidRDefault="00B374AD">
      <w:pPr>
        <w:pStyle w:val="Notedebasdepage"/>
      </w:pPr>
      <w:r>
        <w:rPr>
          <w:rStyle w:val="Appelnotedebasdep"/>
        </w:rPr>
        <w:footnoteRef/>
      </w:r>
      <w:r>
        <w:t xml:space="preserve"> </w:t>
      </w:r>
      <w:r>
        <w:tab/>
      </w:r>
      <w:r w:rsidRPr="00B83BA4">
        <w:rPr>
          <w:i/>
          <w:iCs/>
        </w:rPr>
        <w:t>Financial Post,</w:t>
      </w:r>
      <w:r w:rsidRPr="009B4860">
        <w:rPr>
          <w:lang w:eastAsia="fr-FR" w:bidi="fr-FR"/>
        </w:rPr>
        <w:t xml:space="preserve"> « 25 Biggest in Finance », 5 août 1972.</w:t>
      </w:r>
    </w:p>
  </w:footnote>
  <w:footnote w:id="874">
    <w:p w:rsidR="00B374AD" w:rsidRDefault="00B374AD">
      <w:pPr>
        <w:pStyle w:val="Notedebasdepage"/>
      </w:pPr>
      <w:r>
        <w:rPr>
          <w:rStyle w:val="Appelnotedebasdep"/>
        </w:rPr>
        <w:footnoteRef/>
      </w:r>
      <w:r>
        <w:t xml:space="preserve"> </w:t>
      </w:r>
      <w:r>
        <w:tab/>
      </w:r>
      <w:r w:rsidRPr="009B4860">
        <w:rPr>
          <w:lang w:eastAsia="fr-FR" w:bidi="fr-FR"/>
        </w:rPr>
        <w:t>La pertinence de cette liste a été par la suite confirmée par la Chambre de commerce du district de Montréal. Dans une étude intit</w:t>
      </w:r>
      <w:r w:rsidRPr="009B4860">
        <w:rPr>
          <w:lang w:eastAsia="fr-FR" w:bidi="fr-FR"/>
        </w:rPr>
        <w:t>u</w:t>
      </w:r>
      <w:r w:rsidRPr="009B4860">
        <w:rPr>
          <w:lang w:eastAsia="fr-FR" w:bidi="fr-FR"/>
        </w:rPr>
        <w:t xml:space="preserve">lée </w:t>
      </w:r>
      <w:r w:rsidRPr="00B83BA4">
        <w:rPr>
          <w:i/>
          <w:iCs/>
        </w:rPr>
        <w:t>La Chambre de Commerce de Montréal et le rapport Gendron,</w:t>
      </w:r>
      <w:r w:rsidRPr="009B4860">
        <w:rPr>
          <w:lang w:eastAsia="fr-FR" w:bidi="fr-FR"/>
        </w:rPr>
        <w:t xml:space="preserve"> Montréal, la Chambre de comme</w:t>
      </w:r>
      <w:r w:rsidRPr="009B4860">
        <w:rPr>
          <w:lang w:eastAsia="fr-FR" w:bidi="fr-FR"/>
        </w:rPr>
        <w:t>r</w:t>
      </w:r>
      <w:r w:rsidRPr="009B4860">
        <w:rPr>
          <w:lang w:eastAsia="fr-FR" w:bidi="fr-FR"/>
        </w:rPr>
        <w:t>ce du district de Montréal, 1973, se trouve une liste des 100 sociétés les plus importantes du Québec en fonction du nombre de leurs employés (p</w:t>
      </w:r>
      <w:r>
        <w:rPr>
          <w:lang w:eastAsia="fr-FR" w:bidi="fr-FR"/>
        </w:rPr>
        <w:t>p</w:t>
      </w:r>
      <w:r w:rsidRPr="009B4860">
        <w:rPr>
          <w:lang w:eastAsia="fr-FR" w:bidi="fr-FR"/>
        </w:rPr>
        <w:t>. 15-18). Or, 71 des 100 s</w:t>
      </w:r>
      <w:r w:rsidRPr="009B4860">
        <w:rPr>
          <w:lang w:eastAsia="fr-FR" w:bidi="fr-FR"/>
        </w:rPr>
        <w:t>o</w:t>
      </w:r>
      <w:r w:rsidRPr="009B4860">
        <w:rPr>
          <w:lang w:eastAsia="fr-FR" w:bidi="fr-FR"/>
        </w:rPr>
        <w:t>ciétés dont nous avons retenu les noms pour notre étude figurent sur la liste de la Chambre de commerce. La différence entre les deux listes tient par ailleurs au fait que celle de la Chambre de commerce i</w:t>
      </w:r>
      <w:r w:rsidRPr="009B4860">
        <w:rPr>
          <w:lang w:eastAsia="fr-FR" w:bidi="fr-FR"/>
        </w:rPr>
        <w:t>n</w:t>
      </w:r>
      <w:r w:rsidRPr="009B4860">
        <w:rPr>
          <w:lang w:eastAsia="fr-FR" w:bidi="fr-FR"/>
        </w:rPr>
        <w:t>clut huit entreprises d’État. Pour illustrer, s’il en est besoin, la diff</w:t>
      </w:r>
      <w:r w:rsidRPr="009B4860">
        <w:rPr>
          <w:lang w:eastAsia="fr-FR" w:bidi="fr-FR"/>
        </w:rPr>
        <w:t>i</w:t>
      </w:r>
      <w:r w:rsidRPr="009B4860">
        <w:rPr>
          <w:lang w:eastAsia="fr-FR" w:bidi="fr-FR"/>
        </w:rPr>
        <w:t>culté qu’il y a à dresser une telle liste, mentionnons que la Chambre de commerce qual</w:t>
      </w:r>
      <w:r w:rsidRPr="009B4860">
        <w:rPr>
          <w:lang w:eastAsia="fr-FR" w:bidi="fr-FR"/>
        </w:rPr>
        <w:t>i</w:t>
      </w:r>
      <w:r w:rsidRPr="009B4860">
        <w:rPr>
          <w:lang w:eastAsia="fr-FR" w:bidi="fr-FR"/>
        </w:rPr>
        <w:t>fie la sienne « d’hypothétique ».</w:t>
      </w:r>
    </w:p>
  </w:footnote>
  <w:footnote w:id="875">
    <w:p w:rsidR="00B374AD" w:rsidRDefault="00B374AD">
      <w:pPr>
        <w:pStyle w:val="Notedebasdepage"/>
      </w:pPr>
      <w:r>
        <w:rPr>
          <w:rStyle w:val="Appelnotedebasdep"/>
        </w:rPr>
        <w:footnoteRef/>
      </w:r>
      <w:r>
        <w:t xml:space="preserve"> </w:t>
      </w:r>
      <w:r>
        <w:tab/>
      </w:r>
      <w:r w:rsidRPr="009B4860">
        <w:rPr>
          <w:lang w:eastAsia="fr-FR" w:bidi="fr-FR"/>
        </w:rPr>
        <w:t>Voir le chapitre 2 pour une étude de l’importance relative des grandes banques can</w:t>
      </w:r>
      <w:r w:rsidRPr="009B4860">
        <w:rPr>
          <w:lang w:eastAsia="fr-FR" w:bidi="fr-FR"/>
        </w:rPr>
        <w:t>a</w:t>
      </w:r>
      <w:r w:rsidRPr="009B4860">
        <w:rPr>
          <w:lang w:eastAsia="fr-FR" w:bidi="fr-FR"/>
        </w:rPr>
        <w:t>diennes. Comme on ne dispose d’aucune donnée sur les opérations des institutions financières au niveau local ou pr</w:t>
      </w:r>
      <w:r w:rsidRPr="009B4860">
        <w:rPr>
          <w:lang w:eastAsia="fr-FR" w:bidi="fr-FR"/>
        </w:rPr>
        <w:t>o</w:t>
      </w:r>
      <w:r w:rsidRPr="009B4860">
        <w:rPr>
          <w:lang w:eastAsia="fr-FR" w:bidi="fr-FR"/>
        </w:rPr>
        <w:t>vincial, il est impossible d’évaluer avec précision leur actif.</w:t>
      </w:r>
    </w:p>
  </w:footnote>
  <w:footnote w:id="876">
    <w:p w:rsidR="00B374AD" w:rsidRDefault="00B374AD">
      <w:pPr>
        <w:pStyle w:val="Notedebasdepage"/>
      </w:pPr>
      <w:r>
        <w:rPr>
          <w:rStyle w:val="Appelnotedebasdep"/>
        </w:rPr>
        <w:footnoteRef/>
      </w:r>
      <w:r>
        <w:t xml:space="preserve"> </w:t>
      </w:r>
      <w:r>
        <w:tab/>
      </w:r>
      <w:r w:rsidRPr="009B4860">
        <w:rPr>
          <w:lang w:eastAsia="fr-FR" w:bidi="fr-FR"/>
        </w:rPr>
        <w:t>Notons que dans ce cas-ci, il nous a été impossible de recourir à un échanti</w:t>
      </w:r>
      <w:r w:rsidRPr="009B4860">
        <w:rPr>
          <w:lang w:eastAsia="fr-FR" w:bidi="fr-FR"/>
        </w:rPr>
        <w:t>l</w:t>
      </w:r>
      <w:r w:rsidRPr="009B4860">
        <w:rPr>
          <w:lang w:eastAsia="fr-FR" w:bidi="fr-FR"/>
        </w:rPr>
        <w:t>lonnage systématique, vu qu’il existe des milliers de soci</w:t>
      </w:r>
      <w:r w:rsidRPr="009B4860">
        <w:rPr>
          <w:lang w:eastAsia="fr-FR" w:bidi="fr-FR"/>
        </w:rPr>
        <w:t>é</w:t>
      </w:r>
      <w:r w:rsidRPr="009B4860">
        <w:rPr>
          <w:lang w:eastAsia="fr-FR" w:bidi="fr-FR"/>
        </w:rPr>
        <w:t>tés moyennes et qu’a</w:t>
      </w:r>
      <w:r>
        <w:rPr>
          <w:lang w:eastAsia="fr-FR" w:bidi="fr-FR"/>
        </w:rPr>
        <w:t>u</w:t>
      </w:r>
      <w:r w:rsidRPr="009B4860">
        <w:rPr>
          <w:lang w:eastAsia="fr-FR" w:bidi="fr-FR"/>
        </w:rPr>
        <w:t>cune information d’ordre financier n’est disp</w:t>
      </w:r>
      <w:r w:rsidRPr="009B4860">
        <w:rPr>
          <w:lang w:eastAsia="fr-FR" w:bidi="fr-FR"/>
        </w:rPr>
        <w:t>o</w:t>
      </w:r>
      <w:r w:rsidRPr="009B4860">
        <w:rPr>
          <w:lang w:eastAsia="fr-FR" w:bidi="fr-FR"/>
        </w:rPr>
        <w:t>nible pour bon nombre d’entre elles comme les entreprises familiales ou les filiales d’entreprises étrangères. Le seul critère sur lequel nous nous sommes appuyés pour définir et choisir de moyennes entreprises, c’est le fait qu’elles n’appartenaient pas au groupe des 100 grandes sociétés. Notre liste comportait entre a</w:t>
      </w:r>
      <w:r w:rsidRPr="009B4860">
        <w:rPr>
          <w:lang w:eastAsia="fr-FR" w:bidi="fr-FR"/>
        </w:rPr>
        <w:t>u</w:t>
      </w:r>
      <w:r w:rsidRPr="009B4860">
        <w:rPr>
          <w:lang w:eastAsia="fr-FR" w:bidi="fr-FR"/>
        </w:rPr>
        <w:t>tres Kruger Pulp and Paper Co., Uniroyal Ltd., Standard Brands Ltd., Sylvania Electric Ltd., et Allied Chemical Ltd.</w:t>
      </w:r>
    </w:p>
  </w:footnote>
  <w:footnote w:id="877">
    <w:p w:rsidR="00B374AD" w:rsidRDefault="00B374AD">
      <w:pPr>
        <w:pStyle w:val="Notedebasdepage"/>
      </w:pPr>
      <w:r>
        <w:rPr>
          <w:rStyle w:val="Appelnotedebasdep"/>
        </w:rPr>
        <w:footnoteRef/>
      </w:r>
      <w:r>
        <w:t xml:space="preserve"> </w:t>
      </w:r>
      <w:r>
        <w:tab/>
      </w:r>
      <w:r w:rsidRPr="009B4860">
        <w:rPr>
          <w:lang w:eastAsia="fr-FR" w:bidi="fr-FR"/>
        </w:rPr>
        <w:t>Pierre E. Laporte, « Les dossiers économiques de la Commi</w:t>
      </w:r>
      <w:r w:rsidRPr="009B4860">
        <w:rPr>
          <w:lang w:eastAsia="fr-FR" w:bidi="fr-FR"/>
        </w:rPr>
        <w:t>s</w:t>
      </w:r>
      <w:r w:rsidRPr="009B4860">
        <w:rPr>
          <w:lang w:eastAsia="fr-FR" w:bidi="fr-FR"/>
        </w:rPr>
        <w:t xml:space="preserve">sion Gendron », </w:t>
      </w:r>
      <w:r w:rsidRPr="00B83BA4">
        <w:rPr>
          <w:i/>
          <w:iCs/>
        </w:rPr>
        <w:t>Le Devoir,</w:t>
      </w:r>
      <w:r w:rsidRPr="009B4860">
        <w:rPr>
          <w:lang w:eastAsia="fr-FR" w:bidi="fr-FR"/>
        </w:rPr>
        <w:t xml:space="preserve"> 14 mai 1974. Les 15% de francophones présents au sein de la ha</w:t>
      </w:r>
      <w:r w:rsidRPr="009B4860">
        <w:rPr>
          <w:lang w:eastAsia="fr-FR" w:bidi="fr-FR"/>
        </w:rPr>
        <w:t>u</w:t>
      </w:r>
      <w:r w:rsidRPr="009B4860">
        <w:rPr>
          <w:lang w:eastAsia="fr-FR" w:bidi="fr-FR"/>
        </w:rPr>
        <w:t>te administration des sièges sociaux constituent un chiffre très bas compte t</w:t>
      </w:r>
      <w:r w:rsidRPr="009B4860">
        <w:rPr>
          <w:lang w:eastAsia="fr-FR" w:bidi="fr-FR"/>
        </w:rPr>
        <w:t>e</w:t>
      </w:r>
      <w:r w:rsidRPr="009B4860">
        <w:rPr>
          <w:lang w:eastAsia="fr-FR" w:bidi="fr-FR"/>
        </w:rPr>
        <w:t>nu du fait que les francophones représe</w:t>
      </w:r>
      <w:r w:rsidRPr="009B4860">
        <w:rPr>
          <w:lang w:eastAsia="fr-FR" w:bidi="fr-FR"/>
        </w:rPr>
        <w:t>n</w:t>
      </w:r>
      <w:r w:rsidRPr="009B4860">
        <w:rPr>
          <w:lang w:eastAsia="fr-FR" w:bidi="fr-FR"/>
        </w:rPr>
        <w:t>tent environ 80% de la population du Québec.</w:t>
      </w:r>
    </w:p>
  </w:footnote>
  <w:footnote w:id="878">
    <w:p w:rsidR="00B374AD" w:rsidRDefault="00B374AD">
      <w:pPr>
        <w:pStyle w:val="Notedebasdepage"/>
      </w:pPr>
      <w:r>
        <w:rPr>
          <w:rStyle w:val="Appelnotedebasdep"/>
        </w:rPr>
        <w:footnoteRef/>
      </w:r>
      <w:r>
        <w:t xml:space="preserve"> </w:t>
      </w:r>
      <w:r>
        <w:tab/>
      </w:r>
      <w:r w:rsidRPr="009B4860">
        <w:rPr>
          <w:lang w:eastAsia="fr-FR" w:bidi="fr-FR"/>
        </w:rPr>
        <w:t>Voir dans la bibliographie, la liste des personnes interviewées avec les postes quelles</w:t>
      </w:r>
      <w:r>
        <w:rPr>
          <w:lang w:eastAsia="fr-FR" w:bidi="fr-FR"/>
        </w:rPr>
        <w:t xml:space="preserve"> </w:t>
      </w:r>
      <w:r w:rsidRPr="009B4860">
        <w:rPr>
          <w:lang w:eastAsia="fr-FR" w:bidi="fr-FR"/>
        </w:rPr>
        <w:t>occupent.</w:t>
      </w:r>
    </w:p>
  </w:footnote>
  <w:footnote w:id="879">
    <w:p w:rsidR="00B374AD" w:rsidRDefault="00B374AD">
      <w:pPr>
        <w:pStyle w:val="Notedebasdepage"/>
      </w:pPr>
      <w:r>
        <w:rPr>
          <w:rStyle w:val="Appelnotedebasdep"/>
        </w:rPr>
        <w:footnoteRef/>
      </w:r>
      <w:r>
        <w:t xml:space="preserve"> </w:t>
      </w:r>
      <w:r>
        <w:tab/>
      </w:r>
      <w:r w:rsidRPr="009B4860">
        <w:rPr>
          <w:lang w:eastAsia="fr-FR" w:bidi="fr-FR"/>
        </w:rPr>
        <w:t>Le président du conseil est généralement la personne la plus précieuse à inte</w:t>
      </w:r>
      <w:r w:rsidRPr="009B4860">
        <w:rPr>
          <w:lang w:eastAsia="fr-FR" w:bidi="fr-FR"/>
        </w:rPr>
        <w:t>r</w:t>
      </w:r>
      <w:r w:rsidRPr="009B4860">
        <w:rPr>
          <w:lang w:eastAsia="fr-FR" w:bidi="fr-FR"/>
        </w:rPr>
        <w:t>viewer ; il est plus disponible, étant moins pris par la routine quotidienne des affaires ; en outre, dans plusieurs cas, il s’occupe des relations entre les m</w:t>
      </w:r>
      <w:r w:rsidRPr="009B4860">
        <w:rPr>
          <w:lang w:eastAsia="fr-FR" w:bidi="fr-FR"/>
        </w:rPr>
        <w:t>i</w:t>
      </w:r>
      <w:r w:rsidRPr="009B4860">
        <w:rPr>
          <w:lang w:eastAsia="fr-FR" w:bidi="fr-FR"/>
        </w:rPr>
        <w:t>lieux d’affaires et le gouvern</w:t>
      </w:r>
      <w:r w:rsidRPr="009B4860">
        <w:rPr>
          <w:lang w:eastAsia="fr-FR" w:bidi="fr-FR"/>
        </w:rPr>
        <w:t>e</w:t>
      </w:r>
      <w:r w:rsidRPr="009B4860">
        <w:rPr>
          <w:lang w:eastAsia="fr-FR" w:bidi="fr-FR"/>
        </w:rPr>
        <w:t>ment.</w:t>
      </w:r>
    </w:p>
  </w:footnote>
  <w:footnote w:id="880">
    <w:p w:rsidR="00B374AD" w:rsidRDefault="00B374AD">
      <w:pPr>
        <w:pStyle w:val="Notedebasdepage"/>
      </w:pPr>
      <w:r>
        <w:rPr>
          <w:rStyle w:val="Appelnotedebasdep"/>
        </w:rPr>
        <w:footnoteRef/>
      </w:r>
      <w:r>
        <w:t xml:space="preserve"> </w:t>
      </w:r>
      <w:r>
        <w:tab/>
      </w:r>
      <w:r w:rsidRPr="009B4860">
        <w:rPr>
          <w:lang w:eastAsia="fr-FR" w:bidi="fr-FR"/>
        </w:rPr>
        <w:t>L’auteur a personnellement interviewé des représentants du Conseil du patr</w:t>
      </w:r>
      <w:r w:rsidRPr="009B4860">
        <w:rPr>
          <w:lang w:eastAsia="fr-FR" w:bidi="fr-FR"/>
        </w:rPr>
        <w:t>o</w:t>
      </w:r>
      <w:r w:rsidRPr="009B4860">
        <w:rPr>
          <w:lang w:eastAsia="fr-FR" w:bidi="fr-FR"/>
        </w:rPr>
        <w:t>nat, du Board of Trade, de l’Association des manufacturiers canadiens (Qu</w:t>
      </w:r>
      <w:r w:rsidRPr="009B4860">
        <w:rPr>
          <w:lang w:eastAsia="fr-FR" w:bidi="fr-FR"/>
        </w:rPr>
        <w:t>é</w:t>
      </w:r>
      <w:r w:rsidRPr="009B4860">
        <w:rPr>
          <w:lang w:eastAsia="fr-FR" w:bidi="fr-FR"/>
        </w:rPr>
        <w:t>bec), du Centre des dirigeants d’entreprise, de la Chambre de commerce du Québec et de deux des plus importa</w:t>
      </w:r>
      <w:r w:rsidRPr="009B4860">
        <w:rPr>
          <w:lang w:eastAsia="fr-FR" w:bidi="fr-FR"/>
        </w:rPr>
        <w:t>n</w:t>
      </w:r>
      <w:r w:rsidRPr="009B4860">
        <w:rPr>
          <w:lang w:eastAsia="fr-FR" w:bidi="fr-FR"/>
        </w:rPr>
        <w:t>tes associations professionnelles, l’Association des producteurs de pâtes et papiers du Canada et l’Association des banquiers canadiens, dont les membres se regroupent par secteur indu</w:t>
      </w:r>
      <w:r w:rsidRPr="009B4860">
        <w:rPr>
          <w:lang w:eastAsia="fr-FR" w:bidi="fr-FR"/>
        </w:rPr>
        <w:t>s</w:t>
      </w:r>
      <w:r w:rsidRPr="009B4860">
        <w:rPr>
          <w:lang w:eastAsia="fr-FR" w:bidi="fr-FR"/>
        </w:rPr>
        <w:t>triel.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74AD" w:rsidRDefault="00B374AD" w:rsidP="00B374AD">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 xml:space="preserve">Pierre Fournier, </w:t>
    </w:r>
    <w:r w:rsidRPr="00165144">
      <w:rPr>
        <w:rFonts w:ascii="Times New Roman" w:hAnsi="Times New Roman"/>
      </w:rPr>
      <w:t>Le patronat québécois</w:t>
    </w:r>
    <w:r>
      <w:rPr>
        <w:rFonts w:ascii="Times New Roman" w:hAnsi="Times New Roman"/>
      </w:rPr>
      <w:t xml:space="preserve"> </w:t>
    </w:r>
    <w:r w:rsidRPr="00165144">
      <w:rPr>
        <w:rFonts w:ascii="Times New Roman" w:hAnsi="Times New Roman"/>
      </w:rPr>
      <w:t>au pouvoir : 1970-1976</w:t>
    </w:r>
    <w:r>
      <w:rPr>
        <w:rFonts w:ascii="Times New Roman" w:hAnsi="Times New Roman"/>
      </w:rPr>
      <w:t>.</w:t>
    </w:r>
    <w:r w:rsidRPr="00C90835">
      <w:rPr>
        <w:rFonts w:ascii="Times New Roman" w:hAnsi="Times New Roman"/>
      </w:rPr>
      <w:t xml:space="preserve"> </w:t>
    </w:r>
    <w:r>
      <w:rPr>
        <w:rFonts w:ascii="Times New Roman" w:hAnsi="Times New Roman"/>
      </w:rPr>
      <w:t>(1979)</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D94B7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328</w:t>
    </w:r>
    <w:r>
      <w:rPr>
        <w:rStyle w:val="Numrodepage"/>
        <w:rFonts w:ascii="Times New Roman" w:hAnsi="Times New Roman"/>
      </w:rPr>
      <w:fldChar w:fldCharType="end"/>
    </w:r>
  </w:p>
  <w:p w:rsidR="00B374AD" w:rsidRDefault="00B374AD">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B6ABE"/>
    <w:multiLevelType w:val="multilevel"/>
    <w:tmpl w:val="8A18585A"/>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8E0587"/>
    <w:multiLevelType w:val="multilevel"/>
    <w:tmpl w:val="658AE47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7B2253"/>
    <w:multiLevelType w:val="multilevel"/>
    <w:tmpl w:val="07A6BB42"/>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EB7845"/>
    <w:multiLevelType w:val="multilevel"/>
    <w:tmpl w:val="7540A7B0"/>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723923"/>
    <w:multiLevelType w:val="multilevel"/>
    <w:tmpl w:val="741AAB64"/>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012472"/>
    <w:multiLevelType w:val="multilevel"/>
    <w:tmpl w:val="C67C2630"/>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AF4986"/>
    <w:multiLevelType w:val="multilevel"/>
    <w:tmpl w:val="D5DCE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3737D2"/>
    <w:multiLevelType w:val="multilevel"/>
    <w:tmpl w:val="755CC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7000AD"/>
    <w:multiLevelType w:val="multilevel"/>
    <w:tmpl w:val="17DA4C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E81509"/>
    <w:multiLevelType w:val="multilevel"/>
    <w:tmpl w:val="49DCE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E205640"/>
    <w:multiLevelType w:val="multilevel"/>
    <w:tmpl w:val="45CADCCE"/>
    <w:lvl w:ilvl="0">
      <w:start w:val="19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1352A29"/>
    <w:multiLevelType w:val="multilevel"/>
    <w:tmpl w:val="2F923F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7828D6"/>
    <w:multiLevelType w:val="multilevel"/>
    <w:tmpl w:val="8F567DFC"/>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ED1252"/>
    <w:multiLevelType w:val="multilevel"/>
    <w:tmpl w:val="FB9667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BC00D6"/>
    <w:multiLevelType w:val="multilevel"/>
    <w:tmpl w:val="77FEE6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19C79FD"/>
    <w:multiLevelType w:val="multilevel"/>
    <w:tmpl w:val="501A7B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1"/>
        <w:szCs w:val="1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686CB8"/>
    <w:multiLevelType w:val="multilevel"/>
    <w:tmpl w:val="4142D06A"/>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426160D"/>
    <w:multiLevelType w:val="multilevel"/>
    <w:tmpl w:val="698241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31B0A7B"/>
    <w:multiLevelType w:val="multilevel"/>
    <w:tmpl w:val="9A4A964E"/>
    <w:lvl w:ilvl="0">
      <w:start w:val="1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3EF2CE0"/>
    <w:multiLevelType w:val="multilevel"/>
    <w:tmpl w:val="A28ECE9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46B47CB"/>
    <w:multiLevelType w:val="multilevel"/>
    <w:tmpl w:val="1AB61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D443A81"/>
    <w:multiLevelType w:val="multilevel"/>
    <w:tmpl w:val="31D063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E471EDB"/>
    <w:multiLevelType w:val="multilevel"/>
    <w:tmpl w:val="FB6ADAB2"/>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FA91A97"/>
    <w:multiLevelType w:val="multilevel"/>
    <w:tmpl w:val="A64C49CC"/>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06F46BE"/>
    <w:multiLevelType w:val="multilevel"/>
    <w:tmpl w:val="6396D1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3811699"/>
    <w:multiLevelType w:val="multilevel"/>
    <w:tmpl w:val="611E3ED8"/>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F096AE0"/>
    <w:multiLevelType w:val="multilevel"/>
    <w:tmpl w:val="B28C22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6D21684"/>
    <w:multiLevelType w:val="multilevel"/>
    <w:tmpl w:val="F7A64C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7DC07F6"/>
    <w:multiLevelType w:val="multilevel"/>
    <w:tmpl w:val="302A1A3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BE84635"/>
    <w:multiLevelType w:val="multilevel"/>
    <w:tmpl w:val="2F6CD0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C5769A8"/>
    <w:multiLevelType w:val="multilevel"/>
    <w:tmpl w:val="3E6AE270"/>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EEC7C96"/>
    <w:multiLevelType w:val="multilevel"/>
    <w:tmpl w:val="BC441F6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4"/>
  </w:num>
  <w:num w:numId="3">
    <w:abstractNumId w:val="7"/>
  </w:num>
  <w:num w:numId="4">
    <w:abstractNumId w:val="8"/>
  </w:num>
  <w:num w:numId="5">
    <w:abstractNumId w:val="4"/>
  </w:num>
  <w:num w:numId="6">
    <w:abstractNumId w:val="22"/>
  </w:num>
  <w:num w:numId="7">
    <w:abstractNumId w:val="17"/>
  </w:num>
  <w:num w:numId="8">
    <w:abstractNumId w:val="0"/>
  </w:num>
  <w:num w:numId="9">
    <w:abstractNumId w:val="28"/>
  </w:num>
  <w:num w:numId="10">
    <w:abstractNumId w:val="10"/>
  </w:num>
  <w:num w:numId="11">
    <w:abstractNumId w:val="12"/>
  </w:num>
  <w:num w:numId="12">
    <w:abstractNumId w:val="23"/>
  </w:num>
  <w:num w:numId="13">
    <w:abstractNumId w:val="15"/>
  </w:num>
  <w:num w:numId="14">
    <w:abstractNumId w:val="24"/>
  </w:num>
  <w:num w:numId="15">
    <w:abstractNumId w:val="6"/>
  </w:num>
  <w:num w:numId="16">
    <w:abstractNumId w:val="2"/>
  </w:num>
  <w:num w:numId="17">
    <w:abstractNumId w:val="13"/>
  </w:num>
  <w:num w:numId="18">
    <w:abstractNumId w:val="18"/>
  </w:num>
  <w:num w:numId="19">
    <w:abstractNumId w:val="25"/>
  </w:num>
  <w:num w:numId="20">
    <w:abstractNumId w:val="1"/>
  </w:num>
  <w:num w:numId="21">
    <w:abstractNumId w:val="31"/>
  </w:num>
  <w:num w:numId="22">
    <w:abstractNumId w:val="20"/>
  </w:num>
  <w:num w:numId="23">
    <w:abstractNumId w:val="5"/>
  </w:num>
  <w:num w:numId="24">
    <w:abstractNumId w:val="11"/>
  </w:num>
  <w:num w:numId="25">
    <w:abstractNumId w:val="26"/>
  </w:num>
  <w:num w:numId="26">
    <w:abstractNumId w:val="32"/>
  </w:num>
  <w:num w:numId="27">
    <w:abstractNumId w:val="29"/>
  </w:num>
  <w:num w:numId="28">
    <w:abstractNumId w:val="9"/>
  </w:num>
  <w:num w:numId="29">
    <w:abstractNumId w:val="3"/>
  </w:num>
  <w:num w:numId="30">
    <w:abstractNumId w:val="19"/>
  </w:num>
  <w:num w:numId="31">
    <w:abstractNumId w:val="27"/>
  </w:num>
  <w:num w:numId="32">
    <w:abstractNumId w:val="21"/>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4E71A7"/>
    <w:rsid w:val="00B374AD"/>
    <w:rsid w:val="00D94B70"/>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A2C068E5-E47F-4141-8C64-19D8B81E1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B96A76"/>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756BE0"/>
    <w:pPr>
      <w:pBdr>
        <w:bottom w:val="single" w:sz="4" w:space="1" w:color="auto"/>
      </w:pBdr>
      <w:ind w:left="1440" w:right="1440"/>
      <w:jc w:val="center"/>
    </w:pPr>
    <w:rPr>
      <w:b w:val="0"/>
      <w:sz w:val="56"/>
      <w:szCs w:val="36"/>
    </w:rPr>
  </w:style>
  <w:style w:type="paragraph" w:customStyle="1" w:styleId="Titreniveau2">
    <w:name w:val="Titre niveau 2"/>
    <w:basedOn w:val="Titreniveau1"/>
    <w:autoRedefine/>
    <w:rsid w:val="00756BE0"/>
    <w:pPr>
      <w:widowControl w:val="0"/>
      <w:pBdr>
        <w:bottom w:val="none" w:sz="0" w:space="0" w:color="auto"/>
      </w:pBdr>
      <w:spacing w:before="120"/>
      <w:ind w:left="0" w:right="0"/>
    </w:pPr>
    <w:rPr>
      <w:color w:val="auto"/>
      <w:sz w:val="48"/>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10A9A"/>
    <w:pPr>
      <w:tabs>
        <w:tab w:val="left" w:pos="720"/>
      </w:tabs>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165144"/>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060022"/>
    <w:pPr>
      <w:ind w:firstLine="0"/>
      <w:jc w:val="left"/>
    </w:pPr>
    <w:rPr>
      <w:i/>
      <w:iCs/>
      <w:color w:val="FF0000"/>
      <w:sz w:val="3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Grillecouleur-Accent1Car">
    <w:name w:val="Grille couleur - Accent 1 Car"/>
    <w:basedOn w:val="Policepardfaut"/>
    <w:link w:val="Grillecouleur-Accent1"/>
    <w:rsid w:val="00B96A76"/>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706A43"/>
    <w:rPr>
      <w:rFonts w:ascii="Times New Roman" w:eastAsia="Times New Roman" w:hAnsi="Times New Roman"/>
      <w:sz w:val="72"/>
      <w:lang w:val="fr-CA" w:eastAsia="en-US"/>
    </w:rPr>
  </w:style>
  <w:style w:type="paragraph" w:styleId="Corpsdetexte2">
    <w:name w:val="Body Text 2"/>
    <w:basedOn w:val="Normal"/>
    <w:link w:val="Corpsdetexte2Car"/>
    <w:rsid w:val="00706A43"/>
    <w:pPr>
      <w:jc w:val="both"/>
    </w:pPr>
    <w:rPr>
      <w:rFonts w:ascii="Arial" w:hAnsi="Arial"/>
    </w:rPr>
  </w:style>
  <w:style w:type="character" w:customStyle="1" w:styleId="Corpsdetexte2Car">
    <w:name w:val="Corps de texte 2 Car"/>
    <w:basedOn w:val="Policepardfaut"/>
    <w:link w:val="Corpsdetexte2"/>
    <w:rsid w:val="00706A43"/>
    <w:rPr>
      <w:rFonts w:ascii="Arial" w:eastAsia="Times New Roman" w:hAnsi="Arial"/>
      <w:sz w:val="28"/>
      <w:lang w:val="fr-CA" w:eastAsia="en-US"/>
    </w:rPr>
  </w:style>
  <w:style w:type="paragraph" w:styleId="Corpsdetexte3">
    <w:name w:val="Body Text 3"/>
    <w:basedOn w:val="Normal"/>
    <w:link w:val="Corpsdetexte3Car"/>
    <w:rsid w:val="00706A43"/>
    <w:pPr>
      <w:tabs>
        <w:tab w:val="left" w:pos="510"/>
        <w:tab w:val="left" w:pos="510"/>
      </w:tabs>
      <w:jc w:val="both"/>
    </w:pPr>
    <w:rPr>
      <w:rFonts w:ascii="Arial" w:hAnsi="Arial"/>
    </w:rPr>
  </w:style>
  <w:style w:type="character" w:customStyle="1" w:styleId="Corpsdetexte3Car">
    <w:name w:val="Corps de texte 3 Car"/>
    <w:basedOn w:val="Policepardfaut"/>
    <w:link w:val="Corpsdetexte3"/>
    <w:rsid w:val="00706A43"/>
    <w:rPr>
      <w:rFonts w:ascii="Arial" w:eastAsia="Times New Roman" w:hAnsi="Arial"/>
      <w:sz w:val="28"/>
      <w:lang w:val="fr-CA" w:eastAsia="en-US"/>
    </w:rPr>
  </w:style>
  <w:style w:type="character" w:customStyle="1" w:styleId="En-tteCar">
    <w:name w:val="En-tête Car"/>
    <w:basedOn w:val="Policepardfaut"/>
    <w:link w:val="En-tte"/>
    <w:uiPriority w:val="99"/>
    <w:rsid w:val="00706A43"/>
    <w:rPr>
      <w:rFonts w:ascii="GillSans" w:eastAsia="Times New Roman" w:hAnsi="GillSans"/>
      <w:lang w:val="fr-CA" w:eastAsia="en-US"/>
    </w:rPr>
  </w:style>
  <w:style w:type="character" w:customStyle="1" w:styleId="NotedebasdepageCar">
    <w:name w:val="Note de bas de page Car"/>
    <w:basedOn w:val="Policepardfaut"/>
    <w:link w:val="Notedebasdepage"/>
    <w:rsid w:val="00610A9A"/>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706A43"/>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706A43"/>
    <w:rPr>
      <w:rFonts w:ascii="GillSans" w:eastAsia="Times New Roman" w:hAnsi="GillSans"/>
      <w:lang w:val="fr-CA" w:eastAsia="en-US"/>
    </w:rPr>
  </w:style>
  <w:style w:type="character" w:customStyle="1" w:styleId="Retraitcorpsdetexte2Car">
    <w:name w:val="Retrait corps de texte 2 Car"/>
    <w:basedOn w:val="Policepardfaut"/>
    <w:link w:val="Retraitcorpsdetexte2"/>
    <w:rsid w:val="00706A43"/>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706A43"/>
    <w:rPr>
      <w:rFonts w:ascii="Arial" w:eastAsia="Times New Roman" w:hAnsi="Arial"/>
      <w:sz w:val="28"/>
      <w:lang w:val="fr-CA" w:eastAsia="en-US"/>
    </w:rPr>
  </w:style>
  <w:style w:type="character" w:customStyle="1" w:styleId="TitreCar">
    <w:name w:val="Titre Car"/>
    <w:basedOn w:val="Policepardfaut"/>
    <w:link w:val="Titre"/>
    <w:rsid w:val="00706A43"/>
    <w:rPr>
      <w:rFonts w:ascii="Times New Roman" w:eastAsia="Times New Roman" w:hAnsi="Times New Roman"/>
      <w:b/>
      <w:sz w:val="48"/>
      <w:lang w:val="fr-CA" w:eastAsia="en-US"/>
    </w:rPr>
  </w:style>
  <w:style w:type="paragraph" w:customStyle="1" w:styleId="Notedebasdepagec">
    <w:name w:val="Note de bas de page c"/>
    <w:basedOn w:val="Notedebasdepage"/>
    <w:autoRedefine/>
    <w:rsid w:val="00610A9A"/>
    <w:pPr>
      <w:jc w:val="center"/>
    </w:pPr>
  </w:style>
  <w:style w:type="character" w:customStyle="1" w:styleId="Corpsdutexte2Italique">
    <w:name w:val="Corps du texte (2) + Italique"/>
    <w:basedOn w:val="Policepardfaut"/>
    <w:rsid w:val="00760F7A"/>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6NonItalique">
    <w:name w:val="Corps du texte (6) + Non Italique"/>
    <w:basedOn w:val="Policepardfaut"/>
    <w:rsid w:val="00760F7A"/>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2">
    <w:name w:val="Corps du texte (2)_"/>
    <w:basedOn w:val="Policepardfaut"/>
    <w:link w:val="Corpsdutexte20"/>
    <w:rsid w:val="00760F7A"/>
    <w:rPr>
      <w:rFonts w:ascii="Times New Roman" w:eastAsia="Times New Roman" w:hAnsi="Times New Roman"/>
      <w:sz w:val="19"/>
      <w:szCs w:val="19"/>
      <w:shd w:val="clear" w:color="auto" w:fill="FFFFFF"/>
    </w:rPr>
  </w:style>
  <w:style w:type="character" w:customStyle="1" w:styleId="Corpsdutexte2Exact">
    <w:name w:val="Corps du texte (2) Exact"/>
    <w:basedOn w:val="Policepardfaut"/>
    <w:rsid w:val="00760F7A"/>
    <w:rPr>
      <w:rFonts w:ascii="Times New Roman" w:eastAsia="Times New Roman" w:hAnsi="Times New Roman" w:cs="Times New Roman"/>
      <w:b w:val="0"/>
      <w:bCs w:val="0"/>
      <w:i w:val="0"/>
      <w:iCs w:val="0"/>
      <w:smallCaps w:val="0"/>
      <w:strike w:val="0"/>
      <w:sz w:val="19"/>
      <w:szCs w:val="19"/>
      <w:u w:val="none"/>
    </w:rPr>
  </w:style>
  <w:style w:type="character" w:customStyle="1" w:styleId="En-tte3">
    <w:name w:val="En-tête #3_"/>
    <w:basedOn w:val="Policepardfaut"/>
    <w:link w:val="En-tte30"/>
    <w:rsid w:val="00760F7A"/>
    <w:rPr>
      <w:rFonts w:ascii="Times New Roman" w:eastAsia="Times New Roman" w:hAnsi="Times New Roman"/>
      <w:b/>
      <w:bCs/>
      <w:i/>
      <w:iCs/>
      <w:sz w:val="40"/>
      <w:szCs w:val="40"/>
      <w:shd w:val="clear" w:color="auto" w:fill="FFFFFF"/>
    </w:rPr>
  </w:style>
  <w:style w:type="paragraph" w:customStyle="1" w:styleId="Corpsdutexte20">
    <w:name w:val="Corps du texte (2)"/>
    <w:basedOn w:val="Normal"/>
    <w:link w:val="Corpsdutexte2"/>
    <w:rsid w:val="00760F7A"/>
    <w:pPr>
      <w:widowControl w:val="0"/>
      <w:shd w:val="clear" w:color="auto" w:fill="FFFFFF"/>
      <w:spacing w:after="120" w:line="197" w:lineRule="exact"/>
      <w:ind w:hanging="7"/>
    </w:pPr>
    <w:rPr>
      <w:sz w:val="19"/>
      <w:szCs w:val="19"/>
      <w:lang w:val="fr-FR" w:eastAsia="fr-FR"/>
    </w:rPr>
  </w:style>
  <w:style w:type="paragraph" w:customStyle="1" w:styleId="En-tte30">
    <w:name w:val="En-tête #3"/>
    <w:basedOn w:val="Normal"/>
    <w:link w:val="En-tte3"/>
    <w:rsid w:val="00760F7A"/>
    <w:pPr>
      <w:widowControl w:val="0"/>
      <w:shd w:val="clear" w:color="auto" w:fill="FFFFFF"/>
      <w:spacing w:line="0" w:lineRule="atLeast"/>
      <w:outlineLvl w:val="2"/>
    </w:pPr>
    <w:rPr>
      <w:b/>
      <w:bCs/>
      <w:i/>
      <w:iCs/>
      <w:sz w:val="40"/>
      <w:szCs w:val="40"/>
      <w:lang w:val="fr-FR" w:eastAsia="fr-FR"/>
    </w:rPr>
  </w:style>
  <w:style w:type="character" w:customStyle="1" w:styleId="Corpsdutexte2Espacement-1pt">
    <w:name w:val="Corps du texte (2) + Espacement -1 pt"/>
    <w:basedOn w:val="Corpsdutexte2"/>
    <w:rsid w:val="007D4B02"/>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fr-FR" w:eastAsia="fr-FR" w:bidi="fr-FR"/>
    </w:rPr>
  </w:style>
  <w:style w:type="character" w:customStyle="1" w:styleId="Corpsdutexte81Exact">
    <w:name w:val="Corps du texte (81) Exact"/>
    <w:basedOn w:val="Policepardfaut"/>
    <w:link w:val="Corpsdutexte81"/>
    <w:rsid w:val="00756BE0"/>
    <w:rPr>
      <w:rFonts w:ascii="Times New Roman" w:eastAsia="Times New Roman" w:hAnsi="Times New Roman"/>
      <w:sz w:val="8"/>
      <w:szCs w:val="8"/>
      <w:shd w:val="clear" w:color="auto" w:fill="FFFFFF"/>
    </w:rPr>
  </w:style>
  <w:style w:type="character" w:customStyle="1" w:styleId="Corpsdutexte8Exact">
    <w:name w:val="Corps du texte (8) Exact"/>
    <w:basedOn w:val="Policepardfaut"/>
    <w:rsid w:val="00756BE0"/>
    <w:rPr>
      <w:rFonts w:ascii="Times New Roman" w:eastAsia="Times New Roman" w:hAnsi="Times New Roman" w:cs="Times New Roman"/>
      <w:b/>
      <w:bCs/>
      <w:i w:val="0"/>
      <w:iCs w:val="0"/>
      <w:smallCaps w:val="0"/>
      <w:strike w:val="0"/>
      <w:spacing w:val="-20"/>
      <w:sz w:val="62"/>
      <w:szCs w:val="62"/>
      <w:u w:val="none"/>
    </w:rPr>
  </w:style>
  <w:style w:type="character" w:customStyle="1" w:styleId="Corpsdutexte82Exact">
    <w:name w:val="Corps du texte (82) Exact"/>
    <w:basedOn w:val="Policepardfaut"/>
    <w:link w:val="Corpsdutexte82"/>
    <w:rsid w:val="00756BE0"/>
    <w:rPr>
      <w:rFonts w:ascii="Times New Roman" w:eastAsia="Times New Roman" w:hAnsi="Times New Roman"/>
      <w:b/>
      <w:bCs/>
      <w:spacing w:val="-10"/>
      <w:sz w:val="70"/>
      <w:szCs w:val="70"/>
      <w:shd w:val="clear" w:color="auto" w:fill="FFFFFF"/>
    </w:rPr>
  </w:style>
  <w:style w:type="character" w:customStyle="1" w:styleId="Lgendedelimage2Exact">
    <w:name w:val="Légende de l'image (2) Exact"/>
    <w:basedOn w:val="Policepardfaut"/>
    <w:link w:val="Lgendedelimage2"/>
    <w:rsid w:val="00756BE0"/>
    <w:rPr>
      <w:rFonts w:ascii="Times New Roman" w:eastAsia="Times New Roman" w:hAnsi="Times New Roman"/>
      <w:sz w:val="19"/>
      <w:szCs w:val="19"/>
      <w:shd w:val="clear" w:color="auto" w:fill="FFFFFF"/>
    </w:rPr>
  </w:style>
  <w:style w:type="character" w:customStyle="1" w:styleId="Lgendedelimage7Exact">
    <w:name w:val="Légende de l'image (7) Exact"/>
    <w:basedOn w:val="Policepardfaut"/>
    <w:link w:val="Lgendedelimage7"/>
    <w:rsid w:val="00756BE0"/>
    <w:rPr>
      <w:rFonts w:ascii="Times New Roman" w:eastAsia="Times New Roman" w:hAnsi="Times New Roman"/>
      <w:b/>
      <w:bCs/>
      <w:shd w:val="clear" w:color="auto" w:fill="FFFFFF"/>
    </w:rPr>
  </w:style>
  <w:style w:type="character" w:customStyle="1" w:styleId="Lgendedelimage8Exact">
    <w:name w:val="Légende de l'image (8) Exact"/>
    <w:basedOn w:val="Policepardfaut"/>
    <w:link w:val="Lgendedelimage8"/>
    <w:rsid w:val="00756BE0"/>
    <w:rPr>
      <w:rFonts w:ascii="Arial" w:eastAsia="Arial" w:hAnsi="Arial" w:cs="Arial"/>
      <w:sz w:val="42"/>
      <w:szCs w:val="42"/>
      <w:shd w:val="clear" w:color="auto" w:fill="FFFFFF"/>
    </w:rPr>
  </w:style>
  <w:style w:type="character" w:customStyle="1" w:styleId="Lgendedelimage9Exact">
    <w:name w:val="Légende de l'image (9) Exact"/>
    <w:basedOn w:val="Policepardfaut"/>
    <w:link w:val="Lgendedelimage9"/>
    <w:rsid w:val="00756BE0"/>
    <w:rPr>
      <w:rFonts w:ascii="Arial" w:eastAsia="Arial" w:hAnsi="Arial" w:cs="Arial"/>
      <w:sz w:val="22"/>
      <w:szCs w:val="22"/>
      <w:shd w:val="clear" w:color="auto" w:fill="FFFFFF"/>
    </w:rPr>
  </w:style>
  <w:style w:type="character" w:customStyle="1" w:styleId="Corpsdutexte3">
    <w:name w:val="Corps du texte (3)_"/>
    <w:basedOn w:val="Policepardfaut"/>
    <w:link w:val="Corpsdutexte30"/>
    <w:rsid w:val="00756BE0"/>
    <w:rPr>
      <w:rFonts w:ascii="Times New Roman" w:eastAsia="Times New Roman" w:hAnsi="Times New Roman"/>
      <w:sz w:val="8"/>
      <w:szCs w:val="8"/>
      <w:shd w:val="clear" w:color="auto" w:fill="FFFFFF"/>
    </w:rPr>
  </w:style>
  <w:style w:type="character" w:customStyle="1" w:styleId="Corpsdutexte79">
    <w:name w:val="Corps du texte (79)_"/>
    <w:basedOn w:val="Policepardfaut"/>
    <w:link w:val="Corpsdutexte790"/>
    <w:rsid w:val="00756BE0"/>
    <w:rPr>
      <w:rFonts w:ascii="Arial" w:eastAsia="Arial" w:hAnsi="Arial" w:cs="Arial"/>
      <w:sz w:val="8"/>
      <w:szCs w:val="8"/>
      <w:shd w:val="clear" w:color="auto" w:fill="FFFFFF"/>
    </w:rPr>
  </w:style>
  <w:style w:type="character" w:customStyle="1" w:styleId="Corpsdutexte7">
    <w:name w:val="Corps du texte (7)_"/>
    <w:basedOn w:val="Policepardfaut"/>
    <w:link w:val="Corpsdutexte70"/>
    <w:rsid w:val="00756BE0"/>
    <w:rPr>
      <w:rFonts w:ascii="Times New Roman" w:eastAsia="Times New Roman" w:hAnsi="Times New Roman"/>
      <w:sz w:val="8"/>
      <w:szCs w:val="8"/>
      <w:shd w:val="clear" w:color="auto" w:fill="FFFFFF"/>
    </w:rPr>
  </w:style>
  <w:style w:type="character" w:customStyle="1" w:styleId="Corpsdutexte7chelle75">
    <w:name w:val="Corps du texte (7) + Échelle 75%"/>
    <w:basedOn w:val="Corpsdutexte7"/>
    <w:rsid w:val="00756BE0"/>
    <w:rPr>
      <w:rFonts w:ascii="Times New Roman" w:eastAsia="Times New Roman" w:hAnsi="Times New Roman"/>
      <w:color w:val="000000"/>
      <w:spacing w:val="0"/>
      <w:w w:val="75"/>
      <w:position w:val="0"/>
      <w:sz w:val="8"/>
      <w:szCs w:val="8"/>
      <w:shd w:val="clear" w:color="auto" w:fill="FFFFFF"/>
      <w:lang w:val="fr-FR" w:eastAsia="fr-FR" w:bidi="fr-FR"/>
    </w:rPr>
  </w:style>
  <w:style w:type="character" w:customStyle="1" w:styleId="Corpsdutexte80">
    <w:name w:val="Corps du texte (80)_"/>
    <w:basedOn w:val="Policepardfaut"/>
    <w:link w:val="Corpsdutexte800"/>
    <w:rsid w:val="00756BE0"/>
    <w:rPr>
      <w:rFonts w:ascii="Times New Roman" w:eastAsia="Times New Roman" w:hAnsi="Times New Roman"/>
      <w:i/>
      <w:iCs/>
      <w:sz w:val="10"/>
      <w:szCs w:val="10"/>
      <w:shd w:val="clear" w:color="auto" w:fill="FFFFFF"/>
    </w:rPr>
  </w:style>
  <w:style w:type="character" w:customStyle="1" w:styleId="Corpsdutexte11Exact">
    <w:name w:val="Corps du texte (11) Exact"/>
    <w:basedOn w:val="Policepardfaut"/>
    <w:rsid w:val="00756BE0"/>
    <w:rPr>
      <w:rFonts w:ascii="Times New Roman" w:eastAsia="Times New Roman" w:hAnsi="Times New Roman" w:cs="Times New Roman"/>
      <w:b/>
      <w:bCs/>
      <w:i w:val="0"/>
      <w:iCs w:val="0"/>
      <w:smallCaps w:val="0"/>
      <w:strike w:val="0"/>
      <w:sz w:val="22"/>
      <w:szCs w:val="22"/>
      <w:u w:val="none"/>
    </w:rPr>
  </w:style>
  <w:style w:type="character" w:customStyle="1" w:styleId="Corpsdutexte12Exact">
    <w:name w:val="Corps du texte (12) Exact"/>
    <w:basedOn w:val="Policepardfaut"/>
    <w:link w:val="Corpsdutexte12"/>
    <w:rsid w:val="00756BE0"/>
    <w:rPr>
      <w:rFonts w:ascii="Times New Roman" w:eastAsia="Times New Roman" w:hAnsi="Times New Roman"/>
      <w:b/>
      <w:bCs/>
      <w:sz w:val="30"/>
      <w:szCs w:val="30"/>
      <w:shd w:val="clear" w:color="auto" w:fill="FFFFFF"/>
    </w:rPr>
  </w:style>
  <w:style w:type="character" w:customStyle="1" w:styleId="Corpsdutexte1217ptExact">
    <w:name w:val="Corps du texte (12) + 17 pt Exact"/>
    <w:basedOn w:val="Corpsdutexte12Exact"/>
    <w:rsid w:val="00756BE0"/>
    <w:rPr>
      <w:rFonts w:ascii="Times New Roman" w:eastAsia="Times New Roman" w:hAnsi="Times New Roman"/>
      <w:b/>
      <w:bCs/>
      <w:color w:val="000000"/>
      <w:spacing w:val="0"/>
      <w:w w:val="100"/>
      <w:position w:val="0"/>
      <w:sz w:val="34"/>
      <w:szCs w:val="34"/>
      <w:shd w:val="clear" w:color="auto" w:fill="FFFFFF"/>
      <w:lang w:val="fr-FR" w:eastAsia="fr-FR" w:bidi="fr-FR"/>
    </w:rPr>
  </w:style>
  <w:style w:type="character" w:customStyle="1" w:styleId="Corpsdutexte83">
    <w:name w:val="Corps du texte (83)_"/>
    <w:basedOn w:val="Policepardfaut"/>
    <w:link w:val="Corpsdutexte830"/>
    <w:rsid w:val="00756BE0"/>
    <w:rPr>
      <w:rFonts w:ascii="Times New Roman" w:eastAsia="Times New Roman" w:hAnsi="Times New Roman"/>
      <w:b/>
      <w:bCs/>
      <w:sz w:val="26"/>
      <w:szCs w:val="26"/>
      <w:shd w:val="clear" w:color="auto" w:fill="FFFFFF"/>
    </w:rPr>
  </w:style>
  <w:style w:type="character" w:customStyle="1" w:styleId="Corpsdutexte6">
    <w:name w:val="Corps du texte (6)_"/>
    <w:basedOn w:val="Policepardfaut"/>
    <w:link w:val="Corpsdutexte60"/>
    <w:rsid w:val="00756BE0"/>
    <w:rPr>
      <w:rFonts w:ascii="Times New Roman" w:eastAsia="Times New Roman" w:hAnsi="Times New Roman"/>
      <w:i/>
      <w:iCs/>
      <w:sz w:val="19"/>
      <w:szCs w:val="19"/>
      <w:shd w:val="clear" w:color="auto" w:fill="FFFFFF"/>
    </w:rPr>
  </w:style>
  <w:style w:type="character" w:customStyle="1" w:styleId="Corpsdutexte13">
    <w:name w:val="Corps du texte (13)_"/>
    <w:basedOn w:val="Policepardfaut"/>
    <w:link w:val="Corpsdutexte130"/>
    <w:rsid w:val="00756BE0"/>
    <w:rPr>
      <w:rFonts w:ascii="Times New Roman" w:eastAsia="Times New Roman" w:hAnsi="Times New Roman"/>
      <w:sz w:val="52"/>
      <w:szCs w:val="52"/>
      <w:shd w:val="clear" w:color="auto" w:fill="FFFFFF"/>
    </w:rPr>
  </w:style>
  <w:style w:type="character" w:customStyle="1" w:styleId="Corpsdutexte8">
    <w:name w:val="Corps du texte (8)_"/>
    <w:basedOn w:val="Policepardfaut"/>
    <w:rsid w:val="00756BE0"/>
    <w:rPr>
      <w:rFonts w:ascii="Times New Roman" w:eastAsia="Times New Roman" w:hAnsi="Times New Roman" w:cs="Times New Roman"/>
      <w:b/>
      <w:bCs/>
      <w:i w:val="0"/>
      <w:iCs w:val="0"/>
      <w:smallCaps w:val="0"/>
      <w:strike w:val="0"/>
      <w:color w:val="141414"/>
      <w:spacing w:val="-20"/>
      <w:sz w:val="62"/>
      <w:szCs w:val="62"/>
      <w:u w:val="none"/>
    </w:rPr>
  </w:style>
  <w:style w:type="character" w:customStyle="1" w:styleId="Corpsdutexte84">
    <w:name w:val="Corps du texte (8)"/>
    <w:basedOn w:val="Corpsdutexte8"/>
    <w:rsid w:val="00756BE0"/>
    <w:rPr>
      <w:rFonts w:ascii="Times New Roman" w:eastAsia="Times New Roman" w:hAnsi="Times New Roman" w:cs="Times New Roman"/>
      <w:b/>
      <w:bCs/>
      <w:i w:val="0"/>
      <w:iCs w:val="0"/>
      <w:smallCaps w:val="0"/>
      <w:strike w:val="0"/>
      <w:color w:val="FFFFFF"/>
      <w:spacing w:val="-20"/>
      <w:w w:val="100"/>
      <w:position w:val="0"/>
      <w:sz w:val="62"/>
      <w:szCs w:val="62"/>
      <w:u w:val="none"/>
      <w:lang w:val="fr-FR" w:eastAsia="fr-FR" w:bidi="fr-FR"/>
    </w:rPr>
  </w:style>
  <w:style w:type="character" w:customStyle="1" w:styleId="En-tte1">
    <w:name w:val="En-tête #1_"/>
    <w:basedOn w:val="Policepardfaut"/>
    <w:rsid w:val="00756BE0"/>
    <w:rPr>
      <w:rFonts w:ascii="Times New Roman" w:eastAsia="Times New Roman" w:hAnsi="Times New Roman" w:cs="Times New Roman"/>
      <w:b/>
      <w:bCs/>
      <w:i w:val="0"/>
      <w:iCs w:val="0"/>
      <w:smallCaps w:val="0"/>
      <w:strike w:val="0"/>
      <w:spacing w:val="-10"/>
      <w:sz w:val="70"/>
      <w:szCs w:val="70"/>
      <w:u w:val="none"/>
    </w:rPr>
  </w:style>
  <w:style w:type="character" w:customStyle="1" w:styleId="En-tte10">
    <w:name w:val="En-tête #1"/>
    <w:basedOn w:val="En-tte1"/>
    <w:rsid w:val="00756BE0"/>
    <w:rPr>
      <w:rFonts w:ascii="Times New Roman" w:eastAsia="Times New Roman" w:hAnsi="Times New Roman" w:cs="Times New Roman"/>
      <w:b/>
      <w:bCs/>
      <w:i w:val="0"/>
      <w:iCs w:val="0"/>
      <w:smallCaps w:val="0"/>
      <w:strike w:val="0"/>
      <w:color w:val="FFFFFF"/>
      <w:spacing w:val="-10"/>
      <w:w w:val="100"/>
      <w:position w:val="0"/>
      <w:sz w:val="70"/>
      <w:szCs w:val="70"/>
      <w:u w:val="none"/>
      <w:lang w:val="fr-FR" w:eastAsia="fr-FR" w:bidi="fr-FR"/>
    </w:rPr>
  </w:style>
  <w:style w:type="character" w:customStyle="1" w:styleId="Lgendedelimage5Exact">
    <w:name w:val="Légende de l'image (5) Exact"/>
    <w:basedOn w:val="Policepardfaut"/>
    <w:link w:val="Lgendedelimage5"/>
    <w:rsid w:val="00756BE0"/>
    <w:rPr>
      <w:rFonts w:ascii="Times New Roman" w:eastAsia="Times New Roman" w:hAnsi="Times New Roman"/>
      <w:sz w:val="13"/>
      <w:szCs w:val="13"/>
      <w:shd w:val="clear" w:color="auto" w:fill="FFFFFF"/>
    </w:rPr>
  </w:style>
  <w:style w:type="character" w:customStyle="1" w:styleId="Corpsdutexte15Exact">
    <w:name w:val="Corps du texte (15) Exact"/>
    <w:basedOn w:val="Policepardfaut"/>
    <w:link w:val="Corpsdutexte15"/>
    <w:rsid w:val="00756BE0"/>
    <w:rPr>
      <w:rFonts w:ascii="Times New Roman" w:eastAsia="Times New Roman" w:hAnsi="Times New Roman"/>
      <w:b/>
      <w:bCs/>
      <w:spacing w:val="-20"/>
      <w:sz w:val="36"/>
      <w:szCs w:val="36"/>
      <w:shd w:val="clear" w:color="auto" w:fill="FFFFFF"/>
    </w:rPr>
  </w:style>
  <w:style w:type="character" w:customStyle="1" w:styleId="Corpsdutexte16Exact">
    <w:name w:val="Corps du texte (16) Exact"/>
    <w:basedOn w:val="Policepardfaut"/>
    <w:link w:val="Corpsdutexte16"/>
    <w:rsid w:val="00756BE0"/>
    <w:rPr>
      <w:rFonts w:ascii="Times New Roman" w:eastAsia="Times New Roman" w:hAnsi="Times New Roman"/>
      <w:b/>
      <w:bCs/>
      <w:spacing w:val="-20"/>
      <w:sz w:val="50"/>
      <w:szCs w:val="50"/>
      <w:shd w:val="clear" w:color="auto" w:fill="FFFFFF"/>
    </w:rPr>
  </w:style>
  <w:style w:type="character" w:customStyle="1" w:styleId="Corpsdutexte17Exact">
    <w:name w:val="Corps du texte (17) Exact"/>
    <w:basedOn w:val="Policepardfaut"/>
    <w:link w:val="Corpsdutexte17"/>
    <w:rsid w:val="00756BE0"/>
    <w:rPr>
      <w:rFonts w:ascii="Times New Roman" w:eastAsia="Times New Roman" w:hAnsi="Times New Roman"/>
      <w:b/>
      <w:bCs/>
      <w:spacing w:val="-10"/>
      <w:sz w:val="56"/>
      <w:szCs w:val="56"/>
      <w:shd w:val="clear" w:color="auto" w:fill="FFFFFF"/>
    </w:rPr>
  </w:style>
  <w:style w:type="character" w:customStyle="1" w:styleId="Corpsdutexte18Exact">
    <w:name w:val="Corps du texte (18) Exact"/>
    <w:basedOn w:val="Policepardfaut"/>
    <w:link w:val="Corpsdutexte18"/>
    <w:rsid w:val="00756BE0"/>
    <w:rPr>
      <w:rFonts w:ascii="Times New Roman" w:eastAsia="Times New Roman" w:hAnsi="Times New Roman"/>
      <w:b/>
      <w:bCs/>
      <w:sz w:val="19"/>
      <w:szCs w:val="19"/>
      <w:shd w:val="clear" w:color="auto" w:fill="FFFFFF"/>
    </w:rPr>
  </w:style>
  <w:style w:type="character" w:customStyle="1" w:styleId="Corpsdutexte11">
    <w:name w:val="Corps du texte (11)_"/>
    <w:basedOn w:val="Policepardfaut"/>
    <w:link w:val="Corpsdutexte110"/>
    <w:rsid w:val="00756BE0"/>
    <w:rPr>
      <w:rFonts w:ascii="Times New Roman" w:eastAsia="Times New Roman" w:hAnsi="Times New Roman"/>
      <w:b/>
      <w:bCs/>
      <w:sz w:val="22"/>
      <w:szCs w:val="22"/>
      <w:shd w:val="clear" w:color="auto" w:fill="FFFFFF"/>
    </w:rPr>
  </w:style>
  <w:style w:type="character" w:customStyle="1" w:styleId="Corpsdutexte19">
    <w:name w:val="Corps du texte (19)_"/>
    <w:basedOn w:val="Policepardfaut"/>
    <w:link w:val="Corpsdutexte190"/>
    <w:rsid w:val="00756BE0"/>
    <w:rPr>
      <w:rFonts w:ascii="Times New Roman" w:eastAsia="Times New Roman" w:hAnsi="Times New Roman"/>
      <w:b/>
      <w:bCs/>
      <w:shd w:val="clear" w:color="auto" w:fill="FFFFFF"/>
    </w:rPr>
  </w:style>
  <w:style w:type="character" w:customStyle="1" w:styleId="Corpsdutexte6Exact">
    <w:name w:val="Corps du texte (6) Exact"/>
    <w:basedOn w:val="Policepardfaut"/>
    <w:rsid w:val="00756BE0"/>
    <w:rPr>
      <w:rFonts w:ascii="Times New Roman" w:eastAsia="Times New Roman" w:hAnsi="Times New Roman" w:cs="Times New Roman"/>
      <w:b w:val="0"/>
      <w:bCs w:val="0"/>
      <w:i/>
      <w:iCs/>
      <w:smallCaps w:val="0"/>
      <w:strike w:val="0"/>
      <w:sz w:val="19"/>
      <w:szCs w:val="19"/>
      <w:u w:val="none"/>
    </w:rPr>
  </w:style>
  <w:style w:type="character" w:customStyle="1" w:styleId="Corpsdutexte2Espacement-1ptExact">
    <w:name w:val="Corps du texte (2) + Espacement -1 pt Exact"/>
    <w:basedOn w:val="Corpsdutexte2"/>
    <w:rsid w:val="00756BE0"/>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fr-FR" w:eastAsia="fr-FR" w:bidi="fr-FR"/>
    </w:rPr>
  </w:style>
  <w:style w:type="character" w:customStyle="1" w:styleId="En-tte3Exact">
    <w:name w:val="En-tête #3 Exact"/>
    <w:basedOn w:val="Policepardfaut"/>
    <w:rsid w:val="00756BE0"/>
    <w:rPr>
      <w:rFonts w:ascii="Times New Roman" w:eastAsia="Times New Roman" w:hAnsi="Times New Roman" w:cs="Times New Roman"/>
      <w:b/>
      <w:bCs/>
      <w:i/>
      <w:iCs/>
      <w:smallCaps w:val="0"/>
      <w:strike w:val="0"/>
      <w:sz w:val="40"/>
      <w:szCs w:val="40"/>
      <w:u w:val="none"/>
    </w:rPr>
  </w:style>
  <w:style w:type="character" w:customStyle="1" w:styleId="TM3Car">
    <w:name w:val="TM 3 Car"/>
    <w:basedOn w:val="Policepardfaut"/>
    <w:link w:val="TM3"/>
    <w:rsid w:val="00756BE0"/>
    <w:rPr>
      <w:rFonts w:ascii="Times New Roman" w:eastAsia="Times New Roman" w:hAnsi="Times New Roman"/>
      <w:sz w:val="19"/>
      <w:szCs w:val="19"/>
      <w:shd w:val="clear" w:color="auto" w:fill="FFFFFF"/>
    </w:rPr>
  </w:style>
  <w:style w:type="character" w:customStyle="1" w:styleId="TabledesmatiresEspacement-1ptExact">
    <w:name w:val="Table des matières + Espacement -1 pt Exact"/>
    <w:basedOn w:val="TM3Car"/>
    <w:rsid w:val="00756BE0"/>
    <w:rPr>
      <w:rFonts w:ascii="Times New Roman" w:eastAsia="Times New Roman" w:hAnsi="Times New Roman"/>
      <w:color w:val="000000"/>
      <w:spacing w:val="-30"/>
      <w:w w:val="100"/>
      <w:position w:val="0"/>
      <w:sz w:val="19"/>
      <w:szCs w:val="19"/>
      <w:shd w:val="clear" w:color="auto" w:fill="FFFFFF"/>
      <w:lang w:val="fr-FR" w:eastAsia="fr-FR" w:bidi="fr-FR"/>
    </w:rPr>
  </w:style>
  <w:style w:type="character" w:customStyle="1" w:styleId="TabledesmatiresExact">
    <w:name w:val="Table des matières Exact"/>
    <w:basedOn w:val="TM3Car"/>
    <w:rsid w:val="00756BE0"/>
    <w:rPr>
      <w:rFonts w:ascii="Times New Roman" w:eastAsia="Times New Roman" w:hAnsi="Times New Roman"/>
      <w:color w:val="000000"/>
      <w:spacing w:val="0"/>
      <w:w w:val="100"/>
      <w:position w:val="0"/>
      <w:sz w:val="19"/>
      <w:szCs w:val="19"/>
      <w:u w:val="single"/>
      <w:shd w:val="clear" w:color="auto" w:fill="FFFFFF"/>
      <w:lang w:val="fr-FR" w:eastAsia="fr-FR" w:bidi="fr-FR"/>
    </w:rPr>
  </w:style>
  <w:style w:type="character" w:customStyle="1" w:styleId="Corpsdutexte200">
    <w:name w:val="Corps du texte (20)_"/>
    <w:basedOn w:val="Policepardfaut"/>
    <w:link w:val="Corpsdutexte201"/>
    <w:rsid w:val="00756BE0"/>
    <w:rPr>
      <w:rFonts w:ascii="Times New Roman" w:eastAsia="Times New Roman" w:hAnsi="Times New Roman"/>
      <w:sz w:val="40"/>
      <w:szCs w:val="40"/>
      <w:shd w:val="clear" w:color="auto" w:fill="FFFFFF"/>
    </w:rPr>
  </w:style>
  <w:style w:type="character" w:customStyle="1" w:styleId="En-tteoupieddepage">
    <w:name w:val="En-tête ou pied de page_"/>
    <w:basedOn w:val="Policepardfaut"/>
    <w:rsid w:val="00756BE0"/>
    <w:rPr>
      <w:rFonts w:ascii="Times New Roman" w:eastAsia="Times New Roman" w:hAnsi="Times New Roman" w:cs="Times New Roman"/>
      <w:b w:val="0"/>
      <w:bCs w:val="0"/>
      <w:i/>
      <w:iCs/>
      <w:smallCaps w:val="0"/>
      <w:strike w:val="0"/>
      <w:sz w:val="18"/>
      <w:szCs w:val="18"/>
      <w:u w:val="none"/>
    </w:rPr>
  </w:style>
  <w:style w:type="character" w:customStyle="1" w:styleId="En-tteoupieddepage85ptGrasNonItalique">
    <w:name w:val="En-tête ou pied de page + 8.5 pt;Gras;Non Italique"/>
    <w:basedOn w:val="En-tteoupieddepage"/>
    <w:rsid w:val="00756BE0"/>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22Exact">
    <w:name w:val="Corps du texte (22) Exact"/>
    <w:basedOn w:val="Policepardfaut"/>
    <w:link w:val="Corpsdutexte22"/>
    <w:rsid w:val="00756BE0"/>
    <w:rPr>
      <w:rFonts w:ascii="Times New Roman" w:eastAsia="Times New Roman" w:hAnsi="Times New Roman"/>
      <w:b/>
      <w:bCs/>
      <w:sz w:val="18"/>
      <w:szCs w:val="18"/>
      <w:shd w:val="clear" w:color="auto" w:fill="FFFFFF"/>
    </w:rPr>
  </w:style>
  <w:style w:type="character" w:customStyle="1" w:styleId="Corpsdutexte21Exact">
    <w:name w:val="Corps du texte (21) Exact"/>
    <w:basedOn w:val="Policepardfaut"/>
    <w:rsid w:val="00756BE0"/>
    <w:rPr>
      <w:rFonts w:ascii="Times New Roman" w:eastAsia="Times New Roman" w:hAnsi="Times New Roman" w:cs="Times New Roman"/>
      <w:b w:val="0"/>
      <w:bCs w:val="0"/>
      <w:i/>
      <w:iCs/>
      <w:smallCaps w:val="0"/>
      <w:strike w:val="0"/>
      <w:sz w:val="18"/>
      <w:szCs w:val="18"/>
      <w:u w:val="none"/>
    </w:rPr>
  </w:style>
  <w:style w:type="character" w:customStyle="1" w:styleId="Corpsdutexte23Exact">
    <w:name w:val="Corps du texte (23) Exact"/>
    <w:basedOn w:val="Policepardfaut"/>
    <w:rsid w:val="00756BE0"/>
    <w:rPr>
      <w:rFonts w:ascii="Times New Roman" w:eastAsia="Times New Roman" w:hAnsi="Times New Roman" w:cs="Times New Roman"/>
      <w:b w:val="0"/>
      <w:bCs w:val="0"/>
      <w:i w:val="0"/>
      <w:iCs w:val="0"/>
      <w:smallCaps w:val="0"/>
      <w:strike w:val="0"/>
      <w:sz w:val="14"/>
      <w:szCs w:val="14"/>
      <w:u w:val="none"/>
    </w:rPr>
  </w:style>
  <w:style w:type="character" w:customStyle="1" w:styleId="Corpsdutexte23ItaliqueExact">
    <w:name w:val="Corps du texte (23) + Italique Exact"/>
    <w:basedOn w:val="Corpsdutexte23"/>
    <w:rsid w:val="00756BE0"/>
    <w:rPr>
      <w:rFonts w:ascii="Times New Roman" w:eastAsia="Times New Roman" w:hAnsi="Times New Roman"/>
      <w:i/>
      <w:iCs/>
      <w:sz w:val="14"/>
      <w:szCs w:val="14"/>
      <w:shd w:val="clear" w:color="auto" w:fill="FFFFFF"/>
    </w:rPr>
  </w:style>
  <w:style w:type="character" w:customStyle="1" w:styleId="Corpsdutexte24">
    <w:name w:val="Corps du texte (24)_"/>
    <w:basedOn w:val="Policepardfaut"/>
    <w:link w:val="Corpsdutexte240"/>
    <w:rsid w:val="00756BE0"/>
    <w:rPr>
      <w:rFonts w:ascii="Times New Roman" w:eastAsia="Times New Roman" w:hAnsi="Times New Roman"/>
      <w:sz w:val="40"/>
      <w:szCs w:val="40"/>
      <w:shd w:val="clear" w:color="auto" w:fill="FFFFFF"/>
    </w:rPr>
  </w:style>
  <w:style w:type="character" w:customStyle="1" w:styleId="Corpsdutexte25">
    <w:name w:val="Corps du texte (25)_"/>
    <w:basedOn w:val="Policepardfaut"/>
    <w:link w:val="Corpsdutexte250"/>
    <w:rsid w:val="00756BE0"/>
    <w:rPr>
      <w:rFonts w:ascii="Times New Roman" w:eastAsia="Times New Roman" w:hAnsi="Times New Roman"/>
      <w:b/>
      <w:bCs/>
      <w:i/>
      <w:iCs/>
      <w:shd w:val="clear" w:color="auto" w:fill="FFFFFF"/>
    </w:rPr>
  </w:style>
  <w:style w:type="character" w:customStyle="1" w:styleId="Corpsdutexte26">
    <w:name w:val="Corps du texte (26)_"/>
    <w:basedOn w:val="Policepardfaut"/>
    <w:link w:val="Corpsdutexte260"/>
    <w:rsid w:val="00756BE0"/>
    <w:rPr>
      <w:rFonts w:ascii="Times New Roman" w:eastAsia="Times New Roman" w:hAnsi="Times New Roman"/>
      <w:b/>
      <w:bCs/>
      <w:i/>
      <w:iCs/>
      <w:sz w:val="40"/>
      <w:szCs w:val="40"/>
      <w:shd w:val="clear" w:color="auto" w:fill="FFFFFF"/>
    </w:rPr>
  </w:style>
  <w:style w:type="character" w:customStyle="1" w:styleId="Corpsdutexte27">
    <w:name w:val="Corps du texte (27)_"/>
    <w:basedOn w:val="Policepardfaut"/>
    <w:link w:val="Corpsdutexte270"/>
    <w:rsid w:val="00756BE0"/>
    <w:rPr>
      <w:rFonts w:ascii="Times New Roman" w:eastAsia="Times New Roman" w:hAnsi="Times New Roman"/>
      <w:sz w:val="30"/>
      <w:szCs w:val="30"/>
      <w:shd w:val="clear" w:color="auto" w:fill="FFFFFF"/>
    </w:rPr>
  </w:style>
  <w:style w:type="character" w:customStyle="1" w:styleId="Corpsdutexte28Exact">
    <w:name w:val="Corps du texte (28) Exact"/>
    <w:basedOn w:val="Policepardfaut"/>
    <w:link w:val="Corpsdutexte28"/>
    <w:rsid w:val="00756BE0"/>
    <w:rPr>
      <w:rFonts w:ascii="Times New Roman" w:eastAsia="Times New Roman" w:hAnsi="Times New Roman"/>
      <w:b/>
      <w:bCs/>
      <w:sz w:val="18"/>
      <w:szCs w:val="18"/>
      <w:shd w:val="clear" w:color="auto" w:fill="FFFFFF"/>
    </w:rPr>
  </w:style>
  <w:style w:type="character" w:customStyle="1" w:styleId="Corpsdutexte29Exact">
    <w:name w:val="Corps du texte (29) Exact"/>
    <w:basedOn w:val="Policepardfaut"/>
    <w:rsid w:val="00756BE0"/>
    <w:rPr>
      <w:rFonts w:ascii="Times New Roman" w:eastAsia="Times New Roman" w:hAnsi="Times New Roman" w:cs="Times New Roman"/>
      <w:b w:val="0"/>
      <w:bCs w:val="0"/>
      <w:i/>
      <w:iCs/>
      <w:smallCaps w:val="0"/>
      <w:strike w:val="0"/>
      <w:sz w:val="14"/>
      <w:szCs w:val="14"/>
      <w:u w:val="none"/>
    </w:rPr>
  </w:style>
  <w:style w:type="character" w:customStyle="1" w:styleId="Corpsdutexte29NonItaliqueExact">
    <w:name w:val="Corps du texte (29) + Non Italique Exact"/>
    <w:basedOn w:val="Corpsdutexte29"/>
    <w:rsid w:val="00756BE0"/>
    <w:rPr>
      <w:rFonts w:ascii="Times New Roman" w:eastAsia="Times New Roman" w:hAnsi="Times New Roman"/>
      <w:i/>
      <w:iCs/>
      <w:sz w:val="14"/>
      <w:szCs w:val="14"/>
      <w:shd w:val="clear" w:color="auto" w:fill="FFFFFF"/>
    </w:rPr>
  </w:style>
  <w:style w:type="character" w:customStyle="1" w:styleId="Corpsdutexte30Exact">
    <w:name w:val="Corps du texte (30) Exact"/>
    <w:basedOn w:val="Policepardfaut"/>
    <w:link w:val="Corpsdutexte300"/>
    <w:rsid w:val="00756BE0"/>
    <w:rPr>
      <w:rFonts w:ascii="AppleGothic" w:eastAsia="AppleGothic" w:hAnsi="AppleGothic" w:cs="AppleGothic"/>
      <w:i/>
      <w:iCs/>
      <w:spacing w:val="-20"/>
      <w:w w:val="75"/>
      <w:sz w:val="22"/>
      <w:szCs w:val="22"/>
      <w:shd w:val="clear" w:color="auto" w:fill="FFFFFF"/>
    </w:rPr>
  </w:style>
  <w:style w:type="character" w:customStyle="1" w:styleId="Corpsdutexte31">
    <w:name w:val="Corps du texte (31)_"/>
    <w:basedOn w:val="Policepardfaut"/>
    <w:link w:val="Corpsdutexte310"/>
    <w:rsid w:val="00756BE0"/>
    <w:rPr>
      <w:rFonts w:ascii="Times New Roman" w:eastAsia="Times New Roman" w:hAnsi="Times New Roman"/>
      <w:sz w:val="19"/>
      <w:szCs w:val="19"/>
      <w:shd w:val="clear" w:color="auto" w:fill="FFFFFF"/>
    </w:rPr>
  </w:style>
  <w:style w:type="character" w:customStyle="1" w:styleId="Corpsdutexte33Exact">
    <w:name w:val="Corps du texte (33) Exact"/>
    <w:basedOn w:val="Policepardfaut"/>
    <w:link w:val="Corpsdutexte33"/>
    <w:rsid w:val="00756BE0"/>
    <w:rPr>
      <w:rFonts w:ascii="Times New Roman" w:eastAsia="Times New Roman" w:hAnsi="Times New Roman"/>
      <w:b/>
      <w:bCs/>
      <w:sz w:val="18"/>
      <w:szCs w:val="18"/>
      <w:shd w:val="clear" w:color="auto" w:fill="FFFFFF"/>
    </w:rPr>
  </w:style>
  <w:style w:type="character" w:customStyle="1" w:styleId="Corpsdutexte36Exact">
    <w:name w:val="Corps du texte (36) Exact"/>
    <w:basedOn w:val="Policepardfaut"/>
    <w:link w:val="Corpsdutexte36"/>
    <w:rsid w:val="00756BE0"/>
    <w:rPr>
      <w:rFonts w:ascii="Times New Roman" w:eastAsia="Times New Roman" w:hAnsi="Times New Roman"/>
      <w:sz w:val="18"/>
      <w:szCs w:val="18"/>
      <w:shd w:val="clear" w:color="auto" w:fill="FFFFFF"/>
    </w:rPr>
  </w:style>
  <w:style w:type="character" w:customStyle="1" w:styleId="Corpsdutexte23">
    <w:name w:val="Corps du texte (23)_"/>
    <w:basedOn w:val="Policepardfaut"/>
    <w:link w:val="Corpsdutexte230"/>
    <w:rsid w:val="00756BE0"/>
    <w:rPr>
      <w:rFonts w:ascii="Times New Roman" w:eastAsia="Times New Roman" w:hAnsi="Times New Roman"/>
      <w:sz w:val="14"/>
      <w:szCs w:val="14"/>
      <w:shd w:val="clear" w:color="auto" w:fill="FFFFFF"/>
    </w:rPr>
  </w:style>
  <w:style w:type="character" w:customStyle="1" w:styleId="Corpsdutexte21">
    <w:name w:val="Corps du texte (21)_"/>
    <w:basedOn w:val="Policepardfaut"/>
    <w:link w:val="Corpsdutexte210"/>
    <w:rsid w:val="00756BE0"/>
    <w:rPr>
      <w:rFonts w:ascii="Times New Roman" w:eastAsia="Times New Roman" w:hAnsi="Times New Roman"/>
      <w:i/>
      <w:iCs/>
      <w:sz w:val="18"/>
      <w:szCs w:val="18"/>
      <w:shd w:val="clear" w:color="auto" w:fill="FFFFFF"/>
    </w:rPr>
  </w:style>
  <w:style w:type="character" w:customStyle="1" w:styleId="Corpsdutexte21NonItalique">
    <w:name w:val="Corps du texte (21) + Non Italique"/>
    <w:basedOn w:val="Corpsdutexte21"/>
    <w:rsid w:val="00756BE0"/>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En-tteoupieddepage0">
    <w:name w:val="En-tête ou pied de page"/>
    <w:basedOn w:val="En-tteoupieddepage"/>
    <w:rsid w:val="00756BE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29pt">
    <w:name w:val="Corps du texte (2) + 9 pt"/>
    <w:basedOn w:val="Corpsdutexte2"/>
    <w:rsid w:val="00756BE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Lgendedelimage">
    <w:name w:val="Légende de l'image_"/>
    <w:basedOn w:val="Policepardfaut"/>
    <w:link w:val="Lgendedelimage0"/>
    <w:rsid w:val="00756BE0"/>
    <w:rPr>
      <w:rFonts w:ascii="Times New Roman" w:eastAsia="Times New Roman" w:hAnsi="Times New Roman"/>
      <w:sz w:val="14"/>
      <w:szCs w:val="14"/>
      <w:shd w:val="clear" w:color="auto" w:fill="FFFFFF"/>
    </w:rPr>
  </w:style>
  <w:style w:type="character" w:customStyle="1" w:styleId="LgendedelimageItalique">
    <w:name w:val="Légende de l'image + Italique"/>
    <w:basedOn w:val="Lgendedelimage"/>
    <w:rsid w:val="00756BE0"/>
    <w:rPr>
      <w:rFonts w:ascii="Times New Roman" w:eastAsia="Times New Roman" w:hAnsi="Times New Roman"/>
      <w:i/>
      <w:iCs/>
      <w:color w:val="000000"/>
      <w:spacing w:val="0"/>
      <w:w w:val="100"/>
      <w:position w:val="0"/>
      <w:sz w:val="14"/>
      <w:szCs w:val="14"/>
      <w:shd w:val="clear" w:color="auto" w:fill="FFFFFF"/>
      <w:lang w:val="fr-FR" w:eastAsia="fr-FR" w:bidi="fr-FR"/>
    </w:rPr>
  </w:style>
  <w:style w:type="character" w:customStyle="1" w:styleId="Corpsdutexte23Italique">
    <w:name w:val="Corps du texte (23) + Italique"/>
    <w:basedOn w:val="Corpsdutexte23"/>
    <w:rsid w:val="00756BE0"/>
    <w:rPr>
      <w:rFonts w:ascii="Times New Roman" w:eastAsia="Times New Roman" w:hAnsi="Times New Roman"/>
      <w:i/>
      <w:iCs/>
      <w:color w:val="000000"/>
      <w:spacing w:val="0"/>
      <w:w w:val="100"/>
      <w:position w:val="0"/>
      <w:sz w:val="14"/>
      <w:szCs w:val="14"/>
      <w:shd w:val="clear" w:color="auto" w:fill="FFFFFF"/>
      <w:lang w:val="fr-FR" w:eastAsia="fr-FR" w:bidi="fr-FR"/>
    </w:rPr>
  </w:style>
  <w:style w:type="character" w:customStyle="1" w:styleId="Corpsdutexte29">
    <w:name w:val="Corps du texte (29)_"/>
    <w:basedOn w:val="Policepardfaut"/>
    <w:link w:val="Corpsdutexte290"/>
    <w:rsid w:val="00756BE0"/>
    <w:rPr>
      <w:rFonts w:ascii="Times New Roman" w:eastAsia="Times New Roman" w:hAnsi="Times New Roman"/>
      <w:i/>
      <w:iCs/>
      <w:sz w:val="14"/>
      <w:szCs w:val="14"/>
      <w:shd w:val="clear" w:color="auto" w:fill="FFFFFF"/>
    </w:rPr>
  </w:style>
  <w:style w:type="character" w:customStyle="1" w:styleId="Corpsdutexte29NonItalique">
    <w:name w:val="Corps du texte (29) + Non Italique"/>
    <w:basedOn w:val="Corpsdutexte29"/>
    <w:rsid w:val="00756BE0"/>
    <w:rPr>
      <w:rFonts w:ascii="Times New Roman" w:eastAsia="Times New Roman" w:hAnsi="Times New Roman"/>
      <w:i/>
      <w:iCs/>
      <w:color w:val="000000"/>
      <w:spacing w:val="0"/>
      <w:w w:val="100"/>
      <w:position w:val="0"/>
      <w:sz w:val="14"/>
      <w:szCs w:val="14"/>
      <w:shd w:val="clear" w:color="auto" w:fill="FFFFFF"/>
      <w:lang w:val="fr-FR" w:eastAsia="fr-FR" w:bidi="fr-FR"/>
    </w:rPr>
  </w:style>
  <w:style w:type="character" w:customStyle="1" w:styleId="En-tte3NonGrasNonItaliqueExact">
    <w:name w:val="En-tête #3 + Non Gras;Non Italique Exact"/>
    <w:basedOn w:val="En-tte3"/>
    <w:rsid w:val="00756BE0"/>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fr-FR" w:eastAsia="fr-FR" w:bidi="fr-FR"/>
    </w:rPr>
  </w:style>
  <w:style w:type="character" w:customStyle="1" w:styleId="Corpsdutexte37">
    <w:name w:val="Corps du texte (37)_"/>
    <w:basedOn w:val="Policepardfaut"/>
    <w:link w:val="Corpsdutexte370"/>
    <w:rsid w:val="00756BE0"/>
    <w:rPr>
      <w:rFonts w:ascii="Times New Roman" w:eastAsia="Times New Roman" w:hAnsi="Times New Roman"/>
      <w:b/>
      <w:bCs/>
      <w:i/>
      <w:iCs/>
      <w:spacing w:val="80"/>
      <w:sz w:val="17"/>
      <w:szCs w:val="17"/>
      <w:shd w:val="clear" w:color="auto" w:fill="FFFFFF"/>
    </w:rPr>
  </w:style>
  <w:style w:type="character" w:customStyle="1" w:styleId="En-tte3NonGrasNonItalique">
    <w:name w:val="En-tête #3 + Non Gras;Non Italique"/>
    <w:basedOn w:val="En-tte3"/>
    <w:rsid w:val="00756BE0"/>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fr-FR" w:eastAsia="fr-FR" w:bidi="fr-FR"/>
    </w:rPr>
  </w:style>
  <w:style w:type="character" w:customStyle="1" w:styleId="Corpsdutexte265ptItalique">
    <w:name w:val="Corps du texte (2) + 6.5 pt;Italique"/>
    <w:basedOn w:val="Corpsdutexte2"/>
    <w:rsid w:val="00756BE0"/>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fr-FR" w:eastAsia="fr-FR" w:bidi="fr-FR"/>
    </w:rPr>
  </w:style>
  <w:style w:type="character" w:customStyle="1" w:styleId="Corpsdutexte265pt">
    <w:name w:val="Corps du texte (2) + 6.5 pt"/>
    <w:basedOn w:val="Corpsdutexte2"/>
    <w:rsid w:val="00756BE0"/>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2355ptExact">
    <w:name w:val="Corps du texte (23) + 5.5 pt Exact"/>
    <w:basedOn w:val="Corpsdutexte23"/>
    <w:rsid w:val="00756BE0"/>
    <w:rPr>
      <w:rFonts w:ascii="Times New Roman" w:eastAsia="Times New Roman" w:hAnsi="Times New Roman"/>
      <w:color w:val="000000"/>
      <w:spacing w:val="0"/>
      <w:w w:val="100"/>
      <w:position w:val="0"/>
      <w:sz w:val="11"/>
      <w:szCs w:val="11"/>
      <w:shd w:val="clear" w:color="auto" w:fill="FFFFFF"/>
      <w:lang w:val="fr-FR" w:eastAsia="fr-FR" w:bidi="fr-FR"/>
    </w:rPr>
  </w:style>
  <w:style w:type="character" w:customStyle="1" w:styleId="Corpsdutexte61Exact">
    <w:name w:val="Corps du texte (61) Exact"/>
    <w:basedOn w:val="Policepardfaut"/>
    <w:link w:val="Corpsdutexte61"/>
    <w:rsid w:val="00756BE0"/>
    <w:rPr>
      <w:rFonts w:ascii="Times New Roman" w:eastAsia="Times New Roman" w:hAnsi="Times New Roman"/>
      <w:b/>
      <w:bCs/>
      <w:sz w:val="18"/>
      <w:szCs w:val="18"/>
      <w:shd w:val="clear" w:color="auto" w:fill="FFFFFF"/>
    </w:rPr>
  </w:style>
  <w:style w:type="character" w:customStyle="1" w:styleId="Corpsdutexte2355pt">
    <w:name w:val="Corps du texte (23) + 5.5 pt"/>
    <w:basedOn w:val="Corpsdutexte23"/>
    <w:rsid w:val="00756BE0"/>
    <w:rPr>
      <w:rFonts w:ascii="Times New Roman" w:eastAsia="Times New Roman" w:hAnsi="Times New Roman"/>
      <w:color w:val="000000"/>
      <w:spacing w:val="0"/>
      <w:w w:val="100"/>
      <w:position w:val="0"/>
      <w:sz w:val="11"/>
      <w:szCs w:val="11"/>
      <w:shd w:val="clear" w:color="auto" w:fill="FFFFFF"/>
      <w:lang w:val="fr-FR" w:eastAsia="fr-FR" w:bidi="fr-FR"/>
    </w:rPr>
  </w:style>
  <w:style w:type="character" w:customStyle="1" w:styleId="Corpsdutexte234ptItalique">
    <w:name w:val="Corps du texte (23) + 4 pt;Italique"/>
    <w:basedOn w:val="Corpsdutexte23"/>
    <w:rsid w:val="00756BE0"/>
    <w:rPr>
      <w:rFonts w:ascii="Times New Roman" w:eastAsia="Times New Roman" w:hAnsi="Times New Roman"/>
      <w:i/>
      <w:iCs/>
      <w:color w:val="000000"/>
      <w:spacing w:val="0"/>
      <w:w w:val="100"/>
      <w:position w:val="0"/>
      <w:sz w:val="8"/>
      <w:szCs w:val="8"/>
      <w:shd w:val="clear" w:color="auto" w:fill="FFFFFF"/>
      <w:lang w:val="fr-FR" w:eastAsia="fr-FR" w:bidi="fr-FR"/>
    </w:rPr>
  </w:style>
  <w:style w:type="character" w:customStyle="1" w:styleId="Corpsdutexte2365pt">
    <w:name w:val="Corps du texte (23) + 6.5 pt"/>
    <w:basedOn w:val="Corpsdutexte23"/>
    <w:rsid w:val="00756BE0"/>
    <w:rPr>
      <w:rFonts w:ascii="Times New Roman" w:eastAsia="Times New Roman" w:hAnsi="Times New Roman"/>
      <w:color w:val="000000"/>
      <w:spacing w:val="0"/>
      <w:w w:val="100"/>
      <w:position w:val="0"/>
      <w:sz w:val="13"/>
      <w:szCs w:val="13"/>
      <w:shd w:val="clear" w:color="auto" w:fill="FFFFFF"/>
      <w:lang w:val="fr-FR" w:eastAsia="fr-FR" w:bidi="fr-FR"/>
    </w:rPr>
  </w:style>
  <w:style w:type="character" w:customStyle="1" w:styleId="Corpsdutexte6NonItaliqueExact">
    <w:name w:val="Corps du texte (6) + Non Italique Exact"/>
    <w:basedOn w:val="Corpsdutexte6"/>
    <w:rsid w:val="00756BE0"/>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Lgendedutableau">
    <w:name w:val="Légende du tableau_"/>
    <w:basedOn w:val="Policepardfaut"/>
    <w:link w:val="Lgendedutableau0"/>
    <w:rsid w:val="00756BE0"/>
    <w:rPr>
      <w:rFonts w:ascii="Times New Roman" w:eastAsia="Times New Roman" w:hAnsi="Times New Roman"/>
      <w:sz w:val="14"/>
      <w:szCs w:val="14"/>
      <w:shd w:val="clear" w:color="auto" w:fill="FFFFFF"/>
    </w:rPr>
  </w:style>
  <w:style w:type="character" w:customStyle="1" w:styleId="En-tte4">
    <w:name w:val="En-tête #4_"/>
    <w:basedOn w:val="Policepardfaut"/>
    <w:link w:val="En-tte40"/>
    <w:rsid w:val="00756BE0"/>
    <w:rPr>
      <w:rFonts w:ascii="Times New Roman" w:eastAsia="Times New Roman" w:hAnsi="Times New Roman"/>
      <w:b/>
      <w:bCs/>
      <w:i/>
      <w:iCs/>
      <w:sz w:val="24"/>
      <w:szCs w:val="24"/>
      <w:shd w:val="clear" w:color="auto" w:fill="FFFFFF"/>
    </w:rPr>
  </w:style>
  <w:style w:type="character" w:customStyle="1" w:styleId="En-tte413ptNonItalique">
    <w:name w:val="En-tête #4 + 13 pt;Non Italique"/>
    <w:basedOn w:val="En-tte4"/>
    <w:rsid w:val="00756BE0"/>
    <w:rPr>
      <w:rFonts w:ascii="Times New Roman" w:eastAsia="Times New Roman" w:hAnsi="Times New Roman"/>
      <w:b/>
      <w:bCs/>
      <w:i/>
      <w:iCs/>
      <w:color w:val="000000"/>
      <w:spacing w:val="0"/>
      <w:w w:val="100"/>
      <w:position w:val="0"/>
      <w:sz w:val="26"/>
      <w:szCs w:val="26"/>
      <w:shd w:val="clear" w:color="auto" w:fill="FFFFFF"/>
      <w:lang w:val="fr-FR" w:eastAsia="fr-FR" w:bidi="fr-FR"/>
    </w:rPr>
  </w:style>
  <w:style w:type="character" w:customStyle="1" w:styleId="Corpsdutexte2ItaliqueExact">
    <w:name w:val="Corps du texte (2) + Italique Exact"/>
    <w:basedOn w:val="Corpsdutexte2"/>
    <w:rsid w:val="00756BE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6NonGrasNonItaliqueEspacement1pt">
    <w:name w:val="Corps du texte (26) + Non Gras;Non Italique;Espacement 1 pt"/>
    <w:basedOn w:val="Corpsdutexte26"/>
    <w:rsid w:val="00756BE0"/>
    <w:rPr>
      <w:rFonts w:ascii="Times New Roman" w:eastAsia="Times New Roman" w:hAnsi="Times New Roman"/>
      <w:b/>
      <w:bCs/>
      <w:i/>
      <w:iCs/>
      <w:color w:val="000000"/>
      <w:spacing w:val="20"/>
      <w:w w:val="100"/>
      <w:position w:val="0"/>
      <w:sz w:val="40"/>
      <w:szCs w:val="40"/>
      <w:shd w:val="clear" w:color="auto" w:fill="FFFFFF"/>
      <w:lang w:val="fr-FR" w:eastAsia="fr-FR" w:bidi="fr-FR"/>
    </w:rPr>
  </w:style>
  <w:style w:type="character" w:customStyle="1" w:styleId="En-tte2">
    <w:name w:val="En-tête #2_"/>
    <w:basedOn w:val="Policepardfaut"/>
    <w:link w:val="En-tte20"/>
    <w:rsid w:val="00756BE0"/>
    <w:rPr>
      <w:rFonts w:ascii="Times New Roman" w:eastAsia="Times New Roman" w:hAnsi="Times New Roman"/>
      <w:i/>
      <w:iCs/>
      <w:spacing w:val="50"/>
      <w:sz w:val="40"/>
      <w:szCs w:val="40"/>
      <w:shd w:val="clear" w:color="auto" w:fill="FFFFFF"/>
    </w:rPr>
  </w:style>
  <w:style w:type="character" w:customStyle="1" w:styleId="Corpsdutexte700">
    <w:name w:val="Corps du texte (70)_"/>
    <w:basedOn w:val="Policepardfaut"/>
    <w:link w:val="Corpsdutexte701"/>
    <w:rsid w:val="00756BE0"/>
    <w:rPr>
      <w:rFonts w:ascii="Times New Roman" w:eastAsia="Times New Roman" w:hAnsi="Times New Roman"/>
      <w:shd w:val="clear" w:color="auto" w:fill="FFFFFF"/>
    </w:rPr>
  </w:style>
  <w:style w:type="character" w:customStyle="1" w:styleId="Corpsdutexte7015pt">
    <w:name w:val="Corps du texte (70) + 15 pt"/>
    <w:basedOn w:val="Corpsdutexte700"/>
    <w:rsid w:val="00756BE0"/>
    <w:rPr>
      <w:rFonts w:ascii="Times New Roman" w:eastAsia="Times New Roman" w:hAnsi="Times New Roman"/>
      <w:b/>
      <w:bCs/>
      <w:color w:val="000000"/>
      <w:spacing w:val="0"/>
      <w:w w:val="100"/>
      <w:position w:val="0"/>
      <w:sz w:val="30"/>
      <w:szCs w:val="30"/>
      <w:shd w:val="clear" w:color="auto" w:fill="FFFFFF"/>
      <w:lang w:val="fr-FR" w:eastAsia="fr-FR" w:bidi="fr-FR"/>
    </w:rPr>
  </w:style>
  <w:style w:type="character" w:customStyle="1" w:styleId="Corpsdutexte27pt">
    <w:name w:val="Corps du texte (2) + 7 pt"/>
    <w:basedOn w:val="Corpsdutexte2"/>
    <w:rsid w:val="00756BE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fr-FR" w:eastAsia="fr-FR" w:bidi="fr-FR"/>
    </w:rPr>
  </w:style>
  <w:style w:type="character" w:customStyle="1" w:styleId="LgendedutableauItalique">
    <w:name w:val="Légende du tableau + Italique"/>
    <w:basedOn w:val="Lgendedutableau"/>
    <w:rsid w:val="00756BE0"/>
    <w:rPr>
      <w:rFonts w:ascii="Times New Roman" w:eastAsia="Times New Roman" w:hAnsi="Times New Roman"/>
      <w:i/>
      <w:iCs/>
      <w:color w:val="000000"/>
      <w:spacing w:val="0"/>
      <w:w w:val="100"/>
      <w:position w:val="0"/>
      <w:sz w:val="14"/>
      <w:szCs w:val="14"/>
      <w:shd w:val="clear" w:color="auto" w:fill="FFFFFF"/>
      <w:lang w:val="fr-FR" w:eastAsia="fr-FR" w:bidi="fr-FR"/>
    </w:rPr>
  </w:style>
  <w:style w:type="character" w:customStyle="1" w:styleId="Corpsdutexte71Exact">
    <w:name w:val="Corps du texte (71) Exact"/>
    <w:basedOn w:val="Policepardfaut"/>
    <w:link w:val="Corpsdutexte71"/>
    <w:rsid w:val="00756BE0"/>
    <w:rPr>
      <w:rFonts w:ascii="Times New Roman" w:eastAsia="Times New Roman" w:hAnsi="Times New Roman"/>
      <w:b/>
      <w:bCs/>
      <w:sz w:val="18"/>
      <w:szCs w:val="18"/>
      <w:shd w:val="clear" w:color="auto" w:fill="FFFFFF"/>
    </w:rPr>
  </w:style>
  <w:style w:type="character" w:customStyle="1" w:styleId="Corpsdutexte72Exact">
    <w:name w:val="Corps du texte (72) Exact"/>
    <w:basedOn w:val="Policepardfaut"/>
    <w:link w:val="Corpsdutexte72"/>
    <w:rsid w:val="00756BE0"/>
    <w:rPr>
      <w:rFonts w:ascii="Times New Roman" w:eastAsia="Times New Roman" w:hAnsi="Times New Roman"/>
      <w:b/>
      <w:bCs/>
      <w:sz w:val="18"/>
      <w:szCs w:val="18"/>
      <w:shd w:val="clear" w:color="auto" w:fill="FFFFFF"/>
    </w:rPr>
  </w:style>
  <w:style w:type="character" w:customStyle="1" w:styleId="Corpsdutexte73Exact">
    <w:name w:val="Corps du texte (73) Exact"/>
    <w:basedOn w:val="Policepardfaut"/>
    <w:link w:val="Corpsdutexte73"/>
    <w:rsid w:val="00756BE0"/>
    <w:rPr>
      <w:rFonts w:ascii="Times New Roman" w:eastAsia="Times New Roman" w:hAnsi="Times New Roman"/>
      <w:b/>
      <w:bCs/>
      <w:sz w:val="18"/>
      <w:szCs w:val="18"/>
      <w:shd w:val="clear" w:color="auto" w:fill="FFFFFF"/>
    </w:rPr>
  </w:style>
  <w:style w:type="character" w:customStyle="1" w:styleId="Corpsdutexte74Exact">
    <w:name w:val="Corps du texte (74) Exact"/>
    <w:basedOn w:val="Policepardfaut"/>
    <w:link w:val="Corpsdutexte74"/>
    <w:rsid w:val="00756BE0"/>
    <w:rPr>
      <w:rFonts w:ascii="Times New Roman" w:eastAsia="Times New Roman" w:hAnsi="Times New Roman"/>
      <w:b/>
      <w:bCs/>
      <w:sz w:val="18"/>
      <w:szCs w:val="18"/>
      <w:shd w:val="clear" w:color="auto" w:fill="FFFFFF"/>
    </w:rPr>
  </w:style>
  <w:style w:type="character" w:customStyle="1" w:styleId="Corpsdutexte75Exact">
    <w:name w:val="Corps du texte (75) Exact"/>
    <w:basedOn w:val="Policepardfaut"/>
    <w:link w:val="Corpsdutexte75"/>
    <w:rsid w:val="00756BE0"/>
    <w:rPr>
      <w:rFonts w:ascii="Times New Roman" w:eastAsia="Times New Roman" w:hAnsi="Times New Roman"/>
      <w:b/>
      <w:bCs/>
      <w:sz w:val="18"/>
      <w:szCs w:val="18"/>
      <w:shd w:val="clear" w:color="auto" w:fill="FFFFFF"/>
    </w:rPr>
  </w:style>
  <w:style w:type="character" w:customStyle="1" w:styleId="Corpsdutexte2195ptNonItalique">
    <w:name w:val="Corps du texte (21) + 9.5 pt;Non Italique"/>
    <w:basedOn w:val="Corpsdutexte21"/>
    <w:rsid w:val="00756BE0"/>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En-tte4Exact">
    <w:name w:val="En-tête #4 Exact"/>
    <w:basedOn w:val="Policepardfaut"/>
    <w:rsid w:val="00756BE0"/>
    <w:rPr>
      <w:rFonts w:ascii="Times New Roman" w:eastAsia="Times New Roman" w:hAnsi="Times New Roman" w:cs="Times New Roman"/>
      <w:b/>
      <w:bCs/>
      <w:i/>
      <w:iCs/>
      <w:smallCaps w:val="0"/>
      <w:strike w:val="0"/>
      <w:sz w:val="24"/>
      <w:szCs w:val="24"/>
      <w:u w:val="none"/>
    </w:rPr>
  </w:style>
  <w:style w:type="character" w:customStyle="1" w:styleId="Corpsdutexte76Exact">
    <w:name w:val="Corps du texte (76) Exact"/>
    <w:basedOn w:val="Policepardfaut"/>
    <w:link w:val="Corpsdutexte76"/>
    <w:rsid w:val="00756BE0"/>
    <w:rPr>
      <w:rFonts w:ascii="Times New Roman" w:eastAsia="Times New Roman" w:hAnsi="Times New Roman"/>
      <w:sz w:val="11"/>
      <w:szCs w:val="11"/>
      <w:shd w:val="clear" w:color="auto" w:fill="FFFFFF"/>
    </w:rPr>
  </w:style>
  <w:style w:type="character" w:customStyle="1" w:styleId="Corpsdutexte77Exact">
    <w:name w:val="Corps du texte (77) Exact"/>
    <w:basedOn w:val="Policepardfaut"/>
    <w:link w:val="Corpsdutexte77"/>
    <w:rsid w:val="00756BE0"/>
    <w:rPr>
      <w:rFonts w:ascii="Times New Roman" w:eastAsia="Times New Roman" w:hAnsi="Times New Roman"/>
      <w:b/>
      <w:bCs/>
      <w:sz w:val="18"/>
      <w:szCs w:val="18"/>
      <w:shd w:val="clear" w:color="auto" w:fill="FFFFFF"/>
    </w:rPr>
  </w:style>
  <w:style w:type="character" w:customStyle="1" w:styleId="Corpsdutexte2355ptEspacement0pt">
    <w:name w:val="Corps du texte (23) + 5.5 pt;Espacement 0 pt"/>
    <w:basedOn w:val="Corpsdutexte23"/>
    <w:rsid w:val="00756BE0"/>
    <w:rPr>
      <w:rFonts w:ascii="Times New Roman" w:eastAsia="Times New Roman" w:hAnsi="Times New Roman"/>
      <w:color w:val="000000"/>
      <w:spacing w:val="-10"/>
      <w:w w:val="100"/>
      <w:position w:val="0"/>
      <w:sz w:val="11"/>
      <w:szCs w:val="11"/>
      <w:shd w:val="clear" w:color="auto" w:fill="FFFFFF"/>
      <w:lang w:val="fr-FR" w:eastAsia="fr-FR" w:bidi="fr-FR"/>
    </w:rPr>
  </w:style>
  <w:style w:type="character" w:customStyle="1" w:styleId="Corpsdutexte78Exact">
    <w:name w:val="Corps du texte (78) Exact"/>
    <w:basedOn w:val="Policepardfaut"/>
    <w:link w:val="Corpsdutexte78"/>
    <w:rsid w:val="00756BE0"/>
    <w:rPr>
      <w:rFonts w:ascii="Times New Roman" w:eastAsia="Times New Roman" w:hAnsi="Times New Roman"/>
      <w:b/>
      <w:bCs/>
      <w:sz w:val="18"/>
      <w:szCs w:val="18"/>
      <w:shd w:val="clear" w:color="auto" w:fill="FFFFFF"/>
    </w:rPr>
  </w:style>
  <w:style w:type="paragraph" w:customStyle="1" w:styleId="Corpsdutexte81">
    <w:name w:val="Corps du texte (81)"/>
    <w:basedOn w:val="Normal"/>
    <w:link w:val="Corpsdutexte81Exact"/>
    <w:rsid w:val="00756BE0"/>
    <w:pPr>
      <w:widowControl w:val="0"/>
      <w:shd w:val="clear" w:color="auto" w:fill="FFFFFF"/>
      <w:spacing w:line="518" w:lineRule="exact"/>
      <w:ind w:firstLine="8"/>
    </w:pPr>
    <w:rPr>
      <w:sz w:val="8"/>
      <w:szCs w:val="8"/>
      <w:lang w:val="fr-FR" w:eastAsia="fr-FR"/>
    </w:rPr>
  </w:style>
  <w:style w:type="paragraph" w:customStyle="1" w:styleId="Corpsdutexte82">
    <w:name w:val="Corps du texte (82)"/>
    <w:basedOn w:val="Normal"/>
    <w:link w:val="Corpsdutexte82Exact"/>
    <w:rsid w:val="00756BE0"/>
    <w:pPr>
      <w:widowControl w:val="0"/>
      <w:shd w:val="clear" w:color="auto" w:fill="FFFFFF"/>
      <w:spacing w:before="60" w:line="0" w:lineRule="atLeast"/>
      <w:ind w:hanging="2"/>
    </w:pPr>
    <w:rPr>
      <w:b/>
      <w:bCs/>
      <w:spacing w:val="-10"/>
      <w:sz w:val="70"/>
      <w:szCs w:val="70"/>
      <w:lang w:val="fr-FR" w:eastAsia="fr-FR"/>
    </w:rPr>
  </w:style>
  <w:style w:type="paragraph" w:customStyle="1" w:styleId="Lgendedelimage2">
    <w:name w:val="Légende de l'image (2)"/>
    <w:basedOn w:val="Normal"/>
    <w:link w:val="Lgendedelimage2Exact"/>
    <w:rsid w:val="00756BE0"/>
    <w:pPr>
      <w:widowControl w:val="0"/>
      <w:shd w:val="clear" w:color="auto" w:fill="FFFFFF"/>
      <w:spacing w:line="0" w:lineRule="atLeast"/>
      <w:ind w:firstLine="24"/>
    </w:pPr>
    <w:rPr>
      <w:sz w:val="19"/>
      <w:szCs w:val="19"/>
      <w:lang w:val="fr-FR" w:eastAsia="fr-FR"/>
    </w:rPr>
  </w:style>
  <w:style w:type="paragraph" w:customStyle="1" w:styleId="Lgendedelimage7">
    <w:name w:val="Légende de l'image (7)"/>
    <w:basedOn w:val="Normal"/>
    <w:link w:val="Lgendedelimage7Exact"/>
    <w:rsid w:val="00756BE0"/>
    <w:pPr>
      <w:widowControl w:val="0"/>
      <w:shd w:val="clear" w:color="auto" w:fill="FFFFFF"/>
      <w:spacing w:line="0" w:lineRule="atLeast"/>
      <w:ind w:firstLine="31"/>
    </w:pPr>
    <w:rPr>
      <w:b/>
      <w:bCs/>
      <w:sz w:val="20"/>
      <w:lang w:val="fr-FR" w:eastAsia="fr-FR"/>
    </w:rPr>
  </w:style>
  <w:style w:type="paragraph" w:customStyle="1" w:styleId="Lgendedelimage8">
    <w:name w:val="Légende de l'image (8)"/>
    <w:basedOn w:val="Normal"/>
    <w:link w:val="Lgendedelimage8Exact"/>
    <w:rsid w:val="00756BE0"/>
    <w:pPr>
      <w:widowControl w:val="0"/>
      <w:shd w:val="clear" w:color="auto" w:fill="FFFFFF"/>
      <w:spacing w:line="0" w:lineRule="atLeast"/>
      <w:ind w:firstLine="37"/>
    </w:pPr>
    <w:rPr>
      <w:rFonts w:ascii="Arial" w:eastAsia="Arial" w:hAnsi="Arial" w:cs="Arial"/>
      <w:sz w:val="42"/>
      <w:szCs w:val="42"/>
      <w:lang w:val="fr-FR" w:eastAsia="fr-FR"/>
    </w:rPr>
  </w:style>
  <w:style w:type="paragraph" w:customStyle="1" w:styleId="Lgendedelimage9">
    <w:name w:val="Légende de l'image (9)"/>
    <w:basedOn w:val="Normal"/>
    <w:link w:val="Lgendedelimage9Exact"/>
    <w:rsid w:val="00756BE0"/>
    <w:pPr>
      <w:widowControl w:val="0"/>
      <w:shd w:val="clear" w:color="auto" w:fill="FFFFFF"/>
      <w:spacing w:line="0" w:lineRule="atLeast"/>
      <w:ind w:firstLine="37"/>
    </w:pPr>
    <w:rPr>
      <w:rFonts w:ascii="Arial" w:eastAsia="Arial" w:hAnsi="Arial" w:cs="Arial"/>
      <w:sz w:val="22"/>
      <w:szCs w:val="22"/>
      <w:lang w:val="fr-FR" w:eastAsia="fr-FR"/>
    </w:rPr>
  </w:style>
  <w:style w:type="paragraph" w:customStyle="1" w:styleId="Corpsdutexte30">
    <w:name w:val="Corps du texte (3)"/>
    <w:basedOn w:val="Normal"/>
    <w:link w:val="Corpsdutexte3"/>
    <w:rsid w:val="00756BE0"/>
    <w:pPr>
      <w:widowControl w:val="0"/>
      <w:shd w:val="clear" w:color="auto" w:fill="FFFFFF"/>
      <w:spacing w:before="3360" w:after="480" w:line="0" w:lineRule="atLeast"/>
      <w:jc w:val="right"/>
    </w:pPr>
    <w:rPr>
      <w:sz w:val="8"/>
      <w:szCs w:val="8"/>
      <w:lang w:val="fr-FR" w:eastAsia="fr-FR"/>
    </w:rPr>
  </w:style>
  <w:style w:type="paragraph" w:customStyle="1" w:styleId="Corpsdutexte790">
    <w:name w:val="Corps du texte (79)"/>
    <w:basedOn w:val="Normal"/>
    <w:link w:val="Corpsdutexte79"/>
    <w:rsid w:val="00756BE0"/>
    <w:pPr>
      <w:widowControl w:val="0"/>
      <w:shd w:val="clear" w:color="auto" w:fill="FFFFFF"/>
      <w:spacing w:before="480" w:line="0" w:lineRule="atLeast"/>
      <w:jc w:val="right"/>
    </w:pPr>
    <w:rPr>
      <w:rFonts w:ascii="Arial" w:eastAsia="Arial" w:hAnsi="Arial" w:cs="Arial"/>
      <w:sz w:val="8"/>
      <w:szCs w:val="8"/>
      <w:lang w:val="fr-FR" w:eastAsia="fr-FR"/>
    </w:rPr>
  </w:style>
  <w:style w:type="paragraph" w:customStyle="1" w:styleId="Corpsdutexte70">
    <w:name w:val="Corps du texte (7)"/>
    <w:basedOn w:val="Normal"/>
    <w:link w:val="Corpsdutexte7"/>
    <w:rsid w:val="00756BE0"/>
    <w:pPr>
      <w:widowControl w:val="0"/>
      <w:shd w:val="clear" w:color="auto" w:fill="FFFFFF"/>
      <w:spacing w:line="518" w:lineRule="exact"/>
      <w:ind w:firstLine="8"/>
    </w:pPr>
    <w:rPr>
      <w:sz w:val="8"/>
      <w:szCs w:val="8"/>
      <w:lang w:val="fr-FR" w:eastAsia="fr-FR"/>
    </w:rPr>
  </w:style>
  <w:style w:type="paragraph" w:customStyle="1" w:styleId="Corpsdutexte800">
    <w:name w:val="Corps du texte (80)"/>
    <w:basedOn w:val="Normal"/>
    <w:link w:val="Corpsdutexte80"/>
    <w:rsid w:val="00756BE0"/>
    <w:pPr>
      <w:widowControl w:val="0"/>
      <w:shd w:val="clear" w:color="auto" w:fill="FFFFFF"/>
      <w:spacing w:line="0" w:lineRule="atLeast"/>
      <w:jc w:val="right"/>
    </w:pPr>
    <w:rPr>
      <w:i/>
      <w:iCs/>
      <w:sz w:val="10"/>
      <w:szCs w:val="10"/>
      <w:lang w:val="fr-FR" w:eastAsia="fr-FR"/>
    </w:rPr>
  </w:style>
  <w:style w:type="paragraph" w:customStyle="1" w:styleId="Corpsdutexte110">
    <w:name w:val="Corps du texte (11)"/>
    <w:basedOn w:val="Normal"/>
    <w:link w:val="Corpsdutexte11"/>
    <w:rsid w:val="00756BE0"/>
    <w:pPr>
      <w:widowControl w:val="0"/>
      <w:shd w:val="clear" w:color="auto" w:fill="FFFFFF"/>
      <w:spacing w:line="283" w:lineRule="exact"/>
      <w:ind w:firstLine="34"/>
      <w:jc w:val="both"/>
    </w:pPr>
    <w:rPr>
      <w:b/>
      <w:bCs/>
      <w:sz w:val="22"/>
      <w:szCs w:val="22"/>
      <w:lang w:val="fr-FR" w:eastAsia="fr-FR"/>
    </w:rPr>
  </w:style>
  <w:style w:type="paragraph" w:customStyle="1" w:styleId="Corpsdutexte12">
    <w:name w:val="Corps du texte (12)"/>
    <w:basedOn w:val="Normal"/>
    <w:link w:val="Corpsdutexte12Exact"/>
    <w:rsid w:val="00756BE0"/>
    <w:pPr>
      <w:widowControl w:val="0"/>
      <w:shd w:val="clear" w:color="auto" w:fill="FFFFFF"/>
      <w:spacing w:line="274" w:lineRule="exact"/>
      <w:ind w:firstLine="47"/>
    </w:pPr>
    <w:rPr>
      <w:b/>
      <w:bCs/>
      <w:sz w:val="30"/>
      <w:szCs w:val="30"/>
      <w:lang w:val="fr-FR" w:eastAsia="fr-FR"/>
    </w:rPr>
  </w:style>
  <w:style w:type="paragraph" w:customStyle="1" w:styleId="Corpsdutexte830">
    <w:name w:val="Corps du texte (83)"/>
    <w:basedOn w:val="Normal"/>
    <w:link w:val="Corpsdutexte83"/>
    <w:rsid w:val="00756BE0"/>
    <w:pPr>
      <w:widowControl w:val="0"/>
      <w:shd w:val="clear" w:color="auto" w:fill="FFFFFF"/>
      <w:spacing w:line="0" w:lineRule="atLeast"/>
      <w:ind w:firstLine="29"/>
    </w:pPr>
    <w:rPr>
      <w:b/>
      <w:bCs/>
      <w:sz w:val="26"/>
      <w:szCs w:val="26"/>
      <w:lang w:val="fr-FR" w:eastAsia="fr-FR"/>
    </w:rPr>
  </w:style>
  <w:style w:type="paragraph" w:customStyle="1" w:styleId="Corpsdutexte60">
    <w:name w:val="Corps du texte (6)"/>
    <w:basedOn w:val="Normal"/>
    <w:link w:val="Corpsdutexte6"/>
    <w:rsid w:val="00756BE0"/>
    <w:pPr>
      <w:widowControl w:val="0"/>
      <w:shd w:val="clear" w:color="auto" w:fill="FFFFFF"/>
      <w:spacing w:line="0" w:lineRule="atLeast"/>
      <w:jc w:val="right"/>
    </w:pPr>
    <w:rPr>
      <w:i/>
      <w:iCs/>
      <w:sz w:val="19"/>
      <w:szCs w:val="19"/>
      <w:lang w:val="fr-FR" w:eastAsia="fr-FR"/>
    </w:rPr>
  </w:style>
  <w:style w:type="paragraph" w:customStyle="1" w:styleId="Corpsdutexte130">
    <w:name w:val="Corps du texte (13)"/>
    <w:basedOn w:val="Normal"/>
    <w:link w:val="Corpsdutexte13"/>
    <w:rsid w:val="00756BE0"/>
    <w:pPr>
      <w:widowControl w:val="0"/>
      <w:shd w:val="clear" w:color="auto" w:fill="FFFFFF"/>
      <w:spacing w:after="300" w:line="0" w:lineRule="atLeast"/>
      <w:ind w:firstLine="112"/>
    </w:pPr>
    <w:rPr>
      <w:sz w:val="52"/>
      <w:szCs w:val="52"/>
      <w:lang w:val="fr-FR" w:eastAsia="fr-FR"/>
    </w:rPr>
  </w:style>
  <w:style w:type="paragraph" w:customStyle="1" w:styleId="Lgendedelimage5">
    <w:name w:val="Légende de l'image (5)"/>
    <w:basedOn w:val="Normal"/>
    <w:link w:val="Lgendedelimage5Exact"/>
    <w:rsid w:val="00756BE0"/>
    <w:pPr>
      <w:widowControl w:val="0"/>
      <w:shd w:val="clear" w:color="auto" w:fill="FFFFFF"/>
      <w:spacing w:line="0" w:lineRule="atLeast"/>
      <w:ind w:firstLine="24"/>
    </w:pPr>
    <w:rPr>
      <w:sz w:val="13"/>
      <w:szCs w:val="13"/>
      <w:lang w:val="fr-FR" w:eastAsia="fr-FR"/>
    </w:rPr>
  </w:style>
  <w:style w:type="paragraph" w:customStyle="1" w:styleId="Corpsdutexte15">
    <w:name w:val="Corps du texte (15)"/>
    <w:basedOn w:val="Normal"/>
    <w:link w:val="Corpsdutexte15Exact"/>
    <w:rsid w:val="00756BE0"/>
    <w:pPr>
      <w:widowControl w:val="0"/>
      <w:shd w:val="clear" w:color="auto" w:fill="FFFFFF"/>
      <w:spacing w:after="240" w:line="0" w:lineRule="atLeast"/>
      <w:ind w:firstLine="68"/>
    </w:pPr>
    <w:rPr>
      <w:b/>
      <w:bCs/>
      <w:spacing w:val="-20"/>
      <w:sz w:val="36"/>
      <w:szCs w:val="36"/>
      <w:lang w:val="fr-FR" w:eastAsia="fr-FR"/>
    </w:rPr>
  </w:style>
  <w:style w:type="paragraph" w:customStyle="1" w:styleId="Corpsdutexte16">
    <w:name w:val="Corps du texte (16)"/>
    <w:basedOn w:val="Normal"/>
    <w:link w:val="Corpsdutexte16Exact"/>
    <w:rsid w:val="00756BE0"/>
    <w:pPr>
      <w:widowControl w:val="0"/>
      <w:shd w:val="clear" w:color="auto" w:fill="FFFFFF"/>
      <w:spacing w:before="240" w:line="413" w:lineRule="exact"/>
      <w:ind w:firstLine="68"/>
    </w:pPr>
    <w:rPr>
      <w:b/>
      <w:bCs/>
      <w:spacing w:val="-20"/>
      <w:sz w:val="50"/>
      <w:szCs w:val="50"/>
      <w:lang w:val="fr-FR" w:eastAsia="fr-FR"/>
    </w:rPr>
  </w:style>
  <w:style w:type="paragraph" w:customStyle="1" w:styleId="Corpsdutexte17">
    <w:name w:val="Corps du texte (17)"/>
    <w:basedOn w:val="Normal"/>
    <w:link w:val="Corpsdutexte17Exact"/>
    <w:rsid w:val="00756BE0"/>
    <w:pPr>
      <w:widowControl w:val="0"/>
      <w:shd w:val="clear" w:color="auto" w:fill="FFFFFF"/>
      <w:spacing w:after="240" w:line="0" w:lineRule="atLeast"/>
      <w:ind w:firstLine="68"/>
    </w:pPr>
    <w:rPr>
      <w:b/>
      <w:bCs/>
      <w:spacing w:val="-10"/>
      <w:sz w:val="56"/>
      <w:szCs w:val="56"/>
      <w:lang w:val="fr-FR" w:eastAsia="fr-FR"/>
    </w:rPr>
  </w:style>
  <w:style w:type="paragraph" w:customStyle="1" w:styleId="Corpsdutexte18">
    <w:name w:val="Corps du texte (18)"/>
    <w:basedOn w:val="Normal"/>
    <w:link w:val="Corpsdutexte18Exact"/>
    <w:rsid w:val="00756BE0"/>
    <w:pPr>
      <w:widowControl w:val="0"/>
      <w:shd w:val="clear" w:color="auto" w:fill="FFFFFF"/>
      <w:spacing w:before="240" w:line="192" w:lineRule="exact"/>
      <w:ind w:firstLine="34"/>
    </w:pPr>
    <w:rPr>
      <w:b/>
      <w:bCs/>
      <w:sz w:val="19"/>
      <w:szCs w:val="19"/>
      <w:lang w:val="fr-FR" w:eastAsia="fr-FR"/>
    </w:rPr>
  </w:style>
  <w:style w:type="paragraph" w:customStyle="1" w:styleId="Corpsdutexte190">
    <w:name w:val="Corps du texte (19)"/>
    <w:basedOn w:val="Normal"/>
    <w:link w:val="Corpsdutexte19"/>
    <w:rsid w:val="00756BE0"/>
    <w:pPr>
      <w:widowControl w:val="0"/>
      <w:shd w:val="clear" w:color="auto" w:fill="FFFFFF"/>
      <w:spacing w:line="0" w:lineRule="atLeast"/>
      <w:ind w:firstLine="34"/>
    </w:pPr>
    <w:rPr>
      <w:b/>
      <w:bCs/>
      <w:sz w:val="20"/>
      <w:lang w:val="fr-FR" w:eastAsia="fr-FR"/>
    </w:rPr>
  </w:style>
  <w:style w:type="paragraph" w:styleId="TM3">
    <w:name w:val="toc 3"/>
    <w:basedOn w:val="Normal"/>
    <w:link w:val="TM3Car"/>
    <w:autoRedefine/>
    <w:rsid w:val="00756BE0"/>
    <w:pPr>
      <w:widowControl w:val="0"/>
      <w:shd w:val="clear" w:color="auto" w:fill="FFFFFF"/>
      <w:spacing w:after="60" w:line="0" w:lineRule="atLeast"/>
      <w:ind w:firstLine="59"/>
      <w:jc w:val="both"/>
    </w:pPr>
    <w:rPr>
      <w:sz w:val="19"/>
      <w:szCs w:val="19"/>
      <w:lang w:val="fr-FR" w:eastAsia="fr-FR"/>
    </w:rPr>
  </w:style>
  <w:style w:type="paragraph" w:customStyle="1" w:styleId="Corpsdutexte201">
    <w:name w:val="Corps du texte (20)"/>
    <w:basedOn w:val="Normal"/>
    <w:link w:val="Corpsdutexte200"/>
    <w:rsid w:val="00756BE0"/>
    <w:pPr>
      <w:widowControl w:val="0"/>
      <w:shd w:val="clear" w:color="auto" w:fill="FFFFFF"/>
      <w:spacing w:after="300" w:line="0" w:lineRule="atLeast"/>
      <w:jc w:val="right"/>
    </w:pPr>
    <w:rPr>
      <w:sz w:val="40"/>
      <w:szCs w:val="40"/>
      <w:lang w:val="fr-FR" w:eastAsia="fr-FR"/>
    </w:rPr>
  </w:style>
  <w:style w:type="paragraph" w:customStyle="1" w:styleId="Corpsdutexte22">
    <w:name w:val="Corps du texte (22)"/>
    <w:basedOn w:val="Normal"/>
    <w:link w:val="Corpsdutexte22Exact"/>
    <w:rsid w:val="00756BE0"/>
    <w:pPr>
      <w:widowControl w:val="0"/>
      <w:shd w:val="clear" w:color="auto" w:fill="FFFFFF"/>
      <w:spacing w:line="0" w:lineRule="atLeast"/>
      <w:ind w:firstLine="29"/>
    </w:pPr>
    <w:rPr>
      <w:b/>
      <w:bCs/>
      <w:sz w:val="18"/>
      <w:szCs w:val="18"/>
      <w:lang w:val="fr-FR" w:eastAsia="fr-FR"/>
    </w:rPr>
  </w:style>
  <w:style w:type="paragraph" w:customStyle="1" w:styleId="Corpsdutexte210">
    <w:name w:val="Corps du texte (21)"/>
    <w:basedOn w:val="Normal"/>
    <w:link w:val="Corpsdutexte21"/>
    <w:rsid w:val="00756BE0"/>
    <w:pPr>
      <w:widowControl w:val="0"/>
      <w:shd w:val="clear" w:color="auto" w:fill="FFFFFF"/>
      <w:spacing w:line="0" w:lineRule="atLeast"/>
    </w:pPr>
    <w:rPr>
      <w:i/>
      <w:iCs/>
      <w:sz w:val="18"/>
      <w:szCs w:val="18"/>
      <w:lang w:val="fr-FR" w:eastAsia="fr-FR"/>
    </w:rPr>
  </w:style>
  <w:style w:type="paragraph" w:customStyle="1" w:styleId="Corpsdutexte230">
    <w:name w:val="Corps du texte (23)"/>
    <w:basedOn w:val="Normal"/>
    <w:link w:val="Corpsdutexte23"/>
    <w:rsid w:val="00756BE0"/>
    <w:pPr>
      <w:widowControl w:val="0"/>
      <w:shd w:val="clear" w:color="auto" w:fill="FFFFFF"/>
      <w:spacing w:after="60" w:line="0" w:lineRule="atLeast"/>
      <w:ind w:hanging="3"/>
    </w:pPr>
    <w:rPr>
      <w:sz w:val="14"/>
      <w:szCs w:val="14"/>
      <w:lang w:val="fr-FR" w:eastAsia="fr-FR"/>
    </w:rPr>
  </w:style>
  <w:style w:type="paragraph" w:customStyle="1" w:styleId="Corpsdutexte240">
    <w:name w:val="Corps du texte (24)"/>
    <w:basedOn w:val="Normal"/>
    <w:link w:val="Corpsdutexte24"/>
    <w:rsid w:val="00756BE0"/>
    <w:pPr>
      <w:widowControl w:val="0"/>
      <w:shd w:val="clear" w:color="auto" w:fill="FFFFFF"/>
      <w:spacing w:after="480" w:line="0" w:lineRule="atLeast"/>
      <w:jc w:val="right"/>
    </w:pPr>
    <w:rPr>
      <w:sz w:val="40"/>
      <w:szCs w:val="40"/>
      <w:lang w:val="fr-FR" w:eastAsia="fr-FR"/>
    </w:rPr>
  </w:style>
  <w:style w:type="paragraph" w:customStyle="1" w:styleId="Corpsdutexte250">
    <w:name w:val="Corps du texte (25)"/>
    <w:basedOn w:val="Normal"/>
    <w:link w:val="Corpsdutexte25"/>
    <w:rsid w:val="00756BE0"/>
    <w:pPr>
      <w:widowControl w:val="0"/>
      <w:shd w:val="clear" w:color="auto" w:fill="FFFFFF"/>
      <w:spacing w:before="480" w:after="3840" w:line="0" w:lineRule="atLeast"/>
      <w:jc w:val="right"/>
    </w:pPr>
    <w:rPr>
      <w:b/>
      <w:bCs/>
      <w:i/>
      <w:iCs/>
      <w:sz w:val="20"/>
      <w:lang w:val="fr-FR" w:eastAsia="fr-FR"/>
    </w:rPr>
  </w:style>
  <w:style w:type="paragraph" w:customStyle="1" w:styleId="Corpsdutexte260">
    <w:name w:val="Corps du texte (26)"/>
    <w:basedOn w:val="Normal"/>
    <w:link w:val="Corpsdutexte26"/>
    <w:rsid w:val="00756BE0"/>
    <w:pPr>
      <w:widowControl w:val="0"/>
      <w:shd w:val="clear" w:color="auto" w:fill="FFFFFF"/>
      <w:spacing w:before="3840" w:after="120" w:line="0" w:lineRule="atLeast"/>
      <w:jc w:val="right"/>
    </w:pPr>
    <w:rPr>
      <w:b/>
      <w:bCs/>
      <w:i/>
      <w:iCs/>
      <w:sz w:val="40"/>
      <w:szCs w:val="40"/>
      <w:lang w:val="fr-FR" w:eastAsia="fr-FR"/>
    </w:rPr>
  </w:style>
  <w:style w:type="paragraph" w:customStyle="1" w:styleId="Corpsdutexte270">
    <w:name w:val="Corps du texte (27)"/>
    <w:basedOn w:val="Normal"/>
    <w:link w:val="Corpsdutexte27"/>
    <w:rsid w:val="00756BE0"/>
    <w:pPr>
      <w:widowControl w:val="0"/>
      <w:shd w:val="clear" w:color="auto" w:fill="FFFFFF"/>
      <w:spacing w:after="540" w:line="0" w:lineRule="atLeast"/>
      <w:jc w:val="right"/>
    </w:pPr>
    <w:rPr>
      <w:sz w:val="30"/>
      <w:szCs w:val="30"/>
      <w:lang w:val="fr-FR" w:eastAsia="fr-FR"/>
    </w:rPr>
  </w:style>
  <w:style w:type="paragraph" w:customStyle="1" w:styleId="Corpsdutexte28">
    <w:name w:val="Corps du texte (28)"/>
    <w:basedOn w:val="Normal"/>
    <w:link w:val="Corpsdutexte28Exact"/>
    <w:rsid w:val="00756BE0"/>
    <w:pPr>
      <w:widowControl w:val="0"/>
      <w:shd w:val="clear" w:color="auto" w:fill="FFFFFF"/>
      <w:spacing w:line="0" w:lineRule="atLeast"/>
      <w:ind w:firstLine="24"/>
    </w:pPr>
    <w:rPr>
      <w:b/>
      <w:bCs/>
      <w:sz w:val="18"/>
      <w:szCs w:val="18"/>
      <w:lang w:val="fr-FR" w:eastAsia="fr-FR"/>
    </w:rPr>
  </w:style>
  <w:style w:type="paragraph" w:customStyle="1" w:styleId="Corpsdutexte290">
    <w:name w:val="Corps du texte (29)"/>
    <w:basedOn w:val="Normal"/>
    <w:link w:val="Corpsdutexte29"/>
    <w:rsid w:val="00756BE0"/>
    <w:pPr>
      <w:widowControl w:val="0"/>
      <w:shd w:val="clear" w:color="auto" w:fill="FFFFFF"/>
      <w:spacing w:line="197" w:lineRule="exact"/>
      <w:ind w:hanging="2"/>
      <w:jc w:val="both"/>
    </w:pPr>
    <w:rPr>
      <w:i/>
      <w:iCs/>
      <w:sz w:val="14"/>
      <w:szCs w:val="14"/>
      <w:lang w:val="fr-FR" w:eastAsia="fr-FR"/>
    </w:rPr>
  </w:style>
  <w:style w:type="paragraph" w:customStyle="1" w:styleId="Corpsdutexte300">
    <w:name w:val="Corps du texte (30)"/>
    <w:basedOn w:val="Normal"/>
    <w:link w:val="Corpsdutexte30Exact"/>
    <w:rsid w:val="00756BE0"/>
    <w:pPr>
      <w:widowControl w:val="0"/>
      <w:shd w:val="clear" w:color="auto" w:fill="FFFFFF"/>
      <w:spacing w:line="0" w:lineRule="atLeast"/>
      <w:ind w:firstLine="29"/>
    </w:pPr>
    <w:rPr>
      <w:rFonts w:ascii="AppleGothic" w:eastAsia="AppleGothic" w:hAnsi="AppleGothic" w:cs="AppleGothic"/>
      <w:i/>
      <w:iCs/>
      <w:spacing w:val="-20"/>
      <w:w w:val="75"/>
      <w:sz w:val="22"/>
      <w:szCs w:val="22"/>
      <w:lang w:val="fr-FR" w:eastAsia="fr-FR"/>
    </w:rPr>
  </w:style>
  <w:style w:type="paragraph" w:customStyle="1" w:styleId="Corpsdutexte310">
    <w:name w:val="Corps du texte (31)"/>
    <w:basedOn w:val="Normal"/>
    <w:link w:val="Corpsdutexte31"/>
    <w:rsid w:val="00756BE0"/>
    <w:pPr>
      <w:widowControl w:val="0"/>
      <w:shd w:val="clear" w:color="auto" w:fill="FFFFFF"/>
      <w:spacing w:after="840" w:line="0" w:lineRule="atLeast"/>
      <w:jc w:val="right"/>
    </w:pPr>
    <w:rPr>
      <w:sz w:val="19"/>
      <w:szCs w:val="19"/>
      <w:lang w:val="fr-FR" w:eastAsia="fr-FR"/>
    </w:rPr>
  </w:style>
  <w:style w:type="paragraph" w:customStyle="1" w:styleId="Corpsdutexte33">
    <w:name w:val="Corps du texte (33)"/>
    <w:basedOn w:val="Normal"/>
    <w:link w:val="Corpsdutexte33Exact"/>
    <w:rsid w:val="00756BE0"/>
    <w:pPr>
      <w:widowControl w:val="0"/>
      <w:shd w:val="clear" w:color="auto" w:fill="FFFFFF"/>
      <w:spacing w:line="0" w:lineRule="atLeast"/>
      <w:ind w:firstLine="34"/>
    </w:pPr>
    <w:rPr>
      <w:b/>
      <w:bCs/>
      <w:sz w:val="18"/>
      <w:szCs w:val="18"/>
      <w:lang w:val="fr-FR" w:eastAsia="fr-FR"/>
    </w:rPr>
  </w:style>
  <w:style w:type="paragraph" w:customStyle="1" w:styleId="Corpsdutexte36">
    <w:name w:val="Corps du texte (36)"/>
    <w:basedOn w:val="Normal"/>
    <w:link w:val="Corpsdutexte36Exact"/>
    <w:rsid w:val="00756BE0"/>
    <w:pPr>
      <w:widowControl w:val="0"/>
      <w:shd w:val="clear" w:color="auto" w:fill="FFFFFF"/>
      <w:spacing w:line="178" w:lineRule="exact"/>
      <w:ind w:firstLine="14"/>
      <w:jc w:val="both"/>
    </w:pPr>
    <w:rPr>
      <w:sz w:val="18"/>
      <w:szCs w:val="18"/>
      <w:lang w:val="fr-FR" w:eastAsia="fr-FR"/>
    </w:rPr>
  </w:style>
  <w:style w:type="paragraph" w:customStyle="1" w:styleId="Lgendedelimage0">
    <w:name w:val="Légende de l'image"/>
    <w:basedOn w:val="Normal"/>
    <w:link w:val="Lgendedelimage"/>
    <w:rsid w:val="00756BE0"/>
    <w:pPr>
      <w:widowControl w:val="0"/>
      <w:shd w:val="clear" w:color="auto" w:fill="FFFFFF"/>
      <w:spacing w:line="139" w:lineRule="exact"/>
      <w:ind w:firstLine="749"/>
    </w:pPr>
    <w:rPr>
      <w:sz w:val="14"/>
      <w:szCs w:val="14"/>
      <w:lang w:val="fr-FR" w:eastAsia="fr-FR"/>
    </w:rPr>
  </w:style>
  <w:style w:type="paragraph" w:customStyle="1" w:styleId="Corpsdutexte370">
    <w:name w:val="Corps du texte (37)"/>
    <w:basedOn w:val="Normal"/>
    <w:link w:val="Corpsdutexte37"/>
    <w:rsid w:val="00756BE0"/>
    <w:pPr>
      <w:widowControl w:val="0"/>
      <w:shd w:val="clear" w:color="auto" w:fill="FFFFFF"/>
      <w:spacing w:after="300" w:line="0" w:lineRule="atLeast"/>
      <w:jc w:val="right"/>
    </w:pPr>
    <w:rPr>
      <w:b/>
      <w:bCs/>
      <w:i/>
      <w:iCs/>
      <w:spacing w:val="80"/>
      <w:sz w:val="17"/>
      <w:szCs w:val="17"/>
      <w:lang w:val="fr-FR" w:eastAsia="fr-FR"/>
    </w:rPr>
  </w:style>
  <w:style w:type="paragraph" w:customStyle="1" w:styleId="Corpsdutexte61">
    <w:name w:val="Corps du texte (61)"/>
    <w:basedOn w:val="Normal"/>
    <w:link w:val="Corpsdutexte61Exact"/>
    <w:rsid w:val="00756BE0"/>
    <w:pPr>
      <w:widowControl w:val="0"/>
      <w:shd w:val="clear" w:color="auto" w:fill="FFFFFF"/>
      <w:spacing w:line="0" w:lineRule="atLeast"/>
      <w:ind w:firstLine="29"/>
    </w:pPr>
    <w:rPr>
      <w:b/>
      <w:bCs/>
      <w:sz w:val="18"/>
      <w:szCs w:val="18"/>
      <w:lang w:val="fr-FR" w:eastAsia="fr-FR"/>
    </w:rPr>
  </w:style>
  <w:style w:type="paragraph" w:customStyle="1" w:styleId="Lgendedutableau0">
    <w:name w:val="Légende du tableau"/>
    <w:basedOn w:val="Normal"/>
    <w:link w:val="Lgendedutableau"/>
    <w:rsid w:val="00756BE0"/>
    <w:pPr>
      <w:widowControl w:val="0"/>
      <w:shd w:val="clear" w:color="auto" w:fill="FFFFFF"/>
      <w:spacing w:line="139" w:lineRule="exact"/>
      <w:ind w:firstLine="24"/>
    </w:pPr>
    <w:rPr>
      <w:sz w:val="14"/>
      <w:szCs w:val="14"/>
      <w:lang w:val="fr-FR" w:eastAsia="fr-FR"/>
    </w:rPr>
  </w:style>
  <w:style w:type="paragraph" w:customStyle="1" w:styleId="En-tte40">
    <w:name w:val="En-tête #4"/>
    <w:basedOn w:val="Normal"/>
    <w:link w:val="En-tte4"/>
    <w:rsid w:val="00756BE0"/>
    <w:pPr>
      <w:widowControl w:val="0"/>
      <w:shd w:val="clear" w:color="auto" w:fill="FFFFFF"/>
      <w:spacing w:after="60" w:line="283" w:lineRule="exact"/>
      <w:outlineLvl w:val="3"/>
    </w:pPr>
    <w:rPr>
      <w:b/>
      <w:bCs/>
      <w:i/>
      <w:iCs/>
      <w:sz w:val="24"/>
      <w:szCs w:val="24"/>
      <w:lang w:val="fr-FR" w:eastAsia="fr-FR"/>
    </w:rPr>
  </w:style>
  <w:style w:type="paragraph" w:customStyle="1" w:styleId="En-tte20">
    <w:name w:val="En-tête #2"/>
    <w:basedOn w:val="Normal"/>
    <w:link w:val="En-tte2"/>
    <w:rsid w:val="00756BE0"/>
    <w:pPr>
      <w:widowControl w:val="0"/>
      <w:shd w:val="clear" w:color="auto" w:fill="FFFFFF"/>
      <w:spacing w:after="540" w:line="0" w:lineRule="atLeast"/>
      <w:jc w:val="right"/>
      <w:outlineLvl w:val="1"/>
    </w:pPr>
    <w:rPr>
      <w:i/>
      <w:iCs/>
      <w:spacing w:val="50"/>
      <w:sz w:val="40"/>
      <w:szCs w:val="40"/>
      <w:lang w:val="fr-FR" w:eastAsia="fr-FR"/>
    </w:rPr>
  </w:style>
  <w:style w:type="paragraph" w:customStyle="1" w:styleId="Corpsdutexte701">
    <w:name w:val="Corps du texte (70)"/>
    <w:basedOn w:val="Normal"/>
    <w:link w:val="Corpsdutexte700"/>
    <w:rsid w:val="00756BE0"/>
    <w:pPr>
      <w:widowControl w:val="0"/>
      <w:shd w:val="clear" w:color="auto" w:fill="FFFFFF"/>
      <w:spacing w:after="1020" w:line="0" w:lineRule="atLeast"/>
      <w:ind w:firstLine="2"/>
    </w:pPr>
    <w:rPr>
      <w:sz w:val="20"/>
      <w:lang w:val="fr-FR" w:eastAsia="fr-FR"/>
    </w:rPr>
  </w:style>
  <w:style w:type="paragraph" w:customStyle="1" w:styleId="Corpsdutexte71">
    <w:name w:val="Corps du texte (71)"/>
    <w:basedOn w:val="Normal"/>
    <w:link w:val="Corpsdutexte71Exact"/>
    <w:rsid w:val="00756BE0"/>
    <w:pPr>
      <w:widowControl w:val="0"/>
      <w:shd w:val="clear" w:color="auto" w:fill="FFFFFF"/>
      <w:spacing w:line="0" w:lineRule="atLeast"/>
      <w:ind w:firstLine="29"/>
    </w:pPr>
    <w:rPr>
      <w:b/>
      <w:bCs/>
      <w:sz w:val="18"/>
      <w:szCs w:val="18"/>
      <w:lang w:val="fr-FR" w:eastAsia="fr-FR"/>
    </w:rPr>
  </w:style>
  <w:style w:type="paragraph" w:customStyle="1" w:styleId="Corpsdutexte72">
    <w:name w:val="Corps du texte (72)"/>
    <w:basedOn w:val="Normal"/>
    <w:link w:val="Corpsdutexte72Exact"/>
    <w:rsid w:val="00756BE0"/>
    <w:pPr>
      <w:widowControl w:val="0"/>
      <w:shd w:val="clear" w:color="auto" w:fill="FFFFFF"/>
      <w:spacing w:line="0" w:lineRule="atLeast"/>
      <w:ind w:firstLine="29"/>
    </w:pPr>
    <w:rPr>
      <w:b/>
      <w:bCs/>
      <w:sz w:val="18"/>
      <w:szCs w:val="18"/>
      <w:lang w:val="fr-FR" w:eastAsia="fr-FR"/>
    </w:rPr>
  </w:style>
  <w:style w:type="paragraph" w:customStyle="1" w:styleId="Corpsdutexte73">
    <w:name w:val="Corps du texte (73)"/>
    <w:basedOn w:val="Normal"/>
    <w:link w:val="Corpsdutexte73Exact"/>
    <w:rsid w:val="00756BE0"/>
    <w:pPr>
      <w:widowControl w:val="0"/>
      <w:shd w:val="clear" w:color="auto" w:fill="FFFFFF"/>
      <w:spacing w:line="0" w:lineRule="atLeast"/>
      <w:ind w:firstLine="29"/>
    </w:pPr>
    <w:rPr>
      <w:b/>
      <w:bCs/>
      <w:sz w:val="18"/>
      <w:szCs w:val="18"/>
      <w:lang w:val="fr-FR" w:eastAsia="fr-FR"/>
    </w:rPr>
  </w:style>
  <w:style w:type="paragraph" w:customStyle="1" w:styleId="Corpsdutexte74">
    <w:name w:val="Corps du texte (74)"/>
    <w:basedOn w:val="Normal"/>
    <w:link w:val="Corpsdutexte74Exact"/>
    <w:rsid w:val="00756BE0"/>
    <w:pPr>
      <w:widowControl w:val="0"/>
      <w:shd w:val="clear" w:color="auto" w:fill="FFFFFF"/>
      <w:spacing w:line="0" w:lineRule="atLeast"/>
      <w:ind w:firstLine="29"/>
    </w:pPr>
    <w:rPr>
      <w:b/>
      <w:bCs/>
      <w:sz w:val="18"/>
      <w:szCs w:val="18"/>
      <w:lang w:val="fr-FR" w:eastAsia="fr-FR"/>
    </w:rPr>
  </w:style>
  <w:style w:type="paragraph" w:customStyle="1" w:styleId="Corpsdutexte75">
    <w:name w:val="Corps du texte (75)"/>
    <w:basedOn w:val="Normal"/>
    <w:link w:val="Corpsdutexte75Exact"/>
    <w:rsid w:val="00756BE0"/>
    <w:pPr>
      <w:widowControl w:val="0"/>
      <w:shd w:val="clear" w:color="auto" w:fill="FFFFFF"/>
      <w:spacing w:line="0" w:lineRule="atLeast"/>
      <w:ind w:firstLine="29"/>
    </w:pPr>
    <w:rPr>
      <w:b/>
      <w:bCs/>
      <w:sz w:val="18"/>
      <w:szCs w:val="18"/>
      <w:lang w:val="fr-FR" w:eastAsia="fr-FR"/>
    </w:rPr>
  </w:style>
  <w:style w:type="paragraph" w:customStyle="1" w:styleId="Corpsdutexte76">
    <w:name w:val="Corps du texte (76)"/>
    <w:basedOn w:val="Normal"/>
    <w:link w:val="Corpsdutexte76Exact"/>
    <w:rsid w:val="00756BE0"/>
    <w:pPr>
      <w:widowControl w:val="0"/>
      <w:shd w:val="clear" w:color="auto" w:fill="FFFFFF"/>
      <w:spacing w:line="0" w:lineRule="atLeast"/>
      <w:ind w:firstLine="14"/>
    </w:pPr>
    <w:rPr>
      <w:sz w:val="11"/>
      <w:szCs w:val="11"/>
      <w:lang w:val="fr-FR" w:eastAsia="fr-FR"/>
    </w:rPr>
  </w:style>
  <w:style w:type="paragraph" w:customStyle="1" w:styleId="Corpsdutexte77">
    <w:name w:val="Corps du texte (77)"/>
    <w:basedOn w:val="Normal"/>
    <w:link w:val="Corpsdutexte77Exact"/>
    <w:rsid w:val="00756BE0"/>
    <w:pPr>
      <w:widowControl w:val="0"/>
      <w:shd w:val="clear" w:color="auto" w:fill="FFFFFF"/>
      <w:spacing w:line="0" w:lineRule="atLeast"/>
      <w:ind w:firstLine="29"/>
    </w:pPr>
    <w:rPr>
      <w:b/>
      <w:bCs/>
      <w:sz w:val="18"/>
      <w:szCs w:val="18"/>
      <w:lang w:val="fr-FR" w:eastAsia="fr-FR"/>
    </w:rPr>
  </w:style>
  <w:style w:type="paragraph" w:customStyle="1" w:styleId="Corpsdutexte78">
    <w:name w:val="Corps du texte (78)"/>
    <w:basedOn w:val="Normal"/>
    <w:link w:val="Corpsdutexte78Exact"/>
    <w:rsid w:val="00756BE0"/>
    <w:pPr>
      <w:widowControl w:val="0"/>
      <w:shd w:val="clear" w:color="auto" w:fill="FFFFFF"/>
      <w:spacing w:line="0" w:lineRule="atLeast"/>
      <w:ind w:firstLine="24"/>
    </w:pPr>
    <w:rPr>
      <w:b/>
      <w:bCs/>
      <w:sz w:val="18"/>
      <w:szCs w:val="18"/>
      <w:lang w:val="fr-FR" w:eastAsia="fr-FR"/>
    </w:rPr>
  </w:style>
  <w:style w:type="character" w:customStyle="1" w:styleId="RetraitcorpsdetexteCar">
    <w:name w:val="Retrait corps de texte Car"/>
    <w:basedOn w:val="Policepardfaut"/>
    <w:link w:val="Retraitcorpsdetexte"/>
    <w:rsid w:val="00756BE0"/>
    <w:rPr>
      <w:rFonts w:ascii="Arial" w:eastAsia="Times New Roman" w:hAnsi="Arial"/>
      <w:sz w:val="28"/>
      <w:lang w:val="fr-CA" w:eastAsia="en-US"/>
    </w:rPr>
  </w:style>
  <w:style w:type="character" w:customStyle="1" w:styleId="Titre1Car">
    <w:name w:val="Titre 1 Car"/>
    <w:basedOn w:val="Policepardfaut"/>
    <w:link w:val="Titre1"/>
    <w:rsid w:val="00756BE0"/>
    <w:rPr>
      <w:rFonts w:eastAsia="Times New Roman"/>
      <w:noProof/>
      <w:lang w:val="fr-CA" w:eastAsia="en-US" w:bidi="ar-SA"/>
    </w:rPr>
  </w:style>
  <w:style w:type="character" w:customStyle="1" w:styleId="Titre2Car">
    <w:name w:val="Titre 2 Car"/>
    <w:basedOn w:val="Policepardfaut"/>
    <w:link w:val="Titre2"/>
    <w:rsid w:val="00756BE0"/>
    <w:rPr>
      <w:rFonts w:eastAsia="Times New Roman"/>
      <w:noProof/>
      <w:lang w:val="fr-CA" w:eastAsia="en-US" w:bidi="ar-SA"/>
    </w:rPr>
  </w:style>
  <w:style w:type="character" w:customStyle="1" w:styleId="Titre3Car">
    <w:name w:val="Titre 3 Car"/>
    <w:basedOn w:val="Policepardfaut"/>
    <w:link w:val="Titre3"/>
    <w:rsid w:val="00756BE0"/>
    <w:rPr>
      <w:rFonts w:eastAsia="Times New Roman"/>
      <w:noProof/>
      <w:lang w:val="fr-CA" w:eastAsia="en-US" w:bidi="ar-SA"/>
    </w:rPr>
  </w:style>
  <w:style w:type="character" w:customStyle="1" w:styleId="Titre4Car">
    <w:name w:val="Titre 4 Car"/>
    <w:basedOn w:val="Policepardfaut"/>
    <w:link w:val="Titre4"/>
    <w:rsid w:val="00756BE0"/>
    <w:rPr>
      <w:rFonts w:eastAsia="Times New Roman"/>
      <w:noProof/>
      <w:lang w:val="fr-CA" w:eastAsia="en-US" w:bidi="ar-SA"/>
    </w:rPr>
  </w:style>
  <w:style w:type="character" w:customStyle="1" w:styleId="Titre5Car">
    <w:name w:val="Titre 5 Car"/>
    <w:basedOn w:val="Policepardfaut"/>
    <w:link w:val="Titre5"/>
    <w:rsid w:val="00756BE0"/>
    <w:rPr>
      <w:rFonts w:eastAsia="Times New Roman"/>
      <w:noProof/>
      <w:lang w:val="fr-CA" w:eastAsia="en-US" w:bidi="ar-SA"/>
    </w:rPr>
  </w:style>
  <w:style w:type="character" w:customStyle="1" w:styleId="Titre6Car">
    <w:name w:val="Titre 6 Car"/>
    <w:basedOn w:val="Policepardfaut"/>
    <w:link w:val="Titre6"/>
    <w:rsid w:val="00756BE0"/>
    <w:rPr>
      <w:rFonts w:eastAsia="Times New Roman"/>
      <w:noProof/>
      <w:lang w:val="fr-CA" w:eastAsia="en-US" w:bidi="ar-SA"/>
    </w:rPr>
  </w:style>
  <w:style w:type="character" w:customStyle="1" w:styleId="Titre7Car">
    <w:name w:val="Titre 7 Car"/>
    <w:basedOn w:val="Policepardfaut"/>
    <w:link w:val="Titre7"/>
    <w:rsid w:val="00756BE0"/>
    <w:rPr>
      <w:rFonts w:eastAsia="Times New Roman"/>
      <w:noProof/>
      <w:lang w:val="fr-CA" w:eastAsia="en-US" w:bidi="ar-SA"/>
    </w:rPr>
  </w:style>
  <w:style w:type="character" w:customStyle="1" w:styleId="Titre8Car">
    <w:name w:val="Titre 8 Car"/>
    <w:basedOn w:val="Policepardfaut"/>
    <w:link w:val="Titre8"/>
    <w:rsid w:val="00756BE0"/>
    <w:rPr>
      <w:rFonts w:eastAsia="Times New Roman"/>
      <w:noProof/>
      <w:lang w:val="fr-CA" w:eastAsia="en-US" w:bidi="ar-SA"/>
    </w:rPr>
  </w:style>
  <w:style w:type="character" w:customStyle="1" w:styleId="Titre9Car">
    <w:name w:val="Titre 9 Car"/>
    <w:basedOn w:val="Policepardfaut"/>
    <w:link w:val="Titre9"/>
    <w:rsid w:val="00756BE0"/>
    <w:rPr>
      <w:rFonts w:eastAsia="Times New Roman"/>
      <w:noProof/>
      <w:lang w:val="fr-CA" w:eastAsia="en-US" w:bidi="ar-SA"/>
    </w:rPr>
  </w:style>
  <w:style w:type="paragraph" w:customStyle="1" w:styleId="figtitre">
    <w:name w:val="fig titre"/>
    <w:basedOn w:val="Normal"/>
    <w:autoRedefine/>
    <w:rsid w:val="00867B31"/>
    <w:pPr>
      <w:spacing w:before="120" w:after="120"/>
      <w:ind w:firstLine="0"/>
      <w:jc w:val="center"/>
    </w:pPr>
    <w:rPr>
      <w:b/>
      <w:iCs/>
      <w:sz w:val="24"/>
      <w:lang w:eastAsia="fr-FR" w:bidi="fr-FR"/>
    </w:rPr>
  </w:style>
  <w:style w:type="paragraph" w:customStyle="1" w:styleId="figst">
    <w:name w:val="fig st"/>
    <w:basedOn w:val="figtitre"/>
    <w:autoRedefine/>
    <w:rsid w:val="00756BE0"/>
    <w:rPr>
      <w:b w:val="0"/>
      <w:color w:val="0000FF"/>
    </w:rPr>
  </w:style>
  <w:style w:type="character" w:customStyle="1" w:styleId="Notedebasdepage0">
    <w:name w:val="Note de bas de page_"/>
    <w:basedOn w:val="Policepardfaut"/>
    <w:link w:val="Notedebasdepage1"/>
    <w:rsid w:val="002039C4"/>
    <w:rPr>
      <w:rFonts w:ascii="Times New Roman" w:hAnsi="Times New Roman"/>
      <w:sz w:val="14"/>
      <w:szCs w:val="14"/>
      <w:shd w:val="clear" w:color="auto" w:fill="FFFFFF"/>
    </w:rPr>
  </w:style>
  <w:style w:type="character" w:customStyle="1" w:styleId="NotedebasdepageItalique">
    <w:name w:val="Note de bas de page + Italique"/>
    <w:basedOn w:val="Notedebasdepage0"/>
    <w:rsid w:val="002039C4"/>
    <w:rPr>
      <w:rFonts w:ascii="Times New Roman" w:hAnsi="Times New Roman"/>
      <w:i/>
      <w:iCs/>
      <w:color w:val="000000"/>
      <w:spacing w:val="0"/>
      <w:w w:val="100"/>
      <w:position w:val="0"/>
      <w:sz w:val="14"/>
      <w:szCs w:val="14"/>
      <w:shd w:val="clear" w:color="auto" w:fill="FFFFFF"/>
      <w:lang w:val="fr-FR" w:eastAsia="fr-FR" w:bidi="fr-FR"/>
    </w:rPr>
  </w:style>
  <w:style w:type="character" w:customStyle="1" w:styleId="Notedebasdepage2">
    <w:name w:val="Note de bas de page (2)_"/>
    <w:basedOn w:val="Policepardfaut"/>
    <w:link w:val="Notedebasdepage20"/>
    <w:rsid w:val="002039C4"/>
    <w:rPr>
      <w:rFonts w:ascii="Times New Roman" w:hAnsi="Times New Roman"/>
      <w:i/>
      <w:iCs/>
      <w:sz w:val="14"/>
      <w:szCs w:val="14"/>
      <w:shd w:val="clear" w:color="auto" w:fill="FFFFFF"/>
    </w:rPr>
  </w:style>
  <w:style w:type="character" w:customStyle="1" w:styleId="Notedebasdepage2NonItalique">
    <w:name w:val="Note de bas de page (2) + Non Italique"/>
    <w:basedOn w:val="Notedebasdepage2"/>
    <w:rsid w:val="002039C4"/>
    <w:rPr>
      <w:rFonts w:ascii="Times New Roman" w:hAnsi="Times New Roman"/>
      <w:i/>
      <w:iCs/>
      <w:color w:val="000000"/>
      <w:spacing w:val="0"/>
      <w:w w:val="100"/>
      <w:position w:val="0"/>
      <w:sz w:val="14"/>
      <w:szCs w:val="14"/>
      <w:shd w:val="clear" w:color="auto" w:fill="FFFFFF"/>
      <w:lang w:val="fr-FR" w:eastAsia="fr-FR" w:bidi="fr-FR"/>
    </w:rPr>
  </w:style>
  <w:style w:type="character" w:customStyle="1" w:styleId="Corpsdutexte4">
    <w:name w:val="Corps du texte (4)_"/>
    <w:basedOn w:val="Policepardfaut"/>
    <w:link w:val="Corpsdutexte40"/>
    <w:rsid w:val="002039C4"/>
    <w:rPr>
      <w:rFonts w:ascii="Times New Roman" w:hAnsi="Times New Roman"/>
      <w:b/>
      <w:bCs/>
      <w:i/>
      <w:iCs/>
      <w:sz w:val="40"/>
      <w:szCs w:val="40"/>
      <w:shd w:val="clear" w:color="auto" w:fill="FFFFFF"/>
    </w:rPr>
  </w:style>
  <w:style w:type="character" w:customStyle="1" w:styleId="En-tte22">
    <w:name w:val="En-tête #2 (2)_"/>
    <w:basedOn w:val="Policepardfaut"/>
    <w:link w:val="En-tte220"/>
    <w:rsid w:val="002039C4"/>
    <w:rPr>
      <w:rFonts w:ascii="Times New Roman" w:hAnsi="Times New Roman"/>
      <w:i/>
      <w:iCs/>
      <w:sz w:val="19"/>
      <w:szCs w:val="19"/>
      <w:shd w:val="clear" w:color="auto" w:fill="FFFFFF"/>
    </w:rPr>
  </w:style>
  <w:style w:type="character" w:customStyle="1" w:styleId="Corpsdutexte5">
    <w:name w:val="Corps du texte (5)_"/>
    <w:basedOn w:val="Policepardfaut"/>
    <w:link w:val="Corpsdutexte50"/>
    <w:rsid w:val="002039C4"/>
    <w:rPr>
      <w:rFonts w:ascii="Times New Roman" w:hAnsi="Times New Roman"/>
      <w:b/>
      <w:bCs/>
      <w:i/>
      <w:iCs/>
      <w:sz w:val="17"/>
      <w:szCs w:val="17"/>
      <w:shd w:val="clear" w:color="auto" w:fill="FFFFFF"/>
    </w:rPr>
  </w:style>
  <w:style w:type="character" w:customStyle="1" w:styleId="En-tteoupieddepageNonItalique">
    <w:name w:val="En-tête ou pied de page + Non Italique"/>
    <w:basedOn w:val="En-tteoupieddepage"/>
    <w:rsid w:val="002039C4"/>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5Exact">
    <w:name w:val="Corps du texte (5) Exact"/>
    <w:basedOn w:val="Policepardfaut"/>
    <w:rsid w:val="002039C4"/>
    <w:rPr>
      <w:rFonts w:ascii="Times New Roman" w:eastAsia="Times New Roman" w:hAnsi="Times New Roman" w:cs="Times New Roman"/>
      <w:b/>
      <w:bCs/>
      <w:i/>
      <w:iCs/>
      <w:smallCaps w:val="0"/>
      <w:strike w:val="0"/>
      <w:sz w:val="17"/>
      <w:szCs w:val="17"/>
      <w:u w:val="none"/>
    </w:rPr>
  </w:style>
  <w:style w:type="character" w:customStyle="1" w:styleId="Tabledesmatires">
    <w:name w:val="Table des matières_"/>
    <w:basedOn w:val="Policepardfaut"/>
    <w:link w:val="Tabledesmatires0"/>
    <w:rsid w:val="002039C4"/>
    <w:rPr>
      <w:rFonts w:ascii="Times New Roman" w:hAnsi="Times New Roman"/>
      <w:sz w:val="19"/>
      <w:szCs w:val="19"/>
      <w:shd w:val="clear" w:color="auto" w:fill="FFFFFF"/>
    </w:rPr>
  </w:style>
  <w:style w:type="character" w:customStyle="1" w:styleId="TabledesmatiresItalique">
    <w:name w:val="Table des matières + Italique"/>
    <w:basedOn w:val="Tabledesmatires"/>
    <w:rsid w:val="002039C4"/>
    <w:rPr>
      <w:rFonts w:ascii="Times New Roman" w:hAnsi="Times New Roman"/>
      <w:i/>
      <w:iCs/>
      <w:color w:val="000000"/>
      <w:spacing w:val="0"/>
      <w:w w:val="100"/>
      <w:position w:val="0"/>
      <w:sz w:val="19"/>
      <w:szCs w:val="19"/>
      <w:shd w:val="clear" w:color="auto" w:fill="FFFFFF"/>
      <w:lang w:val="fr-FR" w:eastAsia="fr-FR" w:bidi="fr-FR"/>
    </w:rPr>
  </w:style>
  <w:style w:type="character" w:customStyle="1" w:styleId="Tabledesmatires2">
    <w:name w:val="Table des matières (2)_"/>
    <w:basedOn w:val="Policepardfaut"/>
    <w:link w:val="Tabledesmatires20"/>
    <w:rsid w:val="002039C4"/>
    <w:rPr>
      <w:rFonts w:ascii="Times New Roman" w:hAnsi="Times New Roman"/>
      <w:i/>
      <w:iCs/>
      <w:sz w:val="19"/>
      <w:szCs w:val="19"/>
      <w:shd w:val="clear" w:color="auto" w:fill="FFFFFF"/>
    </w:rPr>
  </w:style>
  <w:style w:type="character" w:customStyle="1" w:styleId="Tabledesmatires2NonItalique">
    <w:name w:val="Table des matières (2) + Non Italique"/>
    <w:basedOn w:val="Tabledesmatires2"/>
    <w:rsid w:val="002039C4"/>
    <w:rPr>
      <w:rFonts w:ascii="Times New Roman" w:hAnsi="Times New Roman"/>
      <w:i/>
      <w:iCs/>
      <w:color w:val="000000"/>
      <w:spacing w:val="0"/>
      <w:w w:val="100"/>
      <w:position w:val="0"/>
      <w:sz w:val="19"/>
      <w:szCs w:val="19"/>
      <w:shd w:val="clear" w:color="auto" w:fill="FFFFFF"/>
      <w:lang w:val="fr-FR" w:eastAsia="fr-FR" w:bidi="fr-FR"/>
    </w:rPr>
  </w:style>
  <w:style w:type="character" w:customStyle="1" w:styleId="Tabledesmatires3">
    <w:name w:val="Table des matières (3)_"/>
    <w:basedOn w:val="Policepardfaut"/>
    <w:link w:val="Tabledesmatires30"/>
    <w:rsid w:val="002039C4"/>
    <w:rPr>
      <w:rFonts w:ascii="Times New Roman" w:hAnsi="Times New Roman"/>
      <w:b/>
      <w:bCs/>
      <w:sz w:val="18"/>
      <w:szCs w:val="18"/>
      <w:shd w:val="clear" w:color="auto" w:fill="FFFFFF"/>
    </w:rPr>
  </w:style>
  <w:style w:type="character" w:customStyle="1" w:styleId="Corpsdutexte6Italique">
    <w:name w:val="Corps du texte (6) + Italique"/>
    <w:basedOn w:val="Corpsdutexte6"/>
    <w:rsid w:val="002039C4"/>
    <w:rPr>
      <w:rFonts w:ascii="Times New Roman" w:eastAsia="Times New Roman" w:hAnsi="Times New Roman" w:cs="Times New Roman"/>
      <w:i w:val="0"/>
      <w:iCs w:val="0"/>
      <w:color w:val="000000"/>
      <w:spacing w:val="0"/>
      <w:w w:val="100"/>
      <w:position w:val="0"/>
      <w:sz w:val="14"/>
      <w:szCs w:val="14"/>
      <w:shd w:val="clear" w:color="auto" w:fill="FFFFFF"/>
      <w:lang w:val="fr-FR" w:eastAsia="fr-FR" w:bidi="fr-FR"/>
    </w:rPr>
  </w:style>
  <w:style w:type="character" w:customStyle="1" w:styleId="Corpsdutexte6ItaliqueExact">
    <w:name w:val="Corps du texte (6) + Italique Exact"/>
    <w:basedOn w:val="Corpsdutexte6"/>
    <w:rsid w:val="002039C4"/>
    <w:rPr>
      <w:rFonts w:ascii="Times New Roman" w:eastAsia="Times New Roman" w:hAnsi="Times New Roman" w:cs="Times New Roman"/>
      <w:i w:val="0"/>
      <w:iCs w:val="0"/>
      <w:color w:val="000000"/>
      <w:spacing w:val="0"/>
      <w:w w:val="100"/>
      <w:position w:val="0"/>
      <w:sz w:val="14"/>
      <w:szCs w:val="14"/>
      <w:shd w:val="clear" w:color="auto" w:fill="FFFFFF"/>
      <w:lang w:val="fr-FR" w:eastAsia="fr-FR" w:bidi="fr-FR"/>
    </w:rPr>
  </w:style>
  <w:style w:type="character" w:customStyle="1" w:styleId="Corpsdutexte4Exact">
    <w:name w:val="Corps du texte (4) Exact"/>
    <w:basedOn w:val="Policepardfaut"/>
    <w:rsid w:val="002039C4"/>
    <w:rPr>
      <w:rFonts w:ascii="Times New Roman" w:eastAsia="Times New Roman" w:hAnsi="Times New Roman" w:cs="Times New Roman"/>
      <w:b/>
      <w:bCs/>
      <w:i/>
      <w:iCs/>
      <w:smallCaps w:val="0"/>
      <w:strike w:val="0"/>
      <w:sz w:val="40"/>
      <w:szCs w:val="40"/>
      <w:u w:val="none"/>
    </w:rPr>
  </w:style>
  <w:style w:type="character" w:customStyle="1" w:styleId="Corpsdutexte3Exact">
    <w:name w:val="Corps du texte (3) Exact"/>
    <w:basedOn w:val="Policepardfaut"/>
    <w:rsid w:val="002039C4"/>
    <w:rPr>
      <w:rFonts w:ascii="Times New Roman" w:eastAsia="Times New Roman" w:hAnsi="Times New Roman" w:cs="Times New Roman"/>
      <w:b w:val="0"/>
      <w:bCs w:val="0"/>
      <w:i/>
      <w:iCs/>
      <w:smallCaps w:val="0"/>
      <w:strike w:val="0"/>
      <w:sz w:val="19"/>
      <w:szCs w:val="19"/>
      <w:u w:val="none"/>
    </w:rPr>
  </w:style>
  <w:style w:type="character" w:customStyle="1" w:styleId="En-tte2Exact">
    <w:name w:val="En-tête #2 Exact"/>
    <w:basedOn w:val="Policepardfaut"/>
    <w:rsid w:val="002039C4"/>
    <w:rPr>
      <w:rFonts w:ascii="Times New Roman" w:eastAsia="Times New Roman" w:hAnsi="Times New Roman" w:cs="Times New Roman"/>
      <w:b/>
      <w:bCs/>
      <w:i/>
      <w:iCs/>
      <w:smallCaps w:val="0"/>
      <w:strike w:val="0"/>
      <w:sz w:val="40"/>
      <w:szCs w:val="40"/>
      <w:u w:val="none"/>
    </w:rPr>
  </w:style>
  <w:style w:type="character" w:customStyle="1" w:styleId="Corpsdutexte3NonItalique">
    <w:name w:val="Corps du texte (3) + Non Italique"/>
    <w:basedOn w:val="Corpsdutexte3"/>
    <w:rsid w:val="002039C4"/>
    <w:rPr>
      <w:rFonts w:ascii="Times New Roman" w:eastAsia="Times New Roman" w:hAnsi="Times New Roman" w:cs="Times New Roman"/>
      <w:i/>
      <w:iCs/>
      <w:color w:val="000000"/>
      <w:spacing w:val="0"/>
      <w:w w:val="100"/>
      <w:position w:val="0"/>
      <w:sz w:val="19"/>
      <w:szCs w:val="19"/>
      <w:shd w:val="clear" w:color="auto" w:fill="FFFFFF"/>
      <w:lang w:val="fr-FR" w:eastAsia="fr-FR" w:bidi="fr-FR"/>
    </w:rPr>
  </w:style>
  <w:style w:type="character" w:customStyle="1" w:styleId="En-tte120ptGraschelle100">
    <w:name w:val="En-tête #1 + 20 pt;Gras;Échelle 100%"/>
    <w:basedOn w:val="En-tte1"/>
    <w:rsid w:val="002039C4"/>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FFFFFF"/>
      <w:lang w:val="fr-FR" w:eastAsia="fr-FR" w:bidi="fr-FR"/>
    </w:rPr>
  </w:style>
  <w:style w:type="character" w:customStyle="1" w:styleId="En-tte120ptGrasItaliquechelle100">
    <w:name w:val="En-tête #1 + 20 pt;Gras;Italique;Échelle 100%"/>
    <w:basedOn w:val="En-tte1"/>
    <w:rsid w:val="002039C4"/>
    <w:rPr>
      <w:rFonts w:ascii="Times New Roman" w:eastAsia="Times New Roman" w:hAnsi="Times New Roman" w:cs="Times New Roman"/>
      <w:b/>
      <w:bCs/>
      <w:i/>
      <w:iCs/>
      <w:smallCaps w:val="0"/>
      <w:strike w:val="0"/>
      <w:color w:val="000000"/>
      <w:spacing w:val="0"/>
      <w:w w:val="100"/>
      <w:position w:val="0"/>
      <w:sz w:val="40"/>
      <w:szCs w:val="40"/>
      <w:u w:val="none"/>
      <w:shd w:val="clear" w:color="auto" w:fill="FFFFFF"/>
      <w:lang w:val="fr-FR" w:eastAsia="fr-FR" w:bidi="fr-FR"/>
    </w:rPr>
  </w:style>
  <w:style w:type="character" w:customStyle="1" w:styleId="Corpsdutexte265ptGras">
    <w:name w:val="Corps du texte (2) + 6.5 pt;Gras"/>
    <w:basedOn w:val="Corpsdutexte2"/>
    <w:rsid w:val="002039C4"/>
    <w:rPr>
      <w:rFonts w:ascii="Times New Roman" w:eastAsia="Times New Roman" w:hAnsi="Times New Roman" w:cs="Times New Roman"/>
      <w:b/>
      <w:bCs/>
      <w:color w:val="000000"/>
      <w:spacing w:val="0"/>
      <w:w w:val="100"/>
      <w:position w:val="0"/>
      <w:sz w:val="13"/>
      <w:szCs w:val="13"/>
      <w:shd w:val="clear" w:color="auto" w:fill="FFFFFF"/>
      <w:lang w:val="fr-FR" w:eastAsia="fr-FR" w:bidi="fr-FR"/>
    </w:rPr>
  </w:style>
  <w:style w:type="character" w:customStyle="1" w:styleId="Corpsdutexte160">
    <w:name w:val="Corps du texte (16)_"/>
    <w:basedOn w:val="Policepardfaut"/>
    <w:rsid w:val="002039C4"/>
    <w:rPr>
      <w:rFonts w:ascii="Times New Roman" w:hAnsi="Times New Roman" w:cs="Times New Roman"/>
      <w:i/>
      <w:iCs/>
      <w:sz w:val="14"/>
      <w:szCs w:val="14"/>
      <w:shd w:val="clear" w:color="auto" w:fill="FFFFFF"/>
    </w:rPr>
  </w:style>
  <w:style w:type="character" w:customStyle="1" w:styleId="Corpsdutexte16NonItalique">
    <w:name w:val="Corps du texte (16) + Non Italique"/>
    <w:basedOn w:val="Corpsdutexte160"/>
    <w:rsid w:val="002039C4"/>
    <w:rPr>
      <w:rFonts w:ascii="Times New Roman" w:hAnsi="Times New Roman" w:cs="Times New Roman"/>
      <w:i/>
      <w:iCs/>
      <w:color w:val="000000"/>
      <w:spacing w:val="0"/>
      <w:w w:val="100"/>
      <w:position w:val="0"/>
      <w:sz w:val="14"/>
      <w:szCs w:val="14"/>
      <w:shd w:val="clear" w:color="auto" w:fill="FFFFFF"/>
      <w:lang w:val="fr-FR" w:eastAsia="fr-FR" w:bidi="fr-FR"/>
    </w:rPr>
  </w:style>
  <w:style w:type="character" w:customStyle="1" w:styleId="Corpsdutexte220">
    <w:name w:val="Corps du texte (22)_"/>
    <w:basedOn w:val="Policepardfaut"/>
    <w:rsid w:val="002039C4"/>
    <w:rPr>
      <w:rFonts w:ascii="Times New Roman" w:hAnsi="Times New Roman" w:cs="Times New Roman"/>
      <w:b/>
      <w:bCs/>
      <w:i/>
      <w:iCs/>
      <w:shd w:val="clear" w:color="auto" w:fill="FFFFFF"/>
    </w:rPr>
  </w:style>
  <w:style w:type="character" w:customStyle="1" w:styleId="Corpsdutexte4NonGras">
    <w:name w:val="Corps du texte (4) + Non Gras"/>
    <w:basedOn w:val="Corpsdutexte4"/>
    <w:rsid w:val="002039C4"/>
    <w:rPr>
      <w:rFonts w:ascii="Times New Roman" w:hAnsi="Times New Roman"/>
      <w:b/>
      <w:bCs/>
      <w:i/>
      <w:iCs/>
      <w:color w:val="000000"/>
      <w:spacing w:val="0"/>
      <w:w w:val="100"/>
      <w:position w:val="0"/>
      <w:sz w:val="40"/>
      <w:szCs w:val="40"/>
      <w:shd w:val="clear" w:color="auto" w:fill="FFFFFF"/>
      <w:lang w:val="fr-FR" w:eastAsia="fr-FR" w:bidi="fr-FR"/>
    </w:rPr>
  </w:style>
  <w:style w:type="character" w:customStyle="1" w:styleId="En-tte214pt">
    <w:name w:val="En-tête #2 + 14 pt"/>
    <w:basedOn w:val="En-tte2"/>
    <w:rsid w:val="002039C4"/>
    <w:rPr>
      <w:rFonts w:ascii="Times New Roman" w:eastAsia="Times New Roman" w:hAnsi="Times New Roman" w:cs="Times New Roman"/>
      <w:b/>
      <w:bCs/>
      <w:i/>
      <w:iCs/>
      <w:color w:val="000000"/>
      <w:spacing w:val="0"/>
      <w:w w:val="100"/>
      <w:position w:val="0"/>
      <w:sz w:val="28"/>
      <w:szCs w:val="28"/>
      <w:shd w:val="clear" w:color="auto" w:fill="FFFFFF"/>
      <w:lang w:val="fr-FR" w:eastAsia="fr-FR" w:bidi="fr-FR"/>
    </w:rPr>
  </w:style>
  <w:style w:type="character" w:customStyle="1" w:styleId="Corpsdutexte3NonItaliqueExact">
    <w:name w:val="Corps du texte (3) + Non Italique Exact"/>
    <w:basedOn w:val="Corpsdutexte3"/>
    <w:rsid w:val="002039C4"/>
    <w:rPr>
      <w:rFonts w:ascii="Times New Roman" w:eastAsia="Times New Roman" w:hAnsi="Times New Roman" w:cs="Times New Roman"/>
      <w:i/>
      <w:iCs/>
      <w:color w:val="000000"/>
      <w:spacing w:val="0"/>
      <w:w w:val="100"/>
      <w:position w:val="0"/>
      <w:sz w:val="19"/>
      <w:szCs w:val="19"/>
      <w:shd w:val="clear" w:color="auto" w:fill="FFFFFF"/>
      <w:lang w:val="fr-FR" w:eastAsia="fr-FR" w:bidi="fr-FR"/>
    </w:rPr>
  </w:style>
  <w:style w:type="character" w:customStyle="1" w:styleId="Notedebasdepage3">
    <w:name w:val="Note de bas de page (3)_"/>
    <w:basedOn w:val="Policepardfaut"/>
    <w:link w:val="Notedebasdepage30"/>
    <w:rsid w:val="002039C4"/>
    <w:rPr>
      <w:rFonts w:ascii="Times New Roman" w:hAnsi="Times New Roman"/>
      <w:sz w:val="19"/>
      <w:szCs w:val="19"/>
      <w:shd w:val="clear" w:color="auto" w:fill="FFFFFF"/>
    </w:rPr>
  </w:style>
  <w:style w:type="character" w:customStyle="1" w:styleId="En-tte34ptNonGrasNonItalique">
    <w:name w:val="En-tête #3 + 4 pt;Non Gras;Non Italique"/>
    <w:basedOn w:val="En-tte3"/>
    <w:rsid w:val="002039C4"/>
    <w:rPr>
      <w:rFonts w:ascii="Times New Roman" w:eastAsia="Times New Roman" w:hAnsi="Times New Roman" w:cs="Times New Roman"/>
      <w:b/>
      <w:bCs/>
      <w:i/>
      <w:iCs/>
      <w:color w:val="000000"/>
      <w:spacing w:val="0"/>
      <w:w w:val="100"/>
      <w:position w:val="0"/>
      <w:sz w:val="8"/>
      <w:szCs w:val="8"/>
      <w:shd w:val="clear" w:color="auto" w:fill="FFFFFF"/>
      <w:lang w:val="fr-FR" w:eastAsia="fr-FR" w:bidi="fr-FR"/>
    </w:rPr>
  </w:style>
  <w:style w:type="character" w:customStyle="1" w:styleId="En-tte3NonGras">
    <w:name w:val="En-tête #3 + Non Gras"/>
    <w:basedOn w:val="En-tte3"/>
    <w:rsid w:val="002039C4"/>
    <w:rPr>
      <w:rFonts w:ascii="Times New Roman" w:eastAsia="Times New Roman" w:hAnsi="Times New Roman" w:cs="Times New Roman"/>
      <w:b/>
      <w:bCs/>
      <w:i/>
      <w:iCs/>
      <w:color w:val="000000"/>
      <w:spacing w:val="0"/>
      <w:w w:val="100"/>
      <w:position w:val="0"/>
      <w:sz w:val="28"/>
      <w:szCs w:val="28"/>
      <w:shd w:val="clear" w:color="auto" w:fill="FFFFFF"/>
      <w:lang w:val="fr-FR" w:eastAsia="fr-FR" w:bidi="fr-FR"/>
    </w:rPr>
  </w:style>
  <w:style w:type="character" w:customStyle="1" w:styleId="Corpsdutexte24Exact">
    <w:name w:val="Corps du texte (24) Exact"/>
    <w:basedOn w:val="Policepardfaut"/>
    <w:rsid w:val="002039C4"/>
    <w:rPr>
      <w:rFonts w:ascii="Times New Roman" w:hAnsi="Times New Roman" w:cs="Times New Roman"/>
      <w:sz w:val="20"/>
      <w:szCs w:val="20"/>
      <w:shd w:val="clear" w:color="auto" w:fill="FFFFFF"/>
    </w:rPr>
  </w:style>
  <w:style w:type="character" w:customStyle="1" w:styleId="Corpsdutexte29ptEspacement0pt">
    <w:name w:val="Corps du texte (2) + 9 pt;Espacement 0 pt"/>
    <w:basedOn w:val="Corpsdutexte2"/>
    <w:rsid w:val="002039C4"/>
    <w:rPr>
      <w:rFonts w:ascii="Times New Roman" w:eastAsia="Times New Roman" w:hAnsi="Times New Roman" w:cs="Times New Roman"/>
      <w:color w:val="000000"/>
      <w:spacing w:val="-10"/>
      <w:w w:val="100"/>
      <w:position w:val="0"/>
      <w:sz w:val="18"/>
      <w:szCs w:val="18"/>
      <w:shd w:val="clear" w:color="auto" w:fill="FFFFFF"/>
      <w:lang w:val="fr-FR" w:eastAsia="fr-FR" w:bidi="fr-FR"/>
    </w:rPr>
  </w:style>
  <w:style w:type="character" w:customStyle="1" w:styleId="Tabledesmatires4">
    <w:name w:val="Table des matières (4)_"/>
    <w:basedOn w:val="Policepardfaut"/>
    <w:link w:val="Tabledesmatires40"/>
    <w:rsid w:val="002039C4"/>
    <w:rPr>
      <w:rFonts w:ascii="Times New Roman" w:hAnsi="Times New Roman"/>
      <w:i/>
      <w:iCs/>
      <w:sz w:val="14"/>
      <w:szCs w:val="14"/>
      <w:shd w:val="clear" w:color="auto" w:fill="FFFFFF"/>
    </w:rPr>
  </w:style>
  <w:style w:type="character" w:customStyle="1" w:styleId="Tabledesmatires4NonItalique">
    <w:name w:val="Table des matières (4) + Non Italique"/>
    <w:basedOn w:val="Tabledesmatires4"/>
    <w:rsid w:val="002039C4"/>
    <w:rPr>
      <w:rFonts w:ascii="Times New Roman" w:hAnsi="Times New Roman"/>
      <w:i/>
      <w:iCs/>
      <w:color w:val="000000"/>
      <w:spacing w:val="0"/>
      <w:w w:val="100"/>
      <w:position w:val="0"/>
      <w:sz w:val="14"/>
      <w:szCs w:val="14"/>
      <w:shd w:val="clear" w:color="auto" w:fill="FFFFFF"/>
      <w:lang w:val="fr-FR" w:eastAsia="fr-FR" w:bidi="fr-FR"/>
    </w:rPr>
  </w:style>
  <w:style w:type="character" w:customStyle="1" w:styleId="Tabledesmatires5">
    <w:name w:val="Table des matières (5)_"/>
    <w:basedOn w:val="Policepardfaut"/>
    <w:link w:val="Tabledesmatires50"/>
    <w:rsid w:val="002039C4"/>
    <w:rPr>
      <w:rFonts w:ascii="Times New Roman" w:hAnsi="Times New Roman"/>
      <w:sz w:val="14"/>
      <w:szCs w:val="14"/>
      <w:shd w:val="clear" w:color="auto" w:fill="FFFFFF"/>
    </w:rPr>
  </w:style>
  <w:style w:type="character" w:customStyle="1" w:styleId="Tabledesmatires5Italique">
    <w:name w:val="Table des matières (5) + Italique"/>
    <w:basedOn w:val="Tabledesmatires5"/>
    <w:rsid w:val="002039C4"/>
    <w:rPr>
      <w:rFonts w:ascii="Times New Roman" w:hAnsi="Times New Roman"/>
      <w:i/>
      <w:iCs/>
      <w:color w:val="000000"/>
      <w:spacing w:val="0"/>
      <w:w w:val="100"/>
      <w:position w:val="0"/>
      <w:sz w:val="14"/>
      <w:szCs w:val="14"/>
      <w:shd w:val="clear" w:color="auto" w:fill="FFFFFF"/>
      <w:lang w:val="fr-FR" w:eastAsia="fr-FR" w:bidi="fr-FR"/>
    </w:rPr>
  </w:style>
  <w:style w:type="character" w:customStyle="1" w:styleId="Corpsdutexte14">
    <w:name w:val="Corps du texte (14)_"/>
    <w:basedOn w:val="Policepardfaut"/>
    <w:link w:val="Corpsdutexte140"/>
    <w:rsid w:val="002039C4"/>
    <w:rPr>
      <w:rFonts w:ascii="Times New Roman" w:hAnsi="Times New Roman"/>
      <w:b/>
      <w:bCs/>
      <w:i/>
      <w:iCs/>
      <w:spacing w:val="-10"/>
      <w:sz w:val="19"/>
      <w:szCs w:val="19"/>
      <w:shd w:val="clear" w:color="auto" w:fill="FFFFFF"/>
    </w:rPr>
  </w:style>
  <w:style w:type="character" w:customStyle="1" w:styleId="Corpsdutexte14Espacement1pt">
    <w:name w:val="Corps du texte (14) + Espacement 1 pt"/>
    <w:basedOn w:val="Corpsdutexte14"/>
    <w:rsid w:val="002039C4"/>
    <w:rPr>
      <w:rFonts w:ascii="Times New Roman" w:hAnsi="Times New Roman"/>
      <w:b/>
      <w:bCs/>
      <w:i/>
      <w:iCs/>
      <w:color w:val="000000"/>
      <w:spacing w:val="20"/>
      <w:w w:val="100"/>
      <w:position w:val="0"/>
      <w:sz w:val="19"/>
      <w:szCs w:val="19"/>
      <w:shd w:val="clear" w:color="auto" w:fill="FFFFFF"/>
      <w:lang w:val="fr-FR" w:eastAsia="fr-FR" w:bidi="fr-FR"/>
    </w:rPr>
  </w:style>
  <w:style w:type="character" w:customStyle="1" w:styleId="Corpsdutexte31Exact">
    <w:name w:val="Corps du texte (31) Exact"/>
    <w:basedOn w:val="Policepardfaut"/>
    <w:rsid w:val="002039C4"/>
    <w:rPr>
      <w:rFonts w:ascii="Times New Roman" w:hAnsi="Times New Roman" w:cs="Times New Roman"/>
      <w:b/>
      <w:bCs/>
      <w:sz w:val="18"/>
      <w:szCs w:val="18"/>
      <w:shd w:val="clear" w:color="auto" w:fill="FFFFFF"/>
    </w:rPr>
  </w:style>
  <w:style w:type="character" w:customStyle="1" w:styleId="Corpsdutexte2Gras">
    <w:name w:val="Corps du texte (2) + Gras"/>
    <w:basedOn w:val="Corpsdutexte2"/>
    <w:rsid w:val="002039C4"/>
    <w:rPr>
      <w:rFonts w:ascii="Times New Roman" w:eastAsia="Times New Roman" w:hAnsi="Times New Roman" w:cs="Times New Roman"/>
      <w:b/>
      <w:bCs/>
      <w:color w:val="000000"/>
      <w:spacing w:val="0"/>
      <w:w w:val="100"/>
      <w:position w:val="0"/>
      <w:sz w:val="19"/>
      <w:szCs w:val="19"/>
      <w:shd w:val="clear" w:color="auto" w:fill="FFFFFF"/>
      <w:lang w:val="fr-FR" w:eastAsia="fr-FR" w:bidi="fr-FR"/>
    </w:rPr>
  </w:style>
  <w:style w:type="character" w:customStyle="1" w:styleId="Corpsdutexte32Exact">
    <w:name w:val="Corps du texte (32) Exact"/>
    <w:basedOn w:val="Policepardfaut"/>
    <w:link w:val="Corpsdutexte32"/>
    <w:rsid w:val="002039C4"/>
    <w:rPr>
      <w:rFonts w:ascii="Times New Roman" w:hAnsi="Times New Roman"/>
      <w:b/>
      <w:bCs/>
      <w:sz w:val="18"/>
      <w:szCs w:val="18"/>
      <w:shd w:val="clear" w:color="auto" w:fill="FFFFFF"/>
    </w:rPr>
  </w:style>
  <w:style w:type="character" w:customStyle="1" w:styleId="Corpsdutexte16NonItaliqueExact">
    <w:name w:val="Corps du texte (16) + Non Italique Exact"/>
    <w:basedOn w:val="Corpsdutexte160"/>
    <w:rsid w:val="002039C4"/>
    <w:rPr>
      <w:rFonts w:ascii="Times New Roman" w:hAnsi="Times New Roman" w:cs="Times New Roman"/>
      <w:i/>
      <w:iCs/>
      <w:color w:val="000000"/>
      <w:spacing w:val="0"/>
      <w:w w:val="100"/>
      <w:position w:val="0"/>
      <w:sz w:val="14"/>
      <w:szCs w:val="14"/>
      <w:shd w:val="clear" w:color="auto" w:fill="FFFFFF"/>
      <w:lang w:val="fr-FR" w:eastAsia="fr-FR" w:bidi="fr-FR"/>
    </w:rPr>
  </w:style>
  <w:style w:type="paragraph" w:customStyle="1" w:styleId="Notedebasdepage1">
    <w:name w:val="Note de bas de page1"/>
    <w:basedOn w:val="Normal"/>
    <w:link w:val="Notedebasdepage0"/>
    <w:rsid w:val="002039C4"/>
    <w:pPr>
      <w:widowControl w:val="0"/>
      <w:shd w:val="clear" w:color="auto" w:fill="FFFFFF"/>
      <w:spacing w:line="149" w:lineRule="exact"/>
      <w:ind w:firstLine="840"/>
    </w:pPr>
    <w:rPr>
      <w:rFonts w:eastAsia="Times"/>
      <w:sz w:val="14"/>
      <w:szCs w:val="14"/>
      <w:lang w:val="fr-FR" w:eastAsia="fr-FR"/>
    </w:rPr>
  </w:style>
  <w:style w:type="paragraph" w:customStyle="1" w:styleId="Notedebasdepage20">
    <w:name w:val="Note de bas de page (2)"/>
    <w:basedOn w:val="Normal"/>
    <w:link w:val="Notedebasdepage2"/>
    <w:rsid w:val="002039C4"/>
    <w:pPr>
      <w:widowControl w:val="0"/>
      <w:shd w:val="clear" w:color="auto" w:fill="FFFFFF"/>
      <w:spacing w:line="139" w:lineRule="exact"/>
      <w:ind w:firstLine="773"/>
    </w:pPr>
    <w:rPr>
      <w:rFonts w:eastAsia="Times"/>
      <w:i/>
      <w:iCs/>
      <w:sz w:val="14"/>
      <w:szCs w:val="14"/>
      <w:lang w:val="fr-FR" w:eastAsia="fr-FR"/>
    </w:rPr>
  </w:style>
  <w:style w:type="paragraph" w:customStyle="1" w:styleId="Corpsdutexte40">
    <w:name w:val="Corps du texte (4)"/>
    <w:basedOn w:val="Normal"/>
    <w:link w:val="Corpsdutexte4"/>
    <w:rsid w:val="002039C4"/>
    <w:pPr>
      <w:widowControl w:val="0"/>
      <w:shd w:val="clear" w:color="auto" w:fill="FFFFFF"/>
      <w:spacing w:line="475" w:lineRule="exact"/>
      <w:jc w:val="right"/>
    </w:pPr>
    <w:rPr>
      <w:rFonts w:eastAsia="Times"/>
      <w:b/>
      <w:bCs/>
      <w:i/>
      <w:iCs/>
      <w:sz w:val="40"/>
      <w:szCs w:val="40"/>
      <w:lang w:val="fr-FR" w:eastAsia="fr-FR"/>
    </w:rPr>
  </w:style>
  <w:style w:type="paragraph" w:customStyle="1" w:styleId="En-tte220">
    <w:name w:val="En-tête #2 (2)"/>
    <w:basedOn w:val="Normal"/>
    <w:link w:val="En-tte22"/>
    <w:rsid w:val="002039C4"/>
    <w:pPr>
      <w:widowControl w:val="0"/>
      <w:shd w:val="clear" w:color="auto" w:fill="FFFFFF"/>
      <w:spacing w:after="240" w:line="0" w:lineRule="atLeast"/>
      <w:jc w:val="right"/>
      <w:outlineLvl w:val="1"/>
    </w:pPr>
    <w:rPr>
      <w:rFonts w:eastAsia="Times"/>
      <w:i/>
      <w:iCs/>
      <w:sz w:val="19"/>
      <w:szCs w:val="19"/>
      <w:lang w:val="fr-FR" w:eastAsia="fr-FR"/>
    </w:rPr>
  </w:style>
  <w:style w:type="paragraph" w:customStyle="1" w:styleId="Corpsdutexte50">
    <w:name w:val="Corps du texte (5)"/>
    <w:basedOn w:val="Normal"/>
    <w:link w:val="Corpsdutexte5"/>
    <w:rsid w:val="002039C4"/>
    <w:pPr>
      <w:widowControl w:val="0"/>
      <w:shd w:val="clear" w:color="auto" w:fill="FFFFFF"/>
      <w:spacing w:after="300" w:line="0" w:lineRule="atLeast"/>
      <w:jc w:val="right"/>
    </w:pPr>
    <w:rPr>
      <w:rFonts w:eastAsia="Times"/>
      <w:b/>
      <w:bCs/>
      <w:i/>
      <w:iCs/>
      <w:sz w:val="17"/>
      <w:szCs w:val="17"/>
      <w:lang w:val="fr-FR" w:eastAsia="fr-FR"/>
    </w:rPr>
  </w:style>
  <w:style w:type="paragraph" w:customStyle="1" w:styleId="Tabledesmatires0">
    <w:name w:val="Table des matières"/>
    <w:basedOn w:val="Normal"/>
    <w:link w:val="Tabledesmatires"/>
    <w:rsid w:val="002039C4"/>
    <w:pPr>
      <w:widowControl w:val="0"/>
      <w:shd w:val="clear" w:color="auto" w:fill="FFFFFF"/>
      <w:spacing w:line="254" w:lineRule="exact"/>
      <w:jc w:val="both"/>
    </w:pPr>
    <w:rPr>
      <w:rFonts w:eastAsia="Times"/>
      <w:sz w:val="19"/>
      <w:szCs w:val="19"/>
      <w:lang w:val="fr-FR" w:eastAsia="fr-FR"/>
    </w:rPr>
  </w:style>
  <w:style w:type="paragraph" w:customStyle="1" w:styleId="Tabledesmatires20">
    <w:name w:val="Table des matières (2)"/>
    <w:basedOn w:val="Normal"/>
    <w:link w:val="Tabledesmatires2"/>
    <w:rsid w:val="002039C4"/>
    <w:pPr>
      <w:widowControl w:val="0"/>
      <w:shd w:val="clear" w:color="auto" w:fill="FFFFFF"/>
      <w:spacing w:line="254" w:lineRule="exact"/>
      <w:ind w:firstLine="43"/>
      <w:jc w:val="both"/>
    </w:pPr>
    <w:rPr>
      <w:rFonts w:eastAsia="Times"/>
      <w:i/>
      <w:iCs/>
      <w:sz w:val="19"/>
      <w:szCs w:val="19"/>
      <w:lang w:val="fr-FR" w:eastAsia="fr-FR"/>
    </w:rPr>
  </w:style>
  <w:style w:type="paragraph" w:customStyle="1" w:styleId="Tabledesmatires30">
    <w:name w:val="Table des matières (3)"/>
    <w:basedOn w:val="Normal"/>
    <w:link w:val="Tabledesmatires3"/>
    <w:rsid w:val="002039C4"/>
    <w:pPr>
      <w:widowControl w:val="0"/>
      <w:shd w:val="clear" w:color="auto" w:fill="FFFFFF"/>
      <w:spacing w:line="254" w:lineRule="exact"/>
      <w:ind w:firstLine="44"/>
      <w:jc w:val="both"/>
    </w:pPr>
    <w:rPr>
      <w:rFonts w:eastAsia="Times"/>
      <w:b/>
      <w:bCs/>
      <w:sz w:val="18"/>
      <w:szCs w:val="18"/>
      <w:lang w:val="fr-FR" w:eastAsia="fr-FR"/>
    </w:rPr>
  </w:style>
  <w:style w:type="paragraph" w:customStyle="1" w:styleId="Notedebasdepage30">
    <w:name w:val="Note de bas de page (3)"/>
    <w:basedOn w:val="Normal"/>
    <w:link w:val="Notedebasdepage3"/>
    <w:rsid w:val="002039C4"/>
    <w:pPr>
      <w:widowControl w:val="0"/>
      <w:shd w:val="clear" w:color="auto" w:fill="FFFFFF"/>
      <w:spacing w:line="0" w:lineRule="atLeast"/>
      <w:ind w:firstLine="29"/>
    </w:pPr>
    <w:rPr>
      <w:rFonts w:eastAsia="Times"/>
      <w:sz w:val="19"/>
      <w:szCs w:val="19"/>
      <w:lang w:val="fr-FR" w:eastAsia="fr-FR"/>
    </w:rPr>
  </w:style>
  <w:style w:type="paragraph" w:customStyle="1" w:styleId="Tabledesmatires40">
    <w:name w:val="Table des matières (4)"/>
    <w:basedOn w:val="Normal"/>
    <w:link w:val="Tabledesmatires4"/>
    <w:rsid w:val="002039C4"/>
    <w:pPr>
      <w:widowControl w:val="0"/>
      <w:shd w:val="clear" w:color="auto" w:fill="FFFFFF"/>
      <w:spacing w:line="211" w:lineRule="exact"/>
      <w:ind w:firstLine="756"/>
      <w:jc w:val="both"/>
    </w:pPr>
    <w:rPr>
      <w:rFonts w:eastAsia="Times"/>
      <w:i/>
      <w:iCs/>
      <w:sz w:val="14"/>
      <w:szCs w:val="14"/>
      <w:lang w:val="fr-FR" w:eastAsia="fr-FR"/>
    </w:rPr>
  </w:style>
  <w:style w:type="paragraph" w:customStyle="1" w:styleId="Tabledesmatires50">
    <w:name w:val="Table des matières (5)"/>
    <w:basedOn w:val="Normal"/>
    <w:link w:val="Tabledesmatires5"/>
    <w:rsid w:val="002039C4"/>
    <w:pPr>
      <w:widowControl w:val="0"/>
      <w:shd w:val="clear" w:color="auto" w:fill="FFFFFF"/>
      <w:spacing w:line="211" w:lineRule="exact"/>
      <w:ind w:firstLine="756"/>
      <w:jc w:val="both"/>
    </w:pPr>
    <w:rPr>
      <w:rFonts w:eastAsia="Times"/>
      <w:sz w:val="14"/>
      <w:szCs w:val="14"/>
      <w:lang w:val="fr-FR" w:eastAsia="fr-FR"/>
    </w:rPr>
  </w:style>
  <w:style w:type="paragraph" w:customStyle="1" w:styleId="Corpsdutexte140">
    <w:name w:val="Corps du texte (14)"/>
    <w:basedOn w:val="Normal"/>
    <w:link w:val="Corpsdutexte14"/>
    <w:rsid w:val="002039C4"/>
    <w:pPr>
      <w:widowControl w:val="0"/>
      <w:shd w:val="clear" w:color="auto" w:fill="FFFFFF"/>
      <w:spacing w:line="0" w:lineRule="atLeast"/>
      <w:ind w:firstLine="82"/>
    </w:pPr>
    <w:rPr>
      <w:rFonts w:eastAsia="Times"/>
      <w:b/>
      <w:bCs/>
      <w:i/>
      <w:iCs/>
      <w:spacing w:val="-10"/>
      <w:sz w:val="19"/>
      <w:szCs w:val="19"/>
      <w:lang w:val="fr-FR" w:eastAsia="fr-FR"/>
    </w:rPr>
  </w:style>
  <w:style w:type="paragraph" w:customStyle="1" w:styleId="Corpsdutexte32">
    <w:name w:val="Corps du texte (32)"/>
    <w:basedOn w:val="Normal"/>
    <w:link w:val="Corpsdutexte32Exact"/>
    <w:rsid w:val="002039C4"/>
    <w:pPr>
      <w:widowControl w:val="0"/>
      <w:shd w:val="clear" w:color="auto" w:fill="FFFFFF"/>
      <w:spacing w:line="0" w:lineRule="atLeast"/>
      <w:ind w:firstLine="29"/>
    </w:pPr>
    <w:rPr>
      <w:rFonts w:eastAsia="Times"/>
      <w:b/>
      <w:bCs/>
      <w:sz w:val="18"/>
      <w:szCs w:val="18"/>
      <w:lang w:val="fr-FR" w:eastAsia="fr-FR"/>
    </w:rPr>
  </w:style>
  <w:style w:type="paragraph" w:styleId="TM2">
    <w:name w:val="toc 2"/>
    <w:basedOn w:val="Normal"/>
    <w:next w:val="Normal"/>
    <w:autoRedefine/>
    <w:uiPriority w:val="39"/>
    <w:unhideWhenUsed/>
    <w:rsid w:val="002039C4"/>
    <w:pPr>
      <w:spacing w:after="100"/>
      <w:ind w:left="280"/>
    </w:pPr>
  </w:style>
  <w:style w:type="character" w:customStyle="1" w:styleId="Corpsdutexte3NonGrasNonItaliqueEspacement0ptchelle100">
    <w:name w:val="Corps du texte (3) + Non Gras;Non Italique;Espacement 0 pt;Échelle 100%"/>
    <w:basedOn w:val="Corpsdutexte3"/>
    <w:rsid w:val="0041264F"/>
    <w:rPr>
      <w:rFonts w:ascii="Times New Roman" w:eastAsia="Times New Roman" w:hAnsi="Times New Roman" w:cs="Times New Roman"/>
      <w:b/>
      <w:bCs/>
      <w:i/>
      <w:iCs/>
      <w:smallCaps w:val="0"/>
      <w:strike w:val="0"/>
      <w:color w:val="000000"/>
      <w:spacing w:val="0"/>
      <w:w w:val="100"/>
      <w:position w:val="0"/>
      <w:sz w:val="34"/>
      <w:szCs w:val="34"/>
      <w:u w:val="none"/>
      <w:shd w:val="clear" w:color="auto" w:fill="FFFFFF"/>
      <w:lang w:val="fr-FR" w:eastAsia="fr-FR" w:bidi="fr-FR"/>
    </w:rPr>
  </w:style>
  <w:style w:type="character" w:customStyle="1" w:styleId="En-tteoupieddepageExact">
    <w:name w:val="En-tête ou pied de page Exact"/>
    <w:basedOn w:val="Policepardfaut"/>
    <w:rsid w:val="0041264F"/>
    <w:rPr>
      <w:rFonts w:ascii="Times New Roman" w:eastAsia="Times New Roman" w:hAnsi="Times New Roman" w:cs="Times New Roman"/>
      <w:b w:val="0"/>
      <w:bCs w:val="0"/>
      <w:i/>
      <w:iCs/>
      <w:smallCaps w:val="0"/>
      <w:strike w:val="0"/>
      <w:sz w:val="18"/>
      <w:szCs w:val="18"/>
      <w:u w:val="none"/>
    </w:rPr>
  </w:style>
  <w:style w:type="character" w:customStyle="1" w:styleId="LgendedelimageExact">
    <w:name w:val="Légende de l'image Exact"/>
    <w:basedOn w:val="Policepardfaut"/>
    <w:rsid w:val="0041264F"/>
    <w:rPr>
      <w:rFonts w:ascii="Times New Roman" w:eastAsia="Times New Roman" w:hAnsi="Times New Roman" w:cs="Times New Roman"/>
      <w:b w:val="0"/>
      <w:bCs w:val="0"/>
      <w:i w:val="0"/>
      <w:iCs w:val="0"/>
      <w:smallCaps w:val="0"/>
      <w:strike w:val="0"/>
      <w:sz w:val="14"/>
      <w:szCs w:val="14"/>
      <w:u w:val="none"/>
    </w:rPr>
  </w:style>
  <w:style w:type="character" w:customStyle="1" w:styleId="LgendedelimageItaliqueExact">
    <w:name w:val="Légende de l'image + Italique Exact"/>
    <w:basedOn w:val="LgendedelimageExact"/>
    <w:rsid w:val="0041264F"/>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10Exact">
    <w:name w:val="Corps du texte (10) Exact"/>
    <w:basedOn w:val="Policepardfaut"/>
    <w:link w:val="Corpsdutexte10"/>
    <w:rsid w:val="0041264F"/>
    <w:rPr>
      <w:rFonts w:ascii="Times New Roman" w:eastAsia="Times New Roman" w:hAnsi="Times New Roman"/>
      <w:b/>
      <w:bCs/>
      <w:sz w:val="18"/>
      <w:szCs w:val="18"/>
      <w:shd w:val="clear" w:color="auto" w:fill="FFFFFF"/>
    </w:rPr>
  </w:style>
  <w:style w:type="character" w:customStyle="1" w:styleId="Corpsdutexte9">
    <w:name w:val="Corps du texte (9)_"/>
    <w:basedOn w:val="Policepardfaut"/>
    <w:link w:val="Corpsdutexte90"/>
    <w:rsid w:val="0041264F"/>
    <w:rPr>
      <w:rFonts w:ascii="Times New Roman" w:eastAsia="Times New Roman" w:hAnsi="Times New Roman"/>
      <w:i/>
      <w:iCs/>
      <w:sz w:val="14"/>
      <w:szCs w:val="14"/>
      <w:shd w:val="clear" w:color="auto" w:fill="FFFFFF"/>
    </w:rPr>
  </w:style>
  <w:style w:type="character" w:customStyle="1" w:styleId="Corpsdutexte9NonItalique">
    <w:name w:val="Corps du texte (9) + Non Italique"/>
    <w:basedOn w:val="Corpsdutexte9"/>
    <w:rsid w:val="0041264F"/>
    <w:rPr>
      <w:rFonts w:ascii="Times New Roman" w:eastAsia="Times New Roman" w:hAnsi="Times New Roman"/>
      <w:i/>
      <w:iCs/>
      <w:color w:val="000000"/>
      <w:spacing w:val="0"/>
      <w:w w:val="100"/>
      <w:position w:val="0"/>
      <w:sz w:val="14"/>
      <w:szCs w:val="14"/>
      <w:shd w:val="clear" w:color="auto" w:fill="FFFFFF"/>
      <w:lang w:val="fr-FR" w:eastAsia="fr-FR" w:bidi="fr-FR"/>
    </w:rPr>
  </w:style>
  <w:style w:type="character" w:customStyle="1" w:styleId="Corpsdutexte7Italique">
    <w:name w:val="Corps du texte (7) + Italique"/>
    <w:basedOn w:val="Corpsdutexte7"/>
    <w:rsid w:val="0041264F"/>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TabledesmatiresNonItalique">
    <w:name w:val="Table des matières + Non Italique"/>
    <w:basedOn w:val="Tabledesmatires"/>
    <w:rsid w:val="0041264F"/>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120">
    <w:name w:val="Corps du texte (12)_"/>
    <w:basedOn w:val="Policepardfaut"/>
    <w:rsid w:val="0041264F"/>
    <w:rPr>
      <w:rFonts w:ascii="Times New Roman" w:eastAsia="Times New Roman" w:hAnsi="Times New Roman" w:cs="Times New Roman"/>
      <w:b w:val="0"/>
      <w:bCs w:val="0"/>
      <w:i/>
      <w:iCs/>
      <w:smallCaps w:val="0"/>
      <w:strike w:val="0"/>
      <w:spacing w:val="-70"/>
      <w:sz w:val="54"/>
      <w:szCs w:val="54"/>
      <w:u w:val="none"/>
    </w:rPr>
  </w:style>
  <w:style w:type="character" w:customStyle="1" w:styleId="Corpsdutexte265ptNonGras">
    <w:name w:val="Corps du texte (2) + 6.5 pt;Non Gras"/>
    <w:basedOn w:val="Corpsdutexte2"/>
    <w:rsid w:val="0041264F"/>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7Exact">
    <w:name w:val="Corps du texte (7) Exact"/>
    <w:basedOn w:val="Policepardfaut"/>
    <w:rsid w:val="0041264F"/>
    <w:rPr>
      <w:rFonts w:ascii="Times New Roman" w:eastAsia="Times New Roman" w:hAnsi="Times New Roman" w:cs="Times New Roman"/>
      <w:b w:val="0"/>
      <w:bCs w:val="0"/>
      <w:i w:val="0"/>
      <w:iCs w:val="0"/>
      <w:smallCaps w:val="0"/>
      <w:strike w:val="0"/>
      <w:sz w:val="14"/>
      <w:szCs w:val="14"/>
      <w:u w:val="none"/>
    </w:rPr>
  </w:style>
  <w:style w:type="character" w:customStyle="1" w:styleId="Corpsdutexte7ItaliqueExact">
    <w:name w:val="Corps du texte (7) + Italique Exact"/>
    <w:basedOn w:val="Corpsdutexte7"/>
    <w:rsid w:val="0041264F"/>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14Exact">
    <w:name w:val="Corps du texte (14) Exact"/>
    <w:basedOn w:val="Policepardfaut"/>
    <w:rsid w:val="0041264F"/>
    <w:rPr>
      <w:rFonts w:ascii="Times New Roman" w:eastAsia="Times New Roman" w:hAnsi="Times New Roman" w:cs="Times New Roman"/>
      <w:b/>
      <w:bCs/>
      <w:i w:val="0"/>
      <w:iCs w:val="0"/>
      <w:smallCaps w:val="0"/>
      <w:strike w:val="0"/>
      <w:sz w:val="17"/>
      <w:szCs w:val="17"/>
      <w:u w:val="none"/>
    </w:rPr>
  </w:style>
  <w:style w:type="character" w:customStyle="1" w:styleId="Corpsdutexte6GrasExact">
    <w:name w:val="Corps du texte (6) + Gras Exact"/>
    <w:basedOn w:val="Corpsdutexte6"/>
    <w:rsid w:val="0041264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6GrasNonItalique">
    <w:name w:val="Corps du texte (6) + Gras;Non Italique"/>
    <w:basedOn w:val="Corpsdutexte6"/>
    <w:rsid w:val="0041264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En-tteoupieddepage10ptNonItalique">
    <w:name w:val="En-tête ou pied de page + 10 pt;Non Italique"/>
    <w:basedOn w:val="En-tteoupieddepage"/>
    <w:rsid w:val="0041264F"/>
    <w:rPr>
      <w:rFonts w:ascii="Times New Roman" w:eastAsia="Times New Roman" w:hAnsi="Times New Roman" w:cs="Times New Roman"/>
      <w:b w:val="0"/>
      <w:bCs w:val="0"/>
      <w:i/>
      <w:iCs/>
      <w:smallCaps w:val="0"/>
      <w:strike w:val="0"/>
      <w:color w:val="000000"/>
      <w:spacing w:val="0"/>
      <w:w w:val="100"/>
      <w:position w:val="0"/>
      <w:sz w:val="20"/>
      <w:szCs w:val="20"/>
      <w:u w:val="none"/>
      <w:lang w:val="uz-Cyrl-UZ"/>
    </w:rPr>
  </w:style>
  <w:style w:type="character" w:customStyle="1" w:styleId="Corpsdutexte27ptNonGras">
    <w:name w:val="Corps du texte (2) + 7 pt;Non Gras"/>
    <w:basedOn w:val="Corpsdutexte2"/>
    <w:rsid w:val="0041264F"/>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fr-FR" w:eastAsia="fr-FR" w:bidi="fr-FR"/>
    </w:rPr>
  </w:style>
  <w:style w:type="character" w:customStyle="1" w:styleId="Corpsdutexte4NonItalique">
    <w:name w:val="Corps du texte (4) + Non Italique"/>
    <w:basedOn w:val="Corpsdutexte4"/>
    <w:rsid w:val="0041264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9Exact">
    <w:name w:val="Corps du texte (19) Exact"/>
    <w:basedOn w:val="Policepardfaut"/>
    <w:rsid w:val="0041264F"/>
    <w:rPr>
      <w:rFonts w:ascii="Times New Roman" w:eastAsia="Times New Roman" w:hAnsi="Times New Roman" w:cs="Times New Roman"/>
      <w:b w:val="0"/>
      <w:bCs w:val="0"/>
      <w:i w:val="0"/>
      <w:iCs w:val="0"/>
      <w:smallCaps w:val="0"/>
      <w:strike w:val="0"/>
      <w:sz w:val="15"/>
      <w:szCs w:val="15"/>
      <w:u w:val="none"/>
    </w:rPr>
  </w:style>
  <w:style w:type="character" w:customStyle="1" w:styleId="Corpsdutexte20Exact">
    <w:name w:val="Corps du texte (20) Exact"/>
    <w:basedOn w:val="Policepardfaut"/>
    <w:rsid w:val="0041264F"/>
    <w:rPr>
      <w:rFonts w:ascii="Times New Roman" w:eastAsia="Times New Roman" w:hAnsi="Times New Roman" w:cs="Times New Roman"/>
      <w:b/>
      <w:bCs/>
      <w:i w:val="0"/>
      <w:iCs w:val="0"/>
      <w:smallCaps w:val="0"/>
      <w:strike w:val="0"/>
      <w:sz w:val="15"/>
      <w:szCs w:val="15"/>
      <w:u w:val="none"/>
    </w:rPr>
  </w:style>
  <w:style w:type="character" w:customStyle="1" w:styleId="Corpsdutexte675ptNonItaliqueExact">
    <w:name w:val="Corps du texte (6) + 7.5 pt;Non Italique Exact"/>
    <w:basedOn w:val="Corpsdutexte6"/>
    <w:rsid w:val="0041264F"/>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199ptItaliqueExact">
    <w:name w:val="Corps du texte (19) + 9 pt;Italique Exact"/>
    <w:basedOn w:val="Corpsdutexte19"/>
    <w:rsid w:val="0041264F"/>
    <w:rPr>
      <w:rFonts w:ascii="Times New Roman" w:eastAsia="Times New Roman" w:hAnsi="Times New Roman" w:cs="Times New Roman"/>
      <w:b/>
      <w:bCs/>
      <w:i/>
      <w:iCs/>
      <w:smallCaps w:val="0"/>
      <w:strike w:val="0"/>
      <w:sz w:val="18"/>
      <w:szCs w:val="18"/>
      <w:u w:val="none"/>
      <w:shd w:val="clear" w:color="auto" w:fill="FFFFFF"/>
    </w:rPr>
  </w:style>
  <w:style w:type="character" w:customStyle="1" w:styleId="Corpsdutexte675ptGrasNonItaliqueExact">
    <w:name w:val="Corps du texte (6) + 7.5 pt;Gras;Non Italique Exact"/>
    <w:basedOn w:val="Corpsdutexte6"/>
    <w:rsid w:val="0041264F"/>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19GrasExact">
    <w:name w:val="Corps du texte (19) + Gras Exact"/>
    <w:basedOn w:val="Corpsdutexte19"/>
    <w:rsid w:val="0041264F"/>
    <w:rPr>
      <w:rFonts w:ascii="Times New Roman" w:eastAsia="Times New Roman" w:hAnsi="Times New Roman" w:cs="Times New Roman"/>
      <w:b w:val="0"/>
      <w:bCs w:val="0"/>
      <w:i w:val="0"/>
      <w:iCs w:val="0"/>
      <w:smallCaps w:val="0"/>
      <w:strike w:val="0"/>
      <w:sz w:val="15"/>
      <w:szCs w:val="15"/>
      <w:u w:val="none"/>
      <w:shd w:val="clear" w:color="auto" w:fill="FFFFFF"/>
    </w:rPr>
  </w:style>
  <w:style w:type="character" w:customStyle="1" w:styleId="Corpsdutexte25Exact">
    <w:name w:val="Corps du texte (25) Exact"/>
    <w:basedOn w:val="Policepardfaut"/>
    <w:rsid w:val="0041264F"/>
    <w:rPr>
      <w:rFonts w:ascii="Arial" w:eastAsia="Arial" w:hAnsi="Arial" w:cs="Arial"/>
      <w:b/>
      <w:bCs/>
      <w:i w:val="0"/>
      <w:iCs w:val="0"/>
      <w:smallCaps w:val="0"/>
      <w:strike w:val="0"/>
      <w:sz w:val="14"/>
      <w:szCs w:val="14"/>
      <w:u w:val="none"/>
    </w:rPr>
  </w:style>
  <w:style w:type="character" w:customStyle="1" w:styleId="Corpsdutexte26Exact">
    <w:name w:val="Corps du texte (26) Exact"/>
    <w:basedOn w:val="Policepardfaut"/>
    <w:rsid w:val="0041264F"/>
    <w:rPr>
      <w:rFonts w:ascii="Times New Roman" w:eastAsia="Times New Roman" w:hAnsi="Times New Roman" w:cs="Times New Roman"/>
      <w:b w:val="0"/>
      <w:bCs w:val="0"/>
      <w:i w:val="0"/>
      <w:iCs w:val="0"/>
      <w:smallCaps w:val="0"/>
      <w:strike w:val="0"/>
      <w:spacing w:val="0"/>
      <w:sz w:val="16"/>
      <w:szCs w:val="16"/>
      <w:u w:val="none"/>
    </w:rPr>
  </w:style>
  <w:style w:type="character" w:customStyle="1" w:styleId="Corpsdutexte27Exact">
    <w:name w:val="Corps du texte (27) Exact"/>
    <w:basedOn w:val="Policepardfaut"/>
    <w:rsid w:val="0041264F"/>
    <w:rPr>
      <w:rFonts w:ascii="Times New Roman" w:eastAsia="Times New Roman" w:hAnsi="Times New Roman" w:cs="Times New Roman"/>
      <w:b/>
      <w:bCs/>
      <w:i w:val="0"/>
      <w:iCs w:val="0"/>
      <w:smallCaps w:val="0"/>
      <w:strike w:val="0"/>
      <w:spacing w:val="0"/>
      <w:sz w:val="15"/>
      <w:szCs w:val="15"/>
      <w:u w:val="none"/>
    </w:rPr>
  </w:style>
  <w:style w:type="character" w:customStyle="1" w:styleId="Corpsdutexte6Espacement1ptExact">
    <w:name w:val="Corps du texte (6) + Espacement 1 pt Exact"/>
    <w:basedOn w:val="Corpsdutexte6"/>
    <w:rsid w:val="0041264F"/>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fr-FR" w:eastAsia="fr-FR" w:bidi="fr-FR"/>
    </w:rPr>
  </w:style>
  <w:style w:type="character" w:customStyle="1" w:styleId="Corpsdutexte675ptNonItalique">
    <w:name w:val="Corps du texte (6) + 7.5 pt;Non Italique"/>
    <w:basedOn w:val="Corpsdutexte6"/>
    <w:rsid w:val="0041264F"/>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75ptGrasNonItalique">
    <w:name w:val="Corps du texte (6) + 7.5 pt;Gras;Non Italique"/>
    <w:basedOn w:val="Corpsdutexte6"/>
    <w:rsid w:val="0041264F"/>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0NonGras">
    <w:name w:val="Corps du texte (20) + Non Gras"/>
    <w:basedOn w:val="Corpsdutexte200"/>
    <w:rsid w:val="0041264F"/>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09ptNonGrasItalique">
    <w:name w:val="Corps du texte (20) + 9 pt;Non Gras;Italique"/>
    <w:basedOn w:val="Corpsdutexte200"/>
    <w:rsid w:val="0041264F"/>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199ptItalique">
    <w:name w:val="Corps du texte (19) + 9 pt;Italique"/>
    <w:basedOn w:val="Corpsdutexte19"/>
    <w:rsid w:val="0041264F"/>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19Gras">
    <w:name w:val="Corps du texte (19) + Gras"/>
    <w:basedOn w:val="Corpsdutexte19"/>
    <w:rsid w:val="0041264F"/>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Espacement1pt">
    <w:name w:val="Corps du texte (6) + Espacement 1 pt"/>
    <w:basedOn w:val="Corpsdutexte6"/>
    <w:rsid w:val="0041264F"/>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fr-FR" w:eastAsia="fr-FR" w:bidi="fr-FR"/>
    </w:rPr>
  </w:style>
  <w:style w:type="paragraph" w:customStyle="1" w:styleId="Corpsdutexte10">
    <w:name w:val="Corps du texte (10)"/>
    <w:basedOn w:val="Normal"/>
    <w:link w:val="Corpsdutexte10Exact"/>
    <w:rsid w:val="0041264F"/>
    <w:pPr>
      <w:widowControl w:val="0"/>
      <w:shd w:val="clear" w:color="auto" w:fill="FFFFFF"/>
      <w:spacing w:line="0" w:lineRule="atLeast"/>
      <w:ind w:firstLine="29"/>
    </w:pPr>
    <w:rPr>
      <w:b/>
      <w:bCs/>
      <w:sz w:val="18"/>
      <w:szCs w:val="18"/>
      <w:lang w:val="fr-FR" w:eastAsia="fr-FR"/>
    </w:rPr>
  </w:style>
  <w:style w:type="paragraph" w:customStyle="1" w:styleId="Corpsdutexte90">
    <w:name w:val="Corps du texte (9)"/>
    <w:basedOn w:val="Normal"/>
    <w:link w:val="Corpsdutexte9"/>
    <w:rsid w:val="0041264F"/>
    <w:pPr>
      <w:widowControl w:val="0"/>
      <w:shd w:val="clear" w:color="auto" w:fill="FFFFFF"/>
      <w:spacing w:line="0" w:lineRule="atLeast"/>
      <w:ind w:firstLine="748"/>
      <w:jc w:val="both"/>
    </w:pPr>
    <w:rPr>
      <w:i/>
      <w:iCs/>
      <w:sz w:val="14"/>
      <w:szCs w:val="14"/>
      <w:lang w:val="fr-FR" w:eastAsia="fr-FR"/>
    </w:rPr>
  </w:style>
  <w:style w:type="paragraph" w:customStyle="1" w:styleId="chapitre">
    <w:name w:val="chapitre"/>
    <w:basedOn w:val="Normal"/>
    <w:rsid w:val="00C35227"/>
    <w:pPr>
      <w:spacing w:before="120" w:after="120"/>
      <w:ind w:firstLine="0"/>
      <w:jc w:val="center"/>
    </w:pPr>
    <w:rPr>
      <w:b/>
      <w:lang w:eastAsia="fr-FR" w:bidi="fr-FR"/>
    </w:rPr>
  </w:style>
  <w:style w:type="paragraph" w:customStyle="1" w:styleId="Citationliste">
    <w:name w:val="Citation liste"/>
    <w:basedOn w:val="Grillecouleur-Accent1"/>
    <w:autoRedefine/>
    <w:rsid w:val="00D14877"/>
    <w:pPr>
      <w:ind w:left="1080" w:hanging="360"/>
    </w:pPr>
    <w:rPr>
      <w:lang w:eastAsia="fr-FR" w:bidi="fr-FR"/>
    </w:rPr>
  </w:style>
  <w:style w:type="paragraph" w:customStyle="1" w:styleId="figst0">
    <w:name w:val="fig st 0"/>
    <w:basedOn w:val="figst"/>
    <w:autoRedefine/>
    <w:rsid w:val="004903D9"/>
    <w:pPr>
      <w:jc w:val="both"/>
    </w:pPr>
  </w:style>
  <w:style w:type="paragraph" w:customStyle="1" w:styleId="fig2">
    <w:name w:val="fig 2"/>
    <w:basedOn w:val="fig"/>
    <w:autoRedefine/>
    <w:rsid w:val="00A82B63"/>
    <w:pPr>
      <w:ind w:left="-1440" w:right="-180"/>
      <w:jc w:val="right"/>
    </w:pPr>
  </w:style>
  <w:style w:type="paragraph" w:customStyle="1" w:styleId="b">
    <w:name w:val="b"/>
    <w:basedOn w:val="Normal"/>
    <w:autoRedefine/>
    <w:rsid w:val="003E1E14"/>
    <w:pPr>
      <w:spacing w:before="120" w:after="120"/>
      <w:ind w:firstLine="0"/>
    </w:pPr>
    <w:rPr>
      <w:b/>
      <w:color w:val="000090"/>
      <w:sz w:val="32"/>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mt-sociologue.uqac.ca/" TargetMode="External"/><Relationship Id="rId18" Type="http://schemas.openxmlformats.org/officeDocument/2006/relationships/image" Target="media/image6.png"/><Relationship Id="rId26" Type="http://schemas.openxmlformats.org/officeDocument/2006/relationships/hyperlink" Target="http://dx.doi.org/doi:10.1522/cla.pij.que"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5.jpeg"/><Relationship Id="rId25" Type="http://schemas.openxmlformats.org/officeDocument/2006/relationships/hyperlink" Target="http://dx.doi.org/doi:10.1522/30009821"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mailto:Pierre.Fournier@NBFinancial.com"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dx.doi.org/doi:10.1522/30009821" TargetMode="External"/><Relationship Id="rId1" Type="http://schemas.openxmlformats.org/officeDocument/2006/relationships/hyperlink" Target="http://dx.doi.org/doi:10.1522/3000982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90926</Words>
  <Characters>500097</Characters>
  <Application>Microsoft Office Word</Application>
  <DocSecurity>0</DocSecurity>
  <Lines>4167</Lines>
  <Paragraphs>1179</Paragraphs>
  <ScaleCrop>false</ScaleCrop>
  <HeadingPairs>
    <vt:vector size="2" baseType="variant">
      <vt:variant>
        <vt:lpstr>Title</vt:lpstr>
      </vt:variant>
      <vt:variant>
        <vt:i4>1</vt:i4>
      </vt:variant>
    </vt:vector>
  </HeadingPairs>
  <TitlesOfParts>
    <vt:vector size="1" baseType="lpstr">
      <vt:lpstr>Le patronat québécois au pouvoir : 1970-1976</vt:lpstr>
    </vt:vector>
  </TitlesOfParts>
  <Manager>Jean marie Tremblay, sociologue, bénévole, 2019</Manager>
  <Company>Les Classiques des sciences sociales</Company>
  <LinksUpToDate>false</LinksUpToDate>
  <CharactersWithSpaces>589844</CharactersWithSpaces>
  <SharedDoc>false</SharedDoc>
  <HyperlinkBase/>
  <HLinks>
    <vt:vector size="714" baseType="variant">
      <vt:variant>
        <vt:i4>4456557</vt:i4>
      </vt:variant>
      <vt:variant>
        <vt:i4>318</vt:i4>
      </vt:variant>
      <vt:variant>
        <vt:i4>0</vt:i4>
      </vt:variant>
      <vt:variant>
        <vt:i4>5</vt:i4>
      </vt:variant>
      <vt:variant>
        <vt:lpwstr>http://dx.doi.org/doi:10.1522/cla.pij.que</vt:lpwstr>
      </vt:variant>
      <vt:variant>
        <vt:lpwstr/>
      </vt:variant>
      <vt:variant>
        <vt:i4>3997801</vt:i4>
      </vt:variant>
      <vt:variant>
        <vt:i4>315</vt:i4>
      </vt:variant>
      <vt:variant>
        <vt:i4>0</vt:i4>
      </vt:variant>
      <vt:variant>
        <vt:i4>5</vt:i4>
      </vt:variant>
      <vt:variant>
        <vt:lpwstr>http://dx.doi.org/doi:10.1522/30009821</vt:lpwstr>
      </vt:variant>
      <vt:variant>
        <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5046367</vt:i4>
      </vt:variant>
      <vt:variant>
        <vt:i4>165</vt:i4>
      </vt:variant>
      <vt:variant>
        <vt:i4>0</vt:i4>
      </vt:variant>
      <vt:variant>
        <vt:i4>5</vt:i4>
      </vt:variant>
      <vt:variant>
        <vt:lpwstr/>
      </vt:variant>
      <vt:variant>
        <vt:lpwstr>patronat_qc_biblio</vt:lpwstr>
      </vt:variant>
      <vt:variant>
        <vt:i4>6946849</vt:i4>
      </vt:variant>
      <vt:variant>
        <vt:i4>162</vt:i4>
      </vt:variant>
      <vt:variant>
        <vt:i4>0</vt:i4>
      </vt:variant>
      <vt:variant>
        <vt:i4>5</vt:i4>
      </vt:variant>
      <vt:variant>
        <vt:lpwstr/>
      </vt:variant>
      <vt:variant>
        <vt:lpwstr>patronat_qc_appendice_D</vt:lpwstr>
      </vt:variant>
      <vt:variant>
        <vt:i4>6946854</vt:i4>
      </vt:variant>
      <vt:variant>
        <vt:i4>159</vt:i4>
      </vt:variant>
      <vt:variant>
        <vt:i4>0</vt:i4>
      </vt:variant>
      <vt:variant>
        <vt:i4>5</vt:i4>
      </vt:variant>
      <vt:variant>
        <vt:lpwstr/>
      </vt:variant>
      <vt:variant>
        <vt:lpwstr>patronat_qc_appendice_C</vt:lpwstr>
      </vt:variant>
      <vt:variant>
        <vt:i4>6946855</vt:i4>
      </vt:variant>
      <vt:variant>
        <vt:i4>156</vt:i4>
      </vt:variant>
      <vt:variant>
        <vt:i4>0</vt:i4>
      </vt:variant>
      <vt:variant>
        <vt:i4>5</vt:i4>
      </vt:variant>
      <vt:variant>
        <vt:lpwstr/>
      </vt:variant>
      <vt:variant>
        <vt:lpwstr>patronat_qc_appendice_b</vt:lpwstr>
      </vt:variant>
      <vt:variant>
        <vt:i4>6946852</vt:i4>
      </vt:variant>
      <vt:variant>
        <vt:i4>153</vt:i4>
      </vt:variant>
      <vt:variant>
        <vt:i4>0</vt:i4>
      </vt:variant>
      <vt:variant>
        <vt:i4>5</vt:i4>
      </vt:variant>
      <vt:variant>
        <vt:lpwstr/>
      </vt:variant>
      <vt:variant>
        <vt:lpwstr>patronat_qc_appendice_A</vt:lpwstr>
      </vt:variant>
      <vt:variant>
        <vt:i4>5832779</vt:i4>
      </vt:variant>
      <vt:variant>
        <vt:i4>150</vt:i4>
      </vt:variant>
      <vt:variant>
        <vt:i4>0</vt:i4>
      </vt:variant>
      <vt:variant>
        <vt:i4>5</vt:i4>
      </vt:variant>
      <vt:variant>
        <vt:lpwstr/>
      </vt:variant>
      <vt:variant>
        <vt:lpwstr>patronat_qc_conclusion</vt:lpwstr>
      </vt:variant>
      <vt:variant>
        <vt:i4>3997696</vt:i4>
      </vt:variant>
      <vt:variant>
        <vt:i4>147</vt:i4>
      </vt:variant>
      <vt:variant>
        <vt:i4>0</vt:i4>
      </vt:variant>
      <vt:variant>
        <vt:i4>5</vt:i4>
      </vt:variant>
      <vt:variant>
        <vt:lpwstr/>
      </vt:variant>
      <vt:variant>
        <vt:lpwstr>patronat_qc_pt_2_chap_10_10</vt:lpwstr>
      </vt:variant>
      <vt:variant>
        <vt:i4>3473456</vt:i4>
      </vt:variant>
      <vt:variant>
        <vt:i4>144</vt:i4>
      </vt:variant>
      <vt:variant>
        <vt:i4>0</vt:i4>
      </vt:variant>
      <vt:variant>
        <vt:i4>5</vt:i4>
      </vt:variant>
      <vt:variant>
        <vt:lpwstr/>
      </vt:variant>
      <vt:variant>
        <vt:lpwstr>patronat_qc_pt_2_chap_10_9</vt:lpwstr>
      </vt:variant>
      <vt:variant>
        <vt:i4>3407920</vt:i4>
      </vt:variant>
      <vt:variant>
        <vt:i4>141</vt:i4>
      </vt:variant>
      <vt:variant>
        <vt:i4>0</vt:i4>
      </vt:variant>
      <vt:variant>
        <vt:i4>5</vt:i4>
      </vt:variant>
      <vt:variant>
        <vt:lpwstr/>
      </vt:variant>
      <vt:variant>
        <vt:lpwstr>patronat_qc_pt_2_chap_10_8</vt:lpwstr>
      </vt:variant>
      <vt:variant>
        <vt:i4>3866672</vt:i4>
      </vt:variant>
      <vt:variant>
        <vt:i4>138</vt:i4>
      </vt:variant>
      <vt:variant>
        <vt:i4>0</vt:i4>
      </vt:variant>
      <vt:variant>
        <vt:i4>5</vt:i4>
      </vt:variant>
      <vt:variant>
        <vt:lpwstr/>
      </vt:variant>
      <vt:variant>
        <vt:lpwstr>patronat_qc_pt_2_chap_10_7</vt:lpwstr>
      </vt:variant>
      <vt:variant>
        <vt:i4>3801136</vt:i4>
      </vt:variant>
      <vt:variant>
        <vt:i4>135</vt:i4>
      </vt:variant>
      <vt:variant>
        <vt:i4>0</vt:i4>
      </vt:variant>
      <vt:variant>
        <vt:i4>5</vt:i4>
      </vt:variant>
      <vt:variant>
        <vt:lpwstr/>
      </vt:variant>
      <vt:variant>
        <vt:lpwstr>patronat_qc_pt_2_chap_10_6</vt:lpwstr>
      </vt:variant>
      <vt:variant>
        <vt:i4>3735600</vt:i4>
      </vt:variant>
      <vt:variant>
        <vt:i4>132</vt:i4>
      </vt:variant>
      <vt:variant>
        <vt:i4>0</vt:i4>
      </vt:variant>
      <vt:variant>
        <vt:i4>5</vt:i4>
      </vt:variant>
      <vt:variant>
        <vt:lpwstr/>
      </vt:variant>
      <vt:variant>
        <vt:lpwstr>patronat_qc_pt_2_chap_10_5</vt:lpwstr>
      </vt:variant>
      <vt:variant>
        <vt:i4>3670064</vt:i4>
      </vt:variant>
      <vt:variant>
        <vt:i4>129</vt:i4>
      </vt:variant>
      <vt:variant>
        <vt:i4>0</vt:i4>
      </vt:variant>
      <vt:variant>
        <vt:i4>5</vt:i4>
      </vt:variant>
      <vt:variant>
        <vt:lpwstr/>
      </vt:variant>
      <vt:variant>
        <vt:lpwstr>patronat_qc_pt_2_chap_10_4</vt:lpwstr>
      </vt:variant>
      <vt:variant>
        <vt:i4>4128816</vt:i4>
      </vt:variant>
      <vt:variant>
        <vt:i4>126</vt:i4>
      </vt:variant>
      <vt:variant>
        <vt:i4>0</vt:i4>
      </vt:variant>
      <vt:variant>
        <vt:i4>5</vt:i4>
      </vt:variant>
      <vt:variant>
        <vt:lpwstr/>
      </vt:variant>
      <vt:variant>
        <vt:lpwstr>patronat_qc_pt_2_chap_10_3</vt:lpwstr>
      </vt:variant>
      <vt:variant>
        <vt:i4>4063280</vt:i4>
      </vt:variant>
      <vt:variant>
        <vt:i4>123</vt:i4>
      </vt:variant>
      <vt:variant>
        <vt:i4>0</vt:i4>
      </vt:variant>
      <vt:variant>
        <vt:i4>5</vt:i4>
      </vt:variant>
      <vt:variant>
        <vt:lpwstr/>
      </vt:variant>
      <vt:variant>
        <vt:lpwstr>patronat_qc_pt_2_chap_10_2</vt:lpwstr>
      </vt:variant>
      <vt:variant>
        <vt:i4>3997744</vt:i4>
      </vt:variant>
      <vt:variant>
        <vt:i4>120</vt:i4>
      </vt:variant>
      <vt:variant>
        <vt:i4>0</vt:i4>
      </vt:variant>
      <vt:variant>
        <vt:i4>5</vt:i4>
      </vt:variant>
      <vt:variant>
        <vt:lpwstr/>
      </vt:variant>
      <vt:variant>
        <vt:lpwstr>patronat_qc_pt_2_chap_10_1</vt:lpwstr>
      </vt:variant>
      <vt:variant>
        <vt:i4>786543</vt:i4>
      </vt:variant>
      <vt:variant>
        <vt:i4>117</vt:i4>
      </vt:variant>
      <vt:variant>
        <vt:i4>0</vt:i4>
      </vt:variant>
      <vt:variant>
        <vt:i4>5</vt:i4>
      </vt:variant>
      <vt:variant>
        <vt:lpwstr/>
      </vt:variant>
      <vt:variant>
        <vt:lpwstr>patronat_qc_pt_2_chap_10</vt:lpwstr>
      </vt:variant>
      <vt:variant>
        <vt:i4>3211313</vt:i4>
      </vt:variant>
      <vt:variant>
        <vt:i4>114</vt:i4>
      </vt:variant>
      <vt:variant>
        <vt:i4>0</vt:i4>
      </vt:variant>
      <vt:variant>
        <vt:i4>5</vt:i4>
      </vt:variant>
      <vt:variant>
        <vt:lpwstr/>
      </vt:variant>
      <vt:variant>
        <vt:lpwstr>patronat_qc_pt_2_chap_09_4</vt:lpwstr>
      </vt:variant>
      <vt:variant>
        <vt:i4>3538993</vt:i4>
      </vt:variant>
      <vt:variant>
        <vt:i4>111</vt:i4>
      </vt:variant>
      <vt:variant>
        <vt:i4>0</vt:i4>
      </vt:variant>
      <vt:variant>
        <vt:i4>5</vt:i4>
      </vt:variant>
      <vt:variant>
        <vt:lpwstr/>
      </vt:variant>
      <vt:variant>
        <vt:lpwstr>patronat_qc_pt_2_chap_09_3</vt:lpwstr>
      </vt:variant>
      <vt:variant>
        <vt:i4>3604529</vt:i4>
      </vt:variant>
      <vt:variant>
        <vt:i4>108</vt:i4>
      </vt:variant>
      <vt:variant>
        <vt:i4>0</vt:i4>
      </vt:variant>
      <vt:variant>
        <vt:i4>5</vt:i4>
      </vt:variant>
      <vt:variant>
        <vt:lpwstr/>
      </vt:variant>
      <vt:variant>
        <vt:lpwstr>patronat_qc_pt_2_chap_09_2</vt:lpwstr>
      </vt:variant>
      <vt:variant>
        <vt:i4>3407921</vt:i4>
      </vt:variant>
      <vt:variant>
        <vt:i4>105</vt:i4>
      </vt:variant>
      <vt:variant>
        <vt:i4>0</vt:i4>
      </vt:variant>
      <vt:variant>
        <vt:i4>5</vt:i4>
      </vt:variant>
      <vt:variant>
        <vt:lpwstr/>
      </vt:variant>
      <vt:variant>
        <vt:lpwstr>patronat_qc_pt_2_chap_09_1</vt:lpwstr>
      </vt:variant>
      <vt:variant>
        <vt:i4>327790</vt:i4>
      </vt:variant>
      <vt:variant>
        <vt:i4>102</vt:i4>
      </vt:variant>
      <vt:variant>
        <vt:i4>0</vt:i4>
      </vt:variant>
      <vt:variant>
        <vt:i4>5</vt:i4>
      </vt:variant>
      <vt:variant>
        <vt:lpwstr/>
      </vt:variant>
      <vt:variant>
        <vt:lpwstr>patronat_qc_pt_2_chap_09</vt:lpwstr>
      </vt:variant>
      <vt:variant>
        <vt:i4>3604529</vt:i4>
      </vt:variant>
      <vt:variant>
        <vt:i4>99</vt:i4>
      </vt:variant>
      <vt:variant>
        <vt:i4>0</vt:i4>
      </vt:variant>
      <vt:variant>
        <vt:i4>5</vt:i4>
      </vt:variant>
      <vt:variant>
        <vt:lpwstr/>
      </vt:variant>
      <vt:variant>
        <vt:lpwstr>patronat_qc_pt_2_chap_08_3</vt:lpwstr>
      </vt:variant>
      <vt:variant>
        <vt:i4>3538993</vt:i4>
      </vt:variant>
      <vt:variant>
        <vt:i4>96</vt:i4>
      </vt:variant>
      <vt:variant>
        <vt:i4>0</vt:i4>
      </vt:variant>
      <vt:variant>
        <vt:i4>5</vt:i4>
      </vt:variant>
      <vt:variant>
        <vt:lpwstr/>
      </vt:variant>
      <vt:variant>
        <vt:lpwstr>patronat_qc_pt_2_chap_08_2</vt:lpwstr>
      </vt:variant>
      <vt:variant>
        <vt:i4>3473457</vt:i4>
      </vt:variant>
      <vt:variant>
        <vt:i4>93</vt:i4>
      </vt:variant>
      <vt:variant>
        <vt:i4>0</vt:i4>
      </vt:variant>
      <vt:variant>
        <vt:i4>5</vt:i4>
      </vt:variant>
      <vt:variant>
        <vt:lpwstr/>
      </vt:variant>
      <vt:variant>
        <vt:lpwstr>patronat_qc_pt_2_chap_08_1</vt:lpwstr>
      </vt:variant>
      <vt:variant>
        <vt:i4>262254</vt:i4>
      </vt:variant>
      <vt:variant>
        <vt:i4>90</vt:i4>
      </vt:variant>
      <vt:variant>
        <vt:i4>0</vt:i4>
      </vt:variant>
      <vt:variant>
        <vt:i4>5</vt:i4>
      </vt:variant>
      <vt:variant>
        <vt:lpwstr/>
      </vt:variant>
      <vt:variant>
        <vt:lpwstr>patronat_qc_pt_2_chap_08</vt:lpwstr>
      </vt:variant>
      <vt:variant>
        <vt:i4>6357017</vt:i4>
      </vt:variant>
      <vt:variant>
        <vt:i4>87</vt:i4>
      </vt:variant>
      <vt:variant>
        <vt:i4>0</vt:i4>
      </vt:variant>
      <vt:variant>
        <vt:i4>5</vt:i4>
      </vt:variant>
      <vt:variant>
        <vt:lpwstr/>
      </vt:variant>
      <vt:variant>
        <vt:lpwstr>patronat_qc_pt_2</vt:lpwstr>
      </vt:variant>
      <vt:variant>
        <vt:i4>524398</vt:i4>
      </vt:variant>
      <vt:variant>
        <vt:i4>84</vt:i4>
      </vt:variant>
      <vt:variant>
        <vt:i4>0</vt:i4>
      </vt:variant>
      <vt:variant>
        <vt:i4>5</vt:i4>
      </vt:variant>
      <vt:variant>
        <vt:lpwstr/>
      </vt:variant>
      <vt:variant>
        <vt:lpwstr>patronat_qc_pt_1_chap_07</vt:lpwstr>
      </vt:variant>
      <vt:variant>
        <vt:i4>589934</vt:i4>
      </vt:variant>
      <vt:variant>
        <vt:i4>81</vt:i4>
      </vt:variant>
      <vt:variant>
        <vt:i4>0</vt:i4>
      </vt:variant>
      <vt:variant>
        <vt:i4>5</vt:i4>
      </vt:variant>
      <vt:variant>
        <vt:lpwstr/>
      </vt:variant>
      <vt:variant>
        <vt:lpwstr>patronat_qc_pt_1_chap_06</vt:lpwstr>
      </vt:variant>
      <vt:variant>
        <vt:i4>4128817</vt:i4>
      </vt:variant>
      <vt:variant>
        <vt:i4>78</vt:i4>
      </vt:variant>
      <vt:variant>
        <vt:i4>0</vt:i4>
      </vt:variant>
      <vt:variant>
        <vt:i4>5</vt:i4>
      </vt:variant>
      <vt:variant>
        <vt:lpwstr/>
      </vt:variant>
      <vt:variant>
        <vt:lpwstr>patronat_qc_pt_1_chap_05_5</vt:lpwstr>
      </vt:variant>
      <vt:variant>
        <vt:i4>4063281</vt:i4>
      </vt:variant>
      <vt:variant>
        <vt:i4>75</vt:i4>
      </vt:variant>
      <vt:variant>
        <vt:i4>0</vt:i4>
      </vt:variant>
      <vt:variant>
        <vt:i4>5</vt:i4>
      </vt:variant>
      <vt:variant>
        <vt:lpwstr/>
      </vt:variant>
      <vt:variant>
        <vt:lpwstr>patronat_qc_pt_1_chap_05_4</vt:lpwstr>
      </vt:variant>
      <vt:variant>
        <vt:i4>3735601</vt:i4>
      </vt:variant>
      <vt:variant>
        <vt:i4>72</vt:i4>
      </vt:variant>
      <vt:variant>
        <vt:i4>0</vt:i4>
      </vt:variant>
      <vt:variant>
        <vt:i4>5</vt:i4>
      </vt:variant>
      <vt:variant>
        <vt:lpwstr/>
      </vt:variant>
      <vt:variant>
        <vt:lpwstr>patronat_qc_pt_1_chap_05_3</vt:lpwstr>
      </vt:variant>
      <vt:variant>
        <vt:i4>3670065</vt:i4>
      </vt:variant>
      <vt:variant>
        <vt:i4>69</vt:i4>
      </vt:variant>
      <vt:variant>
        <vt:i4>0</vt:i4>
      </vt:variant>
      <vt:variant>
        <vt:i4>5</vt:i4>
      </vt:variant>
      <vt:variant>
        <vt:lpwstr/>
      </vt:variant>
      <vt:variant>
        <vt:lpwstr>patronat_qc_pt_1_chap_05_2</vt:lpwstr>
      </vt:variant>
      <vt:variant>
        <vt:i4>3866673</vt:i4>
      </vt:variant>
      <vt:variant>
        <vt:i4>66</vt:i4>
      </vt:variant>
      <vt:variant>
        <vt:i4>0</vt:i4>
      </vt:variant>
      <vt:variant>
        <vt:i4>5</vt:i4>
      </vt:variant>
      <vt:variant>
        <vt:lpwstr/>
      </vt:variant>
      <vt:variant>
        <vt:lpwstr>patronat_qc_pt_1_chap_05_1</vt:lpwstr>
      </vt:variant>
      <vt:variant>
        <vt:i4>655470</vt:i4>
      </vt:variant>
      <vt:variant>
        <vt:i4>63</vt:i4>
      </vt:variant>
      <vt:variant>
        <vt:i4>0</vt:i4>
      </vt:variant>
      <vt:variant>
        <vt:i4>5</vt:i4>
      </vt:variant>
      <vt:variant>
        <vt:lpwstr/>
      </vt:variant>
      <vt:variant>
        <vt:lpwstr>patronat_qc_pt_1_chap_05</vt:lpwstr>
      </vt:variant>
      <vt:variant>
        <vt:i4>3997745</vt:i4>
      </vt:variant>
      <vt:variant>
        <vt:i4>60</vt:i4>
      </vt:variant>
      <vt:variant>
        <vt:i4>0</vt:i4>
      </vt:variant>
      <vt:variant>
        <vt:i4>5</vt:i4>
      </vt:variant>
      <vt:variant>
        <vt:lpwstr/>
      </vt:variant>
      <vt:variant>
        <vt:lpwstr>patronat_qc_pt_1_chap_04_6</vt:lpwstr>
      </vt:variant>
      <vt:variant>
        <vt:i4>4063281</vt:i4>
      </vt:variant>
      <vt:variant>
        <vt:i4>57</vt:i4>
      </vt:variant>
      <vt:variant>
        <vt:i4>0</vt:i4>
      </vt:variant>
      <vt:variant>
        <vt:i4>5</vt:i4>
      </vt:variant>
      <vt:variant>
        <vt:lpwstr/>
      </vt:variant>
      <vt:variant>
        <vt:lpwstr>patronat_qc_pt_1_chap_04_5</vt:lpwstr>
      </vt:variant>
      <vt:variant>
        <vt:i4>4128817</vt:i4>
      </vt:variant>
      <vt:variant>
        <vt:i4>54</vt:i4>
      </vt:variant>
      <vt:variant>
        <vt:i4>0</vt:i4>
      </vt:variant>
      <vt:variant>
        <vt:i4>5</vt:i4>
      </vt:variant>
      <vt:variant>
        <vt:lpwstr/>
      </vt:variant>
      <vt:variant>
        <vt:lpwstr>patronat_qc_pt_1_chap_04_4</vt:lpwstr>
      </vt:variant>
      <vt:variant>
        <vt:i4>3670065</vt:i4>
      </vt:variant>
      <vt:variant>
        <vt:i4>51</vt:i4>
      </vt:variant>
      <vt:variant>
        <vt:i4>0</vt:i4>
      </vt:variant>
      <vt:variant>
        <vt:i4>5</vt:i4>
      </vt:variant>
      <vt:variant>
        <vt:lpwstr/>
      </vt:variant>
      <vt:variant>
        <vt:lpwstr>patronat_qc_pt_1_chap_04_3</vt:lpwstr>
      </vt:variant>
      <vt:variant>
        <vt:i4>3735601</vt:i4>
      </vt:variant>
      <vt:variant>
        <vt:i4>48</vt:i4>
      </vt:variant>
      <vt:variant>
        <vt:i4>0</vt:i4>
      </vt:variant>
      <vt:variant>
        <vt:i4>5</vt:i4>
      </vt:variant>
      <vt:variant>
        <vt:lpwstr/>
      </vt:variant>
      <vt:variant>
        <vt:lpwstr>patronat_qc_pt_1_chap_04_2</vt:lpwstr>
      </vt:variant>
      <vt:variant>
        <vt:i4>3801137</vt:i4>
      </vt:variant>
      <vt:variant>
        <vt:i4>45</vt:i4>
      </vt:variant>
      <vt:variant>
        <vt:i4>0</vt:i4>
      </vt:variant>
      <vt:variant>
        <vt:i4>5</vt:i4>
      </vt:variant>
      <vt:variant>
        <vt:lpwstr/>
      </vt:variant>
      <vt:variant>
        <vt:lpwstr>patronat_qc_pt_1_chap_04_1</vt:lpwstr>
      </vt:variant>
      <vt:variant>
        <vt:i4>721006</vt:i4>
      </vt:variant>
      <vt:variant>
        <vt:i4>42</vt:i4>
      </vt:variant>
      <vt:variant>
        <vt:i4>0</vt:i4>
      </vt:variant>
      <vt:variant>
        <vt:i4>5</vt:i4>
      </vt:variant>
      <vt:variant>
        <vt:lpwstr/>
      </vt:variant>
      <vt:variant>
        <vt:lpwstr>patronat_qc_pt_1_chap_04</vt:lpwstr>
      </vt:variant>
      <vt:variant>
        <vt:i4>786542</vt:i4>
      </vt:variant>
      <vt:variant>
        <vt:i4>39</vt:i4>
      </vt:variant>
      <vt:variant>
        <vt:i4>0</vt:i4>
      </vt:variant>
      <vt:variant>
        <vt:i4>5</vt:i4>
      </vt:variant>
      <vt:variant>
        <vt:lpwstr/>
      </vt:variant>
      <vt:variant>
        <vt:lpwstr>patronat_qc_pt_1_chap_03</vt:lpwstr>
      </vt:variant>
      <vt:variant>
        <vt:i4>852078</vt:i4>
      </vt:variant>
      <vt:variant>
        <vt:i4>36</vt:i4>
      </vt:variant>
      <vt:variant>
        <vt:i4>0</vt:i4>
      </vt:variant>
      <vt:variant>
        <vt:i4>5</vt:i4>
      </vt:variant>
      <vt:variant>
        <vt:lpwstr/>
      </vt:variant>
      <vt:variant>
        <vt:lpwstr>patronat_qc_pt_1_chap_02</vt:lpwstr>
      </vt:variant>
      <vt:variant>
        <vt:i4>917614</vt:i4>
      </vt:variant>
      <vt:variant>
        <vt:i4>33</vt:i4>
      </vt:variant>
      <vt:variant>
        <vt:i4>0</vt:i4>
      </vt:variant>
      <vt:variant>
        <vt:i4>5</vt:i4>
      </vt:variant>
      <vt:variant>
        <vt:lpwstr/>
      </vt:variant>
      <vt:variant>
        <vt:lpwstr>patronat_qc_pt_1_chap_01</vt:lpwstr>
      </vt:variant>
      <vt:variant>
        <vt:i4>6422553</vt:i4>
      </vt:variant>
      <vt:variant>
        <vt:i4>30</vt:i4>
      </vt:variant>
      <vt:variant>
        <vt:i4>0</vt:i4>
      </vt:variant>
      <vt:variant>
        <vt:i4>5</vt:i4>
      </vt:variant>
      <vt:variant>
        <vt:lpwstr/>
      </vt:variant>
      <vt:variant>
        <vt:lpwstr>patronat_qc_pt_1</vt:lpwstr>
      </vt:variant>
      <vt:variant>
        <vt:i4>3866692</vt:i4>
      </vt:variant>
      <vt:variant>
        <vt:i4>27</vt:i4>
      </vt:variant>
      <vt:variant>
        <vt:i4>0</vt:i4>
      </vt:variant>
      <vt:variant>
        <vt:i4>5</vt:i4>
      </vt:variant>
      <vt:variant>
        <vt:lpwstr/>
      </vt:variant>
      <vt:variant>
        <vt:lpwstr>patronat_qc_intro</vt:lpwstr>
      </vt:variant>
      <vt:variant>
        <vt:i4>1114162</vt:i4>
      </vt:variant>
      <vt:variant>
        <vt:i4>24</vt:i4>
      </vt:variant>
      <vt:variant>
        <vt:i4>0</vt:i4>
      </vt:variant>
      <vt:variant>
        <vt:i4>5</vt:i4>
      </vt:variant>
      <vt:variant>
        <vt:lpwstr/>
      </vt:variant>
      <vt:variant>
        <vt:lpwstr>patronat_qc_avant_propos</vt:lpwstr>
      </vt:variant>
      <vt:variant>
        <vt:i4>6029379</vt:i4>
      </vt:variant>
      <vt:variant>
        <vt:i4>21</vt:i4>
      </vt:variant>
      <vt:variant>
        <vt:i4>0</vt:i4>
      </vt:variant>
      <vt:variant>
        <vt:i4>5</vt:i4>
      </vt:variant>
      <vt:variant>
        <vt:lpwstr/>
      </vt:variant>
      <vt:variant>
        <vt:lpwstr>patronat_qc_couverture</vt:lpwstr>
      </vt:variant>
      <vt:variant>
        <vt:i4>6553625</vt:i4>
      </vt:variant>
      <vt:variant>
        <vt:i4>18</vt:i4>
      </vt:variant>
      <vt:variant>
        <vt:i4>0</vt:i4>
      </vt:variant>
      <vt:variant>
        <vt:i4>5</vt:i4>
      </vt:variant>
      <vt:variant>
        <vt:lpwstr/>
      </vt:variant>
      <vt:variant>
        <vt:lpwstr>tdm</vt:lpwstr>
      </vt:variant>
      <vt:variant>
        <vt:i4>3014725</vt:i4>
      </vt:variant>
      <vt:variant>
        <vt:i4>15</vt:i4>
      </vt:variant>
      <vt:variant>
        <vt:i4>0</vt:i4>
      </vt:variant>
      <vt:variant>
        <vt:i4>5</vt:i4>
      </vt:variant>
      <vt:variant>
        <vt:lpwstr>mailto:Pierre.Fournier@NBFinancial.com</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3997801</vt:i4>
      </vt:variant>
      <vt:variant>
        <vt:i4>3</vt:i4>
      </vt:variant>
      <vt:variant>
        <vt:i4>0</vt:i4>
      </vt:variant>
      <vt:variant>
        <vt:i4>5</vt:i4>
      </vt:variant>
      <vt:variant>
        <vt:lpwstr>http://dx.doi.org/doi:10.1522/30009821</vt:lpwstr>
      </vt:variant>
      <vt:variant>
        <vt:lpwstr/>
      </vt:variant>
      <vt:variant>
        <vt:i4>3997801</vt:i4>
      </vt:variant>
      <vt:variant>
        <vt:i4>0</vt:i4>
      </vt:variant>
      <vt:variant>
        <vt:i4>0</vt:i4>
      </vt:variant>
      <vt:variant>
        <vt:i4>5</vt:i4>
      </vt:variant>
      <vt:variant>
        <vt:lpwstr>http://dx.doi.org/doi:10.1522/30009821</vt:lpwstr>
      </vt:variant>
      <vt:variant>
        <vt:lpwstr/>
      </vt:variant>
      <vt:variant>
        <vt:i4>2228293</vt:i4>
      </vt:variant>
      <vt:variant>
        <vt:i4>2392</vt:i4>
      </vt:variant>
      <vt:variant>
        <vt:i4>1025</vt:i4>
      </vt:variant>
      <vt:variant>
        <vt:i4>1</vt:i4>
      </vt:variant>
      <vt:variant>
        <vt:lpwstr>css_logo_gris</vt:lpwstr>
      </vt:variant>
      <vt:variant>
        <vt:lpwstr/>
      </vt:variant>
      <vt:variant>
        <vt:i4>5111880</vt:i4>
      </vt:variant>
      <vt:variant>
        <vt:i4>2681</vt:i4>
      </vt:variant>
      <vt:variant>
        <vt:i4>1026</vt:i4>
      </vt:variant>
      <vt:variant>
        <vt:i4>1</vt:i4>
      </vt:variant>
      <vt:variant>
        <vt:lpwstr>UQAC_logo_2018</vt:lpwstr>
      </vt:variant>
      <vt:variant>
        <vt:lpwstr/>
      </vt:variant>
      <vt:variant>
        <vt:i4>4194334</vt:i4>
      </vt:variant>
      <vt:variant>
        <vt:i4>4985</vt:i4>
      </vt:variant>
      <vt:variant>
        <vt:i4>1034</vt:i4>
      </vt:variant>
      <vt:variant>
        <vt:i4>1</vt:i4>
      </vt:variant>
      <vt:variant>
        <vt:lpwstr>Boite_aux_lettres_clair</vt:lpwstr>
      </vt:variant>
      <vt:variant>
        <vt:lpwstr/>
      </vt:variant>
      <vt:variant>
        <vt:i4>1703963</vt:i4>
      </vt:variant>
      <vt:variant>
        <vt:i4>5465</vt:i4>
      </vt:variant>
      <vt:variant>
        <vt:i4>1035</vt:i4>
      </vt:variant>
      <vt:variant>
        <vt:i4>1</vt:i4>
      </vt:variant>
      <vt:variant>
        <vt:lpwstr>fait_sur_mac</vt:lpwstr>
      </vt:variant>
      <vt:variant>
        <vt:lpwstr/>
      </vt:variant>
      <vt:variant>
        <vt:i4>1114134</vt:i4>
      </vt:variant>
      <vt:variant>
        <vt:i4>5532</vt:i4>
      </vt:variant>
      <vt:variant>
        <vt:i4>1036</vt:i4>
      </vt:variant>
      <vt:variant>
        <vt:i4>1</vt:i4>
      </vt:variant>
      <vt:variant>
        <vt:lpwstr>patronat_qc_au_pouvoir_L17</vt:lpwstr>
      </vt:variant>
      <vt:variant>
        <vt:lpwstr/>
      </vt:variant>
      <vt:variant>
        <vt:i4>4390994</vt:i4>
      </vt:variant>
      <vt:variant>
        <vt:i4>47333</vt:i4>
      </vt:variant>
      <vt:variant>
        <vt:i4>1028</vt:i4>
      </vt:variant>
      <vt:variant>
        <vt:i4>1</vt:i4>
      </vt:variant>
      <vt:variant>
        <vt:lpwstr>diagramme_1_st_50</vt:lpwstr>
      </vt:variant>
      <vt:variant>
        <vt:lpwstr/>
      </vt:variant>
      <vt:variant>
        <vt:i4>4390993</vt:i4>
      </vt:variant>
      <vt:variant>
        <vt:i4>51127</vt:i4>
      </vt:variant>
      <vt:variant>
        <vt:i4>1029</vt:i4>
      </vt:variant>
      <vt:variant>
        <vt:i4>1</vt:i4>
      </vt:variant>
      <vt:variant>
        <vt:lpwstr>diagramme_2_st_50</vt:lpwstr>
      </vt:variant>
      <vt:variant>
        <vt:lpwstr/>
      </vt:variant>
      <vt:variant>
        <vt:i4>4390992</vt:i4>
      </vt:variant>
      <vt:variant>
        <vt:i4>69408</vt:i4>
      </vt:variant>
      <vt:variant>
        <vt:i4>1030</vt:i4>
      </vt:variant>
      <vt:variant>
        <vt:i4>1</vt:i4>
      </vt:variant>
      <vt:variant>
        <vt:lpwstr>diagramme_3_st_50</vt:lpwstr>
      </vt:variant>
      <vt:variant>
        <vt:lpwstr/>
      </vt:variant>
      <vt:variant>
        <vt:i4>4390999</vt:i4>
      </vt:variant>
      <vt:variant>
        <vt:i4>128529</vt:i4>
      </vt:variant>
      <vt:variant>
        <vt:i4>1031</vt:i4>
      </vt:variant>
      <vt:variant>
        <vt:i4>1</vt:i4>
      </vt:variant>
      <vt:variant>
        <vt:lpwstr>diagramme_4_st_50</vt:lpwstr>
      </vt:variant>
      <vt:variant>
        <vt:lpwstr/>
      </vt:variant>
      <vt:variant>
        <vt:i4>4390998</vt:i4>
      </vt:variant>
      <vt:variant>
        <vt:i4>247168</vt:i4>
      </vt:variant>
      <vt:variant>
        <vt:i4>1032</vt:i4>
      </vt:variant>
      <vt:variant>
        <vt:i4>1</vt:i4>
      </vt:variant>
      <vt:variant>
        <vt:lpwstr>diagramme_5_st_50</vt:lpwstr>
      </vt:variant>
      <vt:variant>
        <vt:lpwstr/>
      </vt:variant>
      <vt:variant>
        <vt:i4>4390997</vt:i4>
      </vt:variant>
      <vt:variant>
        <vt:i4>497087</vt:i4>
      </vt:variant>
      <vt:variant>
        <vt:i4>1033</vt:i4>
      </vt:variant>
      <vt:variant>
        <vt:i4>1</vt:i4>
      </vt:variant>
      <vt:variant>
        <vt:lpwstr>diagramme_6_st_50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patronat québécois au pouvoir : 1970-1976</dc:title>
  <dc:subject/>
  <dc:creator>Pierre Fournier, 1979</dc:creator>
  <cp:keywords>classiques.sc.soc@gmail.com</cp:keywords>
  <dc:description>http://classiques.uqac.ca/</dc:description>
  <cp:lastModifiedBy>Microsoft Office User</cp:lastModifiedBy>
  <cp:revision>2</cp:revision>
  <cp:lastPrinted>2001-08-26T19:33:00Z</cp:lastPrinted>
  <dcterms:created xsi:type="dcterms:W3CDTF">2019-08-17T23:17:00Z</dcterms:created>
  <dcterms:modified xsi:type="dcterms:W3CDTF">2019-08-17T23:17:00Z</dcterms:modified>
  <cp:category>jean-marie tremblay, sociologue, fondateur, 1993.</cp:category>
</cp:coreProperties>
</file>