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C02DB2" w:rsidRPr="002573E3" w14:paraId="0D4B1D03" w14:textId="77777777">
        <w:tblPrEx>
          <w:tblCellMar>
            <w:top w:w="0" w:type="dxa"/>
            <w:bottom w:w="0" w:type="dxa"/>
          </w:tblCellMar>
        </w:tblPrEx>
        <w:tc>
          <w:tcPr>
            <w:tcW w:w="9160" w:type="dxa"/>
            <w:shd w:val="clear" w:color="auto" w:fill="E7E4CC"/>
          </w:tcPr>
          <w:p w14:paraId="0E109AF4" w14:textId="77777777" w:rsidR="00C02DB2" w:rsidRPr="00CF6F72" w:rsidRDefault="00C02DB2" w:rsidP="00C02DB2">
            <w:pPr>
              <w:pStyle w:val="En-tte"/>
              <w:rPr>
                <w:lang w:val="fr-CA" w:bidi="ar-SA"/>
              </w:rPr>
            </w:pPr>
          </w:p>
          <w:p w14:paraId="2E152A6E" w14:textId="77777777" w:rsidR="00C02DB2" w:rsidRPr="002573E3" w:rsidRDefault="00C02DB2">
            <w:pPr>
              <w:ind w:firstLine="0"/>
              <w:jc w:val="center"/>
              <w:rPr>
                <w:b/>
                <w:sz w:val="20"/>
                <w:lang w:bidi="ar-SA"/>
              </w:rPr>
            </w:pPr>
          </w:p>
          <w:p w14:paraId="7D0982BE" w14:textId="77777777" w:rsidR="00C02DB2" w:rsidRPr="002573E3" w:rsidRDefault="00C02DB2">
            <w:pPr>
              <w:ind w:firstLine="0"/>
              <w:jc w:val="center"/>
              <w:rPr>
                <w:b/>
                <w:sz w:val="20"/>
                <w:lang w:bidi="ar-SA"/>
              </w:rPr>
            </w:pPr>
          </w:p>
          <w:p w14:paraId="70E9A97B" w14:textId="77777777" w:rsidR="00C02DB2" w:rsidRPr="002573E3" w:rsidRDefault="00C02DB2">
            <w:pPr>
              <w:ind w:firstLine="0"/>
              <w:jc w:val="center"/>
              <w:rPr>
                <w:b/>
                <w:sz w:val="20"/>
                <w:lang w:bidi="ar-SA"/>
              </w:rPr>
            </w:pPr>
          </w:p>
          <w:p w14:paraId="4F17DAA1" w14:textId="77777777" w:rsidR="00C02DB2" w:rsidRPr="002573E3" w:rsidRDefault="00C02DB2" w:rsidP="00C02DB2">
            <w:pPr>
              <w:ind w:firstLine="0"/>
              <w:jc w:val="center"/>
              <w:rPr>
                <w:b/>
                <w:sz w:val="36"/>
              </w:rPr>
            </w:pPr>
            <w:r w:rsidRPr="002573E3">
              <w:rPr>
                <w:sz w:val="36"/>
              </w:rPr>
              <w:t>Maximilien LAROCHE</w:t>
            </w:r>
            <w:r>
              <w:rPr>
                <w:sz w:val="36"/>
              </w:rPr>
              <w:t xml:space="preserve"> [1937-2017]</w:t>
            </w:r>
          </w:p>
          <w:p w14:paraId="612B3192" w14:textId="77777777" w:rsidR="00C02DB2" w:rsidRPr="002573E3" w:rsidRDefault="00C02DB2" w:rsidP="00C02DB2">
            <w:pPr>
              <w:spacing w:before="120"/>
              <w:ind w:firstLine="0"/>
              <w:jc w:val="center"/>
              <w:rPr>
                <w:sz w:val="20"/>
                <w:lang w:bidi="ar-SA"/>
              </w:rPr>
            </w:pPr>
            <w:r w:rsidRPr="002573E3">
              <w:rPr>
                <w:sz w:val="20"/>
              </w:rPr>
              <w:t>Professeur retraité de littérature haïtienne et antillaise à l'Université Laval de Québec.</w:t>
            </w:r>
            <w:r w:rsidRPr="002573E3">
              <w:rPr>
                <w:sz w:val="20"/>
              </w:rPr>
              <w:br/>
              <w:t>Docteur Honoris Causa de l'Université McMaster en Ontario.</w:t>
            </w:r>
          </w:p>
          <w:p w14:paraId="51199B22" w14:textId="77777777" w:rsidR="00C02DB2" w:rsidRPr="002573E3" w:rsidRDefault="00C02DB2" w:rsidP="00C02DB2">
            <w:pPr>
              <w:ind w:firstLine="0"/>
              <w:jc w:val="center"/>
              <w:rPr>
                <w:sz w:val="20"/>
                <w:lang w:bidi="ar-SA"/>
              </w:rPr>
            </w:pPr>
          </w:p>
          <w:p w14:paraId="5E61532C" w14:textId="77777777" w:rsidR="00C02DB2" w:rsidRPr="002573E3" w:rsidRDefault="00C02DB2">
            <w:pPr>
              <w:pStyle w:val="Corpsdetexte"/>
              <w:widowControl w:val="0"/>
              <w:spacing w:before="0" w:after="0"/>
              <w:rPr>
                <w:sz w:val="44"/>
                <w:lang w:bidi="ar-SA"/>
              </w:rPr>
            </w:pPr>
            <w:r w:rsidRPr="002573E3">
              <w:rPr>
                <w:sz w:val="44"/>
                <w:lang w:bidi="ar-SA"/>
              </w:rPr>
              <w:t>(</w:t>
            </w:r>
            <w:r>
              <w:rPr>
                <w:sz w:val="44"/>
                <w:lang w:bidi="ar-SA"/>
              </w:rPr>
              <w:t>2013</w:t>
            </w:r>
            <w:r w:rsidRPr="002573E3">
              <w:rPr>
                <w:sz w:val="44"/>
                <w:lang w:bidi="ar-SA"/>
              </w:rPr>
              <w:t>)</w:t>
            </w:r>
          </w:p>
          <w:p w14:paraId="56C0A76F" w14:textId="77777777" w:rsidR="00C02DB2" w:rsidRPr="002573E3" w:rsidRDefault="00C02DB2">
            <w:pPr>
              <w:pStyle w:val="Corpsdetexte"/>
              <w:widowControl w:val="0"/>
              <w:spacing w:before="0" w:after="0"/>
              <w:rPr>
                <w:color w:val="FF0000"/>
                <w:sz w:val="24"/>
                <w:lang w:bidi="ar-SA"/>
              </w:rPr>
            </w:pPr>
          </w:p>
          <w:p w14:paraId="37E42F1B" w14:textId="77777777" w:rsidR="00C02DB2" w:rsidRPr="002573E3" w:rsidRDefault="00C02DB2">
            <w:pPr>
              <w:pStyle w:val="Corpsdetexte"/>
              <w:widowControl w:val="0"/>
              <w:spacing w:before="0" w:after="0"/>
              <w:rPr>
                <w:color w:val="FF0000"/>
                <w:sz w:val="24"/>
                <w:lang w:bidi="ar-SA"/>
              </w:rPr>
            </w:pPr>
          </w:p>
          <w:p w14:paraId="47EFFA39" w14:textId="77777777" w:rsidR="00C02DB2" w:rsidRPr="00CB2758" w:rsidRDefault="00C02DB2" w:rsidP="00C02DB2">
            <w:pPr>
              <w:pStyle w:val="Titlest1"/>
            </w:pPr>
            <w:r>
              <w:t>Le poids</w:t>
            </w:r>
            <w:r>
              <w:br/>
              <w:t>des mots</w:t>
            </w:r>
          </w:p>
          <w:p w14:paraId="5C5F2742" w14:textId="77777777" w:rsidR="00C02DB2" w:rsidRDefault="00C02DB2" w:rsidP="00C02DB2">
            <w:pPr>
              <w:widowControl w:val="0"/>
              <w:ind w:firstLine="0"/>
              <w:jc w:val="center"/>
              <w:rPr>
                <w:lang w:bidi="ar-SA"/>
              </w:rPr>
            </w:pPr>
          </w:p>
          <w:p w14:paraId="497204EA" w14:textId="77777777" w:rsidR="00C02DB2" w:rsidRDefault="00C02DB2" w:rsidP="00C02DB2">
            <w:pPr>
              <w:widowControl w:val="0"/>
              <w:ind w:firstLine="0"/>
              <w:jc w:val="center"/>
              <w:rPr>
                <w:lang w:bidi="ar-SA"/>
              </w:rPr>
            </w:pPr>
          </w:p>
          <w:p w14:paraId="36335B1A" w14:textId="77777777" w:rsidR="00C02DB2" w:rsidRDefault="00C02DB2" w:rsidP="00C02DB2">
            <w:pPr>
              <w:widowControl w:val="0"/>
              <w:ind w:firstLine="0"/>
              <w:jc w:val="center"/>
              <w:rPr>
                <w:lang w:bidi="ar-SA"/>
              </w:rPr>
            </w:pPr>
          </w:p>
          <w:p w14:paraId="6B3AC2F8" w14:textId="77777777" w:rsidR="00C02DB2" w:rsidRPr="002573E3" w:rsidRDefault="00C02DB2" w:rsidP="00C02DB2">
            <w:pPr>
              <w:widowControl w:val="0"/>
              <w:ind w:firstLine="0"/>
              <w:jc w:val="center"/>
              <w:rPr>
                <w:lang w:bidi="ar-SA"/>
              </w:rPr>
            </w:pPr>
          </w:p>
          <w:p w14:paraId="48568BB8" w14:textId="77777777" w:rsidR="00C02DB2" w:rsidRDefault="00C02DB2" w:rsidP="00C02DB2">
            <w:pPr>
              <w:widowControl w:val="0"/>
              <w:ind w:firstLine="0"/>
              <w:jc w:val="center"/>
              <w:rPr>
                <w:lang w:bidi="ar-SA"/>
              </w:rPr>
            </w:pPr>
            <w:r>
              <w:rPr>
                <w:lang w:bidi="ar-SA"/>
              </w:rPr>
              <w:t>Collection “Études haïtiennes”</w:t>
            </w:r>
          </w:p>
          <w:p w14:paraId="3B3AF3C7" w14:textId="77777777" w:rsidR="00C02DB2" w:rsidRDefault="00C02DB2" w:rsidP="00C02DB2">
            <w:pPr>
              <w:widowControl w:val="0"/>
              <w:ind w:firstLine="0"/>
              <w:jc w:val="center"/>
              <w:rPr>
                <w:sz w:val="20"/>
                <w:lang w:bidi="ar-SA"/>
              </w:rPr>
            </w:pPr>
          </w:p>
          <w:p w14:paraId="5FA6DC47" w14:textId="77777777" w:rsidR="00C02DB2" w:rsidRDefault="00C02DB2" w:rsidP="00C02DB2">
            <w:pPr>
              <w:widowControl w:val="0"/>
              <w:ind w:firstLine="0"/>
              <w:jc w:val="center"/>
              <w:rPr>
                <w:sz w:val="20"/>
                <w:lang w:bidi="ar-SA"/>
              </w:rPr>
            </w:pPr>
          </w:p>
          <w:p w14:paraId="1F5D7878" w14:textId="77777777" w:rsidR="00C02DB2" w:rsidRPr="00384B20" w:rsidRDefault="00C02DB2" w:rsidP="00C02DB2">
            <w:pPr>
              <w:widowControl w:val="0"/>
              <w:ind w:firstLine="0"/>
              <w:jc w:val="center"/>
              <w:rPr>
                <w:sz w:val="20"/>
                <w:lang w:bidi="ar-SA"/>
              </w:rPr>
            </w:pPr>
          </w:p>
          <w:p w14:paraId="5FE363EA" w14:textId="77777777" w:rsidR="00C02DB2" w:rsidRPr="00384B20" w:rsidRDefault="00C02DB2" w:rsidP="00C02DB2">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317CFD6C" w14:textId="77777777" w:rsidR="00C02DB2" w:rsidRPr="00E07116" w:rsidRDefault="00C02DB2" w:rsidP="00C02DB2">
            <w:pPr>
              <w:widowControl w:val="0"/>
              <w:ind w:firstLine="0"/>
              <w:jc w:val="both"/>
              <w:rPr>
                <w:lang w:bidi="ar-SA"/>
              </w:rPr>
            </w:pPr>
          </w:p>
          <w:p w14:paraId="2312E3EA" w14:textId="77777777" w:rsidR="00C02DB2" w:rsidRDefault="00C02DB2">
            <w:pPr>
              <w:widowControl w:val="0"/>
              <w:ind w:firstLine="0"/>
              <w:jc w:val="both"/>
              <w:rPr>
                <w:sz w:val="20"/>
                <w:lang w:bidi="ar-SA"/>
              </w:rPr>
            </w:pPr>
          </w:p>
          <w:p w14:paraId="26BE4D05" w14:textId="77777777" w:rsidR="00C02DB2" w:rsidRDefault="00C02DB2">
            <w:pPr>
              <w:widowControl w:val="0"/>
              <w:ind w:firstLine="0"/>
              <w:jc w:val="both"/>
              <w:rPr>
                <w:sz w:val="20"/>
                <w:lang w:bidi="ar-SA"/>
              </w:rPr>
            </w:pPr>
          </w:p>
          <w:p w14:paraId="6D9D7774" w14:textId="77777777" w:rsidR="00C02DB2" w:rsidRDefault="00C02DB2">
            <w:pPr>
              <w:widowControl w:val="0"/>
              <w:ind w:firstLine="0"/>
              <w:jc w:val="both"/>
              <w:rPr>
                <w:sz w:val="20"/>
                <w:lang w:bidi="ar-SA"/>
              </w:rPr>
            </w:pPr>
          </w:p>
          <w:p w14:paraId="4CFC97A6" w14:textId="77777777" w:rsidR="00C02DB2" w:rsidRDefault="00C02DB2">
            <w:pPr>
              <w:widowControl w:val="0"/>
              <w:ind w:firstLine="0"/>
              <w:jc w:val="both"/>
              <w:rPr>
                <w:sz w:val="20"/>
                <w:lang w:bidi="ar-SA"/>
              </w:rPr>
            </w:pPr>
          </w:p>
          <w:p w14:paraId="1152948C" w14:textId="77777777" w:rsidR="00C02DB2" w:rsidRPr="002573E3" w:rsidRDefault="00C02DB2">
            <w:pPr>
              <w:widowControl w:val="0"/>
              <w:ind w:firstLine="0"/>
              <w:jc w:val="both"/>
              <w:rPr>
                <w:sz w:val="20"/>
                <w:lang w:bidi="ar-SA"/>
              </w:rPr>
            </w:pPr>
          </w:p>
          <w:p w14:paraId="28197F26" w14:textId="77777777" w:rsidR="00C02DB2" w:rsidRPr="002573E3" w:rsidRDefault="00C02DB2">
            <w:pPr>
              <w:widowControl w:val="0"/>
              <w:ind w:firstLine="0"/>
              <w:jc w:val="both"/>
              <w:rPr>
                <w:sz w:val="20"/>
                <w:lang w:bidi="ar-SA"/>
              </w:rPr>
            </w:pPr>
          </w:p>
          <w:p w14:paraId="752FA8CC" w14:textId="77777777" w:rsidR="00C02DB2" w:rsidRPr="002573E3" w:rsidRDefault="00C02DB2">
            <w:pPr>
              <w:widowControl w:val="0"/>
              <w:ind w:firstLine="0"/>
              <w:jc w:val="both"/>
              <w:rPr>
                <w:sz w:val="20"/>
                <w:lang w:bidi="ar-SA"/>
              </w:rPr>
            </w:pPr>
          </w:p>
          <w:p w14:paraId="406B8BB3" w14:textId="77777777" w:rsidR="00C02DB2" w:rsidRPr="002573E3" w:rsidRDefault="00C02DB2">
            <w:pPr>
              <w:widowControl w:val="0"/>
              <w:ind w:firstLine="0"/>
              <w:jc w:val="both"/>
              <w:rPr>
                <w:sz w:val="20"/>
                <w:lang w:bidi="ar-SA"/>
              </w:rPr>
            </w:pPr>
          </w:p>
          <w:p w14:paraId="78DB39F3" w14:textId="77777777" w:rsidR="00C02DB2" w:rsidRPr="002573E3" w:rsidRDefault="00C02DB2">
            <w:pPr>
              <w:ind w:firstLine="0"/>
              <w:jc w:val="both"/>
              <w:rPr>
                <w:lang w:bidi="ar-SA"/>
              </w:rPr>
            </w:pPr>
          </w:p>
        </w:tc>
      </w:tr>
    </w:tbl>
    <w:p w14:paraId="15A4A7C7" w14:textId="77777777" w:rsidR="00C02DB2" w:rsidRDefault="00C02DB2" w:rsidP="00C02DB2">
      <w:pPr>
        <w:ind w:firstLine="0"/>
        <w:jc w:val="both"/>
      </w:pPr>
      <w:r w:rsidRPr="002573E3">
        <w:br w:type="page"/>
      </w:r>
    </w:p>
    <w:p w14:paraId="68C52CCC" w14:textId="77777777" w:rsidR="00C02DB2" w:rsidRDefault="00C02DB2" w:rsidP="00C02DB2">
      <w:pPr>
        <w:ind w:firstLine="0"/>
        <w:jc w:val="both"/>
      </w:pPr>
    </w:p>
    <w:p w14:paraId="6F546E17" w14:textId="77777777" w:rsidR="00C02DB2" w:rsidRDefault="00C02DB2" w:rsidP="00C02DB2">
      <w:pPr>
        <w:ind w:firstLine="0"/>
        <w:jc w:val="both"/>
      </w:pPr>
    </w:p>
    <w:p w14:paraId="15105C59" w14:textId="77777777" w:rsidR="00C02DB2" w:rsidRDefault="00E62935" w:rsidP="00C02DB2">
      <w:pPr>
        <w:ind w:firstLine="0"/>
        <w:jc w:val="right"/>
      </w:pPr>
      <w:r>
        <w:rPr>
          <w:noProof/>
        </w:rPr>
        <w:drawing>
          <wp:inline distT="0" distB="0" distL="0" distR="0" wp14:anchorId="1B4A97F6" wp14:editId="17B48B51">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2FB37CB4" w14:textId="77777777" w:rsidR="00C02DB2" w:rsidRDefault="00C02DB2" w:rsidP="00C02DB2">
      <w:pPr>
        <w:ind w:firstLine="0"/>
        <w:jc w:val="right"/>
      </w:pPr>
      <w:hyperlink r:id="rId9" w:history="1">
        <w:r w:rsidRPr="00302466">
          <w:rPr>
            <w:rStyle w:val="Hyperlien"/>
          </w:rPr>
          <w:t>http://classiques.uqac.ca/</w:t>
        </w:r>
      </w:hyperlink>
      <w:r>
        <w:t xml:space="preserve"> </w:t>
      </w:r>
    </w:p>
    <w:p w14:paraId="13C3CBFA" w14:textId="77777777" w:rsidR="00C02DB2" w:rsidRDefault="00C02DB2" w:rsidP="00C02DB2">
      <w:pPr>
        <w:ind w:firstLine="0"/>
        <w:jc w:val="both"/>
      </w:pPr>
    </w:p>
    <w:p w14:paraId="5974ED57" w14:textId="77777777" w:rsidR="00C02DB2" w:rsidRDefault="00C02DB2" w:rsidP="00C02DB2">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75C2134B" w14:textId="77777777" w:rsidR="00C02DB2" w:rsidRDefault="00C02DB2" w:rsidP="00C02DB2">
      <w:pPr>
        <w:ind w:firstLine="0"/>
        <w:jc w:val="both"/>
      </w:pPr>
    </w:p>
    <w:p w14:paraId="316B2BA5" w14:textId="77777777" w:rsidR="00C02DB2" w:rsidRDefault="00E62935" w:rsidP="00C02DB2">
      <w:pPr>
        <w:ind w:firstLine="0"/>
        <w:jc w:val="both"/>
      </w:pPr>
      <w:r>
        <w:rPr>
          <w:noProof/>
        </w:rPr>
        <w:drawing>
          <wp:inline distT="0" distB="0" distL="0" distR="0" wp14:anchorId="045158D4" wp14:editId="3FC96B8C">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7776151B" w14:textId="77777777" w:rsidR="00C02DB2" w:rsidRDefault="00C02DB2" w:rsidP="00C02DB2">
      <w:pPr>
        <w:ind w:firstLine="0"/>
        <w:jc w:val="both"/>
      </w:pPr>
      <w:hyperlink r:id="rId11" w:history="1">
        <w:r w:rsidRPr="00302466">
          <w:rPr>
            <w:rStyle w:val="Hyperlien"/>
          </w:rPr>
          <w:t>http://bibliotheque.uqac.ca/</w:t>
        </w:r>
      </w:hyperlink>
      <w:r>
        <w:t xml:space="preserve"> </w:t>
      </w:r>
    </w:p>
    <w:p w14:paraId="0814A78B" w14:textId="77777777" w:rsidR="00C02DB2" w:rsidRDefault="00C02DB2" w:rsidP="00C02DB2">
      <w:pPr>
        <w:ind w:firstLine="0"/>
        <w:jc w:val="both"/>
      </w:pPr>
    </w:p>
    <w:p w14:paraId="1B6C475B" w14:textId="77777777" w:rsidR="00C02DB2" w:rsidRDefault="00C02DB2" w:rsidP="00C02DB2">
      <w:pPr>
        <w:ind w:firstLine="0"/>
        <w:jc w:val="both"/>
      </w:pPr>
    </w:p>
    <w:p w14:paraId="23FA28F4" w14:textId="77777777" w:rsidR="00C02DB2" w:rsidRDefault="00C02DB2" w:rsidP="00C02DB2">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4F01E9A3" w14:textId="77777777" w:rsidR="00C02DB2" w:rsidRDefault="00C02DB2">
      <w:pPr>
        <w:widowControl w:val="0"/>
        <w:autoSpaceDE w:val="0"/>
        <w:autoSpaceDN w:val="0"/>
        <w:adjustRightInd w:val="0"/>
        <w:rPr>
          <w:rFonts w:ascii="Arial" w:hAnsi="Arial"/>
          <w:sz w:val="32"/>
          <w:szCs w:val="32"/>
        </w:rPr>
      </w:pPr>
      <w:r>
        <w:rPr>
          <w:rFonts w:ascii="Arial" w:hAnsi="Arial"/>
          <w:sz w:val="32"/>
          <w:szCs w:val="32"/>
        </w:rPr>
        <w:br w:type="page"/>
      </w:r>
    </w:p>
    <w:p w14:paraId="176CF99E" w14:textId="77777777" w:rsidR="00C02DB2" w:rsidRPr="002573E3" w:rsidRDefault="00C02DB2">
      <w:pPr>
        <w:widowControl w:val="0"/>
        <w:autoSpaceDE w:val="0"/>
        <w:autoSpaceDN w:val="0"/>
        <w:adjustRightInd w:val="0"/>
        <w:rPr>
          <w:rFonts w:ascii="Arial" w:hAnsi="Arial"/>
          <w:sz w:val="32"/>
          <w:szCs w:val="32"/>
        </w:rPr>
      </w:pPr>
    </w:p>
    <w:p w14:paraId="4AB0EF59" w14:textId="77777777" w:rsidR="00C02DB2" w:rsidRPr="002573E3" w:rsidRDefault="00C02DB2">
      <w:pPr>
        <w:widowControl w:val="0"/>
        <w:autoSpaceDE w:val="0"/>
        <w:autoSpaceDN w:val="0"/>
        <w:adjustRightInd w:val="0"/>
        <w:jc w:val="center"/>
        <w:rPr>
          <w:rFonts w:ascii="Arial" w:hAnsi="Arial"/>
          <w:b/>
          <w:color w:val="008B00"/>
          <w:sz w:val="36"/>
          <w:szCs w:val="36"/>
        </w:rPr>
      </w:pPr>
      <w:r w:rsidRPr="002573E3">
        <w:rPr>
          <w:rFonts w:ascii="Arial" w:hAnsi="Arial"/>
          <w:b/>
          <w:color w:val="008B00"/>
          <w:sz w:val="36"/>
          <w:szCs w:val="36"/>
        </w:rPr>
        <w:t>Politique d'utilis</w:t>
      </w:r>
      <w:r w:rsidRPr="002573E3">
        <w:rPr>
          <w:rFonts w:ascii="Arial" w:hAnsi="Arial"/>
          <w:b/>
          <w:color w:val="008B00"/>
          <w:sz w:val="36"/>
          <w:szCs w:val="36"/>
        </w:rPr>
        <w:t>a</w:t>
      </w:r>
      <w:r w:rsidRPr="002573E3">
        <w:rPr>
          <w:rFonts w:ascii="Arial" w:hAnsi="Arial"/>
          <w:b/>
          <w:color w:val="008B00"/>
          <w:sz w:val="36"/>
          <w:szCs w:val="36"/>
        </w:rPr>
        <w:t>tion</w:t>
      </w:r>
      <w:r w:rsidRPr="002573E3">
        <w:rPr>
          <w:rFonts w:ascii="Arial-BoldMT" w:hAnsi="Arial-BoldMT"/>
          <w:b/>
          <w:color w:val="008B00"/>
          <w:sz w:val="36"/>
          <w:szCs w:val="36"/>
        </w:rPr>
        <w:br/>
      </w:r>
      <w:r w:rsidRPr="002573E3">
        <w:rPr>
          <w:rFonts w:ascii="Arial" w:hAnsi="Arial"/>
          <w:b/>
          <w:color w:val="008B00"/>
          <w:sz w:val="36"/>
          <w:szCs w:val="36"/>
        </w:rPr>
        <w:t>de la bibliothèque des Classiques</w:t>
      </w:r>
    </w:p>
    <w:p w14:paraId="00DB1815" w14:textId="77777777" w:rsidR="00C02DB2" w:rsidRPr="002573E3" w:rsidRDefault="00C02DB2">
      <w:pPr>
        <w:widowControl w:val="0"/>
        <w:autoSpaceDE w:val="0"/>
        <w:autoSpaceDN w:val="0"/>
        <w:adjustRightInd w:val="0"/>
        <w:rPr>
          <w:rFonts w:ascii="Arial" w:hAnsi="Arial"/>
          <w:sz w:val="32"/>
          <w:szCs w:val="32"/>
        </w:rPr>
      </w:pPr>
    </w:p>
    <w:p w14:paraId="70377C92" w14:textId="77777777" w:rsidR="00C02DB2" w:rsidRPr="002573E3" w:rsidRDefault="00C02DB2">
      <w:pPr>
        <w:widowControl w:val="0"/>
        <w:autoSpaceDE w:val="0"/>
        <w:autoSpaceDN w:val="0"/>
        <w:adjustRightInd w:val="0"/>
        <w:jc w:val="both"/>
        <w:rPr>
          <w:rFonts w:ascii="Arial" w:hAnsi="Arial"/>
          <w:color w:val="1C1C1C"/>
          <w:sz w:val="26"/>
          <w:szCs w:val="26"/>
        </w:rPr>
      </w:pPr>
    </w:p>
    <w:p w14:paraId="1BB2EDEB" w14:textId="77777777" w:rsidR="00C02DB2" w:rsidRPr="002573E3" w:rsidRDefault="00C02DB2">
      <w:pPr>
        <w:widowControl w:val="0"/>
        <w:autoSpaceDE w:val="0"/>
        <w:autoSpaceDN w:val="0"/>
        <w:adjustRightInd w:val="0"/>
        <w:jc w:val="both"/>
        <w:rPr>
          <w:rFonts w:ascii="Arial" w:hAnsi="Arial"/>
          <w:color w:val="1C1C1C"/>
          <w:sz w:val="26"/>
          <w:szCs w:val="26"/>
        </w:rPr>
      </w:pPr>
    </w:p>
    <w:p w14:paraId="3A5E1F92" w14:textId="77777777" w:rsidR="00C02DB2" w:rsidRPr="002573E3" w:rsidRDefault="00C02DB2">
      <w:pPr>
        <w:widowControl w:val="0"/>
        <w:autoSpaceDE w:val="0"/>
        <w:autoSpaceDN w:val="0"/>
        <w:adjustRightInd w:val="0"/>
        <w:jc w:val="both"/>
        <w:rPr>
          <w:rFonts w:ascii="Arial" w:hAnsi="Arial"/>
          <w:color w:val="1C1C1C"/>
          <w:sz w:val="26"/>
          <w:szCs w:val="26"/>
        </w:rPr>
      </w:pPr>
      <w:r w:rsidRPr="002573E3">
        <w:rPr>
          <w:rFonts w:ascii="Arial" w:hAnsi="Arial"/>
          <w:color w:val="1C1C1C"/>
          <w:sz w:val="26"/>
          <w:szCs w:val="26"/>
        </w:rPr>
        <w:t>Toute reproduction et rediffusion de nos fichiers est inte</w:t>
      </w:r>
      <w:r w:rsidRPr="002573E3">
        <w:rPr>
          <w:rFonts w:ascii="Arial" w:hAnsi="Arial"/>
          <w:color w:val="1C1C1C"/>
          <w:sz w:val="26"/>
          <w:szCs w:val="26"/>
        </w:rPr>
        <w:t>r</w:t>
      </w:r>
      <w:r w:rsidRPr="002573E3">
        <w:rPr>
          <w:rFonts w:ascii="Arial" w:hAnsi="Arial"/>
          <w:color w:val="1C1C1C"/>
          <w:sz w:val="26"/>
          <w:szCs w:val="26"/>
        </w:rPr>
        <w:t>dite, même avec la mention de leur provenance, sans l’autorisation fo</w:t>
      </w:r>
      <w:r w:rsidRPr="002573E3">
        <w:rPr>
          <w:rFonts w:ascii="Arial" w:hAnsi="Arial"/>
          <w:color w:val="1C1C1C"/>
          <w:sz w:val="26"/>
          <w:szCs w:val="26"/>
        </w:rPr>
        <w:t>r</w:t>
      </w:r>
      <w:r w:rsidRPr="002573E3">
        <w:rPr>
          <w:rFonts w:ascii="Arial" w:hAnsi="Arial"/>
          <w:color w:val="1C1C1C"/>
          <w:sz w:val="26"/>
          <w:szCs w:val="26"/>
        </w:rPr>
        <w:t>melle, écrite, du fondateur des Classiques des sciences sociales, Jean-Marie Tremblay, sociologue.</w:t>
      </w:r>
    </w:p>
    <w:p w14:paraId="47EDFDA7" w14:textId="77777777" w:rsidR="00C02DB2" w:rsidRPr="002573E3" w:rsidRDefault="00C02DB2">
      <w:pPr>
        <w:widowControl w:val="0"/>
        <w:autoSpaceDE w:val="0"/>
        <w:autoSpaceDN w:val="0"/>
        <w:adjustRightInd w:val="0"/>
        <w:jc w:val="both"/>
        <w:rPr>
          <w:rFonts w:ascii="Arial" w:hAnsi="Arial"/>
          <w:color w:val="1C1C1C"/>
          <w:sz w:val="26"/>
          <w:szCs w:val="26"/>
        </w:rPr>
      </w:pPr>
    </w:p>
    <w:p w14:paraId="1028D2CD" w14:textId="77777777" w:rsidR="00C02DB2" w:rsidRPr="002573E3" w:rsidRDefault="00C02DB2" w:rsidP="00C02DB2">
      <w:pPr>
        <w:widowControl w:val="0"/>
        <w:autoSpaceDE w:val="0"/>
        <w:autoSpaceDN w:val="0"/>
        <w:adjustRightInd w:val="0"/>
        <w:jc w:val="both"/>
        <w:rPr>
          <w:rFonts w:ascii="Arial" w:hAnsi="Arial"/>
          <w:color w:val="1C1C1C"/>
          <w:sz w:val="26"/>
          <w:szCs w:val="26"/>
        </w:rPr>
      </w:pPr>
      <w:r w:rsidRPr="002573E3">
        <w:rPr>
          <w:rFonts w:ascii="Arial" w:hAnsi="Arial"/>
          <w:color w:val="1C1C1C"/>
          <w:sz w:val="26"/>
          <w:szCs w:val="26"/>
        </w:rPr>
        <w:t>Les fichiers des Classiques des sciences sociales ne pe</w:t>
      </w:r>
      <w:r w:rsidRPr="002573E3">
        <w:rPr>
          <w:rFonts w:ascii="Arial" w:hAnsi="Arial"/>
          <w:color w:val="1C1C1C"/>
          <w:sz w:val="26"/>
          <w:szCs w:val="26"/>
        </w:rPr>
        <w:t>u</w:t>
      </w:r>
      <w:r w:rsidRPr="002573E3">
        <w:rPr>
          <w:rFonts w:ascii="Arial" w:hAnsi="Arial"/>
          <w:color w:val="1C1C1C"/>
          <w:sz w:val="26"/>
          <w:szCs w:val="26"/>
        </w:rPr>
        <w:t>vent sans autorisation formelle:</w:t>
      </w:r>
    </w:p>
    <w:p w14:paraId="092BC1DE" w14:textId="77777777" w:rsidR="00C02DB2" w:rsidRPr="002573E3" w:rsidRDefault="00C02DB2" w:rsidP="00C02DB2">
      <w:pPr>
        <w:widowControl w:val="0"/>
        <w:autoSpaceDE w:val="0"/>
        <w:autoSpaceDN w:val="0"/>
        <w:adjustRightInd w:val="0"/>
        <w:jc w:val="both"/>
        <w:rPr>
          <w:rFonts w:ascii="Arial" w:hAnsi="Arial"/>
          <w:color w:val="1C1C1C"/>
          <w:sz w:val="26"/>
          <w:szCs w:val="26"/>
        </w:rPr>
      </w:pPr>
    </w:p>
    <w:p w14:paraId="6EB90862" w14:textId="77777777" w:rsidR="00C02DB2" w:rsidRPr="002573E3" w:rsidRDefault="00C02DB2" w:rsidP="00C02DB2">
      <w:pPr>
        <w:widowControl w:val="0"/>
        <w:autoSpaceDE w:val="0"/>
        <w:autoSpaceDN w:val="0"/>
        <w:adjustRightInd w:val="0"/>
        <w:jc w:val="both"/>
        <w:rPr>
          <w:rFonts w:ascii="Arial" w:hAnsi="Arial"/>
          <w:color w:val="1C1C1C"/>
          <w:sz w:val="26"/>
          <w:szCs w:val="26"/>
        </w:rPr>
      </w:pPr>
      <w:r w:rsidRPr="002573E3">
        <w:rPr>
          <w:rFonts w:ascii="Arial" w:hAnsi="Arial"/>
          <w:color w:val="1C1C1C"/>
          <w:sz w:val="26"/>
          <w:szCs w:val="26"/>
        </w:rPr>
        <w:t>- être hébergés (en fichier ou page web, en totalité ou en partie) sur un serveur autre que celui des Classiques.</w:t>
      </w:r>
    </w:p>
    <w:p w14:paraId="4B839448" w14:textId="77777777" w:rsidR="00C02DB2" w:rsidRPr="002573E3" w:rsidRDefault="00C02DB2" w:rsidP="00C02DB2">
      <w:pPr>
        <w:widowControl w:val="0"/>
        <w:autoSpaceDE w:val="0"/>
        <w:autoSpaceDN w:val="0"/>
        <w:adjustRightInd w:val="0"/>
        <w:jc w:val="both"/>
        <w:rPr>
          <w:rFonts w:ascii="Arial" w:hAnsi="Arial"/>
          <w:color w:val="1C1C1C"/>
          <w:sz w:val="26"/>
          <w:szCs w:val="26"/>
        </w:rPr>
      </w:pPr>
      <w:r w:rsidRPr="002573E3">
        <w:rPr>
          <w:rFonts w:ascii="Arial" w:hAnsi="Arial"/>
          <w:color w:val="1C1C1C"/>
          <w:sz w:val="26"/>
          <w:szCs w:val="26"/>
        </w:rPr>
        <w:t>- servir de base de travail à un autre fichier modifié ensuite par tout autre moyen (couleur, police, mise en page, extraits, support, etc...),</w:t>
      </w:r>
    </w:p>
    <w:p w14:paraId="11DC7197" w14:textId="77777777" w:rsidR="00C02DB2" w:rsidRPr="002573E3" w:rsidRDefault="00C02DB2" w:rsidP="00C02DB2">
      <w:pPr>
        <w:widowControl w:val="0"/>
        <w:autoSpaceDE w:val="0"/>
        <w:autoSpaceDN w:val="0"/>
        <w:adjustRightInd w:val="0"/>
        <w:jc w:val="both"/>
        <w:rPr>
          <w:rFonts w:ascii="Arial" w:hAnsi="Arial"/>
          <w:color w:val="1C1C1C"/>
          <w:sz w:val="26"/>
          <w:szCs w:val="26"/>
        </w:rPr>
      </w:pPr>
    </w:p>
    <w:p w14:paraId="50FE62C1" w14:textId="77777777" w:rsidR="00C02DB2" w:rsidRPr="002573E3" w:rsidRDefault="00C02DB2">
      <w:pPr>
        <w:widowControl w:val="0"/>
        <w:autoSpaceDE w:val="0"/>
        <w:autoSpaceDN w:val="0"/>
        <w:adjustRightInd w:val="0"/>
        <w:jc w:val="both"/>
        <w:rPr>
          <w:rFonts w:ascii="Arial" w:hAnsi="Arial"/>
          <w:color w:val="1C1C1C"/>
          <w:sz w:val="26"/>
          <w:szCs w:val="26"/>
        </w:rPr>
      </w:pPr>
      <w:r w:rsidRPr="002573E3">
        <w:rPr>
          <w:rFonts w:ascii="Arial" w:hAnsi="Arial"/>
          <w:color w:val="1C1C1C"/>
          <w:sz w:val="26"/>
          <w:szCs w:val="26"/>
        </w:rPr>
        <w:t xml:space="preserve">Les fichiers (.html, .doc, .pdf, .rtf, .jpg, .gif) disponibles sur le site Les Classiques des sciences sociales sont la propriété des </w:t>
      </w:r>
      <w:r w:rsidRPr="002573E3">
        <w:rPr>
          <w:rFonts w:ascii="Arial" w:hAnsi="Arial"/>
          <w:b/>
          <w:color w:val="1C1C1C"/>
          <w:sz w:val="26"/>
          <w:szCs w:val="26"/>
        </w:rPr>
        <w:t>Class</w:t>
      </w:r>
      <w:r w:rsidRPr="002573E3">
        <w:rPr>
          <w:rFonts w:ascii="Arial" w:hAnsi="Arial"/>
          <w:b/>
          <w:color w:val="1C1C1C"/>
          <w:sz w:val="26"/>
          <w:szCs w:val="26"/>
        </w:rPr>
        <w:t>i</w:t>
      </w:r>
      <w:r w:rsidRPr="002573E3">
        <w:rPr>
          <w:rFonts w:ascii="Arial" w:hAnsi="Arial"/>
          <w:b/>
          <w:color w:val="1C1C1C"/>
          <w:sz w:val="26"/>
          <w:szCs w:val="26"/>
        </w:rPr>
        <w:t>ques des sciences sociales</w:t>
      </w:r>
      <w:r w:rsidRPr="002573E3">
        <w:rPr>
          <w:rFonts w:ascii="Arial" w:hAnsi="Arial"/>
          <w:color w:val="1C1C1C"/>
          <w:sz w:val="26"/>
          <w:szCs w:val="26"/>
        </w:rPr>
        <w:t>, un organisme à but non lucratif co</w:t>
      </w:r>
      <w:r w:rsidRPr="002573E3">
        <w:rPr>
          <w:rFonts w:ascii="Arial" w:hAnsi="Arial"/>
          <w:color w:val="1C1C1C"/>
          <w:sz w:val="26"/>
          <w:szCs w:val="26"/>
        </w:rPr>
        <w:t>m</w:t>
      </w:r>
      <w:r w:rsidRPr="002573E3">
        <w:rPr>
          <w:rFonts w:ascii="Arial" w:hAnsi="Arial"/>
          <w:color w:val="1C1C1C"/>
          <w:sz w:val="26"/>
          <w:szCs w:val="26"/>
        </w:rPr>
        <w:t>posé exclusivement de bén</w:t>
      </w:r>
      <w:r w:rsidRPr="002573E3">
        <w:rPr>
          <w:rFonts w:ascii="Arial" w:hAnsi="Arial"/>
          <w:color w:val="1C1C1C"/>
          <w:sz w:val="26"/>
          <w:szCs w:val="26"/>
        </w:rPr>
        <w:t>é</w:t>
      </w:r>
      <w:r w:rsidRPr="002573E3">
        <w:rPr>
          <w:rFonts w:ascii="Arial" w:hAnsi="Arial"/>
          <w:color w:val="1C1C1C"/>
          <w:sz w:val="26"/>
          <w:szCs w:val="26"/>
        </w:rPr>
        <w:t>voles.</w:t>
      </w:r>
    </w:p>
    <w:p w14:paraId="4A1F6918" w14:textId="77777777" w:rsidR="00C02DB2" w:rsidRPr="002573E3" w:rsidRDefault="00C02DB2">
      <w:pPr>
        <w:widowControl w:val="0"/>
        <w:autoSpaceDE w:val="0"/>
        <w:autoSpaceDN w:val="0"/>
        <w:adjustRightInd w:val="0"/>
        <w:jc w:val="both"/>
        <w:rPr>
          <w:rFonts w:ascii="Arial" w:hAnsi="Arial"/>
          <w:color w:val="1C1C1C"/>
          <w:sz w:val="26"/>
          <w:szCs w:val="26"/>
        </w:rPr>
      </w:pPr>
    </w:p>
    <w:p w14:paraId="320F9589" w14:textId="77777777" w:rsidR="00C02DB2" w:rsidRPr="002573E3" w:rsidRDefault="00C02DB2">
      <w:pPr>
        <w:rPr>
          <w:rFonts w:ascii="Arial" w:hAnsi="Arial"/>
          <w:color w:val="1C1C1C"/>
          <w:sz w:val="26"/>
          <w:szCs w:val="26"/>
        </w:rPr>
      </w:pPr>
      <w:r w:rsidRPr="002573E3">
        <w:rPr>
          <w:rFonts w:ascii="Arial" w:hAnsi="Arial"/>
          <w:color w:val="1C1C1C"/>
          <w:sz w:val="26"/>
          <w:szCs w:val="26"/>
        </w:rPr>
        <w:t>Ils sont disponibles pour une utilisation intellectuelle et perso</w:t>
      </w:r>
      <w:r w:rsidRPr="002573E3">
        <w:rPr>
          <w:rFonts w:ascii="Arial" w:hAnsi="Arial"/>
          <w:color w:val="1C1C1C"/>
          <w:sz w:val="26"/>
          <w:szCs w:val="26"/>
        </w:rPr>
        <w:t>n</w:t>
      </w:r>
      <w:r w:rsidRPr="002573E3">
        <w:rPr>
          <w:rFonts w:ascii="Arial" w:hAnsi="Arial"/>
          <w:color w:val="1C1C1C"/>
          <w:sz w:val="26"/>
          <w:szCs w:val="26"/>
        </w:rPr>
        <w:t>ne</w:t>
      </w:r>
      <w:r w:rsidRPr="002573E3">
        <w:rPr>
          <w:rFonts w:ascii="Arial" w:hAnsi="Arial"/>
          <w:color w:val="1C1C1C"/>
          <w:sz w:val="26"/>
          <w:szCs w:val="26"/>
        </w:rPr>
        <w:t>l</w:t>
      </w:r>
      <w:r w:rsidRPr="002573E3">
        <w:rPr>
          <w:rFonts w:ascii="Arial" w:hAnsi="Arial"/>
          <w:color w:val="1C1C1C"/>
          <w:sz w:val="26"/>
          <w:szCs w:val="26"/>
        </w:rPr>
        <w:t>le et, en aucun cas, commerciale. Toute utilisation à des fins co</w:t>
      </w:r>
      <w:r w:rsidRPr="002573E3">
        <w:rPr>
          <w:rFonts w:ascii="Arial" w:hAnsi="Arial"/>
          <w:color w:val="1C1C1C"/>
          <w:sz w:val="26"/>
          <w:szCs w:val="26"/>
        </w:rPr>
        <w:t>m</w:t>
      </w:r>
      <w:r w:rsidRPr="002573E3">
        <w:rPr>
          <w:rFonts w:ascii="Arial" w:hAnsi="Arial"/>
          <w:color w:val="1C1C1C"/>
          <w:sz w:val="26"/>
          <w:szCs w:val="26"/>
        </w:rPr>
        <w:t>merciales des fichiers sur ce site est strict</w:t>
      </w:r>
      <w:r w:rsidRPr="002573E3">
        <w:rPr>
          <w:rFonts w:ascii="Arial" w:hAnsi="Arial"/>
          <w:color w:val="1C1C1C"/>
          <w:sz w:val="26"/>
          <w:szCs w:val="26"/>
        </w:rPr>
        <w:t>e</w:t>
      </w:r>
      <w:r w:rsidRPr="002573E3">
        <w:rPr>
          <w:rFonts w:ascii="Arial" w:hAnsi="Arial"/>
          <w:color w:val="1C1C1C"/>
          <w:sz w:val="26"/>
          <w:szCs w:val="26"/>
        </w:rPr>
        <w:t>ment interdite et toute rediff</w:t>
      </w:r>
      <w:r w:rsidRPr="002573E3">
        <w:rPr>
          <w:rFonts w:ascii="Arial" w:hAnsi="Arial"/>
          <w:color w:val="1C1C1C"/>
          <w:sz w:val="26"/>
          <w:szCs w:val="26"/>
        </w:rPr>
        <w:t>u</w:t>
      </w:r>
      <w:r w:rsidRPr="002573E3">
        <w:rPr>
          <w:rFonts w:ascii="Arial" w:hAnsi="Arial"/>
          <w:color w:val="1C1C1C"/>
          <w:sz w:val="26"/>
          <w:szCs w:val="26"/>
        </w:rPr>
        <w:t>sion est également strictement interdite.</w:t>
      </w:r>
    </w:p>
    <w:p w14:paraId="1AE87E1E" w14:textId="77777777" w:rsidR="00C02DB2" w:rsidRPr="002573E3" w:rsidRDefault="00C02DB2">
      <w:pPr>
        <w:rPr>
          <w:rFonts w:ascii="Arial" w:hAnsi="Arial"/>
          <w:b/>
          <w:color w:val="1C1C1C"/>
          <w:sz w:val="26"/>
          <w:szCs w:val="26"/>
        </w:rPr>
      </w:pPr>
    </w:p>
    <w:p w14:paraId="643AF41A" w14:textId="77777777" w:rsidR="00C02DB2" w:rsidRPr="002573E3" w:rsidRDefault="00C02DB2">
      <w:pPr>
        <w:rPr>
          <w:rFonts w:ascii="Arial" w:hAnsi="Arial"/>
          <w:b/>
          <w:color w:val="1C1C1C"/>
          <w:sz w:val="26"/>
          <w:szCs w:val="26"/>
        </w:rPr>
      </w:pPr>
      <w:r w:rsidRPr="002573E3">
        <w:rPr>
          <w:rFonts w:ascii="Arial" w:hAnsi="Arial"/>
          <w:b/>
          <w:color w:val="1C1C1C"/>
          <w:sz w:val="26"/>
          <w:szCs w:val="26"/>
        </w:rPr>
        <w:t>L'accès à notre travail est libre et gratuit à tous les utilis</w:t>
      </w:r>
      <w:r w:rsidRPr="002573E3">
        <w:rPr>
          <w:rFonts w:ascii="Arial" w:hAnsi="Arial"/>
          <w:b/>
          <w:color w:val="1C1C1C"/>
          <w:sz w:val="26"/>
          <w:szCs w:val="26"/>
        </w:rPr>
        <w:t>a</w:t>
      </w:r>
      <w:r w:rsidRPr="002573E3">
        <w:rPr>
          <w:rFonts w:ascii="Arial" w:hAnsi="Arial"/>
          <w:b/>
          <w:color w:val="1C1C1C"/>
          <w:sz w:val="26"/>
          <w:szCs w:val="26"/>
        </w:rPr>
        <w:t>teurs. C'est notre mi</w:t>
      </w:r>
      <w:r w:rsidRPr="002573E3">
        <w:rPr>
          <w:rFonts w:ascii="Arial" w:hAnsi="Arial"/>
          <w:b/>
          <w:color w:val="1C1C1C"/>
          <w:sz w:val="26"/>
          <w:szCs w:val="26"/>
        </w:rPr>
        <w:t>s</w:t>
      </w:r>
      <w:r w:rsidRPr="002573E3">
        <w:rPr>
          <w:rFonts w:ascii="Arial" w:hAnsi="Arial"/>
          <w:b/>
          <w:color w:val="1C1C1C"/>
          <w:sz w:val="26"/>
          <w:szCs w:val="26"/>
        </w:rPr>
        <w:t>sion.</w:t>
      </w:r>
    </w:p>
    <w:p w14:paraId="44B373EB" w14:textId="77777777" w:rsidR="00C02DB2" w:rsidRPr="002573E3" w:rsidRDefault="00C02DB2">
      <w:pPr>
        <w:rPr>
          <w:rFonts w:ascii="Arial" w:hAnsi="Arial"/>
          <w:b/>
          <w:color w:val="1C1C1C"/>
          <w:sz w:val="26"/>
          <w:szCs w:val="26"/>
        </w:rPr>
      </w:pPr>
    </w:p>
    <w:p w14:paraId="3372DC7B" w14:textId="77777777" w:rsidR="00C02DB2" w:rsidRPr="002573E3" w:rsidRDefault="00C02DB2">
      <w:pPr>
        <w:rPr>
          <w:rFonts w:ascii="Arial" w:hAnsi="Arial"/>
          <w:color w:val="1C1C1C"/>
          <w:sz w:val="26"/>
          <w:szCs w:val="26"/>
        </w:rPr>
      </w:pPr>
      <w:r w:rsidRPr="002573E3">
        <w:rPr>
          <w:rFonts w:ascii="Arial" w:hAnsi="Arial"/>
          <w:color w:val="1C1C1C"/>
          <w:sz w:val="26"/>
          <w:szCs w:val="26"/>
        </w:rPr>
        <w:t>Jean-Marie Tremblay, s</w:t>
      </w:r>
      <w:r w:rsidRPr="002573E3">
        <w:rPr>
          <w:rFonts w:ascii="Arial" w:hAnsi="Arial"/>
          <w:color w:val="1C1C1C"/>
          <w:sz w:val="26"/>
          <w:szCs w:val="26"/>
        </w:rPr>
        <w:t>o</w:t>
      </w:r>
      <w:r w:rsidRPr="002573E3">
        <w:rPr>
          <w:rFonts w:ascii="Arial" w:hAnsi="Arial"/>
          <w:color w:val="1C1C1C"/>
          <w:sz w:val="26"/>
          <w:szCs w:val="26"/>
        </w:rPr>
        <w:t>ciologue</w:t>
      </w:r>
    </w:p>
    <w:p w14:paraId="588139EB" w14:textId="77777777" w:rsidR="00C02DB2" w:rsidRPr="002573E3" w:rsidRDefault="00C02DB2">
      <w:pPr>
        <w:rPr>
          <w:rFonts w:ascii="Arial" w:hAnsi="Arial"/>
          <w:color w:val="1C1C1C"/>
          <w:sz w:val="26"/>
          <w:szCs w:val="26"/>
        </w:rPr>
      </w:pPr>
      <w:r w:rsidRPr="002573E3">
        <w:rPr>
          <w:rFonts w:ascii="Arial" w:hAnsi="Arial"/>
          <w:color w:val="1C1C1C"/>
          <w:sz w:val="26"/>
          <w:szCs w:val="26"/>
        </w:rPr>
        <w:t>Fondateur et Président-directeur général,</w:t>
      </w:r>
    </w:p>
    <w:p w14:paraId="7097C10A" w14:textId="77777777" w:rsidR="00C02DB2" w:rsidRPr="002573E3" w:rsidRDefault="00C02DB2">
      <w:pPr>
        <w:rPr>
          <w:rFonts w:ascii="Arial" w:hAnsi="Arial"/>
          <w:color w:val="000080"/>
        </w:rPr>
      </w:pPr>
      <w:r w:rsidRPr="002573E3">
        <w:rPr>
          <w:rFonts w:ascii="Arial" w:hAnsi="Arial"/>
          <w:color w:val="000080"/>
          <w:sz w:val="26"/>
          <w:szCs w:val="26"/>
        </w:rPr>
        <w:t>LES CLASSIQUES DES SCIENCES SOCIALES.</w:t>
      </w:r>
    </w:p>
    <w:p w14:paraId="08D58037" w14:textId="77777777" w:rsidR="00C02DB2" w:rsidRPr="00543124" w:rsidRDefault="00C02DB2" w:rsidP="00C02DB2">
      <w:pPr>
        <w:ind w:firstLine="0"/>
        <w:jc w:val="both"/>
        <w:rPr>
          <w:sz w:val="24"/>
        </w:rPr>
      </w:pPr>
      <w:r w:rsidRPr="002573E3">
        <w:br w:type="page"/>
      </w:r>
      <w:r w:rsidRPr="00543124">
        <w:rPr>
          <w:sz w:val="24"/>
          <w:lang w:bidi="ar-SA"/>
        </w:rPr>
        <w:lastRenderedPageBreak/>
        <w:t xml:space="preserve">Un document produit en version numérique par </w:t>
      </w:r>
      <w:r>
        <w:rPr>
          <w:b/>
          <w:color w:val="0000FF"/>
          <w:sz w:val="24"/>
          <w:lang w:bidi="ar-SA"/>
        </w:rPr>
        <w:t>Xin DU</w:t>
      </w:r>
      <w:r w:rsidRPr="00543124">
        <w:rPr>
          <w:sz w:val="24"/>
          <w:lang w:bidi="ar-SA"/>
        </w:rPr>
        <w:t>, bén</w:t>
      </w:r>
      <w:r w:rsidRPr="00543124">
        <w:rPr>
          <w:sz w:val="24"/>
          <w:lang w:bidi="ar-SA"/>
        </w:rPr>
        <w:t>é</w:t>
      </w:r>
      <w:r w:rsidRPr="00543124">
        <w:rPr>
          <w:sz w:val="24"/>
          <w:lang w:bidi="ar-SA"/>
        </w:rPr>
        <w:t>vole,</w:t>
      </w:r>
      <w:r>
        <w:rPr>
          <w:sz w:val="24"/>
          <w:lang w:bidi="ar-SA"/>
        </w:rPr>
        <w:t xml:space="preserve"> épouse de l’auteur. </w:t>
      </w:r>
      <w:hyperlink r:id="rId12" w:history="1">
        <w:r w:rsidRPr="00543124">
          <w:rPr>
            <w:rStyle w:val="Hyperlien"/>
            <w:sz w:val="24"/>
            <w:lang w:bidi="ar-SA"/>
          </w:rPr>
          <w:t>Page web</w:t>
        </w:r>
      </w:hyperlink>
      <w:r w:rsidRPr="00543124">
        <w:rPr>
          <w:sz w:val="24"/>
          <w:lang w:bidi="ar-SA"/>
        </w:rPr>
        <w:t xml:space="preserve">. Courriel: </w:t>
      </w:r>
      <w:r>
        <w:rPr>
          <w:sz w:val="24"/>
          <w:lang w:bidi="ar-SA"/>
        </w:rPr>
        <w:t xml:space="preserve">Xin DU : </w:t>
      </w:r>
      <w:hyperlink r:id="rId13" w:history="1">
        <w:r w:rsidRPr="00215BE2">
          <w:rPr>
            <w:rStyle w:val="Hyperlien"/>
            <w:sz w:val="24"/>
            <w:lang w:bidi="ar-SA"/>
          </w:rPr>
          <w:t>duxinquebec@hotmail.com</w:t>
        </w:r>
      </w:hyperlink>
      <w:r>
        <w:rPr>
          <w:sz w:val="24"/>
          <w:lang w:bidi="ar-SA"/>
        </w:rPr>
        <w:t xml:space="preserve">. </w:t>
      </w:r>
    </w:p>
    <w:p w14:paraId="01A480E5" w14:textId="77777777" w:rsidR="00C02DB2" w:rsidRDefault="00C02DB2" w:rsidP="00C02DB2">
      <w:pPr>
        <w:ind w:firstLine="0"/>
        <w:jc w:val="both"/>
        <w:rPr>
          <w:sz w:val="24"/>
        </w:rPr>
      </w:pPr>
    </w:p>
    <w:p w14:paraId="1EF18C89" w14:textId="77777777" w:rsidR="00C02DB2" w:rsidRPr="00CF4C8E" w:rsidRDefault="00C02DB2" w:rsidP="00C02DB2">
      <w:pPr>
        <w:ind w:firstLine="0"/>
        <w:jc w:val="both"/>
        <w:rPr>
          <w:sz w:val="24"/>
        </w:rPr>
      </w:pPr>
      <w:r w:rsidRPr="00CF4C8E">
        <w:rPr>
          <w:sz w:val="24"/>
        </w:rPr>
        <w:t>à partir du texte de :</w:t>
      </w:r>
    </w:p>
    <w:p w14:paraId="33A93837" w14:textId="77777777" w:rsidR="00C02DB2" w:rsidRPr="002573E3" w:rsidRDefault="00C02DB2" w:rsidP="00C02DB2">
      <w:pPr>
        <w:ind w:right="720" w:firstLine="0"/>
        <w:rPr>
          <w:sz w:val="24"/>
        </w:rPr>
      </w:pPr>
    </w:p>
    <w:p w14:paraId="7DDE7027" w14:textId="77777777" w:rsidR="00C02DB2" w:rsidRPr="002573E3" w:rsidRDefault="00C02DB2" w:rsidP="00C02DB2">
      <w:pPr>
        <w:ind w:left="20" w:firstLine="340"/>
        <w:jc w:val="both"/>
        <w:rPr>
          <w:sz w:val="24"/>
        </w:rPr>
      </w:pPr>
    </w:p>
    <w:p w14:paraId="59818C61" w14:textId="77777777" w:rsidR="00C02DB2" w:rsidRPr="002573E3" w:rsidRDefault="00C02DB2" w:rsidP="00C02DB2">
      <w:pPr>
        <w:ind w:left="20" w:hanging="20"/>
        <w:jc w:val="both"/>
      </w:pPr>
      <w:r w:rsidRPr="002573E3">
        <w:t>Maximilien LAROCHE</w:t>
      </w:r>
    </w:p>
    <w:p w14:paraId="59F33F60" w14:textId="77777777" w:rsidR="00C02DB2" w:rsidRPr="002573E3" w:rsidRDefault="00C02DB2" w:rsidP="00C02DB2">
      <w:pPr>
        <w:ind w:left="20" w:hanging="20"/>
        <w:jc w:val="both"/>
      </w:pPr>
    </w:p>
    <w:p w14:paraId="63D3336B" w14:textId="77777777" w:rsidR="00C02DB2" w:rsidRPr="002E69E2" w:rsidRDefault="00C02DB2" w:rsidP="00C02DB2">
      <w:pPr>
        <w:ind w:hanging="20"/>
        <w:jc w:val="both"/>
        <w:rPr>
          <w:b/>
        </w:rPr>
      </w:pPr>
      <w:r w:rsidRPr="002E69E2">
        <w:rPr>
          <w:b/>
          <w:color w:val="000080"/>
        </w:rPr>
        <w:t>Le poids des mots.</w:t>
      </w:r>
    </w:p>
    <w:p w14:paraId="38687F24" w14:textId="77777777" w:rsidR="00C02DB2" w:rsidRPr="002573E3" w:rsidRDefault="00C02DB2" w:rsidP="00C02DB2">
      <w:pPr>
        <w:ind w:hanging="20"/>
        <w:jc w:val="both"/>
      </w:pPr>
    </w:p>
    <w:p w14:paraId="1BE257CE" w14:textId="77777777" w:rsidR="00C02DB2" w:rsidRPr="002573E3" w:rsidRDefault="00C02DB2" w:rsidP="00C02DB2">
      <w:pPr>
        <w:ind w:hanging="20"/>
        <w:jc w:val="both"/>
      </w:pPr>
      <w:r>
        <w:t>Québec : Groupe de recherche sur les littératures de la Caraïbe (GRELCA), département des littératures, Université Laval, 2013, 247 pp. Collection : “Essais”, no 20.</w:t>
      </w:r>
    </w:p>
    <w:p w14:paraId="554F3780" w14:textId="77777777" w:rsidR="00C02DB2" w:rsidRPr="002573E3" w:rsidRDefault="00C02DB2" w:rsidP="00C02DB2">
      <w:pPr>
        <w:jc w:val="both"/>
        <w:rPr>
          <w:sz w:val="24"/>
        </w:rPr>
      </w:pPr>
    </w:p>
    <w:p w14:paraId="5B111625" w14:textId="77777777" w:rsidR="00C02DB2" w:rsidRPr="002573E3" w:rsidRDefault="00C02DB2" w:rsidP="00C02DB2">
      <w:pPr>
        <w:jc w:val="both"/>
        <w:rPr>
          <w:sz w:val="24"/>
        </w:rPr>
      </w:pPr>
    </w:p>
    <w:p w14:paraId="398B71D1" w14:textId="77777777" w:rsidR="00C02DB2" w:rsidRPr="002573E3" w:rsidRDefault="00C02DB2" w:rsidP="00C02DB2">
      <w:pPr>
        <w:ind w:left="20"/>
        <w:jc w:val="both"/>
        <w:rPr>
          <w:sz w:val="24"/>
        </w:rPr>
      </w:pPr>
      <w:r w:rsidRPr="002573E3">
        <w:rPr>
          <w:sz w:val="24"/>
        </w:rPr>
        <w:t>L’auteur nous a accordé le 19 août 2016 son autoris</w:t>
      </w:r>
      <w:r w:rsidRPr="002573E3">
        <w:rPr>
          <w:sz w:val="24"/>
        </w:rPr>
        <w:t>a</w:t>
      </w:r>
      <w:r w:rsidRPr="002573E3">
        <w:rPr>
          <w:sz w:val="24"/>
        </w:rPr>
        <w:t>tion de diff</w:t>
      </w:r>
      <w:r w:rsidRPr="002573E3">
        <w:rPr>
          <w:sz w:val="24"/>
        </w:rPr>
        <w:t>u</w:t>
      </w:r>
      <w:r w:rsidRPr="002573E3">
        <w:rPr>
          <w:sz w:val="24"/>
        </w:rPr>
        <w:t>ser en libre accès à tous ce livre dans Les Class</w:t>
      </w:r>
      <w:r w:rsidRPr="002573E3">
        <w:rPr>
          <w:sz w:val="24"/>
        </w:rPr>
        <w:t>i</w:t>
      </w:r>
      <w:r w:rsidRPr="002573E3">
        <w:rPr>
          <w:sz w:val="24"/>
        </w:rPr>
        <w:t>ques des sciences sociales.</w:t>
      </w:r>
    </w:p>
    <w:p w14:paraId="359A39BD" w14:textId="77777777" w:rsidR="00C02DB2" w:rsidRPr="002573E3" w:rsidRDefault="00C02DB2" w:rsidP="00C02DB2">
      <w:pPr>
        <w:jc w:val="both"/>
        <w:rPr>
          <w:sz w:val="24"/>
        </w:rPr>
      </w:pPr>
    </w:p>
    <w:p w14:paraId="78A5E731" w14:textId="77777777" w:rsidR="00C02DB2" w:rsidRPr="002573E3" w:rsidRDefault="00E62935" w:rsidP="00C02DB2">
      <w:pPr>
        <w:tabs>
          <w:tab w:val="left" w:pos="3150"/>
        </w:tabs>
        <w:ind w:firstLine="0"/>
        <w:rPr>
          <w:sz w:val="24"/>
        </w:rPr>
      </w:pPr>
      <w:r w:rsidRPr="002573E3">
        <w:rPr>
          <w:noProof/>
          <w:sz w:val="24"/>
        </w:rPr>
        <w:drawing>
          <wp:inline distT="0" distB="0" distL="0" distR="0" wp14:anchorId="2D2FABFB" wp14:editId="18E59906">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C02DB2">
        <w:rPr>
          <w:sz w:val="24"/>
        </w:rPr>
        <w:t xml:space="preserve"> Courriels : Maximi</w:t>
      </w:r>
      <w:r w:rsidR="00C02DB2" w:rsidRPr="002573E3">
        <w:rPr>
          <w:sz w:val="24"/>
        </w:rPr>
        <w:t>lien Lar</w:t>
      </w:r>
      <w:r w:rsidR="00C02DB2" w:rsidRPr="002573E3">
        <w:rPr>
          <w:sz w:val="24"/>
        </w:rPr>
        <w:t>o</w:t>
      </w:r>
      <w:r w:rsidR="00C02DB2" w:rsidRPr="002573E3">
        <w:rPr>
          <w:sz w:val="24"/>
        </w:rPr>
        <w:t xml:space="preserve">che : </w:t>
      </w:r>
      <w:hyperlink r:id="rId15" w:history="1">
        <w:r w:rsidR="00C02DB2" w:rsidRPr="002573E3">
          <w:rPr>
            <w:rStyle w:val="Hyperlien"/>
            <w:sz w:val="24"/>
          </w:rPr>
          <w:t>maximilien.laroche@sympatico.ca</w:t>
        </w:r>
      </w:hyperlink>
      <w:r w:rsidR="00C02DB2" w:rsidRPr="002573E3">
        <w:rPr>
          <w:sz w:val="24"/>
        </w:rPr>
        <w:t xml:space="preserve"> </w:t>
      </w:r>
    </w:p>
    <w:p w14:paraId="0FA33359" w14:textId="77777777" w:rsidR="00C02DB2" w:rsidRPr="002573E3" w:rsidRDefault="00C02DB2" w:rsidP="00C02DB2">
      <w:pPr>
        <w:jc w:val="both"/>
        <w:rPr>
          <w:sz w:val="24"/>
        </w:rPr>
      </w:pPr>
      <w:r>
        <w:rPr>
          <w:sz w:val="24"/>
          <w:lang w:bidi="ar-SA"/>
        </w:rPr>
        <w:t xml:space="preserve">Xin DU, épouse de l’auteur et ayant droit : </w:t>
      </w:r>
      <w:hyperlink r:id="rId16" w:history="1">
        <w:r w:rsidRPr="00215BE2">
          <w:rPr>
            <w:rStyle w:val="Hyperlien"/>
            <w:sz w:val="24"/>
            <w:lang w:bidi="ar-SA"/>
          </w:rPr>
          <w:t>duxinquebec@hotmail.com</w:t>
        </w:r>
      </w:hyperlink>
      <w:r>
        <w:rPr>
          <w:sz w:val="24"/>
          <w:lang w:bidi="ar-SA"/>
        </w:rPr>
        <w:t xml:space="preserve">. </w:t>
      </w:r>
    </w:p>
    <w:p w14:paraId="02F58A38" w14:textId="77777777" w:rsidR="00C02DB2" w:rsidRDefault="00C02DB2" w:rsidP="00C02DB2">
      <w:pPr>
        <w:ind w:left="20"/>
        <w:jc w:val="both"/>
        <w:rPr>
          <w:sz w:val="24"/>
        </w:rPr>
      </w:pPr>
    </w:p>
    <w:p w14:paraId="20C43241" w14:textId="77777777" w:rsidR="00C02DB2" w:rsidRPr="002573E3" w:rsidRDefault="00C02DB2" w:rsidP="00C02DB2">
      <w:pPr>
        <w:ind w:left="20"/>
        <w:jc w:val="both"/>
        <w:rPr>
          <w:sz w:val="24"/>
        </w:rPr>
      </w:pPr>
    </w:p>
    <w:p w14:paraId="21C8AC07" w14:textId="77777777" w:rsidR="00C02DB2" w:rsidRPr="002573E3" w:rsidRDefault="00C02DB2">
      <w:pPr>
        <w:ind w:right="1800" w:firstLine="0"/>
        <w:jc w:val="both"/>
        <w:rPr>
          <w:sz w:val="24"/>
        </w:rPr>
      </w:pPr>
      <w:r>
        <w:rPr>
          <w:sz w:val="24"/>
        </w:rPr>
        <w:t>Police</w:t>
      </w:r>
      <w:r w:rsidRPr="002573E3">
        <w:rPr>
          <w:sz w:val="24"/>
        </w:rPr>
        <w:t xml:space="preserve"> de caract</w:t>
      </w:r>
      <w:r w:rsidRPr="002573E3">
        <w:rPr>
          <w:sz w:val="24"/>
        </w:rPr>
        <w:t>è</w:t>
      </w:r>
      <w:r>
        <w:rPr>
          <w:sz w:val="24"/>
        </w:rPr>
        <w:t>res utilisés</w:t>
      </w:r>
      <w:r w:rsidRPr="002573E3">
        <w:rPr>
          <w:sz w:val="24"/>
        </w:rPr>
        <w:t> :</w:t>
      </w:r>
    </w:p>
    <w:p w14:paraId="2A7C4CCE" w14:textId="77777777" w:rsidR="00C02DB2" w:rsidRPr="002573E3" w:rsidRDefault="00C02DB2">
      <w:pPr>
        <w:ind w:right="1800" w:firstLine="0"/>
        <w:jc w:val="both"/>
        <w:rPr>
          <w:sz w:val="24"/>
        </w:rPr>
      </w:pPr>
    </w:p>
    <w:p w14:paraId="7D9B4084" w14:textId="77777777" w:rsidR="00C02DB2" w:rsidRPr="002573E3" w:rsidRDefault="00C02DB2" w:rsidP="00C02DB2">
      <w:pPr>
        <w:ind w:left="360" w:right="360" w:firstLine="0"/>
        <w:jc w:val="both"/>
        <w:rPr>
          <w:sz w:val="24"/>
        </w:rPr>
      </w:pPr>
      <w:r w:rsidRPr="002573E3">
        <w:rPr>
          <w:sz w:val="24"/>
        </w:rPr>
        <w:t>Pour le texte: Times New Roman, 14 points.</w:t>
      </w:r>
    </w:p>
    <w:p w14:paraId="4807054F" w14:textId="77777777" w:rsidR="00C02DB2" w:rsidRPr="002573E3" w:rsidRDefault="00C02DB2" w:rsidP="00C02DB2">
      <w:pPr>
        <w:ind w:left="360" w:right="360" w:firstLine="0"/>
        <w:jc w:val="both"/>
        <w:rPr>
          <w:sz w:val="24"/>
        </w:rPr>
      </w:pPr>
      <w:r w:rsidRPr="002573E3">
        <w:rPr>
          <w:sz w:val="24"/>
        </w:rPr>
        <w:t>Pour les notes de bas de p</w:t>
      </w:r>
      <w:r w:rsidRPr="002573E3">
        <w:rPr>
          <w:sz w:val="24"/>
        </w:rPr>
        <w:t>a</w:t>
      </w:r>
      <w:r w:rsidRPr="002573E3">
        <w:rPr>
          <w:sz w:val="24"/>
        </w:rPr>
        <w:t>ge : Times New Roman, 12 points.</w:t>
      </w:r>
    </w:p>
    <w:p w14:paraId="50637D31" w14:textId="77777777" w:rsidR="00C02DB2" w:rsidRPr="002573E3" w:rsidRDefault="00C02DB2">
      <w:pPr>
        <w:ind w:left="360" w:right="1800" w:firstLine="0"/>
        <w:jc w:val="both"/>
        <w:rPr>
          <w:sz w:val="24"/>
        </w:rPr>
      </w:pPr>
    </w:p>
    <w:p w14:paraId="13C6A44F" w14:textId="77777777" w:rsidR="00C02DB2" w:rsidRPr="002573E3" w:rsidRDefault="00C02DB2">
      <w:pPr>
        <w:ind w:right="360" w:firstLine="0"/>
        <w:jc w:val="both"/>
        <w:rPr>
          <w:sz w:val="24"/>
        </w:rPr>
      </w:pPr>
      <w:r w:rsidRPr="002573E3">
        <w:rPr>
          <w:sz w:val="24"/>
        </w:rPr>
        <w:t>Édition électronique réalisée avec le traitement de textes M</w:t>
      </w:r>
      <w:r w:rsidRPr="002573E3">
        <w:rPr>
          <w:sz w:val="24"/>
        </w:rPr>
        <w:t>i</w:t>
      </w:r>
      <w:r w:rsidRPr="002573E3">
        <w:rPr>
          <w:sz w:val="24"/>
        </w:rPr>
        <w:t>crosoft Word 2008 pour Maci</w:t>
      </w:r>
      <w:r w:rsidRPr="002573E3">
        <w:rPr>
          <w:sz w:val="24"/>
        </w:rPr>
        <w:t>n</w:t>
      </w:r>
      <w:r w:rsidRPr="002573E3">
        <w:rPr>
          <w:sz w:val="24"/>
        </w:rPr>
        <w:t>tosh.</w:t>
      </w:r>
    </w:p>
    <w:p w14:paraId="469A2691" w14:textId="77777777" w:rsidR="00C02DB2" w:rsidRPr="002573E3" w:rsidRDefault="00C02DB2">
      <w:pPr>
        <w:ind w:right="1800" w:firstLine="0"/>
        <w:jc w:val="both"/>
        <w:rPr>
          <w:sz w:val="24"/>
        </w:rPr>
      </w:pPr>
    </w:p>
    <w:p w14:paraId="22C66789" w14:textId="77777777" w:rsidR="00C02DB2" w:rsidRPr="002573E3" w:rsidRDefault="00C02DB2" w:rsidP="00C02DB2">
      <w:pPr>
        <w:ind w:right="540" w:firstLine="0"/>
        <w:jc w:val="both"/>
        <w:rPr>
          <w:sz w:val="24"/>
        </w:rPr>
      </w:pPr>
      <w:r w:rsidRPr="002573E3">
        <w:rPr>
          <w:sz w:val="24"/>
        </w:rPr>
        <w:t>Mise en page sur papier fo</w:t>
      </w:r>
      <w:r w:rsidRPr="002573E3">
        <w:rPr>
          <w:sz w:val="24"/>
        </w:rPr>
        <w:t>r</w:t>
      </w:r>
      <w:r w:rsidRPr="002573E3">
        <w:rPr>
          <w:sz w:val="24"/>
        </w:rPr>
        <w:t>mat : LETTRE US, 8.5’’ x 11’’.</w:t>
      </w:r>
    </w:p>
    <w:p w14:paraId="307ECAF6" w14:textId="77777777" w:rsidR="00C02DB2" w:rsidRPr="002573E3" w:rsidRDefault="00C02DB2">
      <w:pPr>
        <w:ind w:right="1800" w:firstLine="0"/>
        <w:jc w:val="both"/>
        <w:rPr>
          <w:sz w:val="24"/>
        </w:rPr>
      </w:pPr>
    </w:p>
    <w:p w14:paraId="0B3D1131" w14:textId="77777777" w:rsidR="00C02DB2" w:rsidRPr="002573E3" w:rsidRDefault="00C02DB2" w:rsidP="00C02DB2">
      <w:pPr>
        <w:ind w:firstLine="0"/>
        <w:jc w:val="both"/>
        <w:rPr>
          <w:sz w:val="24"/>
        </w:rPr>
      </w:pPr>
      <w:r>
        <w:rPr>
          <w:sz w:val="24"/>
        </w:rPr>
        <w:t>Édition numérique réalisée le 8 juin 2022 à Chicoutimi,</w:t>
      </w:r>
      <w:r w:rsidRPr="002573E3">
        <w:rPr>
          <w:sz w:val="24"/>
        </w:rPr>
        <w:t xml:space="preserve"> Qu</w:t>
      </w:r>
      <w:r w:rsidRPr="002573E3">
        <w:rPr>
          <w:sz w:val="24"/>
        </w:rPr>
        <w:t>é</w:t>
      </w:r>
      <w:r w:rsidRPr="002573E3">
        <w:rPr>
          <w:sz w:val="24"/>
        </w:rPr>
        <w:t>bec.</w:t>
      </w:r>
    </w:p>
    <w:p w14:paraId="40C945C4" w14:textId="77777777" w:rsidR="00C02DB2" w:rsidRPr="002573E3" w:rsidRDefault="00C02DB2">
      <w:pPr>
        <w:ind w:right="1800" w:firstLine="0"/>
        <w:jc w:val="both"/>
        <w:rPr>
          <w:sz w:val="24"/>
        </w:rPr>
      </w:pPr>
    </w:p>
    <w:p w14:paraId="04863631" w14:textId="77777777" w:rsidR="00C02DB2" w:rsidRPr="002573E3" w:rsidRDefault="00E62935">
      <w:pPr>
        <w:ind w:right="1800" w:firstLine="0"/>
        <w:jc w:val="both"/>
        <w:rPr>
          <w:sz w:val="24"/>
        </w:rPr>
      </w:pPr>
      <w:r w:rsidRPr="002573E3">
        <w:rPr>
          <w:noProof/>
          <w:sz w:val="24"/>
        </w:rPr>
        <w:drawing>
          <wp:inline distT="0" distB="0" distL="0" distR="0" wp14:anchorId="3B2C30AE" wp14:editId="29545137">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2BD99BF1" w14:textId="77777777" w:rsidR="00C02DB2" w:rsidRPr="002573E3" w:rsidRDefault="00C02DB2" w:rsidP="00C02DB2">
      <w:pPr>
        <w:ind w:left="20"/>
        <w:jc w:val="both"/>
      </w:pPr>
      <w:r w:rsidRPr="002573E3">
        <w:br w:type="page"/>
      </w:r>
    </w:p>
    <w:p w14:paraId="5640317C" w14:textId="77777777" w:rsidR="00C02DB2" w:rsidRPr="002573E3" w:rsidRDefault="00C02DB2" w:rsidP="00C02DB2">
      <w:pPr>
        <w:ind w:firstLine="0"/>
        <w:jc w:val="center"/>
        <w:rPr>
          <w:b/>
          <w:sz w:val="36"/>
        </w:rPr>
      </w:pPr>
      <w:r w:rsidRPr="002573E3">
        <w:rPr>
          <w:sz w:val="36"/>
        </w:rPr>
        <w:t>Maximilien LAROCHE</w:t>
      </w:r>
      <w:r>
        <w:rPr>
          <w:sz w:val="36"/>
        </w:rPr>
        <w:t xml:space="preserve"> [1937-2017]</w:t>
      </w:r>
    </w:p>
    <w:p w14:paraId="77B74014" w14:textId="77777777" w:rsidR="00C02DB2" w:rsidRPr="002573E3" w:rsidRDefault="00C02DB2" w:rsidP="00C02DB2">
      <w:pPr>
        <w:ind w:firstLine="0"/>
        <w:jc w:val="center"/>
        <w:rPr>
          <w:sz w:val="20"/>
        </w:rPr>
      </w:pPr>
      <w:r w:rsidRPr="002573E3">
        <w:rPr>
          <w:sz w:val="20"/>
        </w:rPr>
        <w:t>Professeur retraité de littérature haïtienne et antillaise à l'Université Laval de Québec.</w:t>
      </w:r>
      <w:r w:rsidRPr="002573E3">
        <w:rPr>
          <w:sz w:val="20"/>
        </w:rPr>
        <w:br/>
        <w:t>Docteur Honoris Causa de l'Université McMaster en Ontario.</w:t>
      </w:r>
    </w:p>
    <w:p w14:paraId="4C223DE5" w14:textId="77777777" w:rsidR="00C02DB2" w:rsidRPr="002573E3" w:rsidRDefault="00C02DB2" w:rsidP="00C02DB2">
      <w:pPr>
        <w:ind w:firstLine="0"/>
        <w:jc w:val="center"/>
        <w:rPr>
          <w:sz w:val="20"/>
          <w:lang w:bidi="ar-SA"/>
        </w:rPr>
      </w:pPr>
    </w:p>
    <w:p w14:paraId="58AD5321" w14:textId="77777777" w:rsidR="00C02DB2" w:rsidRPr="002573E3" w:rsidRDefault="00C02DB2" w:rsidP="00C02DB2">
      <w:pPr>
        <w:ind w:firstLine="0"/>
        <w:jc w:val="center"/>
        <w:rPr>
          <w:color w:val="000080"/>
          <w:sz w:val="36"/>
        </w:rPr>
      </w:pPr>
      <w:r>
        <w:rPr>
          <w:color w:val="000080"/>
          <w:sz w:val="36"/>
        </w:rPr>
        <w:t>Le poids des mots</w:t>
      </w:r>
    </w:p>
    <w:p w14:paraId="0C5B0A22" w14:textId="77777777" w:rsidR="00C02DB2" w:rsidRPr="002573E3" w:rsidRDefault="00C02DB2" w:rsidP="00C02DB2">
      <w:pPr>
        <w:ind w:firstLine="0"/>
        <w:jc w:val="center"/>
      </w:pPr>
    </w:p>
    <w:p w14:paraId="1BA07878" w14:textId="77777777" w:rsidR="00C02DB2" w:rsidRDefault="00E62935" w:rsidP="00C02DB2">
      <w:pPr>
        <w:ind w:firstLine="0"/>
        <w:jc w:val="center"/>
      </w:pPr>
      <w:r>
        <w:rPr>
          <w:noProof/>
        </w:rPr>
        <w:drawing>
          <wp:inline distT="0" distB="0" distL="0" distR="0" wp14:anchorId="22BC61D5" wp14:editId="3001DA5B">
            <wp:extent cx="3213100" cy="51181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13100" cy="5118100"/>
                    </a:xfrm>
                    <a:prstGeom prst="rect">
                      <a:avLst/>
                    </a:prstGeom>
                    <a:noFill/>
                    <a:ln w="19050" cmpd="sng">
                      <a:solidFill>
                        <a:srgbClr val="000000"/>
                      </a:solidFill>
                      <a:miter lim="800000"/>
                      <a:headEnd/>
                      <a:tailEnd/>
                    </a:ln>
                    <a:effectLst/>
                  </pic:spPr>
                </pic:pic>
              </a:graphicData>
            </a:graphic>
          </wp:inline>
        </w:drawing>
      </w:r>
    </w:p>
    <w:p w14:paraId="763A5D52" w14:textId="77777777" w:rsidR="00C02DB2" w:rsidRDefault="00C02DB2" w:rsidP="00C02DB2">
      <w:pPr>
        <w:ind w:firstLine="0"/>
        <w:jc w:val="center"/>
      </w:pPr>
    </w:p>
    <w:p w14:paraId="381B08CD" w14:textId="77777777" w:rsidR="00C02DB2" w:rsidRPr="002573E3" w:rsidRDefault="00C02DB2" w:rsidP="00C02DB2">
      <w:pPr>
        <w:ind w:firstLine="0"/>
        <w:jc w:val="both"/>
      </w:pPr>
      <w:r>
        <w:t>Québec : Groupe de recherche sur les littératures de la Caraïbe (GRELCA), département des littératures, Université Laval, 2013, 247 pp. Collection : “Essais”, no 20.</w:t>
      </w:r>
    </w:p>
    <w:p w14:paraId="002D7D9D" w14:textId="77777777" w:rsidR="00C02DB2" w:rsidRDefault="00C02DB2" w:rsidP="00C02DB2">
      <w:pPr>
        <w:ind w:left="20"/>
        <w:jc w:val="both"/>
      </w:pPr>
      <w:r>
        <w:br w:type="page"/>
      </w:r>
    </w:p>
    <w:p w14:paraId="6C389B0B" w14:textId="77777777" w:rsidR="00C02DB2" w:rsidRDefault="00C02DB2" w:rsidP="00C02DB2">
      <w:pPr>
        <w:ind w:left="20"/>
        <w:jc w:val="both"/>
      </w:pPr>
    </w:p>
    <w:p w14:paraId="52A0D8E0" w14:textId="77777777" w:rsidR="00C02DB2" w:rsidRPr="002E69E2" w:rsidRDefault="00C02DB2" w:rsidP="00C02DB2">
      <w:pPr>
        <w:ind w:firstLine="0"/>
        <w:jc w:val="center"/>
        <w:rPr>
          <w:sz w:val="48"/>
        </w:rPr>
      </w:pPr>
      <w:r w:rsidRPr="002E69E2">
        <w:rPr>
          <w:sz w:val="48"/>
        </w:rPr>
        <w:t>Maximilien Laroche</w:t>
      </w:r>
    </w:p>
    <w:p w14:paraId="7FACF68B" w14:textId="77777777" w:rsidR="00C02DB2" w:rsidRDefault="00C02DB2" w:rsidP="00C02DB2">
      <w:pPr>
        <w:ind w:firstLine="0"/>
        <w:jc w:val="center"/>
      </w:pPr>
    </w:p>
    <w:p w14:paraId="297B254A" w14:textId="77777777" w:rsidR="00C02DB2" w:rsidRDefault="00C02DB2" w:rsidP="00C02DB2">
      <w:pPr>
        <w:ind w:firstLine="0"/>
        <w:jc w:val="center"/>
      </w:pPr>
    </w:p>
    <w:p w14:paraId="745245D8" w14:textId="77777777" w:rsidR="00C02DB2" w:rsidRDefault="00C02DB2" w:rsidP="00C02DB2">
      <w:pPr>
        <w:ind w:firstLine="0"/>
        <w:jc w:val="center"/>
      </w:pPr>
    </w:p>
    <w:p w14:paraId="134E77FE" w14:textId="77777777" w:rsidR="00C02DB2" w:rsidRDefault="00C02DB2" w:rsidP="00C02DB2">
      <w:pPr>
        <w:ind w:firstLine="0"/>
        <w:jc w:val="center"/>
      </w:pPr>
    </w:p>
    <w:p w14:paraId="445DFCF3" w14:textId="77777777" w:rsidR="00C02DB2" w:rsidRDefault="00C02DB2" w:rsidP="00C02DB2">
      <w:pPr>
        <w:ind w:firstLine="0"/>
        <w:jc w:val="center"/>
      </w:pPr>
    </w:p>
    <w:p w14:paraId="64BDE086" w14:textId="77777777" w:rsidR="00C02DB2" w:rsidRDefault="00C02DB2" w:rsidP="00C02DB2">
      <w:pPr>
        <w:ind w:firstLine="0"/>
        <w:jc w:val="center"/>
      </w:pPr>
    </w:p>
    <w:p w14:paraId="635B643F" w14:textId="77777777" w:rsidR="00C02DB2" w:rsidRDefault="00C02DB2" w:rsidP="00C02DB2">
      <w:pPr>
        <w:ind w:firstLine="0"/>
        <w:jc w:val="center"/>
      </w:pPr>
    </w:p>
    <w:p w14:paraId="4421B07C" w14:textId="77777777" w:rsidR="00C02DB2" w:rsidRPr="002E69E2" w:rsidRDefault="00C02DB2" w:rsidP="00C02DB2">
      <w:pPr>
        <w:ind w:firstLine="0"/>
        <w:jc w:val="center"/>
        <w:rPr>
          <w:sz w:val="64"/>
        </w:rPr>
      </w:pPr>
      <w:r w:rsidRPr="002E69E2">
        <w:rPr>
          <w:sz w:val="64"/>
        </w:rPr>
        <w:t>LE POIDS DES MOTS</w:t>
      </w:r>
    </w:p>
    <w:p w14:paraId="5B7C5897" w14:textId="77777777" w:rsidR="00C02DB2" w:rsidRDefault="00C02DB2" w:rsidP="00C02DB2">
      <w:pPr>
        <w:ind w:firstLine="0"/>
        <w:jc w:val="center"/>
      </w:pPr>
    </w:p>
    <w:p w14:paraId="4C5F8700" w14:textId="77777777" w:rsidR="00C02DB2" w:rsidRDefault="00C02DB2" w:rsidP="00C02DB2">
      <w:pPr>
        <w:ind w:firstLine="0"/>
        <w:jc w:val="center"/>
      </w:pPr>
    </w:p>
    <w:p w14:paraId="07CAE54B" w14:textId="77777777" w:rsidR="00C02DB2" w:rsidRDefault="00C02DB2" w:rsidP="00C02DB2">
      <w:pPr>
        <w:ind w:firstLine="0"/>
        <w:jc w:val="center"/>
      </w:pPr>
    </w:p>
    <w:p w14:paraId="0DCB1D01" w14:textId="77777777" w:rsidR="00C02DB2" w:rsidRDefault="00C02DB2" w:rsidP="00C02DB2">
      <w:pPr>
        <w:ind w:firstLine="0"/>
        <w:jc w:val="center"/>
      </w:pPr>
    </w:p>
    <w:p w14:paraId="44247007" w14:textId="77777777" w:rsidR="00C02DB2" w:rsidRDefault="00C02DB2" w:rsidP="00C02DB2">
      <w:pPr>
        <w:ind w:firstLine="0"/>
        <w:jc w:val="center"/>
      </w:pPr>
    </w:p>
    <w:p w14:paraId="44EA8D04" w14:textId="77777777" w:rsidR="00C02DB2" w:rsidRDefault="00C02DB2" w:rsidP="00C02DB2">
      <w:pPr>
        <w:ind w:firstLine="0"/>
        <w:jc w:val="center"/>
      </w:pPr>
    </w:p>
    <w:p w14:paraId="7530AF70" w14:textId="77777777" w:rsidR="00C02DB2" w:rsidRDefault="00C02DB2" w:rsidP="00C02DB2">
      <w:pPr>
        <w:ind w:firstLine="0"/>
        <w:jc w:val="center"/>
      </w:pPr>
    </w:p>
    <w:p w14:paraId="67C7457C" w14:textId="77777777" w:rsidR="00C02DB2" w:rsidRDefault="00C02DB2" w:rsidP="00C02DB2">
      <w:pPr>
        <w:ind w:firstLine="0"/>
        <w:jc w:val="center"/>
      </w:pPr>
    </w:p>
    <w:p w14:paraId="62C1922B" w14:textId="77777777" w:rsidR="00C02DB2" w:rsidRDefault="00C02DB2" w:rsidP="00C02DB2">
      <w:pPr>
        <w:ind w:firstLine="0"/>
        <w:jc w:val="center"/>
      </w:pPr>
    </w:p>
    <w:p w14:paraId="37115995" w14:textId="77777777" w:rsidR="00C02DB2" w:rsidRDefault="00C02DB2" w:rsidP="00C02DB2">
      <w:pPr>
        <w:ind w:firstLine="0"/>
        <w:jc w:val="center"/>
      </w:pPr>
    </w:p>
    <w:p w14:paraId="2FA67A6D" w14:textId="77777777" w:rsidR="00C02DB2" w:rsidRDefault="00C02DB2" w:rsidP="00C02DB2">
      <w:pPr>
        <w:ind w:firstLine="0"/>
        <w:jc w:val="center"/>
      </w:pPr>
    </w:p>
    <w:p w14:paraId="20B38483" w14:textId="77777777" w:rsidR="00C02DB2" w:rsidRDefault="00C02DB2" w:rsidP="00C02DB2">
      <w:pPr>
        <w:ind w:firstLine="0"/>
        <w:jc w:val="center"/>
      </w:pPr>
    </w:p>
    <w:p w14:paraId="21EF520F" w14:textId="77777777" w:rsidR="00C02DB2" w:rsidRDefault="00C02DB2" w:rsidP="00C02DB2">
      <w:pPr>
        <w:ind w:firstLine="0"/>
        <w:jc w:val="center"/>
      </w:pPr>
    </w:p>
    <w:p w14:paraId="752BD353" w14:textId="77777777" w:rsidR="00C02DB2" w:rsidRPr="002E69E2" w:rsidRDefault="00C02DB2" w:rsidP="00C02DB2">
      <w:pPr>
        <w:ind w:firstLine="0"/>
        <w:jc w:val="center"/>
        <w:rPr>
          <w:sz w:val="44"/>
        </w:rPr>
      </w:pPr>
      <w:r w:rsidRPr="002E69E2">
        <w:rPr>
          <w:sz w:val="44"/>
        </w:rPr>
        <w:t>Collection « Essais » no 20</w:t>
      </w:r>
    </w:p>
    <w:p w14:paraId="2D571B1A" w14:textId="77777777" w:rsidR="00C02DB2" w:rsidRDefault="00C02DB2" w:rsidP="00C02DB2">
      <w:pPr>
        <w:ind w:firstLine="0"/>
        <w:jc w:val="center"/>
      </w:pPr>
    </w:p>
    <w:p w14:paraId="01B78958" w14:textId="77777777" w:rsidR="00C02DB2" w:rsidRPr="002E69E2" w:rsidRDefault="00C02DB2" w:rsidP="00C02DB2">
      <w:pPr>
        <w:ind w:firstLine="0"/>
        <w:jc w:val="center"/>
        <w:rPr>
          <w:sz w:val="44"/>
        </w:rPr>
      </w:pPr>
      <w:r w:rsidRPr="002E69E2">
        <w:rPr>
          <w:sz w:val="44"/>
        </w:rPr>
        <w:t>GRELCA</w:t>
      </w:r>
    </w:p>
    <w:p w14:paraId="791CA0B9" w14:textId="77777777" w:rsidR="00C02DB2" w:rsidRDefault="00C02DB2" w:rsidP="00C02DB2">
      <w:pPr>
        <w:ind w:firstLine="0"/>
        <w:jc w:val="center"/>
      </w:pPr>
    </w:p>
    <w:p w14:paraId="5A4EDC68" w14:textId="77777777" w:rsidR="00C02DB2" w:rsidRPr="002E69E2" w:rsidRDefault="00C02DB2" w:rsidP="00C02DB2">
      <w:pPr>
        <w:ind w:firstLine="0"/>
        <w:jc w:val="center"/>
        <w:rPr>
          <w:sz w:val="44"/>
        </w:rPr>
      </w:pPr>
      <w:r w:rsidRPr="002E69E2">
        <w:rPr>
          <w:sz w:val="44"/>
        </w:rPr>
        <w:t>2013</w:t>
      </w:r>
    </w:p>
    <w:p w14:paraId="1E6A74A6" w14:textId="77777777" w:rsidR="00C02DB2" w:rsidRDefault="00C02DB2" w:rsidP="00C02DB2">
      <w:pPr>
        <w:ind w:firstLine="0"/>
        <w:jc w:val="center"/>
      </w:pPr>
    </w:p>
    <w:p w14:paraId="7509C93C" w14:textId="77777777" w:rsidR="00C02DB2" w:rsidRPr="002573E3" w:rsidRDefault="00C02DB2" w:rsidP="00C02DB2">
      <w:pPr>
        <w:pStyle w:val="p"/>
      </w:pPr>
      <w:r w:rsidRPr="002573E3">
        <w:br w:type="page"/>
      </w:r>
    </w:p>
    <w:p w14:paraId="137A0733" w14:textId="77777777" w:rsidR="00C02DB2" w:rsidRPr="002573E3" w:rsidRDefault="00C02DB2" w:rsidP="00C02DB2">
      <w:pPr>
        <w:jc w:val="both"/>
      </w:pPr>
    </w:p>
    <w:p w14:paraId="4B72E181" w14:textId="77777777" w:rsidR="00C02DB2" w:rsidRPr="002573E3" w:rsidRDefault="00C02DB2" w:rsidP="00C02DB2">
      <w:pPr>
        <w:jc w:val="both"/>
      </w:pPr>
    </w:p>
    <w:p w14:paraId="1141F1A0" w14:textId="77777777" w:rsidR="00C02DB2" w:rsidRPr="002573E3" w:rsidRDefault="00C02DB2" w:rsidP="00C02DB2">
      <w:pPr>
        <w:jc w:val="both"/>
      </w:pPr>
    </w:p>
    <w:p w14:paraId="29DF3FD9" w14:textId="77777777" w:rsidR="00C02DB2" w:rsidRPr="002E69E2" w:rsidRDefault="00C02DB2" w:rsidP="00C02DB2">
      <w:pPr>
        <w:spacing w:after="120"/>
        <w:ind w:firstLine="0"/>
        <w:jc w:val="center"/>
        <w:rPr>
          <w:b/>
        </w:rPr>
      </w:pPr>
      <w:bookmarkStart w:id="0" w:name="Le_poids_des_mots_couverture"/>
      <w:r w:rsidRPr="002E69E2">
        <w:rPr>
          <w:b/>
        </w:rPr>
        <w:t>Le poids des mots.</w:t>
      </w:r>
    </w:p>
    <w:p w14:paraId="74A12E90" w14:textId="77777777" w:rsidR="00C02DB2" w:rsidRPr="002573E3" w:rsidRDefault="00C02DB2" w:rsidP="00C02DB2">
      <w:pPr>
        <w:pStyle w:val="planchest"/>
      </w:pPr>
      <w:r w:rsidRPr="002573E3">
        <w:t>Quatrième de couverture</w:t>
      </w:r>
    </w:p>
    <w:bookmarkEnd w:id="0"/>
    <w:p w14:paraId="66843622" w14:textId="77777777" w:rsidR="00C02DB2" w:rsidRPr="002573E3" w:rsidRDefault="00C02DB2" w:rsidP="00C02DB2">
      <w:pPr>
        <w:jc w:val="both"/>
      </w:pPr>
    </w:p>
    <w:p w14:paraId="791D9EE0" w14:textId="77777777" w:rsidR="00C02DB2" w:rsidRPr="002573E3" w:rsidRDefault="00C02DB2" w:rsidP="00C02DB2">
      <w:pPr>
        <w:jc w:val="both"/>
      </w:pPr>
    </w:p>
    <w:p w14:paraId="0064E021" w14:textId="77777777" w:rsidR="00C02DB2" w:rsidRPr="002573E3" w:rsidRDefault="00C02DB2" w:rsidP="00C02DB2">
      <w:pPr>
        <w:jc w:val="both"/>
      </w:pPr>
    </w:p>
    <w:p w14:paraId="38F70311" w14:textId="77777777" w:rsidR="00C02DB2" w:rsidRPr="002573E3" w:rsidRDefault="00C02DB2" w:rsidP="00C02DB2">
      <w:pPr>
        <w:jc w:val="both"/>
      </w:pPr>
    </w:p>
    <w:p w14:paraId="773D7C0A" w14:textId="77777777" w:rsidR="00C02DB2" w:rsidRPr="002573E3" w:rsidRDefault="00C02DB2" w:rsidP="00C02DB2">
      <w:pPr>
        <w:jc w:val="both"/>
      </w:pPr>
    </w:p>
    <w:p w14:paraId="0CCC8432" w14:textId="77777777" w:rsidR="00C02DB2" w:rsidRPr="002573E3" w:rsidRDefault="00C02DB2" w:rsidP="00C02DB2">
      <w:pPr>
        <w:ind w:right="90" w:firstLine="0"/>
        <w:jc w:val="both"/>
        <w:rPr>
          <w:sz w:val="20"/>
        </w:rPr>
      </w:pPr>
      <w:hyperlink w:anchor="tdm" w:history="1">
        <w:r w:rsidRPr="002573E3">
          <w:rPr>
            <w:rStyle w:val="Hyperlien"/>
            <w:sz w:val="20"/>
          </w:rPr>
          <w:t>Retour à la table des matières</w:t>
        </w:r>
      </w:hyperlink>
    </w:p>
    <w:p w14:paraId="1CF82FAF" w14:textId="77777777" w:rsidR="00C02DB2" w:rsidRPr="002E69E2" w:rsidRDefault="00C02DB2" w:rsidP="00C02DB2">
      <w:pPr>
        <w:spacing w:before="120" w:after="120"/>
        <w:jc w:val="both"/>
        <w:rPr>
          <w:rFonts w:cs="Segoe UI"/>
          <w:szCs w:val="24"/>
        </w:rPr>
      </w:pPr>
      <w:r w:rsidRPr="002E69E2">
        <w:rPr>
          <w:rFonts w:cs="Segoe UI"/>
          <w:szCs w:val="24"/>
        </w:rPr>
        <w:t>Nous mesurons mal ce poids des mots dont nous nous servons. Il ne nous apparaît qu'au fil du temps. Il nous faut donc sans cesse so</w:t>
      </w:r>
      <w:r w:rsidRPr="002E69E2">
        <w:rPr>
          <w:rFonts w:cs="Segoe UI"/>
          <w:szCs w:val="24"/>
        </w:rPr>
        <w:t>n</w:t>
      </w:r>
      <w:r w:rsidRPr="002E69E2">
        <w:rPr>
          <w:rFonts w:cs="Segoe UI"/>
          <w:szCs w:val="24"/>
        </w:rPr>
        <w:t>der ce poids pour voir comment il se réincarne dans le réel que nous essayons d'éclairer.</w:t>
      </w:r>
    </w:p>
    <w:p w14:paraId="784A04EB" w14:textId="77777777" w:rsidR="00C02DB2" w:rsidRDefault="00C02DB2" w:rsidP="00C02DB2">
      <w:pPr>
        <w:spacing w:before="120" w:after="120"/>
        <w:jc w:val="both"/>
        <w:rPr>
          <w:rFonts w:cs="Segoe UI"/>
          <w:szCs w:val="24"/>
        </w:rPr>
      </w:pPr>
    </w:p>
    <w:p w14:paraId="4AAB9BFD" w14:textId="77777777" w:rsidR="00C02DB2" w:rsidRDefault="00C02DB2" w:rsidP="00C02DB2">
      <w:pPr>
        <w:spacing w:before="120" w:after="120"/>
        <w:jc w:val="both"/>
        <w:rPr>
          <w:rFonts w:cs="Segoe UI"/>
          <w:szCs w:val="24"/>
        </w:rPr>
      </w:pPr>
    </w:p>
    <w:p w14:paraId="348C130D" w14:textId="77777777" w:rsidR="00C02DB2" w:rsidRPr="002E69E2" w:rsidRDefault="00C02DB2" w:rsidP="00C02DB2">
      <w:pPr>
        <w:spacing w:before="120" w:after="120"/>
        <w:jc w:val="both"/>
        <w:rPr>
          <w:rFonts w:cs="Segoe UI"/>
          <w:szCs w:val="24"/>
        </w:rPr>
      </w:pPr>
      <w:r w:rsidRPr="002E69E2">
        <w:rPr>
          <w:rFonts w:cs="Segoe UI"/>
          <w:szCs w:val="24"/>
        </w:rPr>
        <w:t xml:space="preserve">Professeur de littérature, </w:t>
      </w:r>
      <w:r w:rsidRPr="002E69E2">
        <w:rPr>
          <w:rFonts w:cs="Segoe UI"/>
          <w:b/>
          <w:szCs w:val="24"/>
        </w:rPr>
        <w:t>Maximilien Laroche</w:t>
      </w:r>
      <w:r w:rsidRPr="002E69E2">
        <w:rPr>
          <w:rFonts w:cs="Segoe UI"/>
          <w:szCs w:val="24"/>
        </w:rPr>
        <w:t xml:space="preserve"> a fait paraître, entre autres, L'Avènement de la littérature haïtienne (1987), La Découverte de l'Amérique par les Américains (1989), La Double Scène de la r</w:t>
      </w:r>
      <w:r w:rsidRPr="002E69E2">
        <w:rPr>
          <w:rFonts w:cs="Segoe UI"/>
          <w:szCs w:val="24"/>
        </w:rPr>
        <w:t>e</w:t>
      </w:r>
      <w:r w:rsidRPr="002E69E2">
        <w:rPr>
          <w:rFonts w:cs="Segoe UI"/>
          <w:szCs w:val="24"/>
        </w:rPr>
        <w:t>présentation (1991), Dialectique de l'américanisation (1993), Myth</w:t>
      </w:r>
      <w:r w:rsidRPr="002E69E2">
        <w:rPr>
          <w:rFonts w:cs="Segoe UI"/>
          <w:szCs w:val="24"/>
        </w:rPr>
        <w:t>o</w:t>
      </w:r>
      <w:r w:rsidRPr="002E69E2">
        <w:rPr>
          <w:rFonts w:cs="Segoe UI"/>
          <w:szCs w:val="24"/>
        </w:rPr>
        <w:t>logie Haïtienne (2002) et Littérature haïtienne comparée (2007).</w:t>
      </w:r>
    </w:p>
    <w:p w14:paraId="7CC3A0E7" w14:textId="77777777" w:rsidR="00C02DB2" w:rsidRDefault="00C02DB2" w:rsidP="00C02DB2">
      <w:pPr>
        <w:spacing w:before="120" w:after="120"/>
        <w:jc w:val="both"/>
        <w:rPr>
          <w:rFonts w:cs="Segoe UI"/>
          <w:szCs w:val="24"/>
        </w:rPr>
      </w:pPr>
    </w:p>
    <w:p w14:paraId="7800AD2F" w14:textId="77777777" w:rsidR="00C02DB2" w:rsidRDefault="00C02DB2" w:rsidP="00C02DB2">
      <w:pPr>
        <w:spacing w:before="120" w:after="120"/>
        <w:jc w:val="both"/>
        <w:rPr>
          <w:rFonts w:cs="Segoe UI"/>
          <w:szCs w:val="24"/>
        </w:rPr>
      </w:pPr>
    </w:p>
    <w:p w14:paraId="4D00DA3C" w14:textId="77777777" w:rsidR="00C02DB2" w:rsidRPr="002E69E2" w:rsidRDefault="00C02DB2" w:rsidP="00C02DB2">
      <w:pPr>
        <w:spacing w:before="120" w:after="120"/>
        <w:jc w:val="right"/>
        <w:rPr>
          <w:rFonts w:cs="Segoe UI"/>
          <w:szCs w:val="24"/>
        </w:rPr>
      </w:pPr>
      <w:r w:rsidRPr="002E69E2">
        <w:rPr>
          <w:rFonts w:cs="Segoe UI"/>
          <w:szCs w:val="24"/>
        </w:rPr>
        <w:t>GRELCA</w:t>
      </w:r>
    </w:p>
    <w:p w14:paraId="34C11ADF" w14:textId="77777777" w:rsidR="00C02DB2" w:rsidRPr="002E69E2" w:rsidRDefault="00C02DB2" w:rsidP="00C02DB2">
      <w:pPr>
        <w:spacing w:before="120" w:after="120"/>
        <w:jc w:val="right"/>
        <w:rPr>
          <w:rFonts w:cs="Segoe UI"/>
          <w:szCs w:val="24"/>
        </w:rPr>
      </w:pPr>
      <w:r w:rsidRPr="002E69E2">
        <w:rPr>
          <w:rFonts w:cs="Segoe UI"/>
          <w:szCs w:val="24"/>
        </w:rPr>
        <w:t>Collection « essais » n° 20</w:t>
      </w:r>
    </w:p>
    <w:p w14:paraId="6F30A624" w14:textId="77777777" w:rsidR="00C02DB2" w:rsidRDefault="00C02DB2" w:rsidP="00C02DB2">
      <w:pPr>
        <w:ind w:left="20"/>
        <w:jc w:val="both"/>
      </w:pPr>
      <w:r w:rsidRPr="002573E3">
        <w:br w:type="page"/>
      </w:r>
    </w:p>
    <w:p w14:paraId="386297B5" w14:textId="77777777" w:rsidR="00C02DB2" w:rsidRDefault="00C02DB2" w:rsidP="00C02DB2">
      <w:pPr>
        <w:jc w:val="both"/>
      </w:pPr>
    </w:p>
    <w:p w14:paraId="3962D27F" w14:textId="77777777" w:rsidR="00C02DB2" w:rsidRDefault="00C02DB2" w:rsidP="00C02DB2">
      <w:pPr>
        <w:ind w:left="20"/>
        <w:jc w:val="both"/>
      </w:pPr>
    </w:p>
    <w:p w14:paraId="1F322084" w14:textId="77777777" w:rsidR="00C02DB2" w:rsidRDefault="00C02DB2" w:rsidP="00C02DB2">
      <w:pPr>
        <w:jc w:val="both"/>
      </w:pPr>
    </w:p>
    <w:p w14:paraId="61161B47" w14:textId="77777777" w:rsidR="00C02DB2" w:rsidRDefault="00C02DB2" w:rsidP="00C02DB2">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C02DB2" w14:paraId="1B43E65E" w14:textId="77777777">
        <w:tc>
          <w:tcPr>
            <w:tcW w:w="8060" w:type="dxa"/>
            <w:shd w:val="clear" w:color="auto" w:fill="EAF1DD"/>
          </w:tcPr>
          <w:p w14:paraId="28215CE5" w14:textId="77777777" w:rsidR="00C02DB2" w:rsidRDefault="00C02DB2" w:rsidP="00C02DB2">
            <w:pPr>
              <w:ind w:left="180" w:right="284"/>
              <w:jc w:val="both"/>
            </w:pPr>
          </w:p>
          <w:p w14:paraId="22F57876" w14:textId="77777777" w:rsidR="00C02DB2" w:rsidRDefault="00C02DB2" w:rsidP="00C02DB2">
            <w:pPr>
              <w:ind w:left="180" w:right="284"/>
              <w:jc w:val="both"/>
            </w:pPr>
          </w:p>
          <w:p w14:paraId="3E1B1458" w14:textId="77777777" w:rsidR="00C02DB2" w:rsidRDefault="00C02DB2" w:rsidP="00C02DB2">
            <w:pPr>
              <w:ind w:left="180" w:right="284"/>
              <w:jc w:val="both"/>
            </w:pPr>
          </w:p>
          <w:p w14:paraId="2FE846C4" w14:textId="77777777" w:rsidR="00C02DB2" w:rsidRDefault="00C02DB2" w:rsidP="00C02DB2">
            <w:pPr>
              <w:ind w:left="180" w:right="284"/>
              <w:jc w:val="both"/>
            </w:pPr>
            <w:r>
              <w:t>Un grand merci à Madame Xin Du, épouse de l’auteur, pour nous avoir prêté son exemplaire de ce livre afin que nous pui</w:t>
            </w:r>
            <w:r>
              <w:t>s</w:t>
            </w:r>
            <w:r>
              <w:t>sions en pr</w:t>
            </w:r>
            <w:r>
              <w:t>o</w:t>
            </w:r>
            <w:r>
              <w:t>duire une édition numérique en libre accès à tous dans Les Classiques des sciences s</w:t>
            </w:r>
            <w:r>
              <w:t>o</w:t>
            </w:r>
            <w:r>
              <w:t>ciales.</w:t>
            </w:r>
          </w:p>
          <w:p w14:paraId="7CEF9C06" w14:textId="77777777" w:rsidR="00C02DB2" w:rsidRDefault="00C02DB2" w:rsidP="00C02DB2">
            <w:pPr>
              <w:ind w:left="180" w:right="284"/>
              <w:jc w:val="both"/>
            </w:pPr>
          </w:p>
          <w:p w14:paraId="0F4195AF" w14:textId="77777777" w:rsidR="00C02DB2" w:rsidRDefault="00C02DB2" w:rsidP="00C02DB2">
            <w:pPr>
              <w:ind w:left="180" w:right="284"/>
              <w:jc w:val="both"/>
            </w:pPr>
          </w:p>
          <w:p w14:paraId="621805A8" w14:textId="77777777" w:rsidR="00C02DB2" w:rsidRDefault="00C02DB2" w:rsidP="00C02DB2">
            <w:pPr>
              <w:ind w:left="180" w:right="284"/>
              <w:jc w:val="both"/>
            </w:pPr>
          </w:p>
          <w:p w14:paraId="4E9DE8E1" w14:textId="77777777" w:rsidR="00C02DB2" w:rsidRDefault="00C02DB2" w:rsidP="00C02DB2">
            <w:pPr>
              <w:ind w:left="180" w:right="284"/>
              <w:jc w:val="both"/>
            </w:pPr>
            <w:r>
              <w:t>jean-marie tremblay, C.Q.,</w:t>
            </w:r>
          </w:p>
          <w:p w14:paraId="1AFBDA54" w14:textId="77777777" w:rsidR="00C02DB2" w:rsidRDefault="00C02DB2" w:rsidP="00C02DB2">
            <w:pPr>
              <w:ind w:left="180" w:right="284"/>
              <w:jc w:val="both"/>
            </w:pPr>
            <w:r>
              <w:t>sociologue, fondateur</w:t>
            </w:r>
          </w:p>
          <w:p w14:paraId="4AF39325" w14:textId="77777777" w:rsidR="00C02DB2" w:rsidRDefault="00C02DB2" w:rsidP="00C02DB2">
            <w:pPr>
              <w:ind w:left="180" w:right="284"/>
              <w:jc w:val="both"/>
            </w:pPr>
            <w:r>
              <w:t>Les Classiques des sciences sociales,</w:t>
            </w:r>
          </w:p>
          <w:p w14:paraId="7D60C8FB" w14:textId="77777777" w:rsidR="00C02DB2" w:rsidRDefault="00C02DB2" w:rsidP="00C02DB2">
            <w:pPr>
              <w:ind w:left="180" w:right="284"/>
              <w:jc w:val="both"/>
            </w:pPr>
            <w:r>
              <w:rPr>
                <w:noProof/>
              </w:rPr>
              <w:t>Le 7 juin 2022</w:t>
            </w:r>
            <w:r>
              <w:t>.</w:t>
            </w:r>
          </w:p>
          <w:p w14:paraId="050B3D86" w14:textId="77777777" w:rsidR="00C02DB2" w:rsidRDefault="00C02DB2" w:rsidP="00C02DB2">
            <w:pPr>
              <w:ind w:left="180" w:right="284"/>
              <w:jc w:val="both"/>
            </w:pPr>
          </w:p>
        </w:tc>
      </w:tr>
    </w:tbl>
    <w:p w14:paraId="16E96FD4" w14:textId="77777777" w:rsidR="00C02DB2" w:rsidRDefault="00C02DB2" w:rsidP="00C02DB2">
      <w:pPr>
        <w:jc w:val="both"/>
      </w:pPr>
    </w:p>
    <w:p w14:paraId="1473DD07" w14:textId="77777777" w:rsidR="00C02DB2" w:rsidRDefault="00C02DB2" w:rsidP="00C02DB2">
      <w:pPr>
        <w:jc w:val="both"/>
      </w:pPr>
    </w:p>
    <w:p w14:paraId="3BF3142F" w14:textId="77777777" w:rsidR="00C02DB2" w:rsidRPr="002573E3" w:rsidRDefault="00C02DB2" w:rsidP="00C02DB2">
      <w:pPr>
        <w:ind w:left="20"/>
        <w:jc w:val="both"/>
      </w:pPr>
      <w:r>
        <w:br w:type="page"/>
      </w:r>
    </w:p>
    <w:p w14:paraId="775A2337" w14:textId="77777777" w:rsidR="00C02DB2" w:rsidRPr="002573E3" w:rsidRDefault="00C02DB2">
      <w:pPr>
        <w:jc w:val="both"/>
      </w:pPr>
    </w:p>
    <w:p w14:paraId="5805F482" w14:textId="77777777" w:rsidR="00C02DB2" w:rsidRPr="002573E3" w:rsidRDefault="00C02DB2">
      <w:pPr>
        <w:jc w:val="both"/>
      </w:pPr>
    </w:p>
    <w:p w14:paraId="7781FF0F" w14:textId="77777777" w:rsidR="00C02DB2" w:rsidRDefault="00C02DB2" w:rsidP="00C02DB2">
      <w:pPr>
        <w:jc w:val="both"/>
      </w:pPr>
    </w:p>
    <w:p w14:paraId="5122C880" w14:textId="77777777" w:rsidR="00C02DB2" w:rsidRPr="00E07116" w:rsidRDefault="00C02DB2" w:rsidP="00C02DB2">
      <w:pPr>
        <w:jc w:val="both"/>
      </w:pPr>
    </w:p>
    <w:p w14:paraId="3E72BFA0" w14:textId="77777777" w:rsidR="00C02DB2" w:rsidRPr="00E07116" w:rsidRDefault="00C02DB2" w:rsidP="00C02DB2">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532E30E5" w14:textId="77777777" w:rsidR="00C02DB2" w:rsidRPr="00E07116" w:rsidRDefault="00C02DB2" w:rsidP="00C02DB2">
      <w:pPr>
        <w:pStyle w:val="NormalWeb"/>
        <w:spacing w:before="2" w:after="2"/>
        <w:jc w:val="both"/>
        <w:rPr>
          <w:rFonts w:ascii="Times New Roman" w:hAnsi="Times New Roman"/>
          <w:sz w:val="28"/>
        </w:rPr>
      </w:pPr>
    </w:p>
    <w:p w14:paraId="2E169DE1" w14:textId="77777777" w:rsidR="00C02DB2" w:rsidRPr="00E07116" w:rsidRDefault="00C02DB2" w:rsidP="00C02DB2">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34B38EAA" w14:textId="77777777" w:rsidR="00C02DB2" w:rsidRPr="00E07116" w:rsidRDefault="00C02DB2" w:rsidP="00C02DB2">
      <w:pPr>
        <w:jc w:val="both"/>
        <w:rPr>
          <w:szCs w:val="19"/>
        </w:rPr>
      </w:pPr>
    </w:p>
    <w:p w14:paraId="6774E600" w14:textId="77777777" w:rsidR="00C02DB2" w:rsidRPr="002573E3" w:rsidRDefault="00C02DB2">
      <w:pPr>
        <w:jc w:val="both"/>
        <w:rPr>
          <w:szCs w:val="19"/>
        </w:rPr>
      </w:pPr>
    </w:p>
    <w:p w14:paraId="0AA86A77" w14:textId="77777777" w:rsidR="00C02DB2" w:rsidRPr="002573E3" w:rsidRDefault="00C02DB2" w:rsidP="00C02DB2">
      <w:pPr>
        <w:pStyle w:val="p"/>
      </w:pPr>
      <w:r w:rsidRPr="002573E3">
        <w:br w:type="page"/>
      </w:r>
      <w:r w:rsidRPr="002573E3">
        <w:lastRenderedPageBreak/>
        <w:t>[6]</w:t>
      </w:r>
    </w:p>
    <w:p w14:paraId="7A09103F" w14:textId="77777777" w:rsidR="00C02DB2" w:rsidRDefault="00C02DB2" w:rsidP="00C02DB2">
      <w:pPr>
        <w:pStyle w:val="p"/>
      </w:pPr>
    </w:p>
    <w:p w14:paraId="48C149DB" w14:textId="77777777" w:rsidR="00C02DB2" w:rsidRDefault="00C02DB2" w:rsidP="00C02DB2">
      <w:pPr>
        <w:pStyle w:val="p"/>
      </w:pPr>
    </w:p>
    <w:p w14:paraId="3A3B31E6" w14:textId="77777777" w:rsidR="00C02DB2" w:rsidRDefault="00C02DB2" w:rsidP="00C02DB2">
      <w:pPr>
        <w:pStyle w:val="CrditB0"/>
        <w:ind w:left="0" w:firstLine="0"/>
        <w:rPr>
          <w:rFonts w:ascii="Times New Roman" w:hAnsi="Times New Roman"/>
          <w:sz w:val="28"/>
        </w:rPr>
      </w:pPr>
    </w:p>
    <w:p w14:paraId="0BF60825" w14:textId="77777777" w:rsidR="00C02DB2" w:rsidRPr="002E69E2" w:rsidRDefault="00C02DB2" w:rsidP="00C02DB2">
      <w:pPr>
        <w:pStyle w:val="CrditB0"/>
        <w:ind w:left="2880" w:hanging="2880"/>
        <w:rPr>
          <w:rFonts w:ascii="Times New Roman" w:hAnsi="Times New Roman"/>
          <w:sz w:val="28"/>
        </w:rPr>
      </w:pPr>
      <w:r w:rsidRPr="002E69E2">
        <w:rPr>
          <w:rFonts w:ascii="Times New Roman" w:hAnsi="Times New Roman"/>
          <w:sz w:val="28"/>
        </w:rPr>
        <w:t>Impression :</w:t>
      </w:r>
      <w:r w:rsidRPr="002E69E2">
        <w:rPr>
          <w:rFonts w:ascii="Times New Roman" w:hAnsi="Times New Roman"/>
          <w:sz w:val="28"/>
        </w:rPr>
        <w:tab/>
        <w:t>Marquis imprimeur inc.</w:t>
      </w:r>
    </w:p>
    <w:p w14:paraId="78A320C5" w14:textId="77777777" w:rsidR="00C02DB2" w:rsidRDefault="00C02DB2" w:rsidP="00C02DB2">
      <w:pPr>
        <w:pStyle w:val="Crdit"/>
        <w:spacing w:before="0"/>
        <w:ind w:left="2880" w:hanging="2880"/>
        <w:rPr>
          <w:rFonts w:ascii="Times New Roman" w:hAnsi="Times New Roman"/>
          <w:sz w:val="28"/>
        </w:rPr>
      </w:pPr>
    </w:p>
    <w:p w14:paraId="252D21A6" w14:textId="77777777" w:rsidR="00C02DB2" w:rsidRPr="002E69E2" w:rsidRDefault="00C02DB2" w:rsidP="00C02DB2">
      <w:pPr>
        <w:pStyle w:val="Crdit"/>
        <w:spacing w:before="0"/>
        <w:ind w:left="2880" w:hanging="2880"/>
        <w:rPr>
          <w:rFonts w:ascii="Times New Roman" w:hAnsi="Times New Roman"/>
          <w:sz w:val="28"/>
        </w:rPr>
      </w:pPr>
      <w:r w:rsidRPr="002E69E2">
        <w:rPr>
          <w:rFonts w:ascii="Times New Roman" w:hAnsi="Times New Roman"/>
          <w:sz w:val="28"/>
        </w:rPr>
        <w:t>Édition :</w:t>
      </w:r>
      <w:r w:rsidRPr="002E69E2">
        <w:rPr>
          <w:rFonts w:ascii="Times New Roman" w:hAnsi="Times New Roman"/>
          <w:sz w:val="28"/>
        </w:rPr>
        <w:tab/>
        <w:t>Groupe de recherche sur les</w:t>
      </w:r>
      <w:r>
        <w:rPr>
          <w:rFonts w:ascii="Times New Roman" w:hAnsi="Times New Roman"/>
          <w:sz w:val="28"/>
        </w:rPr>
        <w:t xml:space="preserve"> </w:t>
      </w:r>
      <w:r w:rsidRPr="002E69E2">
        <w:rPr>
          <w:rFonts w:ascii="Times New Roman" w:hAnsi="Times New Roman"/>
          <w:sz w:val="28"/>
        </w:rPr>
        <w:br/>
        <w:t>littératures de la Caraïbe</w:t>
      </w:r>
      <w:r w:rsidRPr="002E69E2">
        <w:rPr>
          <w:rFonts w:ascii="Times New Roman" w:hAnsi="Times New Roman"/>
          <w:sz w:val="28"/>
        </w:rPr>
        <w:br/>
        <w:t>(GRELCA)</w:t>
      </w:r>
    </w:p>
    <w:p w14:paraId="4F70AF5A" w14:textId="77777777" w:rsidR="00C02DB2" w:rsidRDefault="00C02DB2" w:rsidP="00C02DB2">
      <w:pPr>
        <w:pStyle w:val="CrditSuite"/>
        <w:spacing w:before="0"/>
        <w:ind w:left="2880" w:hanging="2880"/>
        <w:rPr>
          <w:rFonts w:ascii="Times New Roman" w:hAnsi="Times New Roman"/>
          <w:sz w:val="28"/>
        </w:rPr>
      </w:pPr>
    </w:p>
    <w:p w14:paraId="3103E590" w14:textId="77777777" w:rsidR="00C02DB2" w:rsidRPr="002E69E2" w:rsidRDefault="00C02DB2" w:rsidP="00C02DB2">
      <w:pPr>
        <w:pStyle w:val="CrditSuite"/>
        <w:spacing w:before="0"/>
        <w:ind w:left="2880" w:hanging="2880"/>
        <w:rPr>
          <w:rFonts w:ascii="Times New Roman" w:hAnsi="Times New Roman"/>
          <w:sz w:val="28"/>
        </w:rPr>
      </w:pPr>
      <w:r>
        <w:rPr>
          <w:rFonts w:ascii="Times New Roman" w:hAnsi="Times New Roman"/>
          <w:sz w:val="28"/>
        </w:rPr>
        <w:tab/>
      </w:r>
      <w:r w:rsidRPr="002E69E2">
        <w:rPr>
          <w:rFonts w:ascii="Times New Roman" w:hAnsi="Times New Roman"/>
          <w:sz w:val="28"/>
        </w:rPr>
        <w:t>1100 avenue de Ploërmel,</w:t>
      </w:r>
      <w:r w:rsidRPr="002E69E2">
        <w:rPr>
          <w:rFonts w:ascii="Times New Roman" w:hAnsi="Times New Roman"/>
          <w:sz w:val="28"/>
        </w:rPr>
        <w:br/>
        <w:t xml:space="preserve">Québec, Qc </w:t>
      </w:r>
      <w:r w:rsidRPr="002E69E2">
        <w:rPr>
          <w:rFonts w:ascii="Times New Roman" w:hAnsi="Times New Roman"/>
          <w:sz w:val="28"/>
        </w:rPr>
        <w:br/>
      </w:r>
      <w:r>
        <w:rPr>
          <w:rFonts w:ascii="Times New Roman" w:hAnsi="Times New Roman"/>
          <w:sz w:val="28"/>
        </w:rPr>
        <w:t xml:space="preserve">Canada. </w:t>
      </w:r>
      <w:r w:rsidRPr="002E69E2">
        <w:rPr>
          <w:rFonts w:ascii="Times New Roman" w:hAnsi="Times New Roman"/>
          <w:sz w:val="28"/>
        </w:rPr>
        <w:t>G1S 3R9</w:t>
      </w:r>
    </w:p>
    <w:p w14:paraId="7D8AA54B" w14:textId="77777777" w:rsidR="00C02DB2" w:rsidRPr="002E69E2" w:rsidRDefault="00C02DB2" w:rsidP="00C02DB2">
      <w:pPr>
        <w:pStyle w:val="CrditSuite"/>
        <w:spacing w:before="0"/>
        <w:ind w:left="2880" w:hanging="2880"/>
        <w:rPr>
          <w:rFonts w:ascii="Times New Roman" w:hAnsi="Times New Roman"/>
          <w:sz w:val="28"/>
          <w:lang w:val="de-DE"/>
        </w:rPr>
      </w:pPr>
      <w:r>
        <w:rPr>
          <w:rFonts w:ascii="Times New Roman" w:hAnsi="Times New Roman"/>
          <w:sz w:val="28"/>
          <w:lang w:val="de-DE"/>
        </w:rPr>
        <w:tab/>
      </w:r>
      <w:r w:rsidRPr="002E69E2">
        <w:rPr>
          <w:rFonts w:ascii="Times New Roman" w:hAnsi="Times New Roman"/>
          <w:sz w:val="28"/>
          <w:lang w:val="de-DE"/>
        </w:rPr>
        <w:t>Fax : (418) 681-5832</w:t>
      </w:r>
    </w:p>
    <w:p w14:paraId="4AF4223C" w14:textId="77777777" w:rsidR="00C02DB2" w:rsidRPr="002E69E2" w:rsidRDefault="00C02DB2" w:rsidP="00C02DB2">
      <w:pPr>
        <w:pStyle w:val="CrditSuite"/>
        <w:spacing w:before="0"/>
        <w:ind w:left="2880" w:hanging="2880"/>
        <w:rPr>
          <w:rFonts w:ascii="Times New Roman" w:hAnsi="Times New Roman"/>
          <w:sz w:val="28"/>
          <w:lang w:val="de-DE"/>
        </w:rPr>
      </w:pPr>
      <w:r>
        <w:rPr>
          <w:rFonts w:ascii="Times New Roman" w:hAnsi="Times New Roman"/>
          <w:sz w:val="28"/>
          <w:lang w:val="de-DE"/>
        </w:rPr>
        <w:tab/>
      </w:r>
      <w:r w:rsidRPr="002E69E2">
        <w:rPr>
          <w:rFonts w:ascii="Times New Roman" w:hAnsi="Times New Roman"/>
          <w:sz w:val="28"/>
          <w:lang w:val="de-DE"/>
        </w:rPr>
        <w:t>e-mail : grelca@sympatico.ca</w:t>
      </w:r>
    </w:p>
    <w:p w14:paraId="12D23888" w14:textId="77777777" w:rsidR="00C02DB2" w:rsidRDefault="00C02DB2" w:rsidP="00C02DB2">
      <w:pPr>
        <w:pStyle w:val="Copyright"/>
        <w:spacing w:before="0"/>
        <w:ind w:left="2880" w:hanging="2880"/>
        <w:rPr>
          <w:rFonts w:ascii="Times New Roman" w:hAnsi="Times New Roman"/>
          <w:sz w:val="28"/>
        </w:rPr>
      </w:pPr>
    </w:p>
    <w:p w14:paraId="25CF7FFE" w14:textId="77777777" w:rsidR="00C02DB2" w:rsidRDefault="00C02DB2" w:rsidP="00C02DB2">
      <w:pPr>
        <w:pStyle w:val="Copyright"/>
        <w:spacing w:before="0"/>
        <w:rPr>
          <w:rFonts w:ascii="Times New Roman" w:hAnsi="Times New Roman"/>
          <w:sz w:val="28"/>
        </w:rPr>
      </w:pPr>
    </w:p>
    <w:p w14:paraId="246DEACC" w14:textId="77777777" w:rsidR="00C02DB2" w:rsidRDefault="00C02DB2" w:rsidP="00C02DB2">
      <w:pPr>
        <w:pStyle w:val="Copyright"/>
        <w:spacing w:before="0"/>
        <w:rPr>
          <w:rFonts w:ascii="Times New Roman" w:hAnsi="Times New Roman"/>
          <w:sz w:val="28"/>
        </w:rPr>
      </w:pPr>
    </w:p>
    <w:p w14:paraId="27D55E71" w14:textId="77777777" w:rsidR="00C02DB2" w:rsidRDefault="00C02DB2" w:rsidP="00C02DB2">
      <w:pPr>
        <w:pStyle w:val="Copyright"/>
        <w:spacing w:before="0"/>
        <w:rPr>
          <w:rFonts w:ascii="Times New Roman" w:hAnsi="Times New Roman"/>
          <w:sz w:val="28"/>
        </w:rPr>
      </w:pPr>
    </w:p>
    <w:p w14:paraId="3F94CFB8" w14:textId="77777777" w:rsidR="00C02DB2" w:rsidRDefault="00C02DB2" w:rsidP="00C02DB2">
      <w:pPr>
        <w:pStyle w:val="Copyright"/>
        <w:spacing w:before="0"/>
        <w:rPr>
          <w:rFonts w:ascii="Times New Roman" w:hAnsi="Times New Roman"/>
          <w:sz w:val="28"/>
        </w:rPr>
      </w:pPr>
    </w:p>
    <w:p w14:paraId="4AF1A84D" w14:textId="77777777" w:rsidR="00C02DB2" w:rsidRPr="002E69E2" w:rsidRDefault="00C02DB2" w:rsidP="00C02DB2">
      <w:pPr>
        <w:pStyle w:val="Copyright"/>
        <w:spacing w:before="0"/>
        <w:rPr>
          <w:rFonts w:ascii="Times New Roman" w:hAnsi="Times New Roman"/>
          <w:sz w:val="28"/>
        </w:rPr>
      </w:pPr>
      <w:r w:rsidRPr="002E69E2">
        <w:rPr>
          <w:rFonts w:ascii="Times New Roman" w:hAnsi="Times New Roman"/>
          <w:sz w:val="28"/>
        </w:rPr>
        <w:t>Copyright GRELCA 2013</w:t>
      </w:r>
      <w:r w:rsidRPr="002E69E2">
        <w:rPr>
          <w:rFonts w:ascii="Times New Roman" w:hAnsi="Times New Roman"/>
          <w:sz w:val="28"/>
        </w:rPr>
        <w:br/>
        <w:t>Tous droits de traduction, de reproduction et</w:t>
      </w:r>
      <w:r w:rsidRPr="002E69E2">
        <w:rPr>
          <w:rFonts w:ascii="Times New Roman" w:hAnsi="Times New Roman"/>
          <w:sz w:val="28"/>
        </w:rPr>
        <w:br/>
        <w:t>d’adaptation réservés pour tous pays.</w:t>
      </w:r>
    </w:p>
    <w:p w14:paraId="33D25F60" w14:textId="77777777" w:rsidR="00C02DB2" w:rsidRDefault="00C02DB2" w:rsidP="00C02DB2">
      <w:pPr>
        <w:pStyle w:val="Dpt"/>
        <w:spacing w:before="0"/>
        <w:rPr>
          <w:rFonts w:ascii="Times New Roman" w:hAnsi="Times New Roman"/>
          <w:sz w:val="28"/>
        </w:rPr>
      </w:pPr>
    </w:p>
    <w:p w14:paraId="28A1B1B4" w14:textId="77777777" w:rsidR="00C02DB2" w:rsidRDefault="00C02DB2" w:rsidP="00C02DB2">
      <w:pPr>
        <w:pStyle w:val="Dpt"/>
        <w:spacing w:before="0"/>
        <w:rPr>
          <w:rFonts w:ascii="Times New Roman" w:hAnsi="Times New Roman"/>
          <w:sz w:val="28"/>
        </w:rPr>
      </w:pPr>
    </w:p>
    <w:p w14:paraId="5E2B1956" w14:textId="77777777" w:rsidR="00C02DB2" w:rsidRDefault="00C02DB2" w:rsidP="00C02DB2">
      <w:pPr>
        <w:pStyle w:val="Dpt"/>
        <w:spacing w:before="0"/>
        <w:rPr>
          <w:rFonts w:ascii="Times New Roman" w:hAnsi="Times New Roman"/>
          <w:sz w:val="28"/>
        </w:rPr>
      </w:pPr>
    </w:p>
    <w:p w14:paraId="3677D501" w14:textId="77777777" w:rsidR="00C02DB2" w:rsidRPr="002E69E2" w:rsidRDefault="00C02DB2" w:rsidP="00C02DB2">
      <w:pPr>
        <w:pStyle w:val="Dpt"/>
        <w:spacing w:before="0"/>
        <w:rPr>
          <w:rFonts w:ascii="Times New Roman" w:hAnsi="Times New Roman"/>
          <w:sz w:val="28"/>
        </w:rPr>
      </w:pPr>
      <w:r w:rsidRPr="002E69E2">
        <w:rPr>
          <w:rFonts w:ascii="Times New Roman" w:hAnsi="Times New Roman"/>
          <w:sz w:val="28"/>
        </w:rPr>
        <w:t>Dépôt légal, 2</w:t>
      </w:r>
      <w:r w:rsidRPr="002E69E2">
        <w:rPr>
          <w:rFonts w:ascii="Times New Roman" w:hAnsi="Times New Roman"/>
          <w:sz w:val="28"/>
          <w:vertAlign w:val="superscript"/>
        </w:rPr>
        <w:t>e</w:t>
      </w:r>
      <w:r w:rsidRPr="002E69E2">
        <w:rPr>
          <w:rFonts w:ascii="Times New Roman" w:hAnsi="Times New Roman"/>
          <w:sz w:val="28"/>
        </w:rPr>
        <w:t xml:space="preserve"> trimestre 2013</w:t>
      </w:r>
    </w:p>
    <w:p w14:paraId="2E335C42" w14:textId="77777777" w:rsidR="00C02DB2" w:rsidRDefault="00C02DB2" w:rsidP="00C02DB2">
      <w:pPr>
        <w:pStyle w:val="p"/>
      </w:pPr>
    </w:p>
    <w:p w14:paraId="0367221A" w14:textId="77777777" w:rsidR="00C02DB2" w:rsidRDefault="00C02DB2" w:rsidP="00C02DB2">
      <w:pPr>
        <w:pStyle w:val="p"/>
      </w:pPr>
    </w:p>
    <w:p w14:paraId="2693F5EC" w14:textId="77777777" w:rsidR="00C02DB2" w:rsidRDefault="00C02DB2" w:rsidP="00C02DB2">
      <w:pPr>
        <w:pStyle w:val="p"/>
      </w:pPr>
    </w:p>
    <w:p w14:paraId="154E143C" w14:textId="77777777" w:rsidR="00C02DB2" w:rsidRDefault="00C02DB2" w:rsidP="00C02DB2">
      <w:pPr>
        <w:pStyle w:val="p"/>
      </w:pPr>
      <w:r w:rsidRPr="002E69E2">
        <w:t>Bibliothèque nationale du Canada</w:t>
      </w:r>
      <w:r w:rsidRPr="002E69E2">
        <w:br/>
        <w:t>Bibliothèque nationale du Québec</w:t>
      </w:r>
      <w:r w:rsidRPr="002E69E2">
        <w:br/>
        <w:t>ISBN 978-2-922736-04-5</w:t>
      </w:r>
    </w:p>
    <w:p w14:paraId="6F6B0FCB" w14:textId="77777777" w:rsidR="00C02DB2" w:rsidRPr="002573E3" w:rsidRDefault="00C02DB2" w:rsidP="00C02DB2">
      <w:pPr>
        <w:pStyle w:val="p"/>
      </w:pPr>
      <w:r w:rsidRPr="002573E3">
        <w:br w:type="page"/>
      </w:r>
      <w:r w:rsidRPr="002573E3">
        <w:lastRenderedPageBreak/>
        <w:t>[</w:t>
      </w:r>
      <w:r>
        <w:t>7</w:t>
      </w:r>
      <w:r w:rsidRPr="002573E3">
        <w:t>]</w:t>
      </w:r>
    </w:p>
    <w:p w14:paraId="7949E251" w14:textId="77777777" w:rsidR="00C02DB2" w:rsidRDefault="00C02DB2" w:rsidP="00C02DB2">
      <w:pPr>
        <w:ind w:firstLine="0"/>
      </w:pPr>
    </w:p>
    <w:p w14:paraId="227C3C22" w14:textId="77777777" w:rsidR="00C02DB2" w:rsidRDefault="00C02DB2" w:rsidP="00C02DB2">
      <w:pPr>
        <w:ind w:firstLine="0"/>
      </w:pPr>
    </w:p>
    <w:p w14:paraId="131B9DD3" w14:textId="77777777" w:rsidR="00C02DB2" w:rsidRDefault="00C02DB2" w:rsidP="00C02DB2">
      <w:pPr>
        <w:ind w:firstLine="0"/>
      </w:pPr>
    </w:p>
    <w:p w14:paraId="25826758" w14:textId="77777777" w:rsidR="00C02DB2" w:rsidRDefault="00C02DB2" w:rsidP="00C02DB2">
      <w:pPr>
        <w:ind w:firstLine="0"/>
      </w:pPr>
    </w:p>
    <w:p w14:paraId="16C35D95" w14:textId="77777777" w:rsidR="00C02DB2" w:rsidRPr="002E69E2" w:rsidRDefault="00C02DB2" w:rsidP="00C02DB2">
      <w:pPr>
        <w:ind w:firstLine="0"/>
        <w:jc w:val="center"/>
        <w:rPr>
          <w:sz w:val="48"/>
        </w:rPr>
      </w:pPr>
      <w:r w:rsidRPr="002E69E2">
        <w:rPr>
          <w:sz w:val="48"/>
        </w:rPr>
        <w:t>LE POIDS DES MOTS</w:t>
      </w:r>
    </w:p>
    <w:p w14:paraId="5FE9E2F6" w14:textId="77777777" w:rsidR="00C02DB2" w:rsidRDefault="00C02DB2" w:rsidP="00C02DB2">
      <w:pPr>
        <w:ind w:firstLine="0"/>
      </w:pPr>
    </w:p>
    <w:p w14:paraId="2AB4DC4C" w14:textId="77777777" w:rsidR="00C02DB2" w:rsidRDefault="00C02DB2" w:rsidP="00C02DB2">
      <w:pPr>
        <w:ind w:firstLine="0"/>
      </w:pPr>
    </w:p>
    <w:p w14:paraId="77741CC8" w14:textId="77777777" w:rsidR="00C02DB2" w:rsidRDefault="00C02DB2" w:rsidP="00C02DB2">
      <w:pPr>
        <w:ind w:firstLine="0"/>
      </w:pPr>
    </w:p>
    <w:p w14:paraId="3C81284E" w14:textId="77777777" w:rsidR="00C02DB2" w:rsidRDefault="00C02DB2" w:rsidP="00C02DB2">
      <w:pPr>
        <w:ind w:firstLine="0"/>
      </w:pPr>
    </w:p>
    <w:p w14:paraId="41F417B8" w14:textId="77777777" w:rsidR="00C02DB2" w:rsidRDefault="00C02DB2" w:rsidP="00C02DB2">
      <w:pPr>
        <w:ind w:firstLine="0"/>
      </w:pPr>
    </w:p>
    <w:p w14:paraId="4C3ED073" w14:textId="77777777" w:rsidR="00C02DB2" w:rsidRDefault="00C02DB2" w:rsidP="00C02DB2">
      <w:pPr>
        <w:ind w:firstLine="0"/>
      </w:pPr>
      <w:r>
        <w:t>[8]</w:t>
      </w:r>
    </w:p>
    <w:p w14:paraId="20CFA71E" w14:textId="77777777" w:rsidR="00C02DB2" w:rsidRDefault="00C02DB2" w:rsidP="00C02DB2">
      <w:pPr>
        <w:ind w:firstLine="0"/>
      </w:pPr>
    </w:p>
    <w:p w14:paraId="594AED7C" w14:textId="77777777" w:rsidR="00C02DB2" w:rsidRDefault="00C02DB2" w:rsidP="00C02DB2">
      <w:pPr>
        <w:ind w:firstLine="0"/>
      </w:pPr>
    </w:p>
    <w:p w14:paraId="2A8581BE" w14:textId="77777777" w:rsidR="00C02DB2" w:rsidRDefault="00C02DB2" w:rsidP="00C02DB2">
      <w:pPr>
        <w:ind w:firstLine="0"/>
      </w:pPr>
      <w:r>
        <w:br w:type="page"/>
      </w:r>
      <w:r>
        <w:lastRenderedPageBreak/>
        <w:t>[9]</w:t>
      </w:r>
    </w:p>
    <w:p w14:paraId="5ECF2BBD" w14:textId="77777777" w:rsidR="00C02DB2" w:rsidRDefault="00C02DB2" w:rsidP="00C02DB2">
      <w:pPr>
        <w:ind w:firstLine="0"/>
      </w:pPr>
    </w:p>
    <w:p w14:paraId="4CCDEA12" w14:textId="77777777" w:rsidR="00C02DB2" w:rsidRDefault="00C02DB2" w:rsidP="00C02DB2">
      <w:pPr>
        <w:ind w:firstLine="0"/>
      </w:pPr>
    </w:p>
    <w:p w14:paraId="12998A69" w14:textId="77777777" w:rsidR="00C02DB2" w:rsidRDefault="00C02DB2" w:rsidP="00C02DB2">
      <w:pPr>
        <w:ind w:firstLine="0"/>
      </w:pPr>
    </w:p>
    <w:p w14:paraId="275F97C4" w14:textId="77777777" w:rsidR="00C02DB2" w:rsidRDefault="00C02DB2" w:rsidP="00C02DB2">
      <w:pPr>
        <w:ind w:firstLine="0"/>
      </w:pPr>
    </w:p>
    <w:p w14:paraId="194E07D5" w14:textId="77777777" w:rsidR="00C02DB2" w:rsidRDefault="00C02DB2" w:rsidP="00C02DB2">
      <w:pPr>
        <w:ind w:firstLine="0"/>
      </w:pPr>
    </w:p>
    <w:p w14:paraId="618F30BF" w14:textId="77777777" w:rsidR="00C02DB2" w:rsidRPr="002E69E2" w:rsidRDefault="00C02DB2" w:rsidP="00C02DB2">
      <w:pPr>
        <w:ind w:right="720" w:firstLine="0"/>
        <w:jc w:val="right"/>
        <w:rPr>
          <w:i/>
          <w:sz w:val="40"/>
        </w:rPr>
      </w:pPr>
      <w:r w:rsidRPr="002E69E2">
        <w:rPr>
          <w:i/>
          <w:sz w:val="40"/>
        </w:rPr>
        <w:t>à  Du Xin</w:t>
      </w:r>
    </w:p>
    <w:p w14:paraId="4D4DFC55" w14:textId="77777777" w:rsidR="00C02DB2" w:rsidRDefault="00C02DB2" w:rsidP="00C02DB2">
      <w:pPr>
        <w:ind w:firstLine="0"/>
      </w:pPr>
    </w:p>
    <w:p w14:paraId="43D626C4" w14:textId="77777777" w:rsidR="00C02DB2" w:rsidRDefault="00C02DB2" w:rsidP="00C02DB2">
      <w:pPr>
        <w:ind w:firstLine="0"/>
      </w:pPr>
    </w:p>
    <w:p w14:paraId="0999F789" w14:textId="77777777" w:rsidR="00C02DB2" w:rsidRDefault="00C02DB2" w:rsidP="00C02DB2">
      <w:pPr>
        <w:ind w:firstLine="0"/>
      </w:pPr>
    </w:p>
    <w:p w14:paraId="72B9FD70" w14:textId="77777777" w:rsidR="00C02DB2" w:rsidRDefault="00C02DB2" w:rsidP="00C02DB2">
      <w:pPr>
        <w:ind w:firstLine="0"/>
      </w:pPr>
    </w:p>
    <w:p w14:paraId="643C9424" w14:textId="77777777" w:rsidR="00C02DB2" w:rsidRDefault="00C02DB2" w:rsidP="00C02DB2">
      <w:pPr>
        <w:ind w:firstLine="0"/>
      </w:pPr>
    </w:p>
    <w:p w14:paraId="030C1CFF" w14:textId="77777777" w:rsidR="00C02DB2" w:rsidRDefault="00C02DB2" w:rsidP="00C02DB2">
      <w:pPr>
        <w:ind w:firstLine="0"/>
      </w:pPr>
    </w:p>
    <w:p w14:paraId="02C1160B" w14:textId="77777777" w:rsidR="00C02DB2" w:rsidRDefault="00C02DB2" w:rsidP="00C02DB2">
      <w:pPr>
        <w:ind w:firstLine="0"/>
      </w:pPr>
    </w:p>
    <w:p w14:paraId="44774857" w14:textId="77777777" w:rsidR="00C02DB2" w:rsidRDefault="00C02DB2" w:rsidP="00C02DB2">
      <w:pPr>
        <w:ind w:firstLine="0"/>
      </w:pPr>
      <w:r>
        <w:t>[10]</w:t>
      </w:r>
    </w:p>
    <w:p w14:paraId="2F1EFFC1" w14:textId="77777777" w:rsidR="00C02DB2" w:rsidRDefault="00C02DB2" w:rsidP="00C02DB2">
      <w:pPr>
        <w:ind w:firstLine="0"/>
      </w:pPr>
    </w:p>
    <w:p w14:paraId="53464C41" w14:textId="77777777" w:rsidR="00C02DB2" w:rsidRPr="002573E3" w:rsidRDefault="00C02DB2" w:rsidP="00C02DB2">
      <w:pPr>
        <w:ind w:firstLine="0"/>
      </w:pPr>
      <w:r>
        <w:br w:type="page"/>
      </w:r>
      <w:r w:rsidRPr="002573E3">
        <w:lastRenderedPageBreak/>
        <w:t>[</w:t>
      </w:r>
      <w:r>
        <w:t>247</w:t>
      </w:r>
      <w:r w:rsidRPr="002573E3">
        <w:t>]</w:t>
      </w:r>
    </w:p>
    <w:p w14:paraId="4AE83BD8" w14:textId="77777777" w:rsidR="00C02DB2" w:rsidRDefault="00C02DB2">
      <w:pPr>
        <w:jc w:val="both"/>
      </w:pPr>
    </w:p>
    <w:p w14:paraId="4A4CAC54" w14:textId="77777777" w:rsidR="00C02DB2" w:rsidRDefault="00C02DB2">
      <w:pPr>
        <w:jc w:val="both"/>
      </w:pPr>
    </w:p>
    <w:p w14:paraId="7A7BEAB4" w14:textId="77777777" w:rsidR="00C02DB2" w:rsidRPr="002573E3" w:rsidRDefault="00C02DB2">
      <w:pPr>
        <w:jc w:val="both"/>
      </w:pPr>
    </w:p>
    <w:p w14:paraId="7EE7F392" w14:textId="77777777" w:rsidR="00C02DB2" w:rsidRPr="002E69E2" w:rsidRDefault="00C02DB2" w:rsidP="00C02DB2">
      <w:pPr>
        <w:spacing w:after="120"/>
        <w:ind w:firstLine="0"/>
        <w:jc w:val="center"/>
        <w:rPr>
          <w:b/>
        </w:rPr>
      </w:pPr>
      <w:bookmarkStart w:id="1" w:name="tdm"/>
      <w:r w:rsidRPr="002E69E2">
        <w:rPr>
          <w:b/>
        </w:rPr>
        <w:t>Le poids des mots.</w:t>
      </w:r>
    </w:p>
    <w:p w14:paraId="237835BB" w14:textId="77777777" w:rsidR="00C02DB2" w:rsidRPr="002573E3" w:rsidRDefault="00C02DB2" w:rsidP="00C02DB2">
      <w:pPr>
        <w:ind w:firstLine="20"/>
        <w:jc w:val="center"/>
      </w:pPr>
      <w:r w:rsidRPr="002573E3">
        <w:rPr>
          <w:color w:val="FF0000"/>
          <w:sz w:val="48"/>
        </w:rPr>
        <w:t>Table des mati</w:t>
      </w:r>
      <w:r w:rsidRPr="002573E3">
        <w:rPr>
          <w:color w:val="FF0000"/>
          <w:sz w:val="48"/>
        </w:rPr>
        <w:t>è</w:t>
      </w:r>
      <w:r w:rsidRPr="002573E3">
        <w:rPr>
          <w:color w:val="FF0000"/>
          <w:sz w:val="48"/>
        </w:rPr>
        <w:t>res</w:t>
      </w:r>
      <w:bookmarkEnd w:id="1"/>
    </w:p>
    <w:p w14:paraId="55B20CFE" w14:textId="77777777" w:rsidR="00C02DB2" w:rsidRPr="002573E3" w:rsidRDefault="00C02DB2" w:rsidP="00C02DB2">
      <w:pPr>
        <w:spacing w:after="60"/>
        <w:ind w:firstLine="0"/>
      </w:pPr>
    </w:p>
    <w:p w14:paraId="2AA93FBF" w14:textId="77777777" w:rsidR="00C02DB2" w:rsidRDefault="00C02DB2" w:rsidP="00C02DB2">
      <w:pPr>
        <w:spacing w:after="60"/>
        <w:ind w:firstLine="0"/>
      </w:pPr>
    </w:p>
    <w:p w14:paraId="39FF4333" w14:textId="77777777" w:rsidR="00C02DB2" w:rsidRDefault="00C02DB2" w:rsidP="00C02DB2">
      <w:pPr>
        <w:spacing w:after="60"/>
        <w:ind w:firstLine="0"/>
      </w:pPr>
      <w:hyperlink w:anchor="Le_poids_des_mots_couverture" w:history="1">
        <w:r w:rsidRPr="006C7878">
          <w:rPr>
            <w:rStyle w:val="Hyperlien"/>
          </w:rPr>
          <w:t>Quatrième de couverture</w:t>
        </w:r>
      </w:hyperlink>
    </w:p>
    <w:p w14:paraId="10C1D9F1" w14:textId="77777777" w:rsidR="00C02DB2" w:rsidRDefault="00C02DB2" w:rsidP="00C02DB2">
      <w:pPr>
        <w:spacing w:after="60"/>
        <w:ind w:firstLine="0"/>
      </w:pPr>
      <w:hyperlink w:anchor="Le_poids_des_mots_texte_01" w:history="1">
        <w:r w:rsidRPr="006C7878">
          <w:rPr>
            <w:rStyle w:val="Hyperlien"/>
          </w:rPr>
          <w:t>Petit matin</w:t>
        </w:r>
      </w:hyperlink>
      <w:r>
        <w:t xml:space="preserve"> [11]</w:t>
      </w:r>
    </w:p>
    <w:p w14:paraId="77D2A0EE" w14:textId="77777777" w:rsidR="00C02DB2" w:rsidRDefault="00C02DB2" w:rsidP="00C02DB2">
      <w:pPr>
        <w:spacing w:after="60"/>
        <w:ind w:firstLine="0"/>
      </w:pPr>
      <w:hyperlink w:anchor="Le_poids_des_mots_pt_1" w:history="1">
        <w:r w:rsidRPr="006C7878">
          <w:rPr>
            <w:rStyle w:val="Hyperlien"/>
          </w:rPr>
          <w:t>Gastronomie</w:t>
        </w:r>
      </w:hyperlink>
      <w:r>
        <w:t xml:space="preserve"> [13]</w:t>
      </w:r>
    </w:p>
    <w:p w14:paraId="6674B502" w14:textId="77777777" w:rsidR="00C02DB2" w:rsidRDefault="00C02DB2" w:rsidP="00C02DB2">
      <w:pPr>
        <w:spacing w:after="60"/>
        <w:ind w:left="540" w:firstLine="0"/>
      </w:pPr>
      <w:hyperlink w:anchor="Le_poids_des_mots_pt_1_A" w:history="1">
        <w:r w:rsidRPr="006C7878">
          <w:rPr>
            <w:rStyle w:val="Hyperlien"/>
          </w:rPr>
          <w:t>Hôtel Ifé</w:t>
        </w:r>
      </w:hyperlink>
      <w:r>
        <w:t xml:space="preserve"> [15]</w:t>
      </w:r>
    </w:p>
    <w:p w14:paraId="2650F2F5" w14:textId="77777777" w:rsidR="00C02DB2" w:rsidRDefault="00C02DB2" w:rsidP="00C02DB2">
      <w:pPr>
        <w:spacing w:after="60"/>
        <w:ind w:left="540" w:firstLine="0"/>
      </w:pPr>
      <w:hyperlink w:anchor="Le_poids_des_mots_pt_1_B" w:history="1">
        <w:r w:rsidRPr="006C7878">
          <w:rPr>
            <w:rStyle w:val="Hyperlien"/>
          </w:rPr>
          <w:t>Akara, acarajè, akra</w:t>
        </w:r>
      </w:hyperlink>
      <w:r>
        <w:t xml:space="preserve"> [17]</w:t>
      </w:r>
    </w:p>
    <w:p w14:paraId="0A8563B2" w14:textId="77777777" w:rsidR="00C02DB2" w:rsidRDefault="00C02DB2" w:rsidP="00C02DB2">
      <w:pPr>
        <w:spacing w:after="60"/>
        <w:ind w:firstLine="0"/>
      </w:pPr>
      <w:hyperlink w:anchor="Le_poids_des_mots_pt_2" w:history="1">
        <w:r w:rsidRPr="006C7878">
          <w:rPr>
            <w:rStyle w:val="Hyperlien"/>
          </w:rPr>
          <w:t>Histoire</w:t>
        </w:r>
      </w:hyperlink>
      <w:r>
        <w:t xml:space="preserve"> [51]</w:t>
      </w:r>
    </w:p>
    <w:p w14:paraId="3A4E4A1A" w14:textId="77777777" w:rsidR="00C02DB2" w:rsidRDefault="00C02DB2" w:rsidP="00C02DB2">
      <w:pPr>
        <w:spacing w:after="60"/>
        <w:ind w:left="540" w:firstLine="0"/>
      </w:pPr>
      <w:hyperlink w:anchor="Le_poids_des_mots_pt_2_A" w:history="1">
        <w:r w:rsidRPr="006C7878">
          <w:rPr>
            <w:rStyle w:val="Hyperlien"/>
          </w:rPr>
          <w:t>Boisrond Tonnerre et l’acte de l’indépendance d’Haïti</w:t>
        </w:r>
      </w:hyperlink>
      <w:r>
        <w:t xml:space="preserve"> [53]</w:t>
      </w:r>
    </w:p>
    <w:p w14:paraId="687DA840" w14:textId="77777777" w:rsidR="00C02DB2" w:rsidRDefault="00C02DB2" w:rsidP="00C02DB2">
      <w:pPr>
        <w:spacing w:after="60"/>
        <w:ind w:left="540" w:firstLine="0"/>
      </w:pPr>
      <w:hyperlink w:anchor="Le_poids_des_mots_pt_2_B" w:history="1">
        <w:r w:rsidRPr="006C7878">
          <w:rPr>
            <w:rStyle w:val="Hyperlien"/>
          </w:rPr>
          <w:t>La forteresse assiégée des épopées caribéennes</w:t>
        </w:r>
      </w:hyperlink>
      <w:r>
        <w:t xml:space="preserve"> [83]</w:t>
      </w:r>
    </w:p>
    <w:p w14:paraId="37AC932A" w14:textId="77777777" w:rsidR="00C02DB2" w:rsidRDefault="00C02DB2" w:rsidP="00C02DB2">
      <w:pPr>
        <w:spacing w:after="60"/>
        <w:ind w:firstLine="0"/>
      </w:pPr>
      <w:hyperlink w:anchor="Le_poids_des_mots_pt_3" w:history="1">
        <w:r w:rsidRPr="006C7878">
          <w:rPr>
            <w:rStyle w:val="Hyperlien"/>
          </w:rPr>
          <w:t>Vodoun</w:t>
        </w:r>
      </w:hyperlink>
      <w:r>
        <w:t xml:space="preserve"> [119]</w:t>
      </w:r>
    </w:p>
    <w:p w14:paraId="72968C05" w14:textId="77777777" w:rsidR="00C02DB2" w:rsidRDefault="00C02DB2" w:rsidP="00C02DB2">
      <w:pPr>
        <w:spacing w:after="60"/>
        <w:ind w:left="540" w:firstLine="0"/>
      </w:pPr>
      <w:hyperlink w:anchor="Le_poids_des_mots_pt_3_A" w:history="1">
        <w:r w:rsidRPr="006C7878">
          <w:rPr>
            <w:rStyle w:val="Hyperlien"/>
          </w:rPr>
          <w:t>Du zombi métaphore au zombie allégorie</w:t>
        </w:r>
      </w:hyperlink>
      <w:r>
        <w:t xml:space="preserve"> [121]</w:t>
      </w:r>
    </w:p>
    <w:p w14:paraId="14868CE3" w14:textId="77777777" w:rsidR="00C02DB2" w:rsidRDefault="00C02DB2" w:rsidP="00C02DB2">
      <w:pPr>
        <w:spacing w:after="60"/>
        <w:ind w:left="540" w:firstLine="0"/>
      </w:pPr>
      <w:hyperlink w:anchor="Le_poids_des_mots_pt_3_B" w:history="1">
        <w:r w:rsidRPr="006C7878">
          <w:rPr>
            <w:rStyle w:val="Hyperlien"/>
          </w:rPr>
          <w:t>Le ounfò revisité</w:t>
        </w:r>
      </w:hyperlink>
      <w:r>
        <w:t xml:space="preserve"> [147]</w:t>
      </w:r>
    </w:p>
    <w:p w14:paraId="08D797B1" w14:textId="77777777" w:rsidR="00C02DB2" w:rsidRDefault="00C02DB2" w:rsidP="00C02DB2">
      <w:pPr>
        <w:spacing w:after="60"/>
        <w:ind w:firstLine="0"/>
      </w:pPr>
      <w:hyperlink w:anchor="Le_poids_des_mots_pt_4" w:history="1">
        <w:r w:rsidRPr="006C7878">
          <w:rPr>
            <w:rStyle w:val="Hyperlien"/>
          </w:rPr>
          <w:t>Mots</w:t>
        </w:r>
      </w:hyperlink>
      <w:r>
        <w:t xml:space="preserve"> [177]</w:t>
      </w:r>
    </w:p>
    <w:p w14:paraId="51E30FC1" w14:textId="77777777" w:rsidR="00C02DB2" w:rsidRDefault="00C02DB2" w:rsidP="00C02DB2">
      <w:pPr>
        <w:spacing w:after="60"/>
        <w:ind w:left="540" w:firstLine="0"/>
      </w:pPr>
      <w:hyperlink w:anchor="Le_poids_des_mots_pt_4_A" w:history="1">
        <w:r w:rsidRPr="006C7878">
          <w:rPr>
            <w:rStyle w:val="Hyperlien"/>
          </w:rPr>
          <w:t>Chwal-a papa</w:t>
        </w:r>
      </w:hyperlink>
      <w:r>
        <w:t xml:space="preserve"> [179]</w:t>
      </w:r>
    </w:p>
    <w:p w14:paraId="0EE050A2" w14:textId="77777777" w:rsidR="00C02DB2" w:rsidRDefault="00C02DB2" w:rsidP="00C02DB2">
      <w:pPr>
        <w:spacing w:after="60"/>
        <w:ind w:left="540" w:firstLine="0"/>
      </w:pPr>
      <w:hyperlink w:anchor="Le_poids_des_mots_pt_4_B" w:history="1">
        <w:r w:rsidRPr="006C7878">
          <w:rPr>
            <w:rStyle w:val="Hyperlien"/>
          </w:rPr>
          <w:t>Tèt-san kò</w:t>
        </w:r>
      </w:hyperlink>
      <w:r>
        <w:t xml:space="preserve"> [185]</w:t>
      </w:r>
    </w:p>
    <w:p w14:paraId="4E821172" w14:textId="77777777" w:rsidR="00C02DB2" w:rsidRDefault="00C02DB2" w:rsidP="00C02DB2">
      <w:pPr>
        <w:spacing w:after="60"/>
        <w:ind w:left="540" w:firstLine="0"/>
      </w:pPr>
      <w:hyperlink w:anchor="Le_poids_des_mots_pt_4_C" w:history="1">
        <w:r w:rsidRPr="006C7878">
          <w:rPr>
            <w:rStyle w:val="Hyperlien"/>
          </w:rPr>
          <w:t>Les mots de la tribu</w:t>
        </w:r>
      </w:hyperlink>
      <w:r>
        <w:t xml:space="preserve"> [187]</w:t>
      </w:r>
    </w:p>
    <w:p w14:paraId="6EE41DE6" w14:textId="77777777" w:rsidR="00C02DB2" w:rsidRDefault="00C02DB2" w:rsidP="00C02DB2">
      <w:pPr>
        <w:spacing w:after="60"/>
        <w:ind w:left="540" w:firstLine="0"/>
      </w:pPr>
      <w:hyperlink w:anchor="Le_poids_des_mots_pt_4_D" w:history="1">
        <w:r w:rsidRPr="006C7878">
          <w:rPr>
            <w:rStyle w:val="Hyperlien"/>
          </w:rPr>
          <w:t>Le poids des mots</w:t>
        </w:r>
      </w:hyperlink>
      <w:r>
        <w:t xml:space="preserve"> [199]</w:t>
      </w:r>
    </w:p>
    <w:p w14:paraId="405BF871" w14:textId="77777777" w:rsidR="00C02DB2" w:rsidRDefault="00C02DB2" w:rsidP="00C02DB2">
      <w:pPr>
        <w:spacing w:after="60"/>
        <w:ind w:left="540" w:firstLine="0"/>
      </w:pPr>
      <w:hyperlink w:anchor="Le_poids_des_mots_pt_4_E" w:history="1">
        <w:r w:rsidRPr="006C7878">
          <w:rPr>
            <w:rStyle w:val="Hyperlien"/>
          </w:rPr>
          <w:t>J’oublie, je me souviens, je rêve</w:t>
        </w:r>
      </w:hyperlink>
      <w:r>
        <w:t xml:space="preserve"> [219]</w:t>
      </w:r>
    </w:p>
    <w:p w14:paraId="2356D281" w14:textId="77777777" w:rsidR="00C02DB2" w:rsidRDefault="00C02DB2" w:rsidP="00C02DB2">
      <w:pPr>
        <w:spacing w:after="60"/>
        <w:ind w:left="540" w:firstLine="0"/>
      </w:pPr>
      <w:hyperlink w:anchor="Le_poids_des_mots_pt_4_F" w:history="1">
        <w:r w:rsidRPr="006C7878">
          <w:rPr>
            <w:rStyle w:val="Hyperlien"/>
          </w:rPr>
          <w:t>Ce qui demeure</w:t>
        </w:r>
      </w:hyperlink>
      <w:r>
        <w:t xml:space="preserve"> [239]</w:t>
      </w:r>
    </w:p>
    <w:p w14:paraId="54D67554" w14:textId="77777777" w:rsidR="00C02DB2" w:rsidRDefault="00C02DB2" w:rsidP="00C02DB2">
      <w:pPr>
        <w:spacing w:after="60"/>
        <w:ind w:left="540" w:firstLine="0"/>
      </w:pPr>
      <w:hyperlink w:anchor="Le_poids_des_mots_pt_4_G" w:history="1">
        <w:r w:rsidRPr="006C7878">
          <w:rPr>
            <w:rStyle w:val="Hyperlien"/>
          </w:rPr>
          <w:t>Mille et une n</w:t>
        </w:r>
        <w:r w:rsidRPr="006C7878">
          <w:rPr>
            <w:rStyle w:val="Hyperlien"/>
          </w:rPr>
          <w:t>u</w:t>
        </w:r>
        <w:r w:rsidRPr="006C7878">
          <w:rPr>
            <w:rStyle w:val="Hyperlien"/>
          </w:rPr>
          <w:t>its</w:t>
        </w:r>
      </w:hyperlink>
      <w:r>
        <w:t xml:space="preserve"> [241]</w:t>
      </w:r>
    </w:p>
    <w:p w14:paraId="426008E2" w14:textId="77777777" w:rsidR="00C02DB2" w:rsidRDefault="00C02DB2" w:rsidP="00C02DB2">
      <w:pPr>
        <w:spacing w:after="60"/>
        <w:ind w:firstLine="0"/>
      </w:pPr>
      <w:r>
        <w:t>Table des Matières [247]</w:t>
      </w:r>
    </w:p>
    <w:p w14:paraId="7941991E" w14:textId="77777777" w:rsidR="00C02DB2" w:rsidRDefault="00C02DB2" w:rsidP="00C02DB2">
      <w:pPr>
        <w:spacing w:after="60"/>
        <w:ind w:firstLine="0"/>
      </w:pPr>
      <w:hyperlink w:anchor="Le_poids_des_mots_du_meme_auteur" w:history="1">
        <w:r w:rsidRPr="006C7878">
          <w:rPr>
            <w:rStyle w:val="Hyperlien"/>
          </w:rPr>
          <w:t>Du même auteur</w:t>
        </w:r>
      </w:hyperlink>
    </w:p>
    <w:p w14:paraId="649C1DFD" w14:textId="77777777" w:rsidR="00C02DB2" w:rsidRPr="002573E3" w:rsidRDefault="00C02DB2" w:rsidP="00C02DB2">
      <w:pPr>
        <w:pStyle w:val="p"/>
      </w:pPr>
      <w:r w:rsidRPr="002573E3">
        <w:br w:type="page"/>
      </w:r>
      <w:r w:rsidRPr="002573E3">
        <w:lastRenderedPageBreak/>
        <w:t>[</w:t>
      </w:r>
      <w:r>
        <w:t>11</w:t>
      </w:r>
      <w:r w:rsidRPr="002573E3">
        <w:t>]</w:t>
      </w:r>
    </w:p>
    <w:p w14:paraId="54376A1F" w14:textId="77777777" w:rsidR="00C02DB2" w:rsidRDefault="00C02DB2">
      <w:pPr>
        <w:jc w:val="both"/>
      </w:pPr>
    </w:p>
    <w:p w14:paraId="6CEF00B9" w14:textId="77777777" w:rsidR="00C02DB2" w:rsidRPr="002573E3" w:rsidRDefault="00C02DB2">
      <w:pPr>
        <w:jc w:val="both"/>
      </w:pPr>
    </w:p>
    <w:p w14:paraId="27FBB4C4" w14:textId="77777777" w:rsidR="00C02DB2" w:rsidRPr="002573E3" w:rsidRDefault="00C02DB2">
      <w:pPr>
        <w:jc w:val="both"/>
      </w:pPr>
    </w:p>
    <w:p w14:paraId="7E528AE8" w14:textId="77777777" w:rsidR="00C02DB2" w:rsidRPr="002E69E2" w:rsidRDefault="00C02DB2" w:rsidP="00C02DB2">
      <w:pPr>
        <w:spacing w:after="120"/>
        <w:ind w:firstLine="0"/>
        <w:jc w:val="center"/>
        <w:rPr>
          <w:b/>
        </w:rPr>
      </w:pPr>
      <w:bookmarkStart w:id="2" w:name="Le_poids_des_mots_texte_01"/>
      <w:r w:rsidRPr="002E69E2">
        <w:rPr>
          <w:b/>
        </w:rPr>
        <w:t>Le poids des mots.</w:t>
      </w:r>
    </w:p>
    <w:p w14:paraId="3FA7DFF7" w14:textId="77777777" w:rsidR="00C02DB2" w:rsidRPr="002573E3" w:rsidRDefault="00C02DB2" w:rsidP="00C02DB2">
      <w:pPr>
        <w:pStyle w:val="Titreniveau2"/>
      </w:pPr>
      <w:r>
        <w:t>PETIT MATIN</w:t>
      </w:r>
    </w:p>
    <w:bookmarkEnd w:id="2"/>
    <w:p w14:paraId="2647DFF9" w14:textId="77777777" w:rsidR="00C02DB2" w:rsidRPr="002573E3" w:rsidRDefault="00C02DB2" w:rsidP="00C02DB2">
      <w:pPr>
        <w:jc w:val="both"/>
        <w:rPr>
          <w:szCs w:val="36"/>
        </w:rPr>
      </w:pPr>
    </w:p>
    <w:p w14:paraId="2E6813BF" w14:textId="77777777" w:rsidR="00C02DB2" w:rsidRDefault="00C02DB2" w:rsidP="00C02DB2">
      <w:pPr>
        <w:spacing w:before="120" w:after="120"/>
        <w:jc w:val="both"/>
        <w:rPr>
          <w:b/>
          <w:szCs w:val="28"/>
        </w:rPr>
      </w:pPr>
    </w:p>
    <w:p w14:paraId="69CA5A61" w14:textId="77777777" w:rsidR="00C02DB2" w:rsidRPr="00AA6397" w:rsidRDefault="00C02DB2" w:rsidP="00C02DB2">
      <w:pPr>
        <w:spacing w:before="120" w:after="120"/>
        <w:jc w:val="both"/>
        <w:rPr>
          <w:b/>
          <w:szCs w:val="28"/>
        </w:rPr>
      </w:pPr>
    </w:p>
    <w:p w14:paraId="12FA2CD5" w14:textId="77777777" w:rsidR="00C02DB2" w:rsidRPr="00AA6397" w:rsidRDefault="00C02DB2" w:rsidP="00C02DB2">
      <w:pPr>
        <w:spacing w:before="120" w:after="120"/>
        <w:jc w:val="both"/>
        <w:rPr>
          <w:szCs w:val="24"/>
        </w:rPr>
      </w:pPr>
    </w:p>
    <w:p w14:paraId="2296A8F1" w14:textId="77777777" w:rsidR="00C02DB2" w:rsidRPr="002573E3" w:rsidRDefault="00C02DB2" w:rsidP="00C02DB2">
      <w:pPr>
        <w:ind w:right="90" w:firstLine="0"/>
        <w:jc w:val="both"/>
        <w:rPr>
          <w:sz w:val="20"/>
        </w:rPr>
      </w:pPr>
      <w:hyperlink w:anchor="tdm" w:history="1">
        <w:r w:rsidRPr="002573E3">
          <w:rPr>
            <w:rStyle w:val="Hyperlien"/>
            <w:sz w:val="20"/>
          </w:rPr>
          <w:t>Retour à la table des matières</w:t>
        </w:r>
      </w:hyperlink>
    </w:p>
    <w:p w14:paraId="08DBFCEC" w14:textId="77777777" w:rsidR="00C02DB2" w:rsidRPr="00787295" w:rsidRDefault="00C02DB2" w:rsidP="00C02DB2">
      <w:pPr>
        <w:spacing w:before="120" w:after="120"/>
        <w:jc w:val="both"/>
      </w:pPr>
      <w:r w:rsidRPr="00787295">
        <w:t>Il n’y a de comparable au matin que la fin d’après-midi, quand le soleil n’est point trop chaud. Au réveil, le soleil est encore un peu e</w:t>
      </w:r>
      <w:r w:rsidRPr="00787295">
        <w:t>n</w:t>
      </w:r>
      <w:r w:rsidRPr="00787295">
        <w:t>gourdi ; à la veille du sommeil, il est déjà un peu endormi. Dans les deux cas, il nous laisse en repos. Au repos, oui ! mais éveillé. En a</w:t>
      </w:r>
      <w:r w:rsidRPr="00787295">
        <w:t>t</w:t>
      </w:r>
      <w:r w:rsidRPr="00787295">
        <w:t>tente, et même aux aguets. Prêts à agir mais réservant encore nos fo</w:t>
      </w:r>
      <w:r w:rsidRPr="00787295">
        <w:t>r</w:t>
      </w:r>
      <w:r w:rsidRPr="00787295">
        <w:t>ces et nos efforts. Encore disponibles. Pas co</w:t>
      </w:r>
      <w:r w:rsidRPr="00787295">
        <w:t>m</w:t>
      </w:r>
      <w:r w:rsidRPr="00787295">
        <w:t>plètement démobilisés.</w:t>
      </w:r>
    </w:p>
    <w:p w14:paraId="7A829544" w14:textId="77777777" w:rsidR="00C02DB2" w:rsidRPr="00787295" w:rsidRDefault="00C02DB2" w:rsidP="00C02DB2">
      <w:pPr>
        <w:spacing w:before="120" w:after="120"/>
        <w:jc w:val="both"/>
      </w:pPr>
      <w:r w:rsidRPr="00787295">
        <w:t>C’est l’état idéal, le moment propice. Tout est à venir, tout est po</w:t>
      </w:r>
      <w:r w:rsidRPr="00787295">
        <w:t>s</w:t>
      </w:r>
      <w:r w:rsidRPr="00787295">
        <w:t>sible. On se prépare pour la belle journée ou la mervei</w:t>
      </w:r>
      <w:r w:rsidRPr="00787295">
        <w:t>l</w:t>
      </w:r>
      <w:r w:rsidRPr="00787295">
        <w:t>leuse soirée. Les deux temps où l’on peut espérer battre l’adversaire.</w:t>
      </w:r>
    </w:p>
    <w:p w14:paraId="7EA53FFE" w14:textId="77777777" w:rsidR="00C02DB2" w:rsidRPr="00787295" w:rsidRDefault="00C02DB2" w:rsidP="00C02DB2">
      <w:pPr>
        <w:spacing w:before="120" w:after="120"/>
        <w:jc w:val="both"/>
      </w:pPr>
      <w:r w:rsidRPr="00787295">
        <w:t>La vie est chaleur lovée en nous, suff</w:t>
      </w:r>
      <w:r w:rsidRPr="00787295">
        <w:t>i</w:t>
      </w:r>
      <w:r w:rsidRPr="00787295">
        <w:t>sante pour nous lancer à la conquête du monde. Le monde est chaleur aussi. Externe et antagoni</w:t>
      </w:r>
      <w:r w:rsidRPr="00787295">
        <w:t>s</w:t>
      </w:r>
      <w:r w:rsidRPr="00787295">
        <w:t>te cependant, barrant la route à cette chaleur qui nous pousse. Il est pensable de combattre le froid. Il suffit d’augmenter notre chaleur i</w:t>
      </w:r>
      <w:r w:rsidRPr="00787295">
        <w:t>n</w:t>
      </w:r>
      <w:r w:rsidRPr="00787295">
        <w:t>terne en nous couvrant de pelures comme un oignon. Par contre nous aurons beau nous déshabi</w:t>
      </w:r>
      <w:r w:rsidRPr="00787295">
        <w:t>l</w:t>
      </w:r>
      <w:r w:rsidRPr="00787295">
        <w:t>ler, jusqu’à l’os, nous ne diminuerons en rien</w:t>
      </w:r>
      <w:r>
        <w:t xml:space="preserve"> [12]</w:t>
      </w:r>
      <w:r w:rsidRPr="00787295">
        <w:t xml:space="preserve"> la chaleur extérieure. Nous baissons pavillon le plus souvent, pr</w:t>
      </w:r>
      <w:r w:rsidRPr="00787295">
        <w:t>é</w:t>
      </w:r>
      <w:r w:rsidRPr="00787295">
        <w:t>férant nous réserver pour l’après-canicule. La sieste trouve là sa justific</w:t>
      </w:r>
      <w:r w:rsidRPr="00787295">
        <w:t>a</w:t>
      </w:r>
      <w:r w:rsidRPr="00787295">
        <w:t>tion de mise en réserve, de mise en attente de notre chaleur pour des combats meilleurs.</w:t>
      </w:r>
    </w:p>
    <w:p w14:paraId="249501DD" w14:textId="77777777" w:rsidR="00C02DB2" w:rsidRPr="00787295" w:rsidRDefault="00C02DB2" w:rsidP="00C02DB2">
      <w:pPr>
        <w:spacing w:before="120" w:after="120"/>
        <w:jc w:val="both"/>
      </w:pPr>
      <w:r w:rsidRPr="00787295">
        <w:t>Le froid est absence ; la chaleur, une présence. Quand notre éne</w:t>
      </w:r>
      <w:r w:rsidRPr="00787295">
        <w:t>r</w:t>
      </w:r>
      <w:r w:rsidRPr="00787295">
        <w:t>gie intérieure est au niveau du monde ambiant, nous so</w:t>
      </w:r>
      <w:r w:rsidRPr="00787295">
        <w:t>m</w:t>
      </w:r>
      <w:r w:rsidRPr="00787295">
        <w:t xml:space="preserve">mes d’attaque. Au petit matin, quand nous avons bon pied, bon œil ; l’après-midi, quand nous avons le regard reposé et le pas assuré. </w:t>
      </w:r>
      <w:r w:rsidRPr="00787295">
        <w:lastRenderedPageBreak/>
        <w:t>L’esprit se remplit des taches accomplies dans les rêves de la nuit ou de la sieste.</w:t>
      </w:r>
    </w:p>
    <w:p w14:paraId="0375483E" w14:textId="77777777" w:rsidR="00C02DB2" w:rsidRPr="00787295" w:rsidRDefault="00C02DB2" w:rsidP="00C02DB2">
      <w:pPr>
        <w:spacing w:before="120" w:after="120"/>
        <w:jc w:val="both"/>
      </w:pPr>
      <w:r w:rsidRPr="00787295">
        <w:t>Chaleur et victoire se conjuguent au m</w:t>
      </w:r>
      <w:r w:rsidRPr="00787295">
        <w:t>a</w:t>
      </w:r>
      <w:r w:rsidRPr="00787295">
        <w:t>tin et en fin d’après-midi. Le soleil, à son zénith, nous accable de sa supériorité. Sa chaleur est imbattable.</w:t>
      </w:r>
    </w:p>
    <w:p w14:paraId="4561148A" w14:textId="77777777" w:rsidR="00C02DB2" w:rsidRDefault="00C02DB2" w:rsidP="00C02DB2">
      <w:pPr>
        <w:pStyle w:val="p"/>
      </w:pPr>
      <w:r>
        <w:br w:type="page"/>
        <w:t>[13]</w:t>
      </w:r>
    </w:p>
    <w:p w14:paraId="385DDDCE" w14:textId="77777777" w:rsidR="00C02DB2" w:rsidRDefault="00C02DB2" w:rsidP="00C02DB2">
      <w:pPr>
        <w:jc w:val="both"/>
      </w:pPr>
    </w:p>
    <w:p w14:paraId="0413025A" w14:textId="77777777" w:rsidR="00C02DB2" w:rsidRPr="002573E3" w:rsidRDefault="00C02DB2" w:rsidP="00C02DB2">
      <w:pPr>
        <w:jc w:val="both"/>
      </w:pPr>
    </w:p>
    <w:p w14:paraId="684DFA5A" w14:textId="77777777" w:rsidR="00C02DB2" w:rsidRPr="002573E3" w:rsidRDefault="00C02DB2" w:rsidP="00C02DB2">
      <w:pPr>
        <w:jc w:val="both"/>
      </w:pPr>
    </w:p>
    <w:p w14:paraId="128A4FBA" w14:textId="77777777" w:rsidR="00C02DB2" w:rsidRPr="002E69E2" w:rsidRDefault="00C02DB2" w:rsidP="00C02DB2">
      <w:pPr>
        <w:spacing w:after="120"/>
        <w:ind w:firstLine="0"/>
        <w:jc w:val="center"/>
        <w:rPr>
          <w:b/>
        </w:rPr>
      </w:pPr>
      <w:bookmarkStart w:id="3" w:name="Le_poids_des_mots_pt_1"/>
      <w:r w:rsidRPr="002E69E2">
        <w:rPr>
          <w:b/>
        </w:rPr>
        <w:t>Le poids des mots.</w:t>
      </w:r>
    </w:p>
    <w:p w14:paraId="5F213DCD" w14:textId="77777777" w:rsidR="00C02DB2" w:rsidRPr="00E07116" w:rsidRDefault="00C02DB2" w:rsidP="00C02DB2">
      <w:pPr>
        <w:jc w:val="both"/>
      </w:pPr>
    </w:p>
    <w:p w14:paraId="194CDA42" w14:textId="77777777" w:rsidR="00C02DB2" w:rsidRPr="00384B20" w:rsidRDefault="00C02DB2" w:rsidP="00C02DB2">
      <w:pPr>
        <w:pStyle w:val="partie"/>
        <w:jc w:val="center"/>
        <w:rPr>
          <w:sz w:val="72"/>
        </w:rPr>
      </w:pPr>
      <w:r w:rsidRPr="00384B20">
        <w:rPr>
          <w:sz w:val="72"/>
        </w:rPr>
        <w:t>Première partie</w:t>
      </w:r>
    </w:p>
    <w:p w14:paraId="345DE853" w14:textId="77777777" w:rsidR="00C02DB2" w:rsidRPr="00E07116" w:rsidRDefault="00C02DB2" w:rsidP="00C02DB2">
      <w:pPr>
        <w:jc w:val="both"/>
      </w:pPr>
    </w:p>
    <w:p w14:paraId="11A68389" w14:textId="77777777" w:rsidR="00C02DB2" w:rsidRPr="002573E3" w:rsidRDefault="00C02DB2" w:rsidP="00C02DB2">
      <w:pPr>
        <w:pStyle w:val="Titreniveau2"/>
      </w:pPr>
      <w:r>
        <w:t>GASTRONOMIE</w:t>
      </w:r>
    </w:p>
    <w:bookmarkEnd w:id="3"/>
    <w:p w14:paraId="3C10C7E8" w14:textId="77777777" w:rsidR="00C02DB2" w:rsidRPr="002573E3" w:rsidRDefault="00C02DB2" w:rsidP="00C02DB2">
      <w:pPr>
        <w:jc w:val="both"/>
        <w:rPr>
          <w:szCs w:val="36"/>
        </w:rPr>
      </w:pPr>
    </w:p>
    <w:p w14:paraId="6AD1DE67" w14:textId="77777777" w:rsidR="00C02DB2" w:rsidRDefault="00C02DB2" w:rsidP="00C02DB2">
      <w:pPr>
        <w:spacing w:before="120" w:after="120"/>
        <w:jc w:val="both"/>
        <w:rPr>
          <w:b/>
          <w:szCs w:val="28"/>
        </w:rPr>
      </w:pPr>
    </w:p>
    <w:p w14:paraId="104E0E6E" w14:textId="77777777" w:rsidR="00C02DB2" w:rsidRPr="00AA6397" w:rsidRDefault="00C02DB2" w:rsidP="00C02DB2">
      <w:pPr>
        <w:spacing w:before="120" w:after="120"/>
        <w:jc w:val="both"/>
        <w:rPr>
          <w:b/>
          <w:szCs w:val="28"/>
        </w:rPr>
      </w:pPr>
    </w:p>
    <w:p w14:paraId="1D8C52ED" w14:textId="77777777" w:rsidR="00C02DB2" w:rsidRPr="00AA6397" w:rsidRDefault="00C02DB2" w:rsidP="00C02DB2">
      <w:pPr>
        <w:spacing w:before="120" w:after="120"/>
        <w:jc w:val="both"/>
        <w:rPr>
          <w:szCs w:val="24"/>
        </w:rPr>
      </w:pPr>
    </w:p>
    <w:p w14:paraId="2B561415" w14:textId="77777777" w:rsidR="00C02DB2" w:rsidRPr="002573E3" w:rsidRDefault="00C02DB2" w:rsidP="00C02DB2">
      <w:pPr>
        <w:ind w:right="90" w:firstLine="0"/>
        <w:jc w:val="both"/>
        <w:rPr>
          <w:sz w:val="20"/>
        </w:rPr>
      </w:pPr>
      <w:hyperlink w:anchor="tdm" w:history="1">
        <w:r w:rsidRPr="002573E3">
          <w:rPr>
            <w:rStyle w:val="Hyperlien"/>
            <w:sz w:val="20"/>
          </w:rPr>
          <w:t>Retour à la table des matières</w:t>
        </w:r>
      </w:hyperlink>
    </w:p>
    <w:p w14:paraId="204D3622" w14:textId="77777777" w:rsidR="00C02DB2" w:rsidRDefault="00C02DB2" w:rsidP="00C02DB2">
      <w:pPr>
        <w:spacing w:before="120" w:after="120"/>
        <w:jc w:val="both"/>
      </w:pPr>
    </w:p>
    <w:p w14:paraId="4D227B49" w14:textId="77777777" w:rsidR="00C02DB2" w:rsidRDefault="00C02DB2" w:rsidP="00C02DB2">
      <w:pPr>
        <w:spacing w:before="120" w:after="120"/>
        <w:jc w:val="both"/>
      </w:pPr>
    </w:p>
    <w:p w14:paraId="3EE07D8E" w14:textId="77777777" w:rsidR="00C02DB2" w:rsidRDefault="00C02DB2" w:rsidP="00C02DB2">
      <w:pPr>
        <w:spacing w:before="120" w:after="120"/>
        <w:jc w:val="both"/>
      </w:pPr>
    </w:p>
    <w:p w14:paraId="453D88DA" w14:textId="77777777" w:rsidR="00C02DB2" w:rsidRDefault="00C02DB2" w:rsidP="00C02DB2">
      <w:pPr>
        <w:pStyle w:val="p"/>
      </w:pPr>
      <w:r>
        <w:t>[14]</w:t>
      </w:r>
    </w:p>
    <w:p w14:paraId="64B7EBFC" w14:textId="77777777" w:rsidR="00C02DB2" w:rsidRDefault="00C02DB2" w:rsidP="00C02DB2">
      <w:pPr>
        <w:pStyle w:val="p"/>
      </w:pPr>
      <w:r>
        <w:br w:type="page"/>
        <w:t>[15]</w:t>
      </w:r>
    </w:p>
    <w:p w14:paraId="7EE505C0" w14:textId="77777777" w:rsidR="00C02DB2" w:rsidRDefault="00C02DB2" w:rsidP="00C02DB2">
      <w:pPr>
        <w:jc w:val="both"/>
      </w:pPr>
    </w:p>
    <w:p w14:paraId="331A8379" w14:textId="77777777" w:rsidR="00C02DB2" w:rsidRPr="002573E3" w:rsidRDefault="00C02DB2" w:rsidP="00C02DB2">
      <w:pPr>
        <w:jc w:val="both"/>
      </w:pPr>
    </w:p>
    <w:p w14:paraId="1B328204" w14:textId="77777777" w:rsidR="00C02DB2" w:rsidRPr="002573E3" w:rsidRDefault="00C02DB2" w:rsidP="00C02DB2">
      <w:pPr>
        <w:jc w:val="both"/>
      </w:pPr>
    </w:p>
    <w:p w14:paraId="7BB28ABF" w14:textId="77777777" w:rsidR="00C02DB2" w:rsidRDefault="00C02DB2" w:rsidP="00C02DB2">
      <w:pPr>
        <w:spacing w:after="120"/>
        <w:ind w:firstLine="0"/>
        <w:jc w:val="center"/>
        <w:rPr>
          <w:b/>
        </w:rPr>
      </w:pPr>
      <w:bookmarkStart w:id="4" w:name="Le_poids_des_mots_pt_1_A"/>
      <w:r w:rsidRPr="002E69E2">
        <w:rPr>
          <w:b/>
        </w:rPr>
        <w:t>Le poids des mots.</w:t>
      </w:r>
    </w:p>
    <w:p w14:paraId="0B81C38A" w14:textId="77777777" w:rsidR="00C02DB2" w:rsidRPr="002E69E2" w:rsidRDefault="00C02DB2" w:rsidP="00C02DB2">
      <w:pPr>
        <w:spacing w:after="120"/>
        <w:ind w:firstLine="0"/>
        <w:jc w:val="center"/>
        <w:rPr>
          <w:b/>
        </w:rPr>
      </w:pPr>
      <w:r w:rsidRPr="00ED5C21">
        <w:rPr>
          <w:b/>
          <w:color w:val="FF0000"/>
        </w:rPr>
        <w:t>GASTRONOMIE</w:t>
      </w:r>
    </w:p>
    <w:p w14:paraId="0C374C3E" w14:textId="77777777" w:rsidR="00C02DB2" w:rsidRPr="002573E3" w:rsidRDefault="00C02DB2" w:rsidP="00C02DB2">
      <w:pPr>
        <w:pStyle w:val="Titreniveau2"/>
      </w:pPr>
      <w:r>
        <w:t>HÔTEL IFÉ</w:t>
      </w:r>
    </w:p>
    <w:bookmarkEnd w:id="4"/>
    <w:p w14:paraId="4074A876" w14:textId="77777777" w:rsidR="00C02DB2" w:rsidRPr="002573E3" w:rsidRDefault="00C02DB2" w:rsidP="00C02DB2">
      <w:pPr>
        <w:jc w:val="both"/>
        <w:rPr>
          <w:szCs w:val="36"/>
        </w:rPr>
      </w:pPr>
    </w:p>
    <w:p w14:paraId="566F8AB6" w14:textId="77777777" w:rsidR="00C02DB2" w:rsidRDefault="00C02DB2" w:rsidP="00C02DB2">
      <w:pPr>
        <w:spacing w:before="120" w:after="120"/>
        <w:jc w:val="both"/>
        <w:rPr>
          <w:b/>
          <w:szCs w:val="28"/>
        </w:rPr>
      </w:pPr>
    </w:p>
    <w:p w14:paraId="10294BC6" w14:textId="77777777" w:rsidR="00C02DB2" w:rsidRPr="00AA6397" w:rsidRDefault="00C02DB2" w:rsidP="00C02DB2">
      <w:pPr>
        <w:spacing w:before="120" w:after="120"/>
        <w:jc w:val="both"/>
        <w:rPr>
          <w:b/>
          <w:szCs w:val="28"/>
        </w:rPr>
      </w:pPr>
    </w:p>
    <w:p w14:paraId="1B4CB4BD" w14:textId="77777777" w:rsidR="00C02DB2" w:rsidRPr="00AA6397" w:rsidRDefault="00C02DB2" w:rsidP="00C02DB2">
      <w:pPr>
        <w:spacing w:before="120" w:after="120"/>
        <w:jc w:val="both"/>
        <w:rPr>
          <w:szCs w:val="24"/>
        </w:rPr>
      </w:pPr>
    </w:p>
    <w:p w14:paraId="68BE66E9" w14:textId="77777777" w:rsidR="00C02DB2" w:rsidRPr="002573E3" w:rsidRDefault="00C02DB2" w:rsidP="00C02DB2">
      <w:pPr>
        <w:ind w:right="90" w:firstLine="0"/>
        <w:jc w:val="both"/>
        <w:rPr>
          <w:sz w:val="20"/>
        </w:rPr>
      </w:pPr>
      <w:hyperlink w:anchor="tdm" w:history="1">
        <w:r w:rsidRPr="002573E3">
          <w:rPr>
            <w:rStyle w:val="Hyperlien"/>
            <w:sz w:val="20"/>
          </w:rPr>
          <w:t>Retour à la table des matières</w:t>
        </w:r>
      </w:hyperlink>
    </w:p>
    <w:p w14:paraId="6B7EF7F2" w14:textId="77777777" w:rsidR="00C02DB2" w:rsidRPr="00787295" w:rsidRDefault="00C02DB2" w:rsidP="00C02DB2">
      <w:pPr>
        <w:spacing w:before="120" w:after="120"/>
        <w:jc w:val="both"/>
      </w:pPr>
      <w:r w:rsidRPr="00787295">
        <w:t>Je sirote mon « thé choublak » dans l</w:t>
      </w:r>
      <w:r w:rsidRPr="00787295">
        <w:t>e</w:t>
      </w:r>
      <w:r w:rsidRPr="00787295">
        <w:t>quel je trempe de temps en temps une tartine au mamba. Sel, piment et goût d’arachide se méla</w:t>
      </w:r>
      <w:r w:rsidRPr="00787295">
        <w:t>n</w:t>
      </w:r>
      <w:r w:rsidRPr="00787295">
        <w:t>gent à un léger zeste de citron dans le thé. À portée de la main : de la confiture de chadèk. Mais les saveurs s’y marient avec moins de v</w:t>
      </w:r>
      <w:r w:rsidRPr="00787295">
        <w:t>i</w:t>
      </w:r>
      <w:r w:rsidRPr="00787295">
        <w:t>gueur.</w:t>
      </w:r>
    </w:p>
    <w:p w14:paraId="00FAF00F" w14:textId="77777777" w:rsidR="00C02DB2" w:rsidRPr="00787295" w:rsidRDefault="00C02DB2" w:rsidP="00C02DB2">
      <w:pPr>
        <w:spacing w:before="120" w:after="120"/>
        <w:jc w:val="both"/>
      </w:pPr>
      <w:r w:rsidRPr="00787295">
        <w:t>Au dehors des bruits coutumiers : papotages de marchandes, b</w:t>
      </w:r>
      <w:r w:rsidRPr="00787295">
        <w:t>a</w:t>
      </w:r>
      <w:r w:rsidRPr="00787295">
        <w:t>vardages de cambistes, de cireurs de chaussures et de badauds. À i</w:t>
      </w:r>
      <w:r w:rsidRPr="00787295">
        <w:t>n</w:t>
      </w:r>
      <w:r w:rsidRPr="00787295">
        <w:t>tervalles réguliers : klaxons des véhic</w:t>
      </w:r>
      <w:r w:rsidRPr="00787295">
        <w:t>u</w:t>
      </w:r>
      <w:r w:rsidRPr="00787295">
        <w:t>les ponctuant le ronflement des moteurs. La matinée est somme toute calme, c’est dimanche. Le soleil est déjà brillant mais sa force est e</w:t>
      </w:r>
      <w:r w:rsidRPr="00787295">
        <w:t>n</w:t>
      </w:r>
      <w:r w:rsidRPr="00787295">
        <w:t>core jeune.</w:t>
      </w:r>
    </w:p>
    <w:p w14:paraId="35D82DB7" w14:textId="77777777" w:rsidR="00C02DB2" w:rsidRPr="00787295" w:rsidRDefault="00C02DB2" w:rsidP="00C02DB2">
      <w:pPr>
        <w:spacing w:before="120" w:after="120"/>
        <w:jc w:val="both"/>
      </w:pPr>
      <w:r w:rsidRPr="00787295">
        <w:t>Hier soir, le koudyay rencontré et le bl</w:t>
      </w:r>
      <w:r w:rsidRPr="00787295">
        <w:t>o</w:t>
      </w:r>
      <w:r w:rsidRPr="00787295">
        <w:t>cage de la route de Delmas n’avaient rien d’offensif. Les zenglendo avaient déposé les armes pour la fête du Travail. Ils ont bien le droit de se r</w:t>
      </w:r>
      <w:r w:rsidRPr="00787295">
        <w:t>e</w:t>
      </w:r>
      <w:r w:rsidRPr="00787295">
        <w:t>poser. Ces derniers jours, ils n’avaient pas chômé.</w:t>
      </w:r>
    </w:p>
    <w:p w14:paraId="415E9D26" w14:textId="77777777" w:rsidR="00C02DB2" w:rsidRDefault="00C02DB2" w:rsidP="00C02DB2">
      <w:pPr>
        <w:spacing w:before="120" w:after="120"/>
        <w:jc w:val="both"/>
      </w:pPr>
      <w:r>
        <w:t>[16]</w:t>
      </w:r>
    </w:p>
    <w:p w14:paraId="65BF8DAC" w14:textId="77777777" w:rsidR="00C02DB2" w:rsidRPr="00787295" w:rsidRDefault="00C02DB2" w:rsidP="00C02DB2">
      <w:pPr>
        <w:spacing w:before="120" w:after="120"/>
        <w:jc w:val="both"/>
      </w:pPr>
      <w:r w:rsidRPr="00787295">
        <w:t>Mon thé s’épuise dans ma tasse. Une tache de rose qui va dispara</w:t>
      </w:r>
      <w:r w:rsidRPr="00787295">
        <w:t>î</w:t>
      </w:r>
      <w:r w:rsidRPr="00787295">
        <w:t>tre avec ma de</w:t>
      </w:r>
      <w:r w:rsidRPr="00787295">
        <w:t>r</w:t>
      </w:r>
      <w:r w:rsidRPr="00787295">
        <w:t>nière gorgée. Mais je suis sans crainte. Le rhum-punch aussi est rose. La couleur du matin s’achèvera dans celle du soir. Je peux voir ce nouveau jour en rose.</w:t>
      </w:r>
    </w:p>
    <w:p w14:paraId="00AAFBA5" w14:textId="77777777" w:rsidR="00C02DB2" w:rsidRDefault="00C02DB2" w:rsidP="00C02DB2">
      <w:pPr>
        <w:pStyle w:val="p"/>
      </w:pPr>
      <w:r>
        <w:br w:type="page"/>
        <w:t>[17]</w:t>
      </w:r>
    </w:p>
    <w:p w14:paraId="3A849B98" w14:textId="77777777" w:rsidR="00C02DB2" w:rsidRDefault="00C02DB2" w:rsidP="00C02DB2">
      <w:pPr>
        <w:jc w:val="both"/>
      </w:pPr>
    </w:p>
    <w:p w14:paraId="0C51E7F8" w14:textId="77777777" w:rsidR="00C02DB2" w:rsidRPr="002573E3" w:rsidRDefault="00C02DB2" w:rsidP="00C02DB2">
      <w:pPr>
        <w:jc w:val="both"/>
      </w:pPr>
    </w:p>
    <w:p w14:paraId="3D3CDA8E" w14:textId="77777777" w:rsidR="00C02DB2" w:rsidRPr="002573E3" w:rsidRDefault="00C02DB2" w:rsidP="00C02DB2">
      <w:pPr>
        <w:jc w:val="both"/>
      </w:pPr>
    </w:p>
    <w:p w14:paraId="62993BAC" w14:textId="77777777" w:rsidR="00C02DB2" w:rsidRDefault="00C02DB2" w:rsidP="00C02DB2">
      <w:pPr>
        <w:spacing w:after="120"/>
        <w:ind w:firstLine="0"/>
        <w:jc w:val="center"/>
        <w:rPr>
          <w:b/>
        </w:rPr>
      </w:pPr>
      <w:bookmarkStart w:id="5" w:name="Le_poids_des_mots_pt_1_B"/>
      <w:r w:rsidRPr="002E69E2">
        <w:rPr>
          <w:b/>
        </w:rPr>
        <w:t>Le poids des mots.</w:t>
      </w:r>
    </w:p>
    <w:p w14:paraId="2B931744" w14:textId="77777777" w:rsidR="00C02DB2" w:rsidRPr="002E69E2" w:rsidRDefault="00C02DB2" w:rsidP="00C02DB2">
      <w:pPr>
        <w:spacing w:after="120"/>
        <w:ind w:firstLine="0"/>
        <w:jc w:val="center"/>
        <w:rPr>
          <w:b/>
        </w:rPr>
      </w:pPr>
      <w:r w:rsidRPr="00ED5C21">
        <w:rPr>
          <w:b/>
          <w:color w:val="FF0000"/>
        </w:rPr>
        <w:t>GASTRONOMIE</w:t>
      </w:r>
    </w:p>
    <w:p w14:paraId="44F0671E" w14:textId="77777777" w:rsidR="00C02DB2" w:rsidRPr="00970DAC" w:rsidRDefault="00C02DB2" w:rsidP="00C02DB2">
      <w:pPr>
        <w:pStyle w:val="Titreniveau2"/>
      </w:pPr>
      <w:r w:rsidRPr="00970DAC">
        <w:t>Akara, acarajè, akra</w:t>
      </w:r>
      <w:r>
        <w:t> </w:t>
      </w:r>
      <w:r w:rsidRPr="00787295">
        <w:rPr>
          <w:rStyle w:val="Appelnotedebasdep"/>
          <w:b/>
        </w:rPr>
        <w:footnoteReference w:id="1"/>
      </w:r>
    </w:p>
    <w:p w14:paraId="55B0B473" w14:textId="77777777" w:rsidR="00C02DB2" w:rsidRPr="00787295" w:rsidRDefault="00C02DB2" w:rsidP="00C02DB2">
      <w:pPr>
        <w:spacing w:before="120" w:after="120"/>
        <w:ind w:firstLine="0"/>
        <w:jc w:val="center"/>
        <w:rPr>
          <w:i/>
          <w:iCs/>
        </w:rPr>
      </w:pPr>
      <w:r w:rsidRPr="00787295">
        <w:rPr>
          <w:i/>
          <w:iCs/>
        </w:rPr>
        <w:t>Le goût de l’Afrique dans les Amériques</w:t>
      </w:r>
    </w:p>
    <w:bookmarkEnd w:id="5"/>
    <w:p w14:paraId="770795B6" w14:textId="77777777" w:rsidR="00C02DB2" w:rsidRPr="002573E3" w:rsidRDefault="00C02DB2" w:rsidP="00C02DB2">
      <w:pPr>
        <w:jc w:val="both"/>
        <w:rPr>
          <w:szCs w:val="36"/>
        </w:rPr>
      </w:pPr>
    </w:p>
    <w:p w14:paraId="79076392" w14:textId="77777777" w:rsidR="00C02DB2" w:rsidRDefault="00C02DB2" w:rsidP="00C02DB2">
      <w:pPr>
        <w:jc w:val="both"/>
      </w:pPr>
    </w:p>
    <w:p w14:paraId="2B83CD01" w14:textId="77777777" w:rsidR="00C02DB2" w:rsidRPr="002573E3" w:rsidRDefault="00C02DB2" w:rsidP="00C02DB2">
      <w:pPr>
        <w:jc w:val="both"/>
      </w:pPr>
    </w:p>
    <w:p w14:paraId="7A5C67AA" w14:textId="77777777" w:rsidR="00C02DB2" w:rsidRPr="002573E3" w:rsidRDefault="00C02DB2" w:rsidP="00C02DB2">
      <w:pPr>
        <w:ind w:right="90" w:firstLine="0"/>
        <w:jc w:val="both"/>
        <w:rPr>
          <w:sz w:val="20"/>
        </w:rPr>
      </w:pPr>
      <w:hyperlink w:anchor="tdm" w:history="1">
        <w:r w:rsidRPr="002573E3">
          <w:rPr>
            <w:rStyle w:val="Hyperlien"/>
            <w:sz w:val="20"/>
          </w:rPr>
          <w:t>Retour à la table des matières</w:t>
        </w:r>
      </w:hyperlink>
    </w:p>
    <w:p w14:paraId="4601EFD3" w14:textId="77777777" w:rsidR="00C02DB2" w:rsidRPr="00787295" w:rsidRDefault="00C02DB2" w:rsidP="00C02DB2">
      <w:pPr>
        <w:spacing w:before="120" w:after="120"/>
        <w:jc w:val="both"/>
      </w:pPr>
      <w:r w:rsidRPr="00787295">
        <w:t>Selon Jean Price-Mars, c’est à l’Afrique que nous, Amér</w:t>
      </w:r>
      <w:r w:rsidRPr="00787295">
        <w:t>i</w:t>
      </w:r>
      <w:r w:rsidRPr="00787295">
        <w:t>cains, sommes redevables de nos mets épicés et surtout pime</w:t>
      </w:r>
      <w:r w:rsidRPr="00787295">
        <w:t>n</w:t>
      </w:r>
      <w:r w:rsidRPr="00787295">
        <w:t>tés. La cuisine bahianaise, à cet égard, est la reine des cuisines afro-américaines par la variété de ses mets et la singularité des ingrédients dont elle use, l’huile de palme, par exemple, l’azeite de dende, qu’à un certain m</w:t>
      </w:r>
      <w:r w:rsidRPr="00787295">
        <w:t>o</w:t>
      </w:r>
      <w:r w:rsidRPr="00787295">
        <w:t>ment on importait même d’Afrique. Parmi les mets bahianais, l’acarajè est bien connu dans la Caraïbe où on l’appelle akra.</w:t>
      </w:r>
    </w:p>
    <w:p w14:paraId="535A5049" w14:textId="77777777" w:rsidR="00C02DB2" w:rsidRPr="00787295" w:rsidRDefault="00C02DB2" w:rsidP="00C02DB2">
      <w:pPr>
        <w:spacing w:before="120" w:after="120"/>
        <w:jc w:val="both"/>
      </w:pPr>
      <w:r w:rsidRPr="00787295">
        <w:t>D’où viennent les mots acarajè et akra ? D’akara, sans aucun do</w:t>
      </w:r>
      <w:r w:rsidRPr="00787295">
        <w:t>u</w:t>
      </w:r>
      <w:r w:rsidRPr="00787295">
        <w:t>te. Au Bénin, co</w:t>
      </w:r>
      <w:r w:rsidRPr="00787295">
        <w:t>m</w:t>
      </w:r>
      <w:r w:rsidRPr="00787295">
        <w:t>me au Nigéria, on se sert d’une pâte d’haricot (ewa en yorouba) pour faire l’akara, ce beignet frit et croustillant que nous appelons akra, en Haïti, et acarajè, au Br</w:t>
      </w:r>
      <w:r w:rsidRPr="00787295">
        <w:t>é</w:t>
      </w:r>
      <w:r w:rsidRPr="00787295">
        <w:t xml:space="preserve">sil. L’akara, mot qui, chez les Goun du Bénin, se prononce plutôt </w:t>
      </w:r>
      <w:r>
        <w:t xml:space="preserve">[18] </w:t>
      </w:r>
      <w:r w:rsidRPr="00787295">
        <w:t>Akala ou Akla, peut être prép</w:t>
      </w:r>
      <w:r w:rsidRPr="00787295">
        <w:t>a</w:t>
      </w:r>
      <w:r w:rsidRPr="00787295">
        <w:t>ré de deux façons. Malaxé au moulin, elle donnera, après friture, un beignet dénommé akara, mais si elle est foulée au mortier, ce be</w:t>
      </w:r>
      <w:r w:rsidRPr="00787295">
        <w:t>i</w:t>
      </w:r>
      <w:r w:rsidRPr="00787295">
        <w:t>gnet prendra plutôt le nom d’odukò. L’étymon des mots akra ou ac</w:t>
      </w:r>
      <w:r w:rsidRPr="00787295">
        <w:t>a</w:t>
      </w:r>
      <w:r w:rsidRPr="00787295">
        <w:t>rajè est donc le mot yorouba akara dont on peut décomposer le sens de la m</w:t>
      </w:r>
      <w:r w:rsidRPr="00787295">
        <w:t>a</w:t>
      </w:r>
      <w:r w:rsidRPr="00787295">
        <w:t>nière qui suit. La lettre A pour dire : nous ou bien : il faut ; ka sign</w:t>
      </w:r>
      <w:r w:rsidRPr="00787295">
        <w:t>i</w:t>
      </w:r>
      <w:r w:rsidRPr="00787295">
        <w:t>fiant compter (mais parfois aussi lire) et ra qui veut dire acheter, le mot akara peut donc se comprendre comme « nous achetons en comptant » ou plus exactement « le beignet qu’on achète en com</w:t>
      </w:r>
      <w:r w:rsidRPr="00787295">
        <w:t>p</w:t>
      </w:r>
      <w:r w:rsidRPr="00787295">
        <w:t>tant ». De fait, un acheteur d’akara doit toujours préc</w:t>
      </w:r>
      <w:r w:rsidRPr="00787295">
        <w:t>i</w:t>
      </w:r>
      <w:r w:rsidRPr="00787295">
        <w:t>ser le nombre de beignets qu’il désire.</w:t>
      </w:r>
    </w:p>
    <w:p w14:paraId="4AC6EA2B" w14:textId="77777777" w:rsidR="00C02DB2" w:rsidRPr="00787295" w:rsidRDefault="00C02DB2" w:rsidP="00C02DB2">
      <w:pPr>
        <w:spacing w:before="120" w:after="120"/>
        <w:jc w:val="both"/>
      </w:pPr>
      <w:r w:rsidRPr="00787295">
        <w:t>En passant sa commande, l’acheteur d’akara devra aussi i</w:t>
      </w:r>
      <w:r w:rsidRPr="00787295">
        <w:t>n</w:t>
      </w:r>
      <w:r w:rsidRPr="00787295">
        <w:t>diquer s’il veut des odukò ou des akara et, dans ce dernier cas, préciser s’il veut des akara titè, autement dit des akara aplatis. En effet même si la pâte préparée au moulin est plus fine et moins grumeleuse que celle qui a été préparée au mortier, la vendeuse d’akara peut prendre le soin de bien étendre et d’aplatir la pâte au moment de la frire. Et il va sans dire que cette finition dans la préparation de l’akara exigeant plus de temps et d’efforts fera augmenter le prix des beignets.</w:t>
      </w:r>
    </w:p>
    <w:p w14:paraId="4C1251CE" w14:textId="77777777" w:rsidR="00C02DB2" w:rsidRPr="00787295" w:rsidRDefault="00C02DB2" w:rsidP="00C02DB2">
      <w:pPr>
        <w:spacing w:before="120" w:after="120"/>
        <w:jc w:val="both"/>
      </w:pPr>
      <w:r w:rsidRPr="00787295">
        <w:t>Le caractère générique du terme akara se vérifie quand on sait que le mot brésilien « acarajè », en langue yoruba (akara-jè) s</w:t>
      </w:r>
      <w:r w:rsidRPr="00787295">
        <w:t>i</w:t>
      </w:r>
      <w:r w:rsidRPr="00787295">
        <w:t>gnifie « l’akara qu’on mange », donc « un beignet (bon) à manger ». Par ai</w:t>
      </w:r>
      <w:r w:rsidRPr="00787295">
        <w:t>l</w:t>
      </w:r>
      <w:r w:rsidRPr="00787295">
        <w:t xml:space="preserve">leurs d’autres dénominations nous confirment l’extension de sens que peut prendre le mot akara. L’akara ognibò, chez les yorouba, c’est l’akara du </w:t>
      </w:r>
      <w:r>
        <w:t xml:space="preserve">[19] </w:t>
      </w:r>
      <w:r w:rsidRPr="00787295">
        <w:t>blanc, le beignet préparé avec des ingrédients exot</w:t>
      </w:r>
      <w:r w:rsidRPr="00787295">
        <w:t>i</w:t>
      </w:r>
      <w:r w:rsidRPr="00787295">
        <w:t>ques comme la farine de blé. Les Fons par contre parlent de yovo odukò, dans le même sens mais pour désigner un type encore plus pa</w:t>
      </w:r>
      <w:r w:rsidRPr="00787295">
        <w:t>r</w:t>
      </w:r>
      <w:r w:rsidRPr="00787295">
        <w:t>ticulier de beignet exotique fait de farine de blé, de s</w:t>
      </w:r>
      <w:r w:rsidRPr="00787295">
        <w:t>u</w:t>
      </w:r>
      <w:r w:rsidRPr="00787295">
        <w:t>cre et de levain, frit dans l’huile d’arachide, quasiment un biscuit à l’européenne en so</w:t>
      </w:r>
      <w:r w:rsidRPr="00787295">
        <w:t>m</w:t>
      </w:r>
      <w:r w:rsidRPr="00787295">
        <w:t>me.</w:t>
      </w:r>
    </w:p>
    <w:p w14:paraId="75D93209" w14:textId="77777777" w:rsidR="00C02DB2" w:rsidRPr="00787295" w:rsidRDefault="00C02DB2" w:rsidP="00C02DB2">
      <w:pPr>
        <w:spacing w:before="120" w:after="120"/>
        <w:jc w:val="both"/>
      </w:pPr>
      <w:r w:rsidRPr="00787295">
        <w:t>Et finalement il y a même un akara fast food. En effet l’akara ol</w:t>
      </w:r>
      <w:r w:rsidRPr="00787295">
        <w:t>u</w:t>
      </w:r>
      <w:r w:rsidRPr="00787295">
        <w:t>mi est le beignet préparé au moulin et fait avec soin, à preuve on peut même l’aplatir sur demande du client tandis que l’akara odukò est le beignet préparé au mortier, vite fait et qu’on mange surtout en dehors des zones urbaines car à la ville on ne sert et donc on ne parle que d’akara olumi. Comme quoi on voit que les distinctions sociales s’infiltrent jusque dans les mets que nous mangeons.</w:t>
      </w:r>
    </w:p>
    <w:p w14:paraId="28617A2F" w14:textId="77777777" w:rsidR="00C02DB2" w:rsidRPr="00787295" w:rsidRDefault="00C02DB2" w:rsidP="00C02DB2">
      <w:pPr>
        <w:spacing w:before="120" w:after="120"/>
        <w:jc w:val="both"/>
      </w:pPr>
      <w:r w:rsidRPr="00787295">
        <w:t xml:space="preserve">Dans son </w:t>
      </w:r>
      <w:r w:rsidRPr="00787295">
        <w:rPr>
          <w:i/>
        </w:rPr>
        <w:t xml:space="preserve">Inventaire étymologique des termes créoles des </w:t>
      </w:r>
      <w:r w:rsidRPr="00787295">
        <w:t>Caraïbes</w:t>
      </w:r>
      <w:r w:rsidRPr="00787295">
        <w:rPr>
          <w:i/>
        </w:rPr>
        <w:t xml:space="preserve"> d’origine afr</w:t>
      </w:r>
      <w:r w:rsidRPr="00787295">
        <w:rPr>
          <w:i/>
        </w:rPr>
        <w:t>i</w:t>
      </w:r>
      <w:r w:rsidRPr="00787295">
        <w:rPr>
          <w:i/>
        </w:rPr>
        <w:t>caine</w:t>
      </w:r>
      <w:r w:rsidRPr="00787295">
        <w:t>, Pierre Anglade nous renseigne sur les variantes et la diffusion en Afrique du mot akra :</w:t>
      </w:r>
    </w:p>
    <w:p w14:paraId="3E991ABE" w14:textId="77777777" w:rsidR="00C02DB2" w:rsidRDefault="00C02DB2" w:rsidP="00C02DB2">
      <w:pPr>
        <w:pStyle w:val="Grillecouleur-Accent1"/>
        <w:rPr>
          <w:rStyle w:val="Citation1Car"/>
          <w:sz w:val="24"/>
        </w:rPr>
      </w:pPr>
    </w:p>
    <w:p w14:paraId="12A3B14F" w14:textId="77777777" w:rsidR="00C02DB2" w:rsidRDefault="00C02DB2" w:rsidP="00C02DB2">
      <w:pPr>
        <w:pStyle w:val="Grillecouleur-Accent1"/>
        <w:rPr>
          <w:rStyle w:val="Citation1Car"/>
          <w:sz w:val="24"/>
        </w:rPr>
      </w:pPr>
      <w:r w:rsidRPr="001909C8">
        <w:rPr>
          <w:rStyle w:val="Citation1Car"/>
          <w:sz w:val="24"/>
        </w:rPr>
        <w:t>AKRA n. Beignets salés croustillants à base de maïs, de m</w:t>
      </w:r>
      <w:r w:rsidRPr="001909C8">
        <w:rPr>
          <w:rStyle w:val="Citation1Car"/>
          <w:sz w:val="24"/>
        </w:rPr>
        <w:t>a</w:t>
      </w:r>
      <w:r w:rsidRPr="001909C8">
        <w:rPr>
          <w:rStyle w:val="Citation1Car"/>
          <w:sz w:val="24"/>
        </w:rPr>
        <w:t xml:space="preserve">langa et de fèves. Mwen renmen manje akra ak bannan peze. (Vilsen, </w:t>
      </w:r>
      <w:r w:rsidRPr="001909C8">
        <w:rPr>
          <w:rStyle w:val="Citation1Car"/>
          <w:i/>
          <w:sz w:val="24"/>
        </w:rPr>
        <w:t>Diksyonè Kreyòl</w:t>
      </w:r>
      <w:r w:rsidRPr="001909C8">
        <w:rPr>
          <w:rStyle w:val="Citation1Car"/>
          <w:sz w:val="24"/>
        </w:rPr>
        <w:t>, p. 17). Ceux-ci réservaient à leurs visiteurs (…) un accra de fèves. (Dorsinvi</w:t>
      </w:r>
      <w:r w:rsidRPr="001909C8">
        <w:rPr>
          <w:rStyle w:val="Citation1Car"/>
          <w:sz w:val="24"/>
        </w:rPr>
        <w:t>l</w:t>
      </w:r>
      <w:r w:rsidRPr="001909C8">
        <w:rPr>
          <w:rStyle w:val="Citation1Car"/>
          <w:sz w:val="24"/>
        </w:rPr>
        <w:t xml:space="preserve">le, </w:t>
      </w:r>
      <w:r w:rsidRPr="001909C8">
        <w:rPr>
          <w:rStyle w:val="Citation1Car"/>
          <w:i/>
          <w:sz w:val="24"/>
        </w:rPr>
        <w:t>De Fatras Bâton à Toussaint Louverture</w:t>
      </w:r>
      <w:r w:rsidRPr="001909C8">
        <w:rPr>
          <w:rStyle w:val="Citation1Car"/>
          <w:sz w:val="24"/>
        </w:rPr>
        <w:t>, p. 8). En ewe, en fongbe et en nago, ÀKLÀ : galette de forme ronde ou effilée, faite de maïs (et de haricots) écrasé et</w:t>
      </w:r>
      <w:r w:rsidRPr="001909C8">
        <w:t xml:space="preserve"> </w:t>
      </w:r>
      <w:r w:rsidRPr="001909C8">
        <w:rPr>
          <w:rStyle w:val="Citation1Car"/>
          <w:sz w:val="24"/>
        </w:rPr>
        <w:t>de condiments frits dans de l’huile rouge (ou</w:t>
      </w:r>
      <w:r>
        <w:rPr>
          <w:rStyle w:val="Citation1Car"/>
          <w:sz w:val="24"/>
        </w:rPr>
        <w:t xml:space="preserve"> [20]</w:t>
      </w:r>
      <w:r w:rsidRPr="001909C8">
        <w:rPr>
          <w:rStyle w:val="Citation1Car"/>
          <w:sz w:val="24"/>
        </w:rPr>
        <w:t xml:space="preserve"> de l’huile de beurre de karité, de l’huile de coco, de l’huile d’arachide). En yoruba, ÀKÀRÀ : be</w:t>
      </w:r>
      <w:r w:rsidRPr="001909C8">
        <w:rPr>
          <w:rStyle w:val="Citation1Car"/>
          <w:sz w:val="24"/>
        </w:rPr>
        <w:t>i</w:t>
      </w:r>
      <w:r w:rsidRPr="001909C8">
        <w:rPr>
          <w:rStyle w:val="Citation1Car"/>
          <w:sz w:val="24"/>
        </w:rPr>
        <w:t>gnets de haricots. Deux œufs ou trois ? Ou bien tu veux que j’envoie le chauffeur che</w:t>
      </w:r>
      <w:r w:rsidRPr="001909C8">
        <w:rPr>
          <w:rStyle w:val="Citation1Car"/>
          <w:sz w:val="24"/>
        </w:rPr>
        <w:t>r</w:t>
      </w:r>
      <w:r w:rsidRPr="001909C8">
        <w:rPr>
          <w:rStyle w:val="Citation1Car"/>
          <w:sz w:val="24"/>
        </w:rPr>
        <w:t xml:space="preserve">cher des àkàra dans la rue d’à côté ? (Soyinka, </w:t>
      </w:r>
      <w:r w:rsidRPr="001909C8">
        <w:rPr>
          <w:rStyle w:val="Citation1Car"/>
          <w:i/>
          <w:sz w:val="24"/>
        </w:rPr>
        <w:t>Une saison d’anomie</w:t>
      </w:r>
      <w:r w:rsidRPr="001909C8">
        <w:rPr>
          <w:rStyle w:val="Citation1Car"/>
          <w:sz w:val="24"/>
        </w:rPr>
        <w:t>, p. 100). Mo fè jè àkàrà</w:t>
      </w:r>
      <w:r w:rsidRPr="001909C8">
        <w:t> </w:t>
      </w:r>
      <w:r w:rsidRPr="001909C8">
        <w:rPr>
          <w:rStyle w:val="Citation1Car"/>
          <w:sz w:val="24"/>
        </w:rPr>
        <w:t>: je veux manger de l’akara. En wolof, akra : même sens qu’en créole.</w:t>
      </w:r>
      <w:r>
        <w:rPr>
          <w:rStyle w:val="Citation1Car"/>
          <w:sz w:val="24"/>
        </w:rPr>
        <w:t> </w:t>
      </w:r>
      <w:r>
        <w:rPr>
          <w:rStyle w:val="Appelnotedebasdep"/>
        </w:rPr>
        <w:footnoteReference w:id="2"/>
      </w:r>
    </w:p>
    <w:p w14:paraId="2CD5E5B6" w14:textId="77777777" w:rsidR="00C02DB2" w:rsidRPr="001909C8" w:rsidRDefault="00C02DB2" w:rsidP="00C02DB2">
      <w:pPr>
        <w:pStyle w:val="Grillecouleur-Accent1"/>
        <w:rPr>
          <w:rStyle w:val="Citation1Car"/>
          <w:sz w:val="24"/>
        </w:rPr>
      </w:pPr>
    </w:p>
    <w:p w14:paraId="24DA51EF" w14:textId="77777777" w:rsidR="00C02DB2" w:rsidRPr="00787295" w:rsidRDefault="00C02DB2" w:rsidP="00C02DB2">
      <w:pPr>
        <w:spacing w:before="120" w:after="120"/>
        <w:jc w:val="both"/>
      </w:pPr>
      <w:r w:rsidRPr="00787295">
        <w:t>Comparons les ingrédients de quatre recettes d’akra : deux amér</w:t>
      </w:r>
      <w:r w:rsidRPr="00787295">
        <w:t>i</w:t>
      </w:r>
      <w:r w:rsidRPr="00787295">
        <w:t>caines et deux africaines. D’abord celle de Bahia dont je tirerai les ingrédients de la recette donnée dans le livre de Tania Riserio d’Almeida Gandon. Elle nous les énumère dans le ch</w:t>
      </w:r>
      <w:r w:rsidRPr="00787295">
        <w:t>a</w:t>
      </w:r>
      <w:r w:rsidRPr="00787295">
        <w:t>pitre consacré à l’acarajè de Leni :</w:t>
      </w:r>
    </w:p>
    <w:p w14:paraId="6685F6FE" w14:textId="77777777" w:rsidR="00C02DB2" w:rsidRDefault="00C02DB2" w:rsidP="00C02DB2">
      <w:pPr>
        <w:pStyle w:val="Citation0liste"/>
      </w:pPr>
    </w:p>
    <w:p w14:paraId="3C615ED1" w14:textId="77777777" w:rsidR="00C02DB2" w:rsidRPr="00787295" w:rsidRDefault="00C02DB2" w:rsidP="00C02DB2">
      <w:pPr>
        <w:pStyle w:val="Citation0liste"/>
      </w:pPr>
      <w:r w:rsidRPr="00787295">
        <w:t>1/2 kg de haricots œil noir (feijao fradinho)</w:t>
      </w:r>
    </w:p>
    <w:p w14:paraId="7E7F4B05" w14:textId="77777777" w:rsidR="00C02DB2" w:rsidRPr="00787295" w:rsidRDefault="00C02DB2" w:rsidP="00C02DB2">
      <w:pPr>
        <w:pStyle w:val="Citation0liste"/>
      </w:pPr>
      <w:r w:rsidRPr="00787295">
        <w:t>5 oignons moyens, 1 gousse d’ail</w:t>
      </w:r>
    </w:p>
    <w:p w14:paraId="746DE983" w14:textId="77777777" w:rsidR="00C02DB2" w:rsidRPr="00787295" w:rsidRDefault="00C02DB2" w:rsidP="00C02DB2">
      <w:pPr>
        <w:pStyle w:val="Citation0liste"/>
      </w:pPr>
      <w:r w:rsidRPr="00787295">
        <w:t>1 tasse à thé de crevettes séchées en poudre</w:t>
      </w:r>
    </w:p>
    <w:p w14:paraId="37A4399B" w14:textId="77777777" w:rsidR="00C02DB2" w:rsidRDefault="00C02DB2" w:rsidP="00C02DB2">
      <w:pPr>
        <w:pStyle w:val="Citation0liste"/>
      </w:pPr>
      <w:r w:rsidRPr="00787295">
        <w:t>1 cuillère à soupe rase de sel, 1 pincée de poivre.</w:t>
      </w:r>
      <w:r>
        <w:t> </w:t>
      </w:r>
      <w:r w:rsidRPr="00787295">
        <w:rPr>
          <w:rStyle w:val="Appelnotedebasdep"/>
          <w:szCs w:val="23"/>
        </w:rPr>
        <w:footnoteReference w:id="3"/>
      </w:r>
    </w:p>
    <w:p w14:paraId="3242C241" w14:textId="77777777" w:rsidR="00C02DB2" w:rsidRPr="00787295" w:rsidRDefault="00C02DB2" w:rsidP="00C02DB2">
      <w:pPr>
        <w:pStyle w:val="Citation0liste"/>
      </w:pPr>
    </w:p>
    <w:p w14:paraId="46231460" w14:textId="77777777" w:rsidR="00C02DB2" w:rsidRPr="00787295" w:rsidRDefault="00C02DB2" w:rsidP="00C02DB2">
      <w:pPr>
        <w:spacing w:before="120" w:after="120"/>
        <w:jc w:val="both"/>
      </w:pPr>
      <w:r w:rsidRPr="00787295">
        <w:t>Pour ce qui est des ingrédients de la recette haïtienne, je les r</w:t>
      </w:r>
      <w:r w:rsidRPr="00787295">
        <w:t>e</w:t>
      </w:r>
      <w:r w:rsidRPr="00787295">
        <w:t>prendrai du livre Foire de la Gastronomie haïtienne, Manje L</w:t>
      </w:r>
      <w:r w:rsidRPr="00787295">
        <w:t>a</w:t>
      </w:r>
      <w:r w:rsidRPr="00787295">
        <w:t>kay, Resèt Natif Natal :</w:t>
      </w:r>
    </w:p>
    <w:p w14:paraId="4AD17BC5" w14:textId="77777777" w:rsidR="00C02DB2" w:rsidRDefault="00C02DB2" w:rsidP="00C02DB2">
      <w:pPr>
        <w:pStyle w:val="Citation0liste"/>
      </w:pPr>
    </w:p>
    <w:p w14:paraId="618606B0" w14:textId="77777777" w:rsidR="00C02DB2" w:rsidRPr="001909C8" w:rsidRDefault="00C02DB2" w:rsidP="00C02DB2">
      <w:pPr>
        <w:pStyle w:val="Citation0liste"/>
      </w:pPr>
      <w:r w:rsidRPr="00787295">
        <w:t xml:space="preserve">Accras </w:t>
      </w:r>
      <w:r w:rsidRPr="001909C8">
        <w:t>de pois inconnus ou pois nègre :</w:t>
      </w:r>
    </w:p>
    <w:p w14:paraId="6DBB6AC5" w14:textId="77777777" w:rsidR="00C02DB2" w:rsidRDefault="00C02DB2" w:rsidP="00C02DB2">
      <w:pPr>
        <w:pStyle w:val="p"/>
      </w:pPr>
      <w:r>
        <w:t>[21]</w:t>
      </w:r>
    </w:p>
    <w:p w14:paraId="49FC09CB" w14:textId="77777777" w:rsidR="00C02DB2" w:rsidRPr="001909C8" w:rsidRDefault="00C02DB2" w:rsidP="00C02DB2">
      <w:pPr>
        <w:pStyle w:val="Citation0liste"/>
      </w:pPr>
      <w:r w:rsidRPr="001909C8">
        <w:t>Ingrédients :</w:t>
      </w:r>
    </w:p>
    <w:p w14:paraId="65107EE5" w14:textId="77777777" w:rsidR="00C02DB2" w:rsidRPr="001909C8" w:rsidRDefault="00C02DB2" w:rsidP="00C02DB2">
      <w:pPr>
        <w:pStyle w:val="Citation0liste"/>
      </w:pPr>
      <w:r w:rsidRPr="001909C8">
        <w:t>2 tasses de pois inconnus secs</w:t>
      </w:r>
    </w:p>
    <w:p w14:paraId="44E10257" w14:textId="77777777" w:rsidR="00C02DB2" w:rsidRPr="001909C8" w:rsidRDefault="00C02DB2" w:rsidP="00C02DB2">
      <w:pPr>
        <w:pStyle w:val="Citation0liste"/>
      </w:pPr>
      <w:r w:rsidRPr="001909C8">
        <w:t>2 cuillères à soupe de farine</w:t>
      </w:r>
    </w:p>
    <w:p w14:paraId="072393B5" w14:textId="77777777" w:rsidR="00C02DB2" w:rsidRPr="001909C8" w:rsidRDefault="00C02DB2" w:rsidP="00C02DB2">
      <w:pPr>
        <w:pStyle w:val="Citation0liste"/>
      </w:pPr>
      <w:r w:rsidRPr="001909C8">
        <w:t>1 cuillère à thé de bicarbonate de soude (Baking powder)</w:t>
      </w:r>
    </w:p>
    <w:p w14:paraId="7AE640E5" w14:textId="77777777" w:rsidR="00C02DB2" w:rsidRPr="001909C8" w:rsidRDefault="00C02DB2" w:rsidP="00C02DB2">
      <w:pPr>
        <w:pStyle w:val="Citation0liste"/>
      </w:pPr>
      <w:r w:rsidRPr="001909C8">
        <w:t>Sel au goût</w:t>
      </w:r>
    </w:p>
    <w:p w14:paraId="6E548F98" w14:textId="77777777" w:rsidR="00C02DB2" w:rsidRPr="001909C8" w:rsidRDefault="00C02DB2" w:rsidP="00C02DB2">
      <w:pPr>
        <w:pStyle w:val="Citation0liste"/>
      </w:pPr>
      <w:r w:rsidRPr="001909C8">
        <w:t>2 cuillères à soupe de persil haché</w:t>
      </w:r>
    </w:p>
    <w:p w14:paraId="3D15A48B" w14:textId="77777777" w:rsidR="00C02DB2" w:rsidRPr="001909C8" w:rsidRDefault="00C02DB2" w:rsidP="00C02DB2">
      <w:pPr>
        <w:pStyle w:val="Citation0liste"/>
      </w:pPr>
      <w:r w:rsidRPr="001909C8">
        <w:t>1 cuillerée a thé de piment haché</w:t>
      </w:r>
    </w:p>
    <w:p w14:paraId="025638C0" w14:textId="77777777" w:rsidR="00C02DB2" w:rsidRDefault="00C02DB2" w:rsidP="00C02DB2">
      <w:pPr>
        <w:pStyle w:val="Citation0liste"/>
      </w:pPr>
      <w:r w:rsidRPr="001909C8">
        <w:rPr>
          <w:szCs w:val="23"/>
        </w:rPr>
        <w:t>Huile po</w:t>
      </w:r>
      <w:r w:rsidRPr="00787295">
        <w:t>ur la friture</w:t>
      </w:r>
      <w:r>
        <w:t> </w:t>
      </w:r>
      <w:r w:rsidRPr="00787295">
        <w:rPr>
          <w:rStyle w:val="Appelnotedebasdep"/>
        </w:rPr>
        <w:footnoteReference w:id="4"/>
      </w:r>
    </w:p>
    <w:p w14:paraId="40CBBF78" w14:textId="77777777" w:rsidR="00C02DB2" w:rsidRPr="00787295" w:rsidRDefault="00C02DB2" w:rsidP="00C02DB2">
      <w:pPr>
        <w:pStyle w:val="Citation0liste"/>
      </w:pPr>
    </w:p>
    <w:p w14:paraId="637D2E65" w14:textId="77777777" w:rsidR="00C02DB2" w:rsidRPr="00787295" w:rsidRDefault="00C02DB2" w:rsidP="00C02DB2">
      <w:pPr>
        <w:spacing w:before="120" w:after="120"/>
        <w:jc w:val="both"/>
      </w:pPr>
      <w:r w:rsidRPr="00787295">
        <w:t>Dans son African Cookbook, Bea Sandler nous donne la r</w:t>
      </w:r>
      <w:r w:rsidRPr="00787295">
        <w:t>e</w:t>
      </w:r>
      <w:r w:rsidRPr="00787295">
        <w:t>cette de l’akara nig</w:t>
      </w:r>
      <w:r w:rsidRPr="00787295">
        <w:t>é</w:t>
      </w:r>
      <w:r w:rsidRPr="00787295">
        <w:t>rian :</w:t>
      </w:r>
    </w:p>
    <w:p w14:paraId="5469B454" w14:textId="77777777" w:rsidR="00C02DB2" w:rsidRDefault="00C02DB2" w:rsidP="00C02DB2">
      <w:pPr>
        <w:pStyle w:val="Citation0liste"/>
      </w:pPr>
    </w:p>
    <w:p w14:paraId="7637D9F9" w14:textId="77777777" w:rsidR="00C02DB2" w:rsidRPr="001909C8" w:rsidRDefault="00C02DB2" w:rsidP="00C02DB2">
      <w:pPr>
        <w:pStyle w:val="Citation0liste"/>
      </w:pPr>
      <w:r w:rsidRPr="00787295">
        <w:t xml:space="preserve">Akara : </w:t>
      </w:r>
      <w:r w:rsidRPr="001909C8">
        <w:t>bean balls :</w:t>
      </w:r>
    </w:p>
    <w:p w14:paraId="57B20F08" w14:textId="77777777" w:rsidR="00C02DB2" w:rsidRPr="00787295" w:rsidRDefault="00C02DB2" w:rsidP="00C02DB2">
      <w:pPr>
        <w:pStyle w:val="Citation0liste"/>
      </w:pPr>
      <w:r w:rsidRPr="00787295">
        <w:t>Pulses (dried peas, beans and lentils) are the most important part of the diet of the West African and Akara is, perhaps, the most popular dish. Akara is served as a snack or as a dessert with fried bananas or plantains.</w:t>
      </w:r>
    </w:p>
    <w:p w14:paraId="64F77D32" w14:textId="77777777" w:rsidR="00C02DB2" w:rsidRPr="00787295" w:rsidRDefault="00C02DB2" w:rsidP="00C02DB2">
      <w:pPr>
        <w:pStyle w:val="Citation0liste"/>
      </w:pPr>
      <w:r w:rsidRPr="00787295">
        <w:t>Yield : about 20 balls</w:t>
      </w:r>
    </w:p>
    <w:p w14:paraId="058AD876" w14:textId="77777777" w:rsidR="00C02DB2" w:rsidRPr="00787295" w:rsidRDefault="00C02DB2" w:rsidP="00C02DB2">
      <w:pPr>
        <w:pStyle w:val="Citation0liste"/>
      </w:pPr>
      <w:r w:rsidRPr="00787295">
        <w:t>In a 1 quart bowl :</w:t>
      </w:r>
    </w:p>
    <w:p w14:paraId="3A9ECC8F" w14:textId="77777777" w:rsidR="00C02DB2" w:rsidRPr="001909C8" w:rsidRDefault="00C02DB2" w:rsidP="00C02DB2">
      <w:pPr>
        <w:pStyle w:val="Citation0liste"/>
      </w:pPr>
      <w:r w:rsidRPr="001909C8">
        <w:t>Soak 1 lb. Dried white beans or Black-eyed peas in water ove</w:t>
      </w:r>
      <w:r w:rsidRPr="001909C8">
        <w:t>r</w:t>
      </w:r>
      <w:r w:rsidRPr="001909C8">
        <w:t>night.</w:t>
      </w:r>
    </w:p>
    <w:p w14:paraId="791A4B6F" w14:textId="77777777" w:rsidR="00C02DB2" w:rsidRDefault="00C02DB2" w:rsidP="00C02DB2">
      <w:pPr>
        <w:pStyle w:val="Citation0liste"/>
      </w:pPr>
      <w:r w:rsidRPr="001909C8">
        <w:t xml:space="preserve">Drain </w:t>
      </w:r>
      <w:r w:rsidRPr="00787295">
        <w:t>and remove any loose skins and put through a meat grinder.</w:t>
      </w:r>
    </w:p>
    <w:p w14:paraId="00CCD817" w14:textId="77777777" w:rsidR="00C02DB2" w:rsidRPr="00787295" w:rsidRDefault="00C02DB2" w:rsidP="00C02DB2">
      <w:pPr>
        <w:pStyle w:val="Citation0liste"/>
      </w:pPr>
    </w:p>
    <w:p w14:paraId="4D8A9A16" w14:textId="77777777" w:rsidR="00C02DB2" w:rsidRDefault="00C02DB2" w:rsidP="00C02DB2">
      <w:pPr>
        <w:pStyle w:val="p"/>
      </w:pPr>
      <w:r>
        <w:t>[22]</w:t>
      </w:r>
    </w:p>
    <w:p w14:paraId="59460C84" w14:textId="77777777" w:rsidR="00C02DB2" w:rsidRPr="00787295" w:rsidRDefault="00C02DB2" w:rsidP="00C02DB2">
      <w:pPr>
        <w:pStyle w:val="Citation0liste"/>
      </w:pPr>
      <w:r w:rsidRPr="00787295">
        <w:t>Add 1/2 tsp. Cayenne pepper</w:t>
      </w:r>
    </w:p>
    <w:p w14:paraId="6F5B170A" w14:textId="77777777" w:rsidR="00C02DB2" w:rsidRPr="00787295" w:rsidRDefault="00C02DB2" w:rsidP="00C02DB2">
      <w:pPr>
        <w:pStyle w:val="Citation0liste"/>
      </w:pPr>
      <w:r w:rsidRPr="00787295">
        <w:t>1 tsp salt</w:t>
      </w:r>
    </w:p>
    <w:p w14:paraId="148FDAD7" w14:textId="77777777" w:rsidR="00C02DB2" w:rsidRPr="00787295" w:rsidRDefault="00C02DB2" w:rsidP="00C02DB2">
      <w:pPr>
        <w:pStyle w:val="Citation0liste"/>
      </w:pPr>
      <w:r w:rsidRPr="00787295">
        <w:t>1/2 Onion finely chopped.</w:t>
      </w:r>
    </w:p>
    <w:p w14:paraId="6DCB157D" w14:textId="77777777" w:rsidR="00C02DB2" w:rsidRPr="00787295" w:rsidRDefault="00C02DB2" w:rsidP="00C02DB2">
      <w:pPr>
        <w:pStyle w:val="Citation0liste"/>
      </w:pPr>
      <w:r w:rsidRPr="00787295">
        <w:t>Beat in enough warm water to give beans consistency so that mi</w:t>
      </w:r>
      <w:r w:rsidRPr="00787295">
        <w:t>x</w:t>
      </w:r>
      <w:r w:rsidRPr="00787295">
        <w:t>ture drops easily from spoon.</w:t>
      </w:r>
    </w:p>
    <w:p w14:paraId="23043CC5" w14:textId="77777777" w:rsidR="00C02DB2" w:rsidRPr="00787295" w:rsidRDefault="00C02DB2" w:rsidP="00C02DB2">
      <w:pPr>
        <w:pStyle w:val="Citation0liste"/>
      </w:pPr>
      <w:r w:rsidRPr="00787295">
        <w:t>In a 9-inch skillet :</w:t>
      </w:r>
    </w:p>
    <w:p w14:paraId="749C1BD1" w14:textId="77777777" w:rsidR="00C02DB2" w:rsidRPr="00787295" w:rsidRDefault="00C02DB2" w:rsidP="00C02DB2">
      <w:pPr>
        <w:pStyle w:val="Citation0liste"/>
      </w:pPr>
      <w:r w:rsidRPr="00787295">
        <w:t>Drop by teaspoons in hot fat and fry until golden brown on both sides.</w:t>
      </w:r>
    </w:p>
    <w:p w14:paraId="23E4215B" w14:textId="77777777" w:rsidR="00C02DB2" w:rsidRPr="00787295" w:rsidRDefault="00C02DB2" w:rsidP="00C02DB2">
      <w:pPr>
        <w:pStyle w:val="Citation0liste"/>
      </w:pPr>
      <w:r w:rsidRPr="00787295">
        <w:t>Serve as a side vegetable.</w:t>
      </w:r>
    </w:p>
    <w:p w14:paraId="01E0606D" w14:textId="77777777" w:rsidR="00C02DB2" w:rsidRPr="00787295" w:rsidRDefault="00C02DB2" w:rsidP="00C02DB2">
      <w:pPr>
        <w:pStyle w:val="Citation0liste"/>
      </w:pPr>
      <w:r w:rsidRPr="00787295">
        <w:t>There are many variations form making Akara. Following the same m</w:t>
      </w:r>
      <w:r w:rsidRPr="00787295">
        <w:t>e</w:t>
      </w:r>
      <w:r w:rsidRPr="00787295">
        <w:t>thod as above you can :</w:t>
      </w:r>
    </w:p>
    <w:p w14:paraId="17DFEA33" w14:textId="77777777" w:rsidR="00C02DB2" w:rsidRDefault="00C02DB2" w:rsidP="00C02DB2">
      <w:pPr>
        <w:pStyle w:val="Citation0liste"/>
      </w:pPr>
      <w:r w:rsidRPr="00787295">
        <w:t>Add 1/2 cup cooked Akara to 1 cup cooked okra or add gr</w:t>
      </w:r>
      <w:r w:rsidRPr="00787295">
        <w:t>a</w:t>
      </w:r>
      <w:r w:rsidRPr="00787295">
        <w:t>ted cheese to the akara mixture.</w:t>
      </w:r>
      <w:r>
        <w:t> </w:t>
      </w:r>
      <w:r w:rsidRPr="00787295">
        <w:rPr>
          <w:rStyle w:val="Appelnotedebasdep"/>
          <w:szCs w:val="23"/>
        </w:rPr>
        <w:footnoteReference w:id="5"/>
      </w:r>
    </w:p>
    <w:p w14:paraId="04286DA4" w14:textId="77777777" w:rsidR="00C02DB2" w:rsidRPr="00787295" w:rsidRDefault="00C02DB2" w:rsidP="00C02DB2">
      <w:pPr>
        <w:pStyle w:val="Citation0"/>
      </w:pPr>
    </w:p>
    <w:p w14:paraId="1E02DF28" w14:textId="77777777" w:rsidR="00C02DB2" w:rsidRPr="00787295" w:rsidRDefault="00C02DB2" w:rsidP="00C02DB2">
      <w:pPr>
        <w:spacing w:before="120" w:after="120"/>
        <w:jc w:val="both"/>
      </w:pPr>
      <w:r w:rsidRPr="00787295">
        <w:t>Et enfin voici une recette sénégalaise. Car si l’akra est un mets de prédilection des Béninois et des Nigérians les Sénégalais aussi en ra</w:t>
      </w:r>
      <w:r w:rsidRPr="00787295">
        <w:t>f</w:t>
      </w:r>
      <w:r w:rsidRPr="00787295">
        <w:t>folent comme nous le dit l’auteur de cette rece</w:t>
      </w:r>
      <w:r w:rsidRPr="00787295">
        <w:t>t</w:t>
      </w:r>
      <w:r w:rsidRPr="00787295">
        <w:t>te :</w:t>
      </w:r>
    </w:p>
    <w:p w14:paraId="6F37CC4F" w14:textId="77777777" w:rsidR="00C02DB2" w:rsidRDefault="00C02DB2" w:rsidP="00C02DB2">
      <w:pPr>
        <w:pStyle w:val="Citation0liste"/>
      </w:pPr>
      <w:r>
        <w:br w:type="page"/>
      </w:r>
    </w:p>
    <w:p w14:paraId="4AA5D72E" w14:textId="77777777" w:rsidR="00C02DB2" w:rsidRPr="00787295" w:rsidRDefault="00C02DB2" w:rsidP="00C02DB2">
      <w:pPr>
        <w:pStyle w:val="Citation0liste"/>
      </w:pPr>
      <w:r w:rsidRPr="00787295">
        <w:t>Accras de Niebes :</w:t>
      </w:r>
    </w:p>
    <w:p w14:paraId="573CC984" w14:textId="77777777" w:rsidR="00C02DB2" w:rsidRPr="00787295" w:rsidRDefault="00C02DB2" w:rsidP="00C02DB2">
      <w:pPr>
        <w:pStyle w:val="Citation0liste"/>
      </w:pPr>
      <w:r w:rsidRPr="00787295">
        <w:t>Pour 6 personnes.</w:t>
      </w:r>
    </w:p>
    <w:p w14:paraId="520BA392" w14:textId="77777777" w:rsidR="00C02DB2" w:rsidRPr="00787295" w:rsidRDefault="00C02DB2" w:rsidP="00C02DB2">
      <w:pPr>
        <w:pStyle w:val="Citation0liste"/>
      </w:pPr>
      <w:r w:rsidRPr="00787295">
        <w:t>Adoptés par les Sénégalais de tous âges, ces petits beignets dél</w:t>
      </w:r>
      <w:r w:rsidRPr="00787295">
        <w:t>i</w:t>
      </w:r>
      <w:r w:rsidRPr="00787295">
        <w:t>cieux nous viennent du Bénin.</w:t>
      </w:r>
    </w:p>
    <w:p w14:paraId="238EF0FB" w14:textId="77777777" w:rsidR="00C02DB2" w:rsidRPr="00787295" w:rsidRDefault="00C02DB2" w:rsidP="00C02DB2">
      <w:pPr>
        <w:pStyle w:val="Citation0liste"/>
      </w:pPr>
      <w:r w:rsidRPr="00787295">
        <w:t>Niébé : 50g</w:t>
      </w:r>
    </w:p>
    <w:p w14:paraId="3DBF97F6" w14:textId="77777777" w:rsidR="00C02DB2" w:rsidRPr="00787295" w:rsidRDefault="00C02DB2" w:rsidP="00C02DB2">
      <w:pPr>
        <w:pStyle w:val="Citation0liste"/>
      </w:pPr>
      <w:r w:rsidRPr="00787295">
        <w:t>Sel : une pincée</w:t>
      </w:r>
    </w:p>
    <w:p w14:paraId="7A359CD8" w14:textId="77777777" w:rsidR="00C02DB2" w:rsidRPr="00787295" w:rsidRDefault="00C02DB2" w:rsidP="00C02DB2">
      <w:pPr>
        <w:pStyle w:val="Citation0liste"/>
      </w:pPr>
      <w:r w:rsidRPr="00787295">
        <w:t>Huile à frire</w:t>
      </w:r>
    </w:p>
    <w:p w14:paraId="75CEFA8F" w14:textId="77777777" w:rsidR="00C02DB2" w:rsidRDefault="00C02DB2" w:rsidP="00C02DB2">
      <w:pPr>
        <w:pStyle w:val="p"/>
      </w:pPr>
      <w:r>
        <w:t>[23]</w:t>
      </w:r>
    </w:p>
    <w:p w14:paraId="206F35F7" w14:textId="77777777" w:rsidR="00C02DB2" w:rsidRDefault="00C02DB2" w:rsidP="00C02DB2">
      <w:pPr>
        <w:pStyle w:val="Citation0liste"/>
      </w:pPr>
      <w:r w:rsidRPr="00787295">
        <w:t>Sauce tomate très pimentée.</w:t>
      </w:r>
      <w:r>
        <w:t> </w:t>
      </w:r>
      <w:r w:rsidRPr="00787295">
        <w:rPr>
          <w:rStyle w:val="Appelnotedebasdep"/>
        </w:rPr>
        <w:footnoteReference w:id="6"/>
      </w:r>
    </w:p>
    <w:p w14:paraId="6575FB80" w14:textId="77777777" w:rsidR="00C02DB2" w:rsidRPr="00787295" w:rsidRDefault="00C02DB2" w:rsidP="00C02DB2">
      <w:pPr>
        <w:pStyle w:val="Citation0liste"/>
      </w:pPr>
    </w:p>
    <w:p w14:paraId="7A3E553B" w14:textId="77777777" w:rsidR="00C02DB2" w:rsidRPr="00787295" w:rsidRDefault="00C02DB2" w:rsidP="00C02DB2">
      <w:pPr>
        <w:spacing w:before="120" w:after="120"/>
        <w:jc w:val="both"/>
      </w:pPr>
      <w:r w:rsidRPr="00787295">
        <w:t>Si l’on compare ces quatre recettes dont les ingrédients sont do</w:t>
      </w:r>
      <w:r w:rsidRPr="00787295">
        <w:t>n</w:t>
      </w:r>
      <w:r w:rsidRPr="00787295">
        <w:t>nés ci-haut et le mode de préparation dans les notes de référe</w:t>
      </w:r>
      <w:r w:rsidRPr="00787295">
        <w:t>n</w:t>
      </w:r>
      <w:r w:rsidRPr="00787295">
        <w:t>ce, on s’aperçoit qu’il s’agit, pour l’essentiel, du même plat. En Afrique co</w:t>
      </w:r>
      <w:r w:rsidRPr="00787295">
        <w:t>m</w:t>
      </w:r>
      <w:r w:rsidRPr="00787295">
        <w:t>me en Amérique, quand on dit akara ou akra, on se réfère à des « beignets salés croustillants », pour repre</w:t>
      </w:r>
      <w:r w:rsidRPr="00787295">
        <w:t>n</w:t>
      </w:r>
      <w:r w:rsidRPr="00787295">
        <w:t>dre la définition de Pierre Anglade, faits avec des haricots, le niebbe des Sénégalais, le feijao fradinho des Brésiliens ou bien le « pois nègre » ou « pois inconnus » des Haïtiens, qui sont en fait le même haricot œil noir.</w:t>
      </w:r>
    </w:p>
    <w:p w14:paraId="4458C2AD" w14:textId="77777777" w:rsidR="00C02DB2" w:rsidRPr="00787295" w:rsidRDefault="00C02DB2" w:rsidP="00C02DB2">
      <w:pPr>
        <w:spacing w:before="120" w:after="120"/>
        <w:jc w:val="both"/>
      </w:pPr>
      <w:r w:rsidRPr="00787295">
        <w:t>Cependant Pierre Anglade précisait que les akras ne se fa</w:t>
      </w:r>
      <w:r w:rsidRPr="00787295">
        <w:t>i</w:t>
      </w:r>
      <w:r w:rsidRPr="00787295">
        <w:t>saient pas uniquement avec des fèves mais aussi avec d’autres i</w:t>
      </w:r>
      <w:r w:rsidRPr="00787295">
        <w:t>n</w:t>
      </w:r>
      <w:r w:rsidRPr="00787295">
        <w:t>grédients : maïs et malanga</w:t>
      </w:r>
      <w:r>
        <w:t xml:space="preserve"> [24]</w:t>
      </w:r>
      <w:r w:rsidRPr="00787295">
        <w:t xml:space="preserve"> notamment. Et Beatrice Sandler souligne qu’il existe des variantes de la recette de l’akara pui</w:t>
      </w:r>
      <w:r w:rsidRPr="00787295">
        <w:t>s</w:t>
      </w:r>
      <w:r w:rsidRPr="00787295">
        <w:t>qu’on peut y ajouter des gombos (okra) ou du fr</w:t>
      </w:r>
      <w:r w:rsidRPr="00787295">
        <w:t>o</w:t>
      </w:r>
      <w:r w:rsidRPr="00787295">
        <w:t xml:space="preserve">mage. On peut donc s’attendre à ce que la dénomination d’akara ou d’akra, en Afrique même, et plus encore en Amérique, </w:t>
      </w:r>
      <w:r w:rsidRPr="00787295">
        <w:rPr>
          <w:color w:val="000000"/>
        </w:rPr>
        <w:t>soit</w:t>
      </w:r>
      <w:r w:rsidRPr="00787295">
        <w:t xml:space="preserve"> a</w:t>
      </w:r>
      <w:r w:rsidRPr="00787295">
        <w:t>p</w:t>
      </w:r>
      <w:r w:rsidRPr="00787295">
        <w:t>pliquée à des beignets salés croustillants à base d’ingrédients fort variés. Ai</w:t>
      </w:r>
      <w:r w:rsidRPr="00787295">
        <w:t>n</w:t>
      </w:r>
      <w:r w:rsidRPr="00787295">
        <w:t>si en Haïti, si l’on compare les livres de recettes d’Herzulie-Magloire Prophète (</w:t>
      </w:r>
      <w:r w:rsidRPr="00787295">
        <w:rPr>
          <w:i/>
        </w:rPr>
        <w:t>Cuisine s</w:t>
      </w:r>
      <w:r w:rsidRPr="00787295">
        <w:rPr>
          <w:i/>
        </w:rPr>
        <w:t>é</w:t>
      </w:r>
      <w:r w:rsidRPr="00787295">
        <w:rPr>
          <w:i/>
        </w:rPr>
        <w:t>lectionnée</w:t>
      </w:r>
      <w:r w:rsidRPr="00787295">
        <w:t>, 1950) et de Niniche Viard Gaillard (</w:t>
      </w:r>
      <w:r w:rsidRPr="00787295">
        <w:rPr>
          <w:i/>
        </w:rPr>
        <w:t>Recettes simples de cuisine haïtie</w:t>
      </w:r>
      <w:r w:rsidRPr="00787295">
        <w:rPr>
          <w:i/>
        </w:rPr>
        <w:t>n</w:t>
      </w:r>
      <w:r w:rsidRPr="00787295">
        <w:rPr>
          <w:i/>
        </w:rPr>
        <w:t>ne</w:t>
      </w:r>
      <w:r w:rsidRPr="00787295">
        <w:t xml:space="preserve">.1966) avec le recueil </w:t>
      </w:r>
      <w:r w:rsidRPr="00787295">
        <w:rPr>
          <w:i/>
        </w:rPr>
        <w:t>Manjé Lakay</w:t>
      </w:r>
      <w:r w:rsidRPr="00787295">
        <w:t xml:space="preserve"> (2000)</w:t>
      </w:r>
      <w:r>
        <w:t> </w:t>
      </w:r>
      <w:r w:rsidRPr="00787295">
        <w:rPr>
          <w:rStyle w:val="Appelnotedebasdep"/>
        </w:rPr>
        <w:footnoteReference w:id="7"/>
      </w:r>
      <w:r w:rsidRPr="00787295">
        <w:t>, en un demi-siècle e</w:t>
      </w:r>
      <w:r w:rsidRPr="00787295">
        <w:t>n</w:t>
      </w:r>
      <w:r w:rsidRPr="00787295">
        <w:t>viron, on voit apparaître de nouvelles sortes d’akras. On ne parle plus seulement d’akras de pois nègre ou de malanga mais ég</w:t>
      </w:r>
      <w:r w:rsidRPr="00787295">
        <w:t>a</w:t>
      </w:r>
      <w:r w:rsidRPr="00787295">
        <w:t>lement d’akra d’aubergines et le malanga s’accompagne déso</w:t>
      </w:r>
      <w:r w:rsidRPr="00787295">
        <w:t>r</w:t>
      </w:r>
      <w:r w:rsidRPr="00787295">
        <w:t>mais de morue. Voici les recettes de ces deux nouvelles sortes d’akra :</w:t>
      </w:r>
    </w:p>
    <w:p w14:paraId="1C3145A2" w14:textId="77777777" w:rsidR="00C02DB2" w:rsidRDefault="00C02DB2" w:rsidP="00C02DB2">
      <w:pPr>
        <w:spacing w:before="120" w:after="120"/>
        <w:jc w:val="both"/>
      </w:pPr>
    </w:p>
    <w:p w14:paraId="29492913" w14:textId="77777777" w:rsidR="00C02DB2" w:rsidRPr="00787295" w:rsidRDefault="00C02DB2" w:rsidP="00C02DB2">
      <w:pPr>
        <w:spacing w:before="120" w:after="120"/>
        <w:jc w:val="both"/>
      </w:pPr>
      <w:r w:rsidRPr="00787295">
        <w:t>Accras d’aubergines :</w:t>
      </w:r>
    </w:p>
    <w:p w14:paraId="76B993D8" w14:textId="77777777" w:rsidR="00C02DB2" w:rsidRDefault="00C02DB2" w:rsidP="00C02DB2">
      <w:pPr>
        <w:pStyle w:val="Citation0liste"/>
      </w:pPr>
    </w:p>
    <w:p w14:paraId="4869AC6C" w14:textId="77777777" w:rsidR="00C02DB2" w:rsidRPr="00787295" w:rsidRDefault="00C02DB2" w:rsidP="00C02DB2">
      <w:pPr>
        <w:pStyle w:val="Citation0liste"/>
      </w:pPr>
      <w:r w:rsidRPr="00787295">
        <w:t>Ingrédients :</w:t>
      </w:r>
    </w:p>
    <w:p w14:paraId="190874E4" w14:textId="77777777" w:rsidR="00C02DB2" w:rsidRPr="00787295" w:rsidRDefault="00C02DB2" w:rsidP="00C02DB2">
      <w:pPr>
        <w:pStyle w:val="Citation0liste"/>
      </w:pPr>
      <w:r w:rsidRPr="00787295">
        <w:t>3 tasses d’aubergines pelées et coupées en dés</w:t>
      </w:r>
    </w:p>
    <w:p w14:paraId="74791781" w14:textId="77777777" w:rsidR="00C02DB2" w:rsidRPr="00787295" w:rsidRDefault="00C02DB2" w:rsidP="00C02DB2">
      <w:pPr>
        <w:pStyle w:val="Citation0liste"/>
      </w:pPr>
      <w:r w:rsidRPr="00787295">
        <w:t>1 tasse1/2 de farine</w:t>
      </w:r>
    </w:p>
    <w:p w14:paraId="6487B768" w14:textId="77777777" w:rsidR="00C02DB2" w:rsidRPr="00787295" w:rsidRDefault="00C02DB2" w:rsidP="00C02DB2">
      <w:pPr>
        <w:pStyle w:val="Citation0liste"/>
      </w:pPr>
      <w:r w:rsidRPr="00787295">
        <w:t>1 cuillerée à thé de piment broyé</w:t>
      </w:r>
    </w:p>
    <w:p w14:paraId="45940140" w14:textId="77777777" w:rsidR="00C02DB2" w:rsidRPr="00787295" w:rsidRDefault="00C02DB2" w:rsidP="00C02DB2">
      <w:pPr>
        <w:pStyle w:val="Citation0liste"/>
      </w:pPr>
      <w:r w:rsidRPr="00787295">
        <w:t>1 cuillerée à thé de persil haché</w:t>
      </w:r>
    </w:p>
    <w:p w14:paraId="5A00C060" w14:textId="77777777" w:rsidR="00C02DB2" w:rsidRPr="00787295" w:rsidRDefault="00C02DB2" w:rsidP="00C02DB2">
      <w:pPr>
        <w:pStyle w:val="Citation0liste"/>
      </w:pPr>
      <w:r w:rsidRPr="00787295">
        <w:t>1 litre d’huile</w:t>
      </w:r>
    </w:p>
    <w:p w14:paraId="69E111B1" w14:textId="77777777" w:rsidR="00C02DB2" w:rsidRPr="00787295" w:rsidRDefault="00C02DB2" w:rsidP="00C02DB2">
      <w:pPr>
        <w:pStyle w:val="Citation0liste"/>
      </w:pPr>
      <w:r w:rsidRPr="00787295">
        <w:t>1/2 cuillerée à thé d’ail écrasé</w:t>
      </w:r>
    </w:p>
    <w:p w14:paraId="7A70A5F0" w14:textId="77777777" w:rsidR="00C02DB2" w:rsidRDefault="00C02DB2" w:rsidP="00C02DB2">
      <w:pPr>
        <w:pStyle w:val="p"/>
      </w:pPr>
      <w:r>
        <w:t>[25]</w:t>
      </w:r>
    </w:p>
    <w:p w14:paraId="4E9AE4F1" w14:textId="77777777" w:rsidR="00C02DB2" w:rsidRPr="00787295" w:rsidRDefault="00C02DB2" w:rsidP="00C02DB2">
      <w:pPr>
        <w:pStyle w:val="Citation0liste"/>
      </w:pPr>
      <w:r w:rsidRPr="00787295">
        <w:t>3 cuillerées à thé de sel</w:t>
      </w:r>
    </w:p>
    <w:p w14:paraId="274DDC07" w14:textId="77777777" w:rsidR="00C02DB2" w:rsidRPr="00787295" w:rsidRDefault="00C02DB2" w:rsidP="00C02DB2">
      <w:pPr>
        <w:pStyle w:val="Citation0liste"/>
      </w:pPr>
      <w:r w:rsidRPr="00787295">
        <w:t>1 œuf</w:t>
      </w:r>
    </w:p>
    <w:p w14:paraId="70FEB049" w14:textId="77777777" w:rsidR="00C02DB2" w:rsidRDefault="00C02DB2" w:rsidP="00C02DB2">
      <w:pPr>
        <w:pStyle w:val="Citation0liste"/>
      </w:pPr>
      <w:r w:rsidRPr="00787295">
        <w:t xml:space="preserve">1 cuillerée à thé de poudre à lever </w:t>
      </w:r>
    </w:p>
    <w:p w14:paraId="75BDE61D" w14:textId="77777777" w:rsidR="00C02DB2" w:rsidRPr="00787295" w:rsidRDefault="00C02DB2" w:rsidP="00C02DB2">
      <w:pPr>
        <w:pStyle w:val="Citation0liste"/>
      </w:pPr>
    </w:p>
    <w:p w14:paraId="1131E1A5" w14:textId="77777777" w:rsidR="00C02DB2" w:rsidRPr="00787295" w:rsidRDefault="00C02DB2" w:rsidP="00C02DB2">
      <w:pPr>
        <w:spacing w:before="120" w:after="120"/>
        <w:jc w:val="both"/>
      </w:pPr>
      <w:r w:rsidRPr="00787295">
        <w:t>Préparation :</w:t>
      </w:r>
    </w:p>
    <w:p w14:paraId="41AA3B34" w14:textId="77777777" w:rsidR="00C02DB2" w:rsidRPr="006658EC" w:rsidRDefault="00C02DB2" w:rsidP="00C02DB2">
      <w:pPr>
        <w:pStyle w:val="Grillecouleur-Accent1"/>
      </w:pPr>
      <w:r w:rsidRPr="006658EC">
        <w:rPr>
          <w:rStyle w:val="Citation1Car"/>
          <w:sz w:val="24"/>
        </w:rPr>
        <w:t>Peler les aubergines et les passer rapidement à l’eau boui</w:t>
      </w:r>
      <w:r w:rsidRPr="006658EC">
        <w:rPr>
          <w:rStyle w:val="Citation1Car"/>
          <w:sz w:val="24"/>
        </w:rPr>
        <w:t>l</w:t>
      </w:r>
      <w:r w:rsidRPr="006658EC">
        <w:rPr>
          <w:rStyle w:val="Citation1Car"/>
          <w:sz w:val="24"/>
        </w:rPr>
        <w:t>lante salée. Veiller à ce qu’elles ne soient pas trop cuites. Les sortir de leur eau de cui</w:t>
      </w:r>
      <w:r w:rsidRPr="006658EC">
        <w:rPr>
          <w:rStyle w:val="Citation1Car"/>
          <w:sz w:val="24"/>
        </w:rPr>
        <w:t>s</w:t>
      </w:r>
      <w:r w:rsidRPr="006658EC">
        <w:rPr>
          <w:rStyle w:val="Citation1Car"/>
          <w:sz w:val="24"/>
        </w:rPr>
        <w:t>son, les écraser au mortier (avec le pilon) ou au moulin à légumes. Ajouter à l’aubergine la farine additionnée de la poudre à lever, de l’oeuf, de l’ail écrasé, du persil haché et du sel. Laisser reposer environ 30 min</w:t>
      </w:r>
      <w:r w:rsidRPr="006658EC">
        <w:rPr>
          <w:rStyle w:val="Citation1Car"/>
          <w:sz w:val="24"/>
        </w:rPr>
        <w:t>u</w:t>
      </w:r>
      <w:r w:rsidRPr="006658EC">
        <w:rPr>
          <w:rStyle w:val="Citation1Car"/>
          <w:sz w:val="24"/>
        </w:rPr>
        <w:t>tes et faire frire dans l’huile chaude par petites cuillerées. Servir immédi</w:t>
      </w:r>
      <w:r w:rsidRPr="006658EC">
        <w:rPr>
          <w:rStyle w:val="Citation1Car"/>
          <w:sz w:val="24"/>
        </w:rPr>
        <w:t>a</w:t>
      </w:r>
      <w:r w:rsidRPr="006658EC">
        <w:rPr>
          <w:rStyle w:val="Citation1Car"/>
          <w:sz w:val="24"/>
        </w:rPr>
        <w:t>tement.</w:t>
      </w:r>
      <w:r>
        <w:rPr>
          <w:rStyle w:val="Citation1Car"/>
          <w:sz w:val="24"/>
        </w:rPr>
        <w:t> </w:t>
      </w:r>
      <w:r>
        <w:rPr>
          <w:rStyle w:val="Appelnotedebasdep"/>
        </w:rPr>
        <w:footnoteReference w:id="8"/>
      </w:r>
    </w:p>
    <w:p w14:paraId="3AADFF93" w14:textId="77777777" w:rsidR="00C02DB2" w:rsidRDefault="00C02DB2" w:rsidP="00C02DB2">
      <w:pPr>
        <w:spacing w:before="120" w:after="120"/>
        <w:jc w:val="both"/>
      </w:pPr>
    </w:p>
    <w:p w14:paraId="40328165" w14:textId="77777777" w:rsidR="00C02DB2" w:rsidRPr="00787295" w:rsidRDefault="00C02DB2" w:rsidP="00C02DB2">
      <w:pPr>
        <w:pStyle w:val="Citation0liste"/>
      </w:pPr>
      <w:r w:rsidRPr="00787295">
        <w:t>Accras de malanga à la morue :</w:t>
      </w:r>
    </w:p>
    <w:p w14:paraId="6C9AD51B" w14:textId="77777777" w:rsidR="00C02DB2" w:rsidRPr="00787295" w:rsidRDefault="00C02DB2" w:rsidP="00C02DB2">
      <w:pPr>
        <w:pStyle w:val="Citation0liste"/>
      </w:pPr>
      <w:r w:rsidRPr="00787295">
        <w:t>Ingrédients :</w:t>
      </w:r>
    </w:p>
    <w:p w14:paraId="0AEE6FB6" w14:textId="77777777" w:rsidR="00C02DB2" w:rsidRPr="00787295" w:rsidRDefault="00C02DB2" w:rsidP="00C02DB2">
      <w:pPr>
        <w:pStyle w:val="Citation0liste"/>
      </w:pPr>
      <w:r w:rsidRPr="00787295">
        <w:t>2 tasses de malanga râpé</w:t>
      </w:r>
    </w:p>
    <w:p w14:paraId="7840592E" w14:textId="77777777" w:rsidR="00C02DB2" w:rsidRPr="00787295" w:rsidRDefault="00C02DB2" w:rsidP="00C02DB2">
      <w:pPr>
        <w:pStyle w:val="Citation0liste"/>
      </w:pPr>
      <w:r w:rsidRPr="00787295">
        <w:t>1 œuf</w:t>
      </w:r>
    </w:p>
    <w:p w14:paraId="57AA1F2A" w14:textId="77777777" w:rsidR="00C02DB2" w:rsidRPr="00787295" w:rsidRDefault="00C02DB2" w:rsidP="00C02DB2">
      <w:pPr>
        <w:pStyle w:val="Citation0liste"/>
        <w:rPr>
          <w:szCs w:val="23"/>
        </w:rPr>
      </w:pPr>
      <w:r w:rsidRPr="00787295">
        <w:rPr>
          <w:szCs w:val="23"/>
        </w:rPr>
        <w:t>1/2 tasse de morue déchiquetée</w:t>
      </w:r>
    </w:p>
    <w:p w14:paraId="347A6600" w14:textId="77777777" w:rsidR="00C02DB2" w:rsidRPr="00787295" w:rsidRDefault="00C02DB2" w:rsidP="00C02DB2">
      <w:pPr>
        <w:pStyle w:val="Citation0liste"/>
        <w:rPr>
          <w:szCs w:val="23"/>
        </w:rPr>
      </w:pPr>
      <w:r w:rsidRPr="00787295">
        <w:rPr>
          <w:szCs w:val="23"/>
        </w:rPr>
        <w:t>Sel à volonté</w:t>
      </w:r>
    </w:p>
    <w:p w14:paraId="56A7DC60" w14:textId="77777777" w:rsidR="00C02DB2" w:rsidRPr="00787295" w:rsidRDefault="00C02DB2" w:rsidP="00C02DB2">
      <w:pPr>
        <w:pStyle w:val="Citation0liste"/>
        <w:rPr>
          <w:szCs w:val="23"/>
        </w:rPr>
      </w:pPr>
      <w:r w:rsidRPr="00787295">
        <w:rPr>
          <w:szCs w:val="23"/>
        </w:rPr>
        <w:t>1 cuillerée à thé de persil haché</w:t>
      </w:r>
    </w:p>
    <w:p w14:paraId="00BE2891" w14:textId="77777777" w:rsidR="00C02DB2" w:rsidRPr="00787295" w:rsidRDefault="00C02DB2" w:rsidP="00C02DB2">
      <w:pPr>
        <w:pStyle w:val="Citation0liste"/>
        <w:rPr>
          <w:szCs w:val="23"/>
        </w:rPr>
      </w:pPr>
      <w:r w:rsidRPr="00787295">
        <w:rPr>
          <w:szCs w:val="23"/>
        </w:rPr>
        <w:t>1/2 cuillerée de piment broyé</w:t>
      </w:r>
    </w:p>
    <w:p w14:paraId="1A27066A" w14:textId="77777777" w:rsidR="00C02DB2" w:rsidRPr="00787295" w:rsidRDefault="00C02DB2" w:rsidP="00C02DB2">
      <w:pPr>
        <w:pStyle w:val="Citation0liste"/>
        <w:rPr>
          <w:szCs w:val="23"/>
        </w:rPr>
      </w:pPr>
      <w:r w:rsidRPr="00787295">
        <w:rPr>
          <w:szCs w:val="23"/>
        </w:rPr>
        <w:t>1 cuillerée à café de poudre à lever</w:t>
      </w:r>
    </w:p>
    <w:p w14:paraId="662DCBC6" w14:textId="77777777" w:rsidR="00C02DB2" w:rsidRPr="00787295" w:rsidRDefault="00C02DB2" w:rsidP="00C02DB2">
      <w:pPr>
        <w:pStyle w:val="Citation0liste"/>
        <w:rPr>
          <w:szCs w:val="23"/>
        </w:rPr>
      </w:pPr>
      <w:r w:rsidRPr="00787295">
        <w:rPr>
          <w:szCs w:val="23"/>
        </w:rPr>
        <w:t>1 litre d’huile</w:t>
      </w:r>
    </w:p>
    <w:p w14:paraId="05EF6A46" w14:textId="77777777" w:rsidR="00C02DB2" w:rsidRPr="00787295" w:rsidRDefault="00C02DB2" w:rsidP="00C02DB2">
      <w:pPr>
        <w:spacing w:before="120" w:after="120"/>
        <w:jc w:val="both"/>
        <w:rPr>
          <w:szCs w:val="23"/>
        </w:rPr>
      </w:pPr>
      <w:r w:rsidRPr="00787295">
        <w:rPr>
          <w:szCs w:val="23"/>
        </w:rPr>
        <w:t>Préparation :</w:t>
      </w:r>
    </w:p>
    <w:p w14:paraId="4CCCBA79" w14:textId="77777777" w:rsidR="00C02DB2" w:rsidRDefault="00C02DB2" w:rsidP="00C02DB2">
      <w:pPr>
        <w:pStyle w:val="Grillecouleur-Accent1"/>
      </w:pPr>
      <w:r w:rsidRPr="00787295">
        <w:t>Faire bouillir la morue (pas trop longtemps pour ne pas trop la dess</w:t>
      </w:r>
      <w:r w:rsidRPr="00787295">
        <w:t>a</w:t>
      </w:r>
      <w:r w:rsidRPr="00787295">
        <w:t>ler). Laisser refroidir et la déchiqueter. Ajouter la morue au</w:t>
      </w:r>
      <w:r>
        <w:t xml:space="preserve"> [26]</w:t>
      </w:r>
      <w:r w:rsidRPr="00787295">
        <w:t xml:space="preserve"> malanga rapé, mélanger tous les ingrédients. Vérifier le sel avant d’en ajouter. Lai</w:t>
      </w:r>
      <w:r w:rsidRPr="00787295">
        <w:t>s</w:t>
      </w:r>
      <w:r w:rsidRPr="00787295">
        <w:t>ser reposer environ une heure. Faire frire dans de la graisse cha</w:t>
      </w:r>
      <w:r w:rsidRPr="00787295">
        <w:t>u</w:t>
      </w:r>
      <w:r w:rsidRPr="00787295">
        <w:t>de.</w:t>
      </w:r>
      <w:r>
        <w:t> </w:t>
      </w:r>
      <w:r w:rsidRPr="00787295">
        <w:rPr>
          <w:rStyle w:val="Appelnotedebasdep"/>
          <w:szCs w:val="23"/>
        </w:rPr>
        <w:footnoteReference w:id="9"/>
      </w:r>
    </w:p>
    <w:p w14:paraId="651A92E4" w14:textId="77777777" w:rsidR="00C02DB2" w:rsidRPr="00787295" w:rsidRDefault="00C02DB2" w:rsidP="00C02DB2">
      <w:pPr>
        <w:pStyle w:val="Grillecouleur-Accent1"/>
      </w:pPr>
    </w:p>
    <w:p w14:paraId="478213FD" w14:textId="77777777" w:rsidR="00C02DB2" w:rsidRPr="00787295" w:rsidRDefault="00C02DB2" w:rsidP="00C02DB2">
      <w:pPr>
        <w:spacing w:before="120" w:after="120"/>
        <w:jc w:val="both"/>
      </w:pPr>
      <w:r w:rsidRPr="00787295">
        <w:t>Si traditionnellement l’akra est fait d’une pâte à base de h</w:t>
      </w:r>
      <w:r w:rsidRPr="00787295">
        <w:t>a</w:t>
      </w:r>
      <w:r w:rsidRPr="00787295">
        <w:t>ricot œil noir, il peut aussi l’être à partir d’une pâte de maïs ou d’une tubercule, le malanga par exemple, en Haïti, mais aussi avec l’igname puisque Bea Sandler donne une recette ghanée</w:t>
      </w:r>
      <w:r w:rsidRPr="00787295">
        <w:t>n</w:t>
      </w:r>
      <w:r w:rsidRPr="00787295">
        <w:t>ne de Yam balls qui fait voir que cette tubercule proche du m</w:t>
      </w:r>
      <w:r w:rsidRPr="00787295">
        <w:t>a</w:t>
      </w:r>
      <w:r w:rsidRPr="00787295">
        <w:t>langa peut lui servir de substitut.</w:t>
      </w:r>
      <w:r>
        <w:t> </w:t>
      </w:r>
      <w:r w:rsidRPr="00787295">
        <w:rPr>
          <w:rStyle w:val="Appelnotedebasdep"/>
        </w:rPr>
        <w:footnoteReference w:id="10"/>
      </w:r>
    </w:p>
    <w:p w14:paraId="64459E9C" w14:textId="77777777" w:rsidR="00C02DB2" w:rsidRDefault="00C02DB2" w:rsidP="00C02DB2">
      <w:pPr>
        <w:spacing w:before="120" w:after="120"/>
        <w:jc w:val="both"/>
      </w:pPr>
      <w:r>
        <w:t>[27]</w:t>
      </w:r>
    </w:p>
    <w:p w14:paraId="5DE2AE5F" w14:textId="77777777" w:rsidR="00C02DB2" w:rsidRDefault="00C02DB2" w:rsidP="00C02DB2">
      <w:pPr>
        <w:spacing w:before="120" w:after="120"/>
        <w:jc w:val="both"/>
      </w:pPr>
      <w:r w:rsidRPr="00787295">
        <w:t>L’akra, selon les recettes citées plus haut, peut être fourré ou pas. De morue, en Haïti ; de crevettes, au Brésil. Bea Sandler donne la r</w:t>
      </w:r>
      <w:r w:rsidRPr="00787295">
        <w:t>e</w:t>
      </w:r>
      <w:r w:rsidRPr="00787295">
        <w:t xml:space="preserve">cette d’un </w:t>
      </w:r>
      <w:r w:rsidRPr="00787295">
        <w:rPr>
          <w:i/>
        </w:rPr>
        <w:t>Nigerian pancake with shrimp</w:t>
      </w:r>
      <w:r w:rsidRPr="00787295">
        <w:t>, une crêpe donc, puisqu’on intègre des œufs dans sa préparation, mais dont la pâte est faite de Pea beans (any white beans will do, précise-t-elle). Ce qui nous fait voir que non seulement d’autres ingr</w:t>
      </w:r>
      <w:r w:rsidRPr="00787295">
        <w:t>é</w:t>
      </w:r>
      <w:r w:rsidRPr="00787295">
        <w:t>dients peuvent s’ajouter à la recette de base de l’akra mais que l’addition de certains ingrédients, comme les œufs, peut cha</w:t>
      </w:r>
      <w:r w:rsidRPr="00787295">
        <w:t>n</w:t>
      </w:r>
      <w:r w:rsidRPr="00787295">
        <w:t>ger sinon la nature du moins le nom de la pâte d’haricot originelle. Car seul l’emploi des œufs justifie la dénomin</w:t>
      </w:r>
      <w:r w:rsidRPr="00787295">
        <w:t>a</w:t>
      </w:r>
      <w:r w:rsidRPr="00787295">
        <w:t>tion de crêpe (pancake). Sinon l’utilisation pour la pâte de ces crêpes de « Pea beans » et même, nous dit Bea Sandler de n’importe quelle autre sorte d’haricot (any white beans will do) légitim</w:t>
      </w:r>
      <w:r w:rsidRPr="00787295">
        <w:t>e</w:t>
      </w:r>
      <w:r w:rsidRPr="00787295">
        <w:t>rait tout autant la dénomination d’akra pour cette préparation.</w:t>
      </w:r>
      <w:r>
        <w:t> </w:t>
      </w:r>
      <w:r w:rsidRPr="00787295">
        <w:rPr>
          <w:rStyle w:val="Appelnotedebasdep"/>
        </w:rPr>
        <w:footnoteReference w:id="11"/>
      </w:r>
      <w:r w:rsidRPr="00787295">
        <w:t xml:space="preserve"> Ainsi on passerait des « Bean balls » que sont les akara, à des « Yam balls » et puis à des « Pancake » sans vra</w:t>
      </w:r>
      <w:r w:rsidRPr="00787295">
        <w:t>i</w:t>
      </w:r>
      <w:r w:rsidRPr="00787295">
        <w:t>ment sortir de la catégorie des akras puisque les haricots ou des tubercules serviraient dans tous les cas à la constit</w:t>
      </w:r>
      <w:r w:rsidRPr="00787295">
        <w:t>u</w:t>
      </w:r>
      <w:r w:rsidRPr="00787295">
        <w:t>tion de la pâte à frire.</w:t>
      </w:r>
    </w:p>
    <w:p w14:paraId="5C485B56" w14:textId="77777777" w:rsidR="00C02DB2" w:rsidRPr="00787295" w:rsidRDefault="00C02DB2" w:rsidP="00C02DB2">
      <w:pPr>
        <w:spacing w:before="120" w:after="120"/>
        <w:jc w:val="both"/>
      </w:pPr>
      <w:r>
        <w:t>[28]</w:t>
      </w:r>
    </w:p>
    <w:p w14:paraId="5EE4D080" w14:textId="77777777" w:rsidR="00C02DB2" w:rsidRPr="00787295" w:rsidRDefault="00C02DB2" w:rsidP="00C02DB2">
      <w:pPr>
        <w:spacing w:before="120" w:after="120"/>
        <w:jc w:val="both"/>
      </w:pPr>
      <w:r w:rsidRPr="00787295">
        <w:t>C’est dans la perspective de cette tran</w:t>
      </w:r>
      <w:r w:rsidRPr="00787295">
        <w:t>s</w:t>
      </w:r>
      <w:r w:rsidRPr="00787295">
        <w:t>formation qui est en même temps une évolution de la recette de base de l’akra que l’on peut co</w:t>
      </w:r>
      <w:r w:rsidRPr="00787295">
        <w:t>m</w:t>
      </w:r>
      <w:r w:rsidRPr="00787295">
        <w:t>prendre d’abord un commentaire fait par Niniche Gaillard dans son livre de cuisine haïtienne, ensuite un paradoxe qui pourrait passer in</w:t>
      </w:r>
      <w:r w:rsidRPr="00787295">
        <w:t>a</w:t>
      </w:r>
      <w:r w:rsidRPr="00787295">
        <w:t xml:space="preserve">perçu dans le livre </w:t>
      </w:r>
      <w:r w:rsidRPr="00787295">
        <w:rPr>
          <w:i/>
        </w:rPr>
        <w:t>Manje Lakay</w:t>
      </w:r>
      <w:r w:rsidRPr="00787295">
        <w:t xml:space="preserve"> et enfin une différence le plus so</w:t>
      </w:r>
      <w:r w:rsidRPr="00787295">
        <w:t>u</w:t>
      </w:r>
      <w:r w:rsidRPr="00787295">
        <w:t>vent passée sous silence à pr</w:t>
      </w:r>
      <w:r w:rsidRPr="00787295">
        <w:t>o</w:t>
      </w:r>
      <w:r w:rsidRPr="00787295">
        <w:t>pos de l’akarajè brésilien.</w:t>
      </w:r>
    </w:p>
    <w:p w14:paraId="0B1FABAD" w14:textId="77777777" w:rsidR="00C02DB2" w:rsidRPr="00787295" w:rsidRDefault="00C02DB2" w:rsidP="00C02DB2">
      <w:pPr>
        <w:spacing w:before="120" w:after="120"/>
        <w:jc w:val="both"/>
      </w:pPr>
      <w:r w:rsidRPr="00787295">
        <w:t xml:space="preserve">Herzulie Magloire-Prophète, dans sa </w:t>
      </w:r>
      <w:r w:rsidRPr="00787295">
        <w:rPr>
          <w:i/>
        </w:rPr>
        <w:t>Cuisine sélectionnée,</w:t>
      </w:r>
      <w:r w:rsidRPr="00787295">
        <w:t xml:space="preserve"> ne di</w:t>
      </w:r>
      <w:r w:rsidRPr="00787295">
        <w:t>s</w:t>
      </w:r>
      <w:r w:rsidRPr="00787295">
        <w:t>tingue que deux sortes d’akras : « l’acra de pois inconnu et l’acra de malanga ». Pourtant aux Antilles françaises, depuis longtemps, on a coutume de proposer comme akras uniquement des beignets de farine de blé et de morue. En Haïti, de tels be</w:t>
      </w:r>
      <w:r w:rsidRPr="00787295">
        <w:t>i</w:t>
      </w:r>
      <w:r w:rsidRPr="00787295">
        <w:t>gnets étaient plutôt classés sous la dénomination de « marinades ». Mais de nouveaux livres de cuisine créole</w:t>
      </w:r>
      <w:r>
        <w:t> </w:t>
      </w:r>
      <w:r w:rsidRPr="00787295">
        <w:rPr>
          <w:rStyle w:val="Appelnotedebasdep"/>
        </w:rPr>
        <w:footnoteReference w:id="12"/>
      </w:r>
      <w:r w:rsidRPr="00787295">
        <w:t xml:space="preserve"> non seulement s’alignent sur la pratique antillaise mais rangent désormais sous l’appellation d’akra, des recettes au</w:t>
      </w:r>
      <w:r w:rsidRPr="00787295">
        <w:t>x</w:t>
      </w:r>
      <w:r w:rsidRPr="00787295">
        <w:t>quelles Niniche Viard Gaillard, aurait vraisembl</w:t>
      </w:r>
      <w:r w:rsidRPr="00787295">
        <w:t>a</w:t>
      </w:r>
      <w:r w:rsidRPr="00787295">
        <w:t>blement refusé ce nom.</w:t>
      </w:r>
    </w:p>
    <w:p w14:paraId="5909B1E9" w14:textId="77777777" w:rsidR="00C02DB2" w:rsidRPr="00787295" w:rsidRDefault="00C02DB2" w:rsidP="00C02DB2">
      <w:pPr>
        <w:spacing w:before="120" w:after="120"/>
        <w:jc w:val="both"/>
      </w:pPr>
      <w:r w:rsidRPr="00787295">
        <w:t xml:space="preserve">En effet dans ses </w:t>
      </w:r>
      <w:r w:rsidRPr="00787295">
        <w:rPr>
          <w:i/>
        </w:rPr>
        <w:t>Recettes simples de Cuisine haïtienne</w:t>
      </w:r>
      <w:r w:rsidRPr="00787295">
        <w:t xml:space="preserve"> elle nous met en garde : </w:t>
      </w:r>
    </w:p>
    <w:p w14:paraId="63FB1BF9" w14:textId="77777777" w:rsidR="00C02DB2" w:rsidRDefault="00C02DB2" w:rsidP="00C02DB2">
      <w:pPr>
        <w:pStyle w:val="Citation0"/>
      </w:pPr>
    </w:p>
    <w:p w14:paraId="336D019D" w14:textId="77777777" w:rsidR="00C02DB2" w:rsidRDefault="00C02DB2" w:rsidP="00C02DB2">
      <w:pPr>
        <w:pStyle w:val="Citation0"/>
        <w:rPr>
          <w:szCs w:val="22"/>
        </w:rPr>
      </w:pPr>
      <w:r w:rsidRPr="00787295">
        <w:t>Acras.- Spécialités des friturières. Les acras se mangent en hors-d’œuvre avec cresson.</w:t>
      </w:r>
      <w:r>
        <w:t xml:space="preserve"> [29]</w:t>
      </w:r>
      <w:r w:rsidRPr="00787295">
        <w:t xml:space="preserve"> Chauds et servis avec le punch ha</w:t>
      </w:r>
      <w:r w:rsidRPr="00787295">
        <w:t>ï</w:t>
      </w:r>
      <w:r w:rsidRPr="00787295">
        <w:t>tien. On fait les acras avec tous les pois: rouges ou blancs, secs ou frais. Mais les vrais acras se font avec les « pois inconnus », pas les gros « pois inconnus » qui sont toujours amers. Choisir donc les petits « pois inco</w:t>
      </w:r>
      <w:r w:rsidRPr="00787295">
        <w:t>n</w:t>
      </w:r>
      <w:r w:rsidRPr="00787295">
        <w:t>nus » ; s’ils sont frais, en prendre une tasse pleine, les piler ou les moudre et leur ajouter 3 m</w:t>
      </w:r>
      <w:r w:rsidRPr="00787295">
        <w:t>a</w:t>
      </w:r>
      <w:r w:rsidRPr="00787295">
        <w:t>langas moyens</w:t>
      </w:r>
      <w:r w:rsidRPr="00787295">
        <w:rPr>
          <w:szCs w:val="22"/>
        </w:rPr>
        <w:t xml:space="preserve"> rapés crus. Épicer fortement au persil, piment, sel et po</w:t>
      </w:r>
      <w:r w:rsidRPr="00787295">
        <w:rPr>
          <w:szCs w:val="22"/>
        </w:rPr>
        <w:t>i</w:t>
      </w:r>
      <w:r w:rsidRPr="00787295">
        <w:rPr>
          <w:szCs w:val="22"/>
        </w:rPr>
        <w:t>vre, goutte de citron. Bien mélanger et faire frire par petits tas de la mes</w:t>
      </w:r>
      <w:r w:rsidRPr="00787295">
        <w:rPr>
          <w:szCs w:val="22"/>
        </w:rPr>
        <w:t>u</w:t>
      </w:r>
      <w:r w:rsidRPr="00787295">
        <w:rPr>
          <w:szCs w:val="22"/>
        </w:rPr>
        <w:t>re d’une cuillère à café. Servir chauds.</w:t>
      </w:r>
      <w:r>
        <w:rPr>
          <w:szCs w:val="22"/>
        </w:rPr>
        <w:t> </w:t>
      </w:r>
      <w:r w:rsidRPr="00787295">
        <w:rPr>
          <w:rStyle w:val="Appelnotedebasdep"/>
          <w:szCs w:val="22"/>
        </w:rPr>
        <w:footnoteReference w:id="13"/>
      </w:r>
    </w:p>
    <w:p w14:paraId="77E3BBEC" w14:textId="77777777" w:rsidR="00C02DB2" w:rsidRPr="00787295" w:rsidRDefault="00C02DB2" w:rsidP="00C02DB2">
      <w:pPr>
        <w:pStyle w:val="Citation0"/>
        <w:rPr>
          <w:szCs w:val="22"/>
        </w:rPr>
      </w:pPr>
    </w:p>
    <w:p w14:paraId="76AD4F68" w14:textId="77777777" w:rsidR="00C02DB2" w:rsidRPr="00787295" w:rsidRDefault="00C02DB2" w:rsidP="00C02DB2">
      <w:pPr>
        <w:spacing w:before="120" w:after="120"/>
        <w:jc w:val="both"/>
      </w:pPr>
      <w:r w:rsidRPr="00787295">
        <w:t>Dans son livre, Niniche Viard Gaillard, à deux reprises, prend bien soin de distinguer les marinades et les croquettes des akras :</w:t>
      </w:r>
    </w:p>
    <w:p w14:paraId="71CC4097" w14:textId="77777777" w:rsidR="00C02DB2" w:rsidRDefault="00C02DB2" w:rsidP="00C02DB2">
      <w:pPr>
        <w:pStyle w:val="Citation0"/>
      </w:pPr>
    </w:p>
    <w:p w14:paraId="43D6CBC7" w14:textId="77777777" w:rsidR="00C02DB2" w:rsidRPr="00787295" w:rsidRDefault="00C02DB2" w:rsidP="00C02DB2">
      <w:pPr>
        <w:pStyle w:val="Citation0"/>
        <w:rPr>
          <w:szCs w:val="23"/>
        </w:rPr>
      </w:pPr>
      <w:r w:rsidRPr="00787295">
        <w:t>Marinades.- Spécialité haïtienne qui consiste à mélanger à la pâte à frire des restes de viande ou de poisson, puis les faire fr</w:t>
      </w:r>
      <w:r w:rsidRPr="00787295">
        <w:t>i</w:t>
      </w:r>
      <w:r w:rsidRPr="00787295">
        <w:t>re à grande friture chaude par cuillerées. N.B. Ne pas confondre avec croquettes et acras</w:t>
      </w:r>
      <w:r w:rsidRPr="00787295">
        <w:rPr>
          <w:szCs w:val="23"/>
        </w:rPr>
        <w:t>.</w:t>
      </w:r>
      <w:r w:rsidRPr="00787295">
        <w:rPr>
          <w:rStyle w:val="Appelnotedebasdep"/>
          <w:szCs w:val="23"/>
        </w:rPr>
        <w:footnoteReference w:id="14"/>
      </w:r>
    </w:p>
    <w:p w14:paraId="225472ED" w14:textId="77777777" w:rsidR="00C02DB2" w:rsidRPr="00787295" w:rsidRDefault="00C02DB2" w:rsidP="00C02DB2">
      <w:pPr>
        <w:pStyle w:val="Citation0"/>
      </w:pPr>
      <w:r w:rsidRPr="00787295">
        <w:t>… …</w:t>
      </w:r>
    </w:p>
    <w:p w14:paraId="1CC9BB93" w14:textId="77777777" w:rsidR="00C02DB2" w:rsidRDefault="00C02DB2" w:rsidP="00C02DB2">
      <w:pPr>
        <w:pStyle w:val="Citation0"/>
      </w:pPr>
      <w:r w:rsidRPr="00787295">
        <w:t>Croquettes.- Nos cuisinières confondent acras et croquettes ; cr</w:t>
      </w:r>
      <w:r w:rsidRPr="00787295">
        <w:t>o</w:t>
      </w:r>
      <w:r w:rsidRPr="00787295">
        <w:t>quettes et marinades. Pourtant acras, marinades et croquettes sont de 3 préparations différentes. Les croquettes se font avec de la mie de pain mouillé de lait, avec de la sauce blanche ou avec de la sauce</w:t>
      </w:r>
      <w:r>
        <w:t xml:space="preserve"> [30]</w:t>
      </w:r>
      <w:r w:rsidRPr="00787295">
        <w:t xml:space="preserve"> b</w:t>
      </w:r>
      <w:r w:rsidRPr="00787295">
        <w:t>é</w:t>
      </w:r>
      <w:r w:rsidRPr="00787295">
        <w:t>chamel refroidie, avec les farineux cuits r</w:t>
      </w:r>
      <w:r w:rsidRPr="00787295">
        <w:t>é</w:t>
      </w:r>
      <w:r w:rsidRPr="00787295">
        <w:t>duits en purée : pommes de terre, arbre véritable, avec des farineux crus r</w:t>
      </w:r>
      <w:r w:rsidRPr="00787295">
        <w:t>â</w:t>
      </w:r>
      <w:r w:rsidRPr="00787295">
        <w:t>pés : malanga, manioc. Les croquettes s’accompagnent de sauces piquantes.</w:t>
      </w:r>
      <w:r>
        <w:t> </w:t>
      </w:r>
      <w:r w:rsidRPr="00787295">
        <w:rPr>
          <w:rStyle w:val="Appelnotedebasdep"/>
          <w:szCs w:val="23"/>
        </w:rPr>
        <w:footnoteReference w:id="15"/>
      </w:r>
    </w:p>
    <w:p w14:paraId="022DC934" w14:textId="77777777" w:rsidR="00C02DB2" w:rsidRPr="00787295" w:rsidRDefault="00C02DB2" w:rsidP="00C02DB2">
      <w:pPr>
        <w:pStyle w:val="Citation0"/>
      </w:pPr>
    </w:p>
    <w:p w14:paraId="318C785A" w14:textId="77777777" w:rsidR="00C02DB2" w:rsidRPr="00787295" w:rsidRDefault="00C02DB2" w:rsidP="00C02DB2">
      <w:pPr>
        <w:spacing w:before="120" w:after="120"/>
        <w:jc w:val="both"/>
      </w:pPr>
      <w:r w:rsidRPr="00787295">
        <w:t xml:space="preserve">Ailleurs, dans le même livre, au chapitre des </w:t>
      </w:r>
      <w:r w:rsidRPr="00787295">
        <w:rPr>
          <w:i/>
        </w:rPr>
        <w:t>Friteries, frit</w:t>
      </w:r>
      <w:r w:rsidRPr="00787295">
        <w:rPr>
          <w:i/>
        </w:rPr>
        <w:t>u</w:t>
      </w:r>
      <w:r w:rsidRPr="00787295">
        <w:rPr>
          <w:i/>
        </w:rPr>
        <w:t>res ou fritailles</w:t>
      </w:r>
      <w:r w:rsidRPr="00787295">
        <w:t>, elle fait les commentaires suivants :</w:t>
      </w:r>
    </w:p>
    <w:p w14:paraId="74F1F1D5" w14:textId="77777777" w:rsidR="00C02DB2" w:rsidRDefault="00C02DB2" w:rsidP="00C02DB2">
      <w:pPr>
        <w:pStyle w:val="Grillecouleur-Accent1"/>
      </w:pPr>
    </w:p>
    <w:p w14:paraId="00D760C2" w14:textId="77777777" w:rsidR="00C02DB2" w:rsidRDefault="00C02DB2" w:rsidP="00C02DB2">
      <w:pPr>
        <w:pStyle w:val="Grillecouleur-Accent1"/>
      </w:pPr>
      <w:r w:rsidRPr="00AC2CDE">
        <w:t>Les Anglais sont amateurs de friteries, tout comme nous Haïtiens nous aimons les fritures. Aussi avons-nous dans tous nos marchés, des frituri</w:t>
      </w:r>
      <w:r w:rsidRPr="00AC2CDE">
        <w:t>è</w:t>
      </w:r>
      <w:r w:rsidRPr="00AC2CDE">
        <w:t>res en bon nombre et qui vous disent en souriant en vous voyant passer à côté d’elles : « Pratiques, goutté fritaille-là ! Li bon nette, li gaingnin ti goût piqué qui fait li pi bon ! » Les familles haïtiennes font des fr</w:t>
      </w:r>
      <w:r w:rsidRPr="00AC2CDE">
        <w:t>i</w:t>
      </w:r>
      <w:r w:rsidRPr="00AC2CDE">
        <w:t>tailles surtout le vendredi : c’est-à-dire que du commencement à la fin du menu il n’y a que des choses frites</w:t>
      </w:r>
      <w:r w:rsidRPr="00787295">
        <w:t> </w:t>
      </w:r>
      <w:r w:rsidRPr="00AC2CDE">
        <w:t>: des grillots de porc, chiquetai</w:t>
      </w:r>
      <w:r w:rsidRPr="00AC2CDE">
        <w:t>l</w:t>
      </w:r>
      <w:r w:rsidRPr="00AC2CDE">
        <w:t>les de morue, poisson, marinades, acras, croquettes, morue frite, b</w:t>
      </w:r>
      <w:r w:rsidRPr="00AC2CDE">
        <w:t>a</w:t>
      </w:r>
      <w:r w:rsidRPr="00AC2CDE">
        <w:t>nanes mûres frites, bananes pesées, rondelles ou pailles de pommes de terre fr</w:t>
      </w:r>
      <w:r w:rsidRPr="00AC2CDE">
        <w:t>i</w:t>
      </w:r>
      <w:r w:rsidRPr="00AC2CDE">
        <w:t>tes, tranches de patate et d’aubergine. Le tout accompagné d’une couronne de cresson et d’une sauce ti-malice. Le complément des fritailles est le riz aux pois ro</w:t>
      </w:r>
      <w:r w:rsidRPr="00AC2CDE">
        <w:t>u</w:t>
      </w:r>
      <w:r w:rsidRPr="00AC2CDE">
        <w:t>ges ou le riz aux diondions. Comme dessert, pain-patate.</w:t>
      </w:r>
      <w:r>
        <w:t> </w:t>
      </w:r>
      <w:r>
        <w:rPr>
          <w:rStyle w:val="Appelnotedebasdep"/>
        </w:rPr>
        <w:footnoteReference w:id="16"/>
      </w:r>
    </w:p>
    <w:p w14:paraId="61A7A700" w14:textId="77777777" w:rsidR="00C02DB2" w:rsidRPr="00AC2CDE" w:rsidRDefault="00C02DB2" w:rsidP="00C02DB2">
      <w:pPr>
        <w:pStyle w:val="Grillecouleur-Accent1"/>
      </w:pPr>
    </w:p>
    <w:p w14:paraId="77BE9180" w14:textId="77777777" w:rsidR="00C02DB2" w:rsidRDefault="00C02DB2" w:rsidP="00C02DB2">
      <w:pPr>
        <w:spacing w:before="120" w:after="120"/>
        <w:jc w:val="both"/>
      </w:pPr>
      <w:r>
        <w:t>[31]</w:t>
      </w:r>
    </w:p>
    <w:p w14:paraId="64E0D362" w14:textId="77777777" w:rsidR="00C02DB2" w:rsidRPr="00787295" w:rsidRDefault="00C02DB2" w:rsidP="00C02DB2">
      <w:pPr>
        <w:spacing w:before="120" w:after="120"/>
        <w:jc w:val="both"/>
      </w:pPr>
      <w:r w:rsidRPr="00787295">
        <w:t>Si l’on veut s’en tenir à l’ingrédient de base, la pâte d’haricot œil noir, et à la tec</w:t>
      </w:r>
      <w:r w:rsidRPr="00787295">
        <w:t>h</w:t>
      </w:r>
      <w:r w:rsidRPr="00787295">
        <w:t>nique de cuisson privilégiée, la friture, on se rend compte que les black eye peas nig</w:t>
      </w:r>
      <w:r w:rsidRPr="00787295">
        <w:t>e</w:t>
      </w:r>
      <w:r w:rsidRPr="00787295">
        <w:t>rians, le feijao fradinho brésilien et les pois nègres haïtiens font des akras africains et américains le même mets.</w:t>
      </w:r>
    </w:p>
    <w:p w14:paraId="201A486B" w14:textId="77777777" w:rsidR="00C02DB2" w:rsidRPr="00787295" w:rsidRDefault="00C02DB2" w:rsidP="00C02DB2">
      <w:pPr>
        <w:spacing w:before="120" w:after="120"/>
        <w:jc w:val="both"/>
      </w:pPr>
      <w:r w:rsidRPr="00787295">
        <w:t>Des variantes cependant nous forcent à constater que ce mets connaît diverses fo</w:t>
      </w:r>
      <w:r w:rsidRPr="00787295">
        <w:t>r</w:t>
      </w:r>
      <w:r w:rsidRPr="00787295">
        <w:t>mes de transculturation. D’abord la présence du fromage dans le Yam balls ghanéen pouvait su</w:t>
      </w:r>
      <w:r w:rsidRPr="00787295">
        <w:t>r</w:t>
      </w:r>
      <w:r w:rsidRPr="00787295">
        <w:t>prendre. Mais on l’est davantage encore en présence du bica</w:t>
      </w:r>
      <w:r w:rsidRPr="00787295">
        <w:t>r</w:t>
      </w:r>
      <w:r w:rsidRPr="00787295">
        <w:t>bonate de soude dans l’akra haïtien. Une explication, donnée dans le livre de Tania Riserio D’Almeida Gandon, vient jeter un éclairage sur les problèmes prat</w:t>
      </w:r>
      <w:r w:rsidRPr="00787295">
        <w:t>i</w:t>
      </w:r>
      <w:r w:rsidRPr="00787295">
        <w:t>ques posés par la confection des akras et sur leurs modes de résol</w:t>
      </w:r>
      <w:r w:rsidRPr="00787295">
        <w:t>u</w:t>
      </w:r>
      <w:r w:rsidRPr="00787295">
        <w:t>tion :</w:t>
      </w:r>
    </w:p>
    <w:p w14:paraId="2B590757" w14:textId="77777777" w:rsidR="00C02DB2" w:rsidRDefault="00C02DB2" w:rsidP="00C02DB2">
      <w:pPr>
        <w:pStyle w:val="Grillecouleur-Accent1"/>
      </w:pPr>
    </w:p>
    <w:p w14:paraId="117B5F9D" w14:textId="77777777" w:rsidR="00C02DB2" w:rsidRDefault="00C02DB2" w:rsidP="00C02DB2">
      <w:pPr>
        <w:pStyle w:val="Grillecouleur-Accent1"/>
      </w:pPr>
      <w:r w:rsidRPr="00AC2CDE">
        <w:t>Bon, une fois que la pâte de haricot est moulinée, on la mélange avec les assaisonnements, et il faut la battre avec beaucoup d’amour, sinon ça ne va pas être bon. Le secret, c’est Dinha qui me l’a appris : le secret, c’est de battre le tout avec beaucoup d’énergie et toujours à la main, avec une cuillère en bois, de battre jusqu’à ce que la pâte devienne aérée et bien l</w:t>
      </w:r>
      <w:r w:rsidRPr="00AC2CDE">
        <w:t>é</w:t>
      </w:r>
      <w:r w:rsidRPr="00AC2CDE">
        <w:t>gère, pendant à peu près 20 minutes.</w:t>
      </w:r>
      <w:r>
        <w:t> </w:t>
      </w:r>
      <w:r>
        <w:rPr>
          <w:rStyle w:val="Appelnotedebasdep"/>
        </w:rPr>
        <w:footnoteReference w:id="17"/>
      </w:r>
    </w:p>
    <w:p w14:paraId="450FB6B1" w14:textId="77777777" w:rsidR="00C02DB2" w:rsidRPr="00787295" w:rsidRDefault="00C02DB2" w:rsidP="00C02DB2">
      <w:pPr>
        <w:pStyle w:val="Grillecouleur-Accent1"/>
      </w:pPr>
    </w:p>
    <w:p w14:paraId="06E08809" w14:textId="77777777" w:rsidR="00C02DB2" w:rsidRPr="00787295" w:rsidRDefault="00C02DB2" w:rsidP="00C02DB2">
      <w:pPr>
        <w:spacing w:before="120" w:after="120"/>
        <w:jc w:val="both"/>
      </w:pPr>
      <w:r w:rsidRPr="00787295">
        <w:t>Si l’on veut que la pâte de haricot ne donne point, à la frit</w:t>
      </w:r>
      <w:r w:rsidRPr="00787295">
        <w:t>u</w:t>
      </w:r>
      <w:r w:rsidRPr="00787295">
        <w:t>re, une galette dure à casser les dents, il faut</w:t>
      </w:r>
      <w:r>
        <w:t xml:space="preserve"> [32] </w:t>
      </w:r>
      <w:r w:rsidRPr="00787295">
        <w:t>en effet la rendre a</w:t>
      </w:r>
      <w:r w:rsidRPr="00787295">
        <w:t>é</w:t>
      </w:r>
      <w:r w:rsidRPr="00787295">
        <w:t>rée et légère. La solution en ce cas, c’est de la battre, «</w:t>
      </w:r>
      <w:r w:rsidRPr="00787295">
        <w:rPr>
          <w:szCs w:val="22"/>
        </w:rPr>
        <w:t> </w:t>
      </w:r>
      <w:r w:rsidRPr="00787295">
        <w:t>avec amour et éne</w:t>
      </w:r>
      <w:r w:rsidRPr="00787295">
        <w:t>r</w:t>
      </w:r>
      <w:r w:rsidRPr="00787295">
        <w:t>gie ». En Ha</w:t>
      </w:r>
      <w:r w:rsidRPr="00787295">
        <w:t>ï</w:t>
      </w:r>
      <w:r w:rsidRPr="00787295">
        <w:t xml:space="preserve">ti, on a choisi d’ajouter à la recette d’akra </w:t>
      </w:r>
      <w:r w:rsidRPr="00787295">
        <w:rPr>
          <w:color w:val="000000"/>
        </w:rPr>
        <w:t>de la poudre d’élévation parce qu’il arrive de substituer d’autres ingrédients, co</w:t>
      </w:r>
      <w:r w:rsidRPr="00787295">
        <w:rPr>
          <w:color w:val="000000"/>
        </w:rPr>
        <w:t>m</w:t>
      </w:r>
      <w:r w:rsidRPr="00787295">
        <w:rPr>
          <w:color w:val="000000"/>
        </w:rPr>
        <w:t>me le malanga ou même les auberg</w:t>
      </w:r>
      <w:r w:rsidRPr="00787295">
        <w:rPr>
          <w:color w:val="000000"/>
        </w:rPr>
        <w:t>i</w:t>
      </w:r>
      <w:r w:rsidRPr="00787295">
        <w:rPr>
          <w:color w:val="000000"/>
        </w:rPr>
        <w:t>nes, à la pâte d’haricot et que l’on ajoute d’ordinaire de la farine de blé à la préparation</w:t>
      </w:r>
      <w:r w:rsidRPr="00787295">
        <w:t>. L’akra, par cet ajout de farine, semble amorcer une dérive vers la pâte à gâteau, à l’européenne et c’est ainsi que la solution de la poudre d’élévation s’impose comme naturellement.</w:t>
      </w:r>
    </w:p>
    <w:p w14:paraId="6ECF6BAD" w14:textId="77777777" w:rsidR="00C02DB2" w:rsidRPr="00787295" w:rsidRDefault="00C02DB2" w:rsidP="00C02DB2">
      <w:pPr>
        <w:spacing w:before="120" w:after="120"/>
        <w:jc w:val="both"/>
      </w:pPr>
      <w:r w:rsidRPr="00787295">
        <w:t>On comprend alors la différence mal d</w:t>
      </w:r>
      <w:r w:rsidRPr="00787295">
        <w:t>é</w:t>
      </w:r>
      <w:r w:rsidRPr="00787295">
        <w:t xml:space="preserve">finie entre marinade et akra, que l’on peut constater dans le livre </w:t>
      </w:r>
      <w:r w:rsidRPr="00787295">
        <w:rPr>
          <w:i/>
        </w:rPr>
        <w:t>Manje lakay</w:t>
      </w:r>
      <w:r w:rsidRPr="00787295">
        <w:t>. En effet au tout début du livre, quatre recettes se font suite : accras de pois inco</w:t>
      </w:r>
      <w:r w:rsidRPr="00787295">
        <w:t>n</w:t>
      </w:r>
      <w:r w:rsidRPr="00787295">
        <w:t>nus ou pois n</w:t>
      </w:r>
      <w:r w:rsidRPr="00787295">
        <w:t>è</w:t>
      </w:r>
      <w:r w:rsidRPr="00787295">
        <w:t>gres (p. 2), marinades de poulet (p.</w:t>
      </w:r>
      <w:r w:rsidRPr="00787295">
        <w:rPr>
          <w:szCs w:val="23"/>
        </w:rPr>
        <w:t> </w:t>
      </w:r>
      <w:r w:rsidRPr="00787295">
        <w:t>3), accras d’aubergines (p.</w:t>
      </w:r>
      <w:r w:rsidRPr="00787295">
        <w:rPr>
          <w:szCs w:val="23"/>
        </w:rPr>
        <w:t> </w:t>
      </w:r>
      <w:r w:rsidRPr="00787295">
        <w:t>4) et accras de malangas et morue (p.</w:t>
      </w:r>
      <w:r w:rsidRPr="00787295">
        <w:rPr>
          <w:szCs w:val="23"/>
        </w:rPr>
        <w:t> </w:t>
      </w:r>
      <w:r w:rsidRPr="00787295">
        <w:t>5). La succe</w:t>
      </w:r>
      <w:r w:rsidRPr="00787295">
        <w:t>s</w:t>
      </w:r>
      <w:r w:rsidRPr="00787295">
        <w:t>sion de ces recettes placées au tout début du volume s’explique par le fait que ce sont des mets de début de repas, des entrées dont la prép</w:t>
      </w:r>
      <w:r w:rsidRPr="00787295">
        <w:t>a</w:t>
      </w:r>
      <w:r w:rsidRPr="00787295">
        <w:t>ration est d’ailleurs la même. Mais examinons de plus près la marin</w:t>
      </w:r>
      <w:r w:rsidRPr="00787295">
        <w:t>a</w:t>
      </w:r>
      <w:r w:rsidRPr="00787295">
        <w:t>de de poulet :</w:t>
      </w:r>
    </w:p>
    <w:p w14:paraId="2662C4B5" w14:textId="77777777" w:rsidR="00C02DB2" w:rsidRDefault="00C02DB2" w:rsidP="00C02DB2">
      <w:pPr>
        <w:spacing w:before="120" w:after="120"/>
        <w:jc w:val="both"/>
      </w:pPr>
    </w:p>
    <w:p w14:paraId="36212D25" w14:textId="77777777" w:rsidR="00C02DB2" w:rsidRPr="00787295" w:rsidRDefault="00C02DB2" w:rsidP="00C02DB2">
      <w:pPr>
        <w:spacing w:before="120" w:after="120"/>
        <w:jc w:val="both"/>
      </w:pPr>
      <w:r w:rsidRPr="00787295">
        <w:t>Marinades de Poulet</w:t>
      </w:r>
    </w:p>
    <w:p w14:paraId="31CDB2AB" w14:textId="77777777" w:rsidR="00C02DB2" w:rsidRPr="00787295" w:rsidRDefault="00C02DB2" w:rsidP="00C02DB2">
      <w:pPr>
        <w:pStyle w:val="Citation0liste"/>
      </w:pPr>
      <w:r w:rsidRPr="00787295">
        <w:t>Ingrédients :</w:t>
      </w:r>
    </w:p>
    <w:p w14:paraId="3B4C15E0" w14:textId="77777777" w:rsidR="00C02DB2" w:rsidRPr="00787295" w:rsidRDefault="00C02DB2" w:rsidP="00C02DB2">
      <w:pPr>
        <w:pStyle w:val="Citation0liste"/>
      </w:pPr>
      <w:r w:rsidRPr="00787295">
        <w:t>3 tasses de farine</w:t>
      </w:r>
    </w:p>
    <w:p w14:paraId="70EFFE5A" w14:textId="77777777" w:rsidR="00C02DB2" w:rsidRPr="00787295" w:rsidRDefault="00C02DB2" w:rsidP="00C02DB2">
      <w:pPr>
        <w:pStyle w:val="Citation0liste"/>
      </w:pPr>
      <w:r w:rsidRPr="00787295">
        <w:t>1 tasse d’eau</w:t>
      </w:r>
    </w:p>
    <w:p w14:paraId="41FDA394" w14:textId="77777777" w:rsidR="00C02DB2" w:rsidRPr="00787295" w:rsidRDefault="00C02DB2" w:rsidP="00C02DB2">
      <w:pPr>
        <w:pStyle w:val="Citation0liste"/>
      </w:pPr>
      <w:r w:rsidRPr="00787295">
        <w:t>1 cuillerée à café de persil haché</w:t>
      </w:r>
    </w:p>
    <w:p w14:paraId="3A79395C" w14:textId="77777777" w:rsidR="00C02DB2" w:rsidRPr="00787295" w:rsidRDefault="00C02DB2" w:rsidP="00C02DB2">
      <w:pPr>
        <w:pStyle w:val="Citation0liste"/>
      </w:pPr>
      <w:r w:rsidRPr="00787295">
        <w:t>1 cuillerée à café de piment broyé</w:t>
      </w:r>
    </w:p>
    <w:p w14:paraId="579A5B08" w14:textId="77777777" w:rsidR="00C02DB2" w:rsidRPr="00787295" w:rsidRDefault="00C02DB2" w:rsidP="00C02DB2">
      <w:pPr>
        <w:pStyle w:val="Citation0liste"/>
      </w:pPr>
      <w:r w:rsidRPr="00787295">
        <w:t>2 cuillerées à café de poudre à lever (B</w:t>
      </w:r>
      <w:r w:rsidRPr="00787295">
        <w:t>a</w:t>
      </w:r>
      <w:r w:rsidRPr="00787295">
        <w:t>king powder)</w:t>
      </w:r>
    </w:p>
    <w:p w14:paraId="57A32F3A" w14:textId="77777777" w:rsidR="00C02DB2" w:rsidRPr="00787295" w:rsidRDefault="00C02DB2" w:rsidP="00C02DB2">
      <w:pPr>
        <w:pStyle w:val="Citation0liste"/>
        <w:rPr>
          <w:szCs w:val="23"/>
        </w:rPr>
      </w:pPr>
      <w:r w:rsidRPr="00787295">
        <w:rPr>
          <w:szCs w:val="23"/>
        </w:rPr>
        <w:t>Sel à volonté</w:t>
      </w:r>
    </w:p>
    <w:p w14:paraId="2A579E6F" w14:textId="77777777" w:rsidR="00C02DB2" w:rsidRDefault="00C02DB2" w:rsidP="00C02DB2">
      <w:pPr>
        <w:pStyle w:val="p"/>
      </w:pPr>
      <w:r>
        <w:t>[33]</w:t>
      </w:r>
    </w:p>
    <w:p w14:paraId="7E65E468" w14:textId="77777777" w:rsidR="00C02DB2" w:rsidRPr="00787295" w:rsidRDefault="00C02DB2" w:rsidP="00C02DB2">
      <w:pPr>
        <w:pStyle w:val="Citation0liste"/>
      </w:pPr>
      <w:r w:rsidRPr="00787295">
        <w:t>1 tasse de poulet cuit désossé</w:t>
      </w:r>
    </w:p>
    <w:p w14:paraId="25F8730D" w14:textId="77777777" w:rsidR="00C02DB2" w:rsidRPr="00787295" w:rsidRDefault="00C02DB2" w:rsidP="00C02DB2">
      <w:pPr>
        <w:pStyle w:val="Citation0liste"/>
      </w:pPr>
      <w:r w:rsidRPr="00787295">
        <w:t>L’huile pour la friture</w:t>
      </w:r>
    </w:p>
    <w:p w14:paraId="47628A92" w14:textId="77777777" w:rsidR="00C02DB2" w:rsidRDefault="00C02DB2" w:rsidP="00C02DB2">
      <w:pPr>
        <w:spacing w:before="120" w:after="120"/>
        <w:jc w:val="both"/>
      </w:pPr>
    </w:p>
    <w:p w14:paraId="2A6ADC81" w14:textId="77777777" w:rsidR="00C02DB2" w:rsidRPr="00787295" w:rsidRDefault="00C02DB2" w:rsidP="00C02DB2">
      <w:pPr>
        <w:spacing w:before="120" w:after="120"/>
        <w:jc w:val="both"/>
      </w:pPr>
      <w:r w:rsidRPr="00787295">
        <w:t>Préparation :</w:t>
      </w:r>
    </w:p>
    <w:p w14:paraId="609A160E" w14:textId="77777777" w:rsidR="00C02DB2" w:rsidRDefault="00C02DB2" w:rsidP="00C02DB2">
      <w:pPr>
        <w:pStyle w:val="Grillecouleur-Accent1"/>
      </w:pPr>
      <w:r w:rsidRPr="00787295">
        <w:t>Mélanger la farine et l’eau. Ajouter le piment broyé, le persil haché et la poudre à lever. Laisser reposer au moins une heure. Ajouter le poulet cuit, désosser. Déchiqueter si nécessaire. Ajouter le sel. Les faire cuire dans de la graisse bien chaude en utilisant une cuillerée à soupe. Servir chaud.</w:t>
      </w:r>
      <w:r>
        <w:t> </w:t>
      </w:r>
      <w:r w:rsidRPr="00787295">
        <w:rPr>
          <w:rStyle w:val="Appelnotedebasdep"/>
          <w:szCs w:val="23"/>
        </w:rPr>
        <w:footnoteReference w:id="18"/>
      </w:r>
    </w:p>
    <w:p w14:paraId="124D0515" w14:textId="77777777" w:rsidR="00C02DB2" w:rsidRPr="00787295" w:rsidRDefault="00C02DB2" w:rsidP="00C02DB2">
      <w:pPr>
        <w:pStyle w:val="Grillecouleur-Accent1"/>
      </w:pPr>
    </w:p>
    <w:p w14:paraId="2FC8C2FB" w14:textId="77777777" w:rsidR="00C02DB2" w:rsidRPr="00787295" w:rsidRDefault="00C02DB2" w:rsidP="00C02DB2">
      <w:pPr>
        <w:spacing w:before="120" w:after="120"/>
        <w:jc w:val="both"/>
      </w:pPr>
      <w:r w:rsidRPr="00787295">
        <w:t xml:space="preserve">Nous sommes amenés à nous poser la question : « Qu’est ce qui fait dénommer akra ou marinade un beignet salé ? » Car des quatre recettes données dans </w:t>
      </w:r>
      <w:r w:rsidRPr="00787295">
        <w:rPr>
          <w:i/>
        </w:rPr>
        <w:t>Manjé Lakay</w:t>
      </w:r>
      <w:r w:rsidRPr="00787295">
        <w:t>, la première est dite d’akra, la s</w:t>
      </w:r>
      <w:r w:rsidRPr="00787295">
        <w:t>e</w:t>
      </w:r>
      <w:r w:rsidRPr="00787295">
        <w:t>conde de marinade et les deux suivantes sont ég</w:t>
      </w:r>
      <w:r w:rsidRPr="00787295">
        <w:t>a</w:t>
      </w:r>
      <w:r w:rsidRPr="00787295">
        <w:t>lement dites d’akras. Pourtant il s’agit dans tous les cas de beignets salés, donc de pâtes fr</w:t>
      </w:r>
      <w:r w:rsidRPr="00787295">
        <w:t>i</w:t>
      </w:r>
      <w:r w:rsidRPr="00787295">
        <w:t>tes dans l’huile, et qui tous les qu</w:t>
      </w:r>
      <w:r w:rsidRPr="00787295">
        <w:t>a</w:t>
      </w:r>
      <w:r w:rsidRPr="00787295">
        <w:t>tre contiennent des ingrédients semblables : l’huile à frire bien entendu, les condiments (sel, persil, ail et surtout piment), la poudre d’élévation (le baking powder) et dans trois des quatre cas de la farine, vraisemblablement de blé, et donc de provenance étrang</w:t>
      </w:r>
      <w:r w:rsidRPr="00787295">
        <w:t>è</w:t>
      </w:r>
      <w:r w:rsidRPr="00787295">
        <w:t>re, pour ne pas dire non-africaine. Par contre ce qui varie, ce sont les ingrédients comme les pois inconnus dits pois nègres, les aubergines et le malanga. Si l’on procède par a</w:t>
      </w:r>
      <w:r w:rsidRPr="00787295">
        <w:t>d</w:t>
      </w:r>
      <w:r w:rsidRPr="00787295">
        <w:t>dition-soustraction, on s’aperçoit que ce qui fait mériter le nom d’akras aux trois recettes de beignets faits avec des pois nègres, des aubergines et des</w:t>
      </w:r>
      <w:r>
        <w:t xml:space="preserve"> [34]</w:t>
      </w:r>
      <w:r w:rsidRPr="00787295">
        <w:t xml:space="preserve"> malangas, ce serait la pr</w:t>
      </w:r>
      <w:r w:rsidRPr="00787295">
        <w:t>o</w:t>
      </w:r>
      <w:r w:rsidRPr="00787295">
        <w:t>venance créole, dirions-nous, de ces trois ingrédients alors que pour la marinade de poulet, faite de farine (de blé), il n’y aurait à priori rien de créole, autrement dit d’origine afr</w:t>
      </w:r>
      <w:r w:rsidRPr="00787295">
        <w:t>i</w:t>
      </w:r>
      <w:r w:rsidRPr="00787295">
        <w:t>caine.</w:t>
      </w:r>
    </w:p>
    <w:p w14:paraId="43ECF48B" w14:textId="77777777" w:rsidR="00C02DB2" w:rsidRPr="00787295" w:rsidRDefault="00C02DB2" w:rsidP="00C02DB2">
      <w:pPr>
        <w:spacing w:before="120" w:after="120"/>
        <w:jc w:val="both"/>
      </w:pPr>
      <w:r w:rsidRPr="00787295">
        <w:t>Le nom d’akra connoterait donc un caractère créole ou afr</w:t>
      </w:r>
      <w:r w:rsidRPr="00787295">
        <w:t>i</w:t>
      </w:r>
      <w:r w:rsidRPr="00787295">
        <w:t>cain du mets concerné. Ce nom servirait en quelque sorte de rappel sonore pour la mémoire de l’origine du mets. Ainsi le goût africain, de vari</w:t>
      </w:r>
      <w:r w:rsidRPr="00787295">
        <w:t>a</w:t>
      </w:r>
      <w:r w:rsidRPr="00787295">
        <w:t>tions en variations, ne se conserverait pa</w:t>
      </w:r>
      <w:r w:rsidRPr="00787295">
        <w:t>r</w:t>
      </w:r>
      <w:r w:rsidRPr="00787295">
        <w:t>fois que par le son, le nom. Car le mets africain, par approxim</w:t>
      </w:r>
      <w:r w:rsidRPr="00787295">
        <w:t>a</w:t>
      </w:r>
      <w:r w:rsidRPr="00787295">
        <w:t>tion de la pâte à gâteau, européo-occidental, se transforme, s’adapte, se transculture. De là le rempl</w:t>
      </w:r>
      <w:r w:rsidRPr="00787295">
        <w:t>a</w:t>
      </w:r>
      <w:r w:rsidRPr="00787295">
        <w:t>cement du fait de battre avec « énergie et amour » par de la poudre d’élévation (baking powder) ou e</w:t>
      </w:r>
      <w:r w:rsidRPr="00787295">
        <w:t>n</w:t>
      </w:r>
      <w:r w:rsidRPr="00787295">
        <w:t>core l’ajout à l’akara nigerian du fromage pour en varier la recette. Cela expliquerait aussi que l’on a</w:t>
      </w:r>
      <w:r w:rsidRPr="00787295">
        <w:t>p</w:t>
      </w:r>
      <w:r w:rsidRPr="00787295">
        <w:t>pelle akra aux Antilles françaises des beignets qui auraient été jadis plutôt dénommés marinades en Haïti.</w:t>
      </w:r>
    </w:p>
    <w:p w14:paraId="746E5EC5" w14:textId="77777777" w:rsidR="00C02DB2" w:rsidRPr="00787295" w:rsidRDefault="00C02DB2" w:rsidP="00C02DB2">
      <w:pPr>
        <w:spacing w:before="120" w:after="120"/>
        <w:jc w:val="both"/>
      </w:pPr>
      <w:r w:rsidRPr="00787295">
        <w:t>Les remarques de Niniche Viard Gaillard peuvent donc être inte</w:t>
      </w:r>
      <w:r w:rsidRPr="00787295">
        <w:t>r</w:t>
      </w:r>
      <w:r w:rsidRPr="00787295">
        <w:t>prétées comme la réaction d’une defenderesse de la tradition f</w:t>
      </w:r>
      <w:r w:rsidRPr="00787295">
        <w:t>a</w:t>
      </w:r>
      <w:r w:rsidRPr="00787295">
        <w:t xml:space="preserve">ce à une transculturation qu’elle n’accepte pas de bon gré. Elle, tout autant que sa consoeur Herzulie Magloire-Prophète, aurait bien voulu faire du mot akra une appellation contrôlée. Mais le livre </w:t>
      </w:r>
      <w:r w:rsidRPr="00787295">
        <w:rPr>
          <w:i/>
        </w:rPr>
        <w:t>Manjé Lakay</w:t>
      </w:r>
      <w:r w:rsidRPr="00787295">
        <w:t xml:space="preserve"> ai</w:t>
      </w:r>
      <w:r w:rsidRPr="00787295">
        <w:t>n</w:t>
      </w:r>
      <w:r w:rsidRPr="00787295">
        <w:t>si que d’autres livres plus récents, nous font voir qu’il est impossible de freiner l’évolution des choses puisqu’on y intronise des akras dont N</w:t>
      </w:r>
      <w:r w:rsidRPr="00787295">
        <w:t>i</w:t>
      </w:r>
      <w:r w:rsidRPr="00787295">
        <w:t>niche Gaillard et Herzulie Prophète, à leur époque, auraient sans doute contesté l’authenticité.</w:t>
      </w:r>
    </w:p>
    <w:p w14:paraId="4936A972" w14:textId="77777777" w:rsidR="00C02DB2" w:rsidRDefault="00C02DB2" w:rsidP="00C02DB2">
      <w:pPr>
        <w:spacing w:before="120" w:after="120"/>
        <w:jc w:val="both"/>
      </w:pPr>
      <w:r>
        <w:t>[35]</w:t>
      </w:r>
    </w:p>
    <w:p w14:paraId="510F5A3F" w14:textId="77777777" w:rsidR="00C02DB2" w:rsidRDefault="00C02DB2" w:rsidP="00C02DB2">
      <w:pPr>
        <w:spacing w:before="120" w:after="120"/>
        <w:jc w:val="both"/>
      </w:pPr>
    </w:p>
    <w:p w14:paraId="550608F0" w14:textId="77777777" w:rsidR="00C02DB2" w:rsidRPr="00787295" w:rsidRDefault="00C02DB2" w:rsidP="00C02DB2">
      <w:pPr>
        <w:pStyle w:val="a"/>
      </w:pPr>
      <w:r w:rsidRPr="00787295">
        <w:t>Des mots et des choses</w:t>
      </w:r>
    </w:p>
    <w:p w14:paraId="6391C829" w14:textId="77777777" w:rsidR="00C02DB2" w:rsidRDefault="00C02DB2" w:rsidP="00C02DB2">
      <w:pPr>
        <w:spacing w:before="120" w:after="120"/>
        <w:jc w:val="both"/>
      </w:pPr>
    </w:p>
    <w:p w14:paraId="6AB8B917" w14:textId="77777777" w:rsidR="00C02DB2" w:rsidRPr="00787295" w:rsidRDefault="00C02DB2" w:rsidP="00C02DB2">
      <w:pPr>
        <w:spacing w:before="120" w:after="120"/>
        <w:jc w:val="both"/>
      </w:pPr>
      <w:r w:rsidRPr="00787295">
        <w:t>Qu’il s’agisse de la permanence du nom dans l’évolution de la n</w:t>
      </w:r>
      <w:r w:rsidRPr="00787295">
        <w:t>a</w:t>
      </w:r>
      <w:r w:rsidRPr="00787295">
        <w:t>ture du mets quand une marinade s’appelle akra ou alors de cette pe</w:t>
      </w:r>
      <w:r w:rsidRPr="00787295">
        <w:t>r</w:t>
      </w:r>
      <w:r w:rsidRPr="00787295">
        <w:t>manence du nom dans une évolution du goût quand un akra peut être fait de pois nègre, ingrédient d’origine, ou d’aubergine, ingrédient d’utilisation plus récente ou enc</w:t>
      </w:r>
      <w:r w:rsidRPr="00787295">
        <w:t>o</w:t>
      </w:r>
      <w:r w:rsidRPr="00787295">
        <w:t>re quand un akarajè peut être frito ou cozido et ainsi n’être plus exclusivement un beignet frit, on voit bien qu’il y a un chang</w:t>
      </w:r>
      <w:r w:rsidRPr="00787295">
        <w:t>e</w:t>
      </w:r>
      <w:r w:rsidRPr="00787295">
        <w:t>ment qui s’opère.</w:t>
      </w:r>
    </w:p>
    <w:p w14:paraId="4BA18C49" w14:textId="77777777" w:rsidR="00C02DB2" w:rsidRPr="00787295" w:rsidRDefault="00C02DB2" w:rsidP="00C02DB2">
      <w:pPr>
        <w:spacing w:before="120" w:after="120"/>
        <w:jc w:val="both"/>
      </w:pPr>
      <w:r w:rsidRPr="00787295">
        <w:t>Pour saisir l’étonnante transculturation de l’akara dans les Amér</w:t>
      </w:r>
      <w:r w:rsidRPr="00787295">
        <w:t>i</w:t>
      </w:r>
      <w:r w:rsidRPr="00787295">
        <w:t>ques, parcourons donc le glossaire et les notes historiques et géogr</w:t>
      </w:r>
      <w:r w:rsidRPr="00787295">
        <w:t>a</w:t>
      </w:r>
      <w:r w:rsidRPr="00787295">
        <w:t xml:space="preserve">phiques que nous donne le grand livre sur la </w:t>
      </w:r>
      <w:r w:rsidRPr="00787295">
        <w:rPr>
          <w:i/>
        </w:rPr>
        <w:t>Cuisine Antillaise</w:t>
      </w:r>
      <w:r w:rsidRPr="00787295">
        <w:t xml:space="preserve"> de T</w:t>
      </w:r>
      <w:r w:rsidRPr="00787295">
        <w:t>i</w:t>
      </w:r>
      <w:r w:rsidRPr="00787295">
        <w:t>me-Life :</w:t>
      </w:r>
    </w:p>
    <w:p w14:paraId="0F8F99B3" w14:textId="77777777" w:rsidR="00C02DB2" w:rsidRDefault="00C02DB2" w:rsidP="00C02DB2">
      <w:pPr>
        <w:pStyle w:val="Grillecouleur-Accent1"/>
      </w:pPr>
    </w:p>
    <w:p w14:paraId="13081EF4" w14:textId="77777777" w:rsidR="00C02DB2" w:rsidRDefault="00C02DB2" w:rsidP="00C02DB2">
      <w:pPr>
        <w:pStyle w:val="Grillecouleur-Accent1"/>
      </w:pPr>
      <w:r w:rsidRPr="00787295">
        <w:t>Acras (acrats, akkras) : Beignets dont la recette est originaire d’Afrique occidentale. On les retrouve dans toutes les Îles. Les acras trad</w:t>
      </w:r>
      <w:r w:rsidRPr="00787295">
        <w:t>i</w:t>
      </w:r>
      <w:r w:rsidRPr="00787295">
        <w:t>tionnels de la Jamaïque sont à b</w:t>
      </w:r>
      <w:r w:rsidRPr="00787295">
        <w:t>a</w:t>
      </w:r>
      <w:r w:rsidRPr="00787295">
        <w:t>se de pois ou de soja écrasés; dans les îles hollandaises, les acras s’appellent « calas ». Ils sont so</w:t>
      </w:r>
      <w:r w:rsidRPr="00787295">
        <w:t>u</w:t>
      </w:r>
      <w:r w:rsidRPr="00787295">
        <w:t>vent faits d’une épaisse pâte à frire à laquelle on ajoute une variété d’ingrédients et princ</w:t>
      </w:r>
      <w:r w:rsidRPr="00787295">
        <w:t>i</w:t>
      </w:r>
      <w:r w:rsidRPr="00787295">
        <w:t>palement de la morue. Ces beignets sont appelés stamp and go à la Jama</w:t>
      </w:r>
      <w:r w:rsidRPr="00787295">
        <w:t>ï</w:t>
      </w:r>
      <w:r w:rsidRPr="00787295">
        <w:t>que, acrats de morue dans les îles francophones et bacalaitos à Porto R</w:t>
      </w:r>
      <w:r w:rsidRPr="00787295">
        <w:t>i</w:t>
      </w:r>
      <w:r w:rsidRPr="00787295">
        <w:t>co.</w:t>
      </w:r>
      <w:r>
        <w:t> </w:t>
      </w:r>
      <w:r w:rsidRPr="00787295">
        <w:rPr>
          <w:rStyle w:val="Appelnotedebasdep"/>
          <w:szCs w:val="23"/>
        </w:rPr>
        <w:footnoteReference w:id="19"/>
      </w:r>
    </w:p>
    <w:p w14:paraId="39982F96" w14:textId="77777777" w:rsidR="00C02DB2" w:rsidRDefault="00C02DB2" w:rsidP="00C02DB2">
      <w:pPr>
        <w:pStyle w:val="Grillecouleur-Accent1"/>
      </w:pPr>
    </w:p>
    <w:p w14:paraId="1E666922" w14:textId="77777777" w:rsidR="00C02DB2" w:rsidRPr="00787295" w:rsidRDefault="00C02DB2" w:rsidP="00C02DB2">
      <w:pPr>
        <w:spacing w:before="120" w:after="120"/>
        <w:jc w:val="both"/>
        <w:rPr>
          <w:szCs w:val="23"/>
        </w:rPr>
      </w:pPr>
      <w:r>
        <w:t>[36]</w:t>
      </w:r>
    </w:p>
    <w:p w14:paraId="59DBF672" w14:textId="77777777" w:rsidR="00C02DB2" w:rsidRPr="00787295" w:rsidRDefault="00C02DB2" w:rsidP="00C02DB2">
      <w:pPr>
        <w:spacing w:before="120" w:after="120"/>
        <w:jc w:val="both"/>
      </w:pPr>
      <w:r w:rsidRPr="00787295">
        <w:t xml:space="preserve">Dans le premier chapitre du livre, sous le titre de </w:t>
      </w:r>
      <w:r w:rsidRPr="00787295">
        <w:rPr>
          <w:i/>
        </w:rPr>
        <w:t>Évolution d’une cuisine exotique</w:t>
      </w:r>
      <w:r w:rsidRPr="00787295">
        <w:t>, le rédacteur du volume publié par Time-Life retrace les quatre grandes influences qui ont marqué la cu</w:t>
      </w:r>
      <w:r w:rsidRPr="00787295">
        <w:t>i</w:t>
      </w:r>
      <w:r w:rsidRPr="00787295">
        <w:t>sine antillaise : l’amérindienne, l’africaine, l’européenne et l’asiatique. Il souligne un fait curieux qu’il explique par la distance « psychologique » qui sép</w:t>
      </w:r>
      <w:r w:rsidRPr="00787295">
        <w:t>a</w:t>
      </w:r>
      <w:r w:rsidRPr="00787295">
        <w:t>re les îles de la Caraïbe entre elles. On trouve pa</w:t>
      </w:r>
      <w:r w:rsidRPr="00787295">
        <w:t>r</w:t>
      </w:r>
      <w:r w:rsidRPr="00787295">
        <w:t>tout les mêmes plats mais les Antillais n’ont pas toujours la même perception de cette ide</w:t>
      </w:r>
      <w:r w:rsidRPr="00787295">
        <w:t>n</w:t>
      </w:r>
      <w:r w:rsidRPr="00787295">
        <w:t>tité.</w:t>
      </w:r>
    </w:p>
    <w:p w14:paraId="668A5CFC" w14:textId="77777777" w:rsidR="00C02DB2" w:rsidRPr="00787295" w:rsidRDefault="00C02DB2" w:rsidP="00C02DB2">
      <w:pPr>
        <w:pStyle w:val="Grillecouleur-Accent1"/>
      </w:pPr>
      <w:r w:rsidRPr="00787295">
        <w:t>Ainsi un certain nombre de mets appéti</w:t>
      </w:r>
      <w:r w:rsidRPr="00787295">
        <w:t>s</w:t>
      </w:r>
      <w:r w:rsidRPr="00787295">
        <w:t>sants, susceptibles de jouer le rôle de hors-d’œuvre, sont à l’honneur dans la pl</w:t>
      </w:r>
      <w:r w:rsidRPr="00787295">
        <w:t>u</w:t>
      </w:r>
      <w:r w:rsidRPr="00787295">
        <w:t>part des îles, aussi bien françaises qu’espagnoles, anglaises ou hollandaises. Celui qui a ma préf</w:t>
      </w:r>
      <w:r w:rsidRPr="00787295">
        <w:t>é</w:t>
      </w:r>
      <w:r w:rsidRPr="00787295">
        <w:t>rence est un beignet bien croustillant, fait généralement avec de la purée de dolics mo</w:t>
      </w:r>
      <w:r w:rsidRPr="00787295">
        <w:t>n</w:t>
      </w:r>
      <w:r w:rsidRPr="00787295">
        <w:t>gettes relevée de piments forts, finement écrasée et fouettée si bien avant d’être mise dans la friture qu’elle gonfle et double de volume comme de la pâte levée. Dans les îles ho</w:t>
      </w:r>
      <w:r w:rsidRPr="00787295">
        <w:t>l</w:t>
      </w:r>
      <w:r w:rsidRPr="00787295">
        <w:t xml:space="preserve">landaises, on appelle ce beignet </w:t>
      </w:r>
      <w:r w:rsidRPr="00787295">
        <w:rPr>
          <w:i/>
        </w:rPr>
        <w:t>cala</w:t>
      </w:r>
      <w:r w:rsidRPr="00787295">
        <w:t>. Les Anglais le désignent sous le nom d’</w:t>
      </w:r>
      <w:r w:rsidRPr="00787295">
        <w:rPr>
          <w:i/>
        </w:rPr>
        <w:t>akkra</w:t>
      </w:r>
      <w:r w:rsidRPr="00787295">
        <w:t>, emprunté à la langue yoruba, d’origine africaine. (NB : les Français des îles écrivent « acrats » et plus souvent que des haricots, ceux-ci sont faits de chou c</w:t>
      </w:r>
      <w:r w:rsidRPr="00787295">
        <w:t>a</w:t>
      </w:r>
      <w:r w:rsidRPr="00787295">
        <w:t>raïbe ou de morue.)</w:t>
      </w:r>
    </w:p>
    <w:p w14:paraId="651E2D20" w14:textId="77777777" w:rsidR="00C02DB2" w:rsidRPr="00787295" w:rsidRDefault="00C02DB2" w:rsidP="00C02DB2">
      <w:pPr>
        <w:pStyle w:val="Grillecouleur-Accent1"/>
      </w:pPr>
      <w:r w:rsidRPr="00787295">
        <w:t xml:space="preserve">À Porto Rico, on accompagne souvent l’apéritif de beignets faits avec du poisson salé et épicé, réduit en purée, que l’on appelle </w:t>
      </w:r>
      <w:r w:rsidRPr="00787295">
        <w:rPr>
          <w:i/>
        </w:rPr>
        <w:t>bac</w:t>
      </w:r>
      <w:r w:rsidRPr="00787295">
        <w:rPr>
          <w:i/>
        </w:rPr>
        <w:t>a</w:t>
      </w:r>
      <w:r w:rsidRPr="00787295">
        <w:rPr>
          <w:i/>
        </w:rPr>
        <w:t>laitos</w:t>
      </w:r>
      <w:r w:rsidRPr="00787295">
        <w:t xml:space="preserve"> ou </w:t>
      </w:r>
      <w:r w:rsidRPr="00787295">
        <w:rPr>
          <w:i/>
        </w:rPr>
        <w:t>hojuelas de bacalao</w:t>
      </w:r>
      <w:r w:rsidRPr="00787295">
        <w:t>. Dans les Antilles fra</w:t>
      </w:r>
      <w:r w:rsidRPr="00787295">
        <w:t>n</w:t>
      </w:r>
      <w:r w:rsidRPr="00787295">
        <w:t>çaises, ils portent le nom d’acrats de morue ou de marinade. Dans les</w:t>
      </w:r>
      <w:r>
        <w:t xml:space="preserve"> [37]</w:t>
      </w:r>
      <w:r w:rsidRPr="00787295">
        <w:t xml:space="preserve"> Antilles angla</w:t>
      </w:r>
      <w:r w:rsidRPr="00787295">
        <w:t>i</w:t>
      </w:r>
      <w:r w:rsidRPr="00787295">
        <w:t>ses, enfin, on les a baptisés de toutes sortes de noms pittoresques, tels que « beignet du pauvre » ou encore « macadam » parce que, entre les mains de certa</w:t>
      </w:r>
      <w:r w:rsidRPr="00787295">
        <w:t>i</w:t>
      </w:r>
      <w:r w:rsidRPr="00787295">
        <w:t>nes cuisinières, ils deviennent plats et durs comme des pavés. À la Jama</w:t>
      </w:r>
      <w:r w:rsidRPr="00787295">
        <w:t>ï</w:t>
      </w:r>
      <w:r w:rsidRPr="00787295">
        <w:t xml:space="preserve">que, on les appelle le plus souvent </w:t>
      </w:r>
      <w:r w:rsidRPr="00787295">
        <w:rPr>
          <w:i/>
        </w:rPr>
        <w:t>stamp and go</w:t>
      </w:r>
      <w:r w:rsidRPr="00787295">
        <w:t>, expression curieuse qui illustre le goût des Jamaïquains pour les loc</w:t>
      </w:r>
      <w:r w:rsidRPr="00787295">
        <w:t>u</w:t>
      </w:r>
      <w:r w:rsidRPr="00787295">
        <w:t>tions empruntées au langage des marins. C’est en effet en ces termes qu’au XVII</w:t>
      </w:r>
      <w:r w:rsidRPr="00787295">
        <w:rPr>
          <w:vertAlign w:val="superscript"/>
        </w:rPr>
        <w:t>e</w:t>
      </w:r>
      <w:r w:rsidRPr="00787295">
        <w:t xml:space="preserve"> siècle on commandait certaines manœuvres, n</w:t>
      </w:r>
      <w:r w:rsidRPr="00787295">
        <w:t>o</w:t>
      </w:r>
      <w:r w:rsidRPr="00787295">
        <w:t>tamment celles de virer au cabestan ou de haler une amarre. Cet ordre avait dû frapper tout particulièr</w:t>
      </w:r>
      <w:r w:rsidRPr="00787295">
        <w:t>e</w:t>
      </w:r>
      <w:r w:rsidRPr="00787295">
        <w:t>ment l’imagination des Jamaïquains puisqu’ils l’ont adopté en lui donnant un sens no</w:t>
      </w:r>
      <w:r w:rsidRPr="00787295">
        <w:t>u</w:t>
      </w:r>
      <w:r w:rsidRPr="00787295">
        <w:t>veau.</w:t>
      </w:r>
    </w:p>
    <w:p w14:paraId="51B60EF3" w14:textId="77777777" w:rsidR="00C02DB2" w:rsidRPr="00787295" w:rsidRDefault="00C02DB2" w:rsidP="00C02DB2">
      <w:pPr>
        <w:pStyle w:val="Grillecouleur-Accent1"/>
      </w:pPr>
      <w:r w:rsidRPr="00787295">
        <w:t xml:space="preserve">Des beignets petits et croustillants, pas plus gros qu’un doigt, qu’à Porto Rico on appelle </w:t>
      </w:r>
      <w:r w:rsidRPr="00787295">
        <w:rPr>
          <w:i/>
        </w:rPr>
        <w:t>surrulitos</w:t>
      </w:r>
      <w:r w:rsidRPr="00787295">
        <w:t xml:space="preserve"> se retrouvent dans d’autres îles sous des noms d’une variété étourdissante...</w:t>
      </w:r>
      <w:r>
        <w:t> </w:t>
      </w:r>
      <w:r w:rsidRPr="00787295">
        <w:rPr>
          <w:rStyle w:val="Appelnotedebasdep"/>
        </w:rPr>
        <w:footnoteReference w:id="20"/>
      </w:r>
    </w:p>
    <w:p w14:paraId="50685073" w14:textId="77777777" w:rsidR="00C02DB2" w:rsidRDefault="00C02DB2" w:rsidP="00C02DB2">
      <w:pPr>
        <w:pStyle w:val="Grillecouleur-Accent1"/>
      </w:pPr>
      <w:r w:rsidRPr="00787295">
        <w:t>Tous ces plats, et bien d’autres encore se rencontrent un peu pa</w:t>
      </w:r>
      <w:r w:rsidRPr="00787295">
        <w:t>r</w:t>
      </w:r>
      <w:r w:rsidRPr="00787295">
        <w:t>tout aux Antilles, et chaque voyageur peut faire son choix parmi les diverses spécialités locales. Pourtant, chose curieuse, les autochtones affirment g</w:t>
      </w:r>
      <w:r w:rsidRPr="00787295">
        <w:t>é</w:t>
      </w:r>
      <w:r w:rsidRPr="00787295">
        <w:t>néralement que l’acrat, le boudin et le crabe farci sont des spécialités de leur île. Ils ne</w:t>
      </w:r>
      <w:r>
        <w:t xml:space="preserve"> [38]</w:t>
      </w:r>
      <w:r w:rsidRPr="00787295">
        <w:t xml:space="preserve"> semblent pas se douter que cette de</w:t>
      </w:r>
      <w:r w:rsidRPr="00787295">
        <w:t>r</w:t>
      </w:r>
      <w:r w:rsidRPr="00787295">
        <w:t>nière les partage avec le reste de l’Archipel. Cette ignorance tient sans doute à la rivalité i</w:t>
      </w:r>
      <w:r w:rsidRPr="00787295">
        <w:t>n</w:t>
      </w:r>
      <w:r w:rsidRPr="00787295">
        <w:t>ternationale qui a si longtemps marqué l’histoire antillaise, engendrant un isolatio</w:t>
      </w:r>
      <w:r w:rsidRPr="00787295">
        <w:t>n</w:t>
      </w:r>
      <w:r w:rsidRPr="00787295">
        <w:t>nisme farouche. Rien n’encourageait alors les îles à communiquer entre elles, seules étant favorisées leurs relations avec leurs métropoles respectives. J’en ai pris nett</w:t>
      </w:r>
      <w:r w:rsidRPr="00787295">
        <w:t>e</w:t>
      </w:r>
      <w:r w:rsidRPr="00787295">
        <w:t>ment conscience un soir, au cours d’un dîner à la Barbade, où on nous servit de l’acrat, du boudin et des oursins. Mon hôte, qui professait des opinions extrémistes, insistait sur tout ce qui le ra</w:t>
      </w:r>
      <w:r w:rsidRPr="00787295">
        <w:t>t</w:t>
      </w:r>
      <w:r w:rsidRPr="00787295">
        <w:t>tachait à l’Afrique en affi</w:t>
      </w:r>
      <w:r w:rsidRPr="00787295">
        <w:t>r</w:t>
      </w:r>
      <w:r w:rsidRPr="00787295">
        <w:t>mant n’avoir rien de commun avec les Anglais, et cela en dépit de son éducation britannique. Et comme je devais me re</w:t>
      </w:r>
      <w:r w:rsidRPr="00787295">
        <w:t>n</w:t>
      </w:r>
      <w:r w:rsidRPr="00787295">
        <w:t>dre à la Guadeloupe, je lui demandai s’il se sentait plus proche des hab</w:t>
      </w:r>
      <w:r w:rsidRPr="00787295">
        <w:t>i</w:t>
      </w:r>
      <w:r w:rsidRPr="00787295">
        <w:t>tants des Antilles françaises. C’était une question rhétorique, car j’étais s</w:t>
      </w:r>
      <w:r w:rsidRPr="00787295">
        <w:t>û</w:t>
      </w:r>
      <w:r w:rsidRPr="00787295">
        <w:t>re de l’entendre déclarer : «</w:t>
      </w:r>
      <w:r w:rsidRPr="00787295">
        <w:rPr>
          <w:szCs w:val="23"/>
        </w:rPr>
        <w:t> </w:t>
      </w:r>
      <w:r w:rsidRPr="00787295">
        <w:t>Bien sûr, nous sommes tous africains et logés à la même enseigne, ayant été au même titre vi</w:t>
      </w:r>
      <w:r w:rsidRPr="00787295">
        <w:t>c</w:t>
      </w:r>
      <w:r w:rsidRPr="00787295">
        <w:t>times de l’exploitation des Européens.</w:t>
      </w:r>
      <w:r w:rsidRPr="00787295">
        <w:rPr>
          <w:szCs w:val="23"/>
        </w:rPr>
        <w:t> </w:t>
      </w:r>
      <w:r w:rsidRPr="00787295">
        <w:t>» Or, à ma grande surprise, il dit : «</w:t>
      </w:r>
      <w:r w:rsidRPr="00787295">
        <w:rPr>
          <w:szCs w:val="23"/>
        </w:rPr>
        <w:t> </w:t>
      </w:r>
      <w:r w:rsidRPr="00787295">
        <w:t>Non, ce sont des Fra</w:t>
      </w:r>
      <w:r w:rsidRPr="00787295">
        <w:t>n</w:t>
      </w:r>
      <w:r w:rsidRPr="00787295">
        <w:t>çais.</w:t>
      </w:r>
      <w:r w:rsidRPr="00787295">
        <w:rPr>
          <w:szCs w:val="23"/>
        </w:rPr>
        <w:t> </w:t>
      </w:r>
      <w:r w:rsidRPr="00787295">
        <w:t>» Je lui fis observer que, selon sa propre définition, il s’agissait d’Africains. «</w:t>
      </w:r>
      <w:r w:rsidRPr="00787295">
        <w:rPr>
          <w:szCs w:val="23"/>
        </w:rPr>
        <w:t> </w:t>
      </w:r>
      <w:r w:rsidRPr="00787295">
        <w:t>Non,</w:t>
      </w:r>
      <w:r w:rsidRPr="00787295">
        <w:rPr>
          <w:szCs w:val="23"/>
        </w:rPr>
        <w:t> </w:t>
      </w:r>
      <w:r w:rsidRPr="00787295">
        <w:t>», répliqua-t-il. «</w:t>
      </w:r>
      <w:r w:rsidRPr="00787295">
        <w:rPr>
          <w:szCs w:val="23"/>
        </w:rPr>
        <w:t> </w:t>
      </w:r>
      <w:r w:rsidRPr="00787295">
        <w:t>Ce n’est pas la même chose. Peut-être viennent-ils d’Algérie, en tous cas ils ne nous re</w:t>
      </w:r>
      <w:r w:rsidRPr="00787295">
        <w:t>s</w:t>
      </w:r>
      <w:r w:rsidRPr="00787295">
        <w:t>semblent pas du tout.</w:t>
      </w:r>
      <w:r w:rsidRPr="00787295">
        <w:rPr>
          <w:szCs w:val="23"/>
        </w:rPr>
        <w:t> </w:t>
      </w:r>
      <w:r w:rsidRPr="00787295">
        <w:t>» Quelques jours plus tard, invitée à un dîner à la Guadeloupe, je ne fus pas étonnée de voir servir des acrats, du bo</w:t>
      </w:r>
      <w:r w:rsidRPr="00787295">
        <w:t>u</w:t>
      </w:r>
      <w:r w:rsidRPr="00787295">
        <w:t>din et des oursins.</w:t>
      </w:r>
      <w:r>
        <w:t xml:space="preserve"> [39]</w:t>
      </w:r>
      <w:r w:rsidRPr="00787295">
        <w:t xml:space="preserve"> C’était conforme aux mœurs culinaires des Antilles. Néanmoins, mon hôte m’expliqua qu’il s’agissait de spécialités spécifiquement guadeloupée</w:t>
      </w:r>
      <w:r w:rsidRPr="00787295">
        <w:t>n</w:t>
      </w:r>
      <w:r w:rsidRPr="00787295">
        <w:t>nes.</w:t>
      </w:r>
      <w:r>
        <w:t> </w:t>
      </w:r>
      <w:r w:rsidRPr="00787295">
        <w:rPr>
          <w:rStyle w:val="Appelnotedebasdep"/>
        </w:rPr>
        <w:footnoteReference w:id="21"/>
      </w:r>
    </w:p>
    <w:p w14:paraId="4CE33341" w14:textId="77777777" w:rsidR="00C02DB2" w:rsidRPr="00787295" w:rsidRDefault="00C02DB2" w:rsidP="00C02DB2">
      <w:pPr>
        <w:pStyle w:val="Grillecouleur-Accent1"/>
      </w:pPr>
    </w:p>
    <w:p w14:paraId="43321888" w14:textId="77777777" w:rsidR="00C02DB2" w:rsidRPr="00787295" w:rsidRDefault="00C02DB2" w:rsidP="00C02DB2">
      <w:pPr>
        <w:spacing w:before="120" w:after="120"/>
        <w:jc w:val="both"/>
      </w:pPr>
      <w:r w:rsidRPr="00787295">
        <w:t>Ce texte nous renseigne sur l’identité des mets, sur le cadre dans lequel ils sont d’ordinaire servis et même sur l’échelle des valeurs gastronomiques des Antillais. Mais je retiendrai d’abord la variété des dénom</w:t>
      </w:r>
      <w:r w:rsidRPr="00787295">
        <w:t>i</w:t>
      </w:r>
      <w:r w:rsidRPr="00787295">
        <w:t>nations de l’akara dans les Amériques. Des mots différents recouvrent souvent la même chose et une désignation qui cache l’identité d’un mets s’explique bien so</w:t>
      </w:r>
      <w:r w:rsidRPr="00787295">
        <w:t>u</w:t>
      </w:r>
      <w:r w:rsidRPr="00787295">
        <w:t>vent par l’ignorance de son origine.</w:t>
      </w:r>
    </w:p>
    <w:p w14:paraId="73E40407" w14:textId="77777777" w:rsidR="00C02DB2" w:rsidRPr="00787295" w:rsidRDefault="00C02DB2" w:rsidP="00C02DB2">
      <w:pPr>
        <w:spacing w:before="120" w:after="120"/>
        <w:jc w:val="both"/>
      </w:pPr>
      <w:r w:rsidRPr="00787295">
        <w:t>L’auteur de l’ouvrage publié par Time-Life, parle «</w:t>
      </w:r>
      <w:r w:rsidRPr="00787295">
        <w:rPr>
          <w:szCs w:val="23"/>
        </w:rPr>
        <w:t> </w:t>
      </w:r>
      <w:r w:rsidRPr="00787295">
        <w:t>d’un beignet bien croustillant, fait généralement avec de la purée de dolics monge</w:t>
      </w:r>
      <w:r w:rsidRPr="00787295">
        <w:t>t</w:t>
      </w:r>
      <w:r w:rsidRPr="00787295">
        <w:t>tes relevée de piment forts, finement écrasée…</w:t>
      </w:r>
      <w:r w:rsidRPr="00787295">
        <w:rPr>
          <w:szCs w:val="23"/>
        </w:rPr>
        <w:t> </w:t>
      </w:r>
      <w:r w:rsidRPr="00787295">
        <w:t>» Le Larousse définit le dolic ou dolique comme une plante vo</w:t>
      </w:r>
      <w:r w:rsidRPr="00787295">
        <w:t>i</w:t>
      </w:r>
      <w:r w:rsidRPr="00787295">
        <w:t>sine du haricot, cultivée dans les régions tropicales comme l</w:t>
      </w:r>
      <w:r w:rsidRPr="00787295">
        <w:t>é</w:t>
      </w:r>
      <w:r w:rsidRPr="00787295">
        <w:t>gume. Il s’agit donc bien du black eye pea, haricot œil noir ou feijao fradinho.</w:t>
      </w:r>
    </w:p>
    <w:p w14:paraId="0D7B6C98" w14:textId="77777777" w:rsidR="00C02DB2" w:rsidRDefault="00C02DB2" w:rsidP="00C02DB2">
      <w:pPr>
        <w:spacing w:before="120" w:after="120"/>
        <w:jc w:val="both"/>
      </w:pPr>
      <w:r w:rsidRPr="00787295">
        <w:t>Mais en venant à désigner autre chose qu’un beignet à base d’haricot, le mot akra révèle d’abord la polyvalence de sens qu’il avait déjà et continue d’avoir en Afrique même et puis celle qu’il acquiert en Amérique. Ainsi il témoigne bien de la transculturation des Afr</w:t>
      </w:r>
      <w:r w:rsidRPr="00787295">
        <w:t>i</w:t>
      </w:r>
      <w:r w:rsidRPr="00787295">
        <w:t>cains en Amérique.</w:t>
      </w:r>
    </w:p>
    <w:p w14:paraId="5301B3FF" w14:textId="77777777" w:rsidR="00C02DB2" w:rsidRPr="00787295" w:rsidRDefault="00C02DB2" w:rsidP="00C02DB2">
      <w:pPr>
        <w:spacing w:before="120" w:after="120"/>
        <w:jc w:val="both"/>
      </w:pPr>
      <w:r>
        <w:t>[40]</w:t>
      </w:r>
    </w:p>
    <w:p w14:paraId="036320FF" w14:textId="77777777" w:rsidR="00C02DB2" w:rsidRPr="00787295" w:rsidRDefault="00C02DB2" w:rsidP="00C02DB2">
      <w:pPr>
        <w:spacing w:before="120" w:after="120"/>
        <w:jc w:val="both"/>
      </w:pPr>
      <w:r w:rsidRPr="00787295">
        <w:t>Akara, Akala, Akla, Akra, akarajè sont des mots signifiant à la fois la même chose et des choses différentes. Le mets, mais su</w:t>
      </w:r>
      <w:r w:rsidRPr="00787295">
        <w:t>r</w:t>
      </w:r>
      <w:r w:rsidRPr="00787295">
        <w:t>tout l’idée, ce qu’en marketing on appelle le concept, venu d’Afrique s’est mai</w:t>
      </w:r>
      <w:r w:rsidRPr="00787295">
        <w:t>n</w:t>
      </w:r>
      <w:r w:rsidRPr="00787295">
        <w:t>tenu en Amérique dans ses éléments de base tout en s’adaptant aux conditions nouvelles des Africains transplantés dans le Nouveau-monde.</w:t>
      </w:r>
    </w:p>
    <w:p w14:paraId="0CF58492" w14:textId="77777777" w:rsidR="00C02DB2" w:rsidRPr="00787295" w:rsidRDefault="00C02DB2" w:rsidP="00C02DB2">
      <w:pPr>
        <w:spacing w:before="120" w:after="120"/>
        <w:jc w:val="both"/>
      </w:pPr>
      <w:r w:rsidRPr="00787295">
        <w:t>Les deux sortes d’akaras</w:t>
      </w:r>
      <w:r w:rsidRPr="00787295">
        <w:rPr>
          <w:szCs w:val="23"/>
        </w:rPr>
        <w:t> </w:t>
      </w:r>
      <w:r w:rsidRPr="00787295">
        <w:t>: l’odukò, vite fait, manière de fast food, puisque les haricots mouillés d’eau et sommairement écrasés au mo</w:t>
      </w:r>
      <w:r w:rsidRPr="00787295">
        <w:t>r</w:t>
      </w:r>
      <w:r w:rsidRPr="00787295">
        <w:t>tier sont frits pour une prompte consommation et l’akara olumi qui suit le processus traditionnel du trempage, puis de l’enlèvement des pelures et ensuite du malaxage en vue d’obtenir une pâte plus hom</w:t>
      </w:r>
      <w:r w:rsidRPr="00787295">
        <w:t>o</w:t>
      </w:r>
      <w:r w:rsidRPr="00787295">
        <w:t>gène permettant de façonner les boulettes à frire sont sans doute à l’origine des deux formes, cozido et frito, de l’acarajè et de l’abara bahianais.</w:t>
      </w:r>
    </w:p>
    <w:p w14:paraId="41EB95C7" w14:textId="77777777" w:rsidR="00C02DB2" w:rsidRPr="00787295" w:rsidRDefault="00C02DB2" w:rsidP="00C02DB2">
      <w:pPr>
        <w:spacing w:before="120" w:after="120"/>
        <w:jc w:val="both"/>
      </w:pPr>
      <w:r w:rsidRPr="00787295">
        <w:t>À Bahia, nous confirme une amie bahi</w:t>
      </w:r>
      <w:r w:rsidRPr="00787295">
        <w:t>a</w:t>
      </w:r>
      <w:r w:rsidRPr="00787295">
        <w:t>naise, il y a deux mots</w:t>
      </w:r>
      <w:r w:rsidRPr="00787295">
        <w:rPr>
          <w:szCs w:val="23"/>
        </w:rPr>
        <w:t> </w:t>
      </w:r>
      <w:r w:rsidRPr="00787295">
        <w:t>: acarajè et abara. Le premier se dit du beignet frit et le second du be</w:t>
      </w:r>
      <w:r w:rsidRPr="00787295">
        <w:t>i</w:t>
      </w:r>
      <w:r w:rsidRPr="00787295">
        <w:t>gnet cuit à l’étuvée, ordinairement dans une feui</w:t>
      </w:r>
      <w:r w:rsidRPr="00787295">
        <w:t>l</w:t>
      </w:r>
      <w:r w:rsidRPr="00787295">
        <w:t>le de bananier. L’abara a la forme d’une mini-pyramide. A</w:t>
      </w:r>
      <w:r w:rsidRPr="00787295">
        <w:t>u</w:t>
      </w:r>
      <w:r w:rsidRPr="00787295">
        <w:t>trement dit il n’est pas aplati comme l’acarajè traditionnel. En général, quand un client se présente devant la vendeuse d’acarajè, habillée, à la mode africaine, de l’ample robe blanche bahianaise, il indique sa préférence soit pour le be</w:t>
      </w:r>
      <w:r w:rsidRPr="00787295">
        <w:t>i</w:t>
      </w:r>
      <w:r w:rsidRPr="00787295">
        <w:t>gnet frit, l’acarajè, soit pour le beignet cuit, l’abara.</w:t>
      </w:r>
    </w:p>
    <w:p w14:paraId="05DDCABD" w14:textId="77777777" w:rsidR="00C02DB2" w:rsidRPr="00787295" w:rsidRDefault="00C02DB2" w:rsidP="00C02DB2">
      <w:pPr>
        <w:spacing w:before="120" w:after="120"/>
        <w:jc w:val="both"/>
      </w:pPr>
      <w:r w:rsidRPr="00787295">
        <w:t>L’acarajé bahianais est fourré de creve</w:t>
      </w:r>
      <w:r w:rsidRPr="00787295">
        <w:t>t</w:t>
      </w:r>
      <w:r w:rsidRPr="00787295">
        <w:t>tes entre autres, est-ce une évolution par addition d’ingrédients</w:t>
      </w:r>
      <w:r>
        <w:t xml:space="preserve"> [41]</w:t>
      </w:r>
      <w:r w:rsidRPr="00787295">
        <w:t xml:space="preserve"> qui n’auraient pas initial</w:t>
      </w:r>
      <w:r w:rsidRPr="00787295">
        <w:t>e</w:t>
      </w:r>
      <w:r w:rsidRPr="00787295">
        <w:t>ment fait partie de l’akara original</w:t>
      </w:r>
      <w:r w:rsidRPr="00787295">
        <w:rPr>
          <w:szCs w:val="23"/>
        </w:rPr>
        <w:t> </w:t>
      </w:r>
      <w:r w:rsidRPr="00787295">
        <w:t>? Dans son livre Afr</w:t>
      </w:r>
      <w:r w:rsidRPr="00787295">
        <w:t>i</w:t>
      </w:r>
      <w:r w:rsidRPr="00787295">
        <w:t>can cook book, Bea Sandler donne cependant la recette d’un «</w:t>
      </w:r>
      <w:r w:rsidRPr="00787295">
        <w:rPr>
          <w:szCs w:val="23"/>
        </w:rPr>
        <w:t> </w:t>
      </w:r>
      <w:r w:rsidRPr="00787295">
        <w:t>Nigerian panc</w:t>
      </w:r>
      <w:r w:rsidRPr="00787295">
        <w:t>a</w:t>
      </w:r>
      <w:r w:rsidRPr="00787295">
        <w:t>kes with shrimp</w:t>
      </w:r>
      <w:r w:rsidRPr="00787295">
        <w:rPr>
          <w:szCs w:val="23"/>
        </w:rPr>
        <w:t> </w:t>
      </w:r>
      <w:r w:rsidRPr="00787295">
        <w:t>» fait à partir de «</w:t>
      </w:r>
      <w:r w:rsidRPr="00787295">
        <w:rPr>
          <w:szCs w:val="23"/>
        </w:rPr>
        <w:t> </w:t>
      </w:r>
      <w:r w:rsidRPr="00787295">
        <w:t>pea beans</w:t>
      </w:r>
      <w:r w:rsidRPr="00787295">
        <w:rPr>
          <w:szCs w:val="23"/>
        </w:rPr>
        <w:t> </w:t>
      </w:r>
      <w:r w:rsidRPr="00787295">
        <w:t>», dont elle ne nous do</w:t>
      </w:r>
      <w:r w:rsidRPr="00787295">
        <w:t>n</w:t>
      </w:r>
      <w:r w:rsidRPr="00787295">
        <w:t>ne pas le nom en langue africaine mais qui s’apparente étrangement à un akara aux crevettes puisqu’il est fait d’haricots trempés et qui sont frits, s</w:t>
      </w:r>
      <w:r w:rsidRPr="00787295">
        <w:t>e</w:t>
      </w:r>
      <w:r w:rsidRPr="00787295">
        <w:t>lon le même type de préparation que pour l’akara, dont Bea Sandler nous dit qu’il est fait avec des «</w:t>
      </w:r>
      <w:r w:rsidRPr="00787295">
        <w:rPr>
          <w:szCs w:val="23"/>
        </w:rPr>
        <w:t> </w:t>
      </w:r>
      <w:r w:rsidRPr="00787295">
        <w:t>dry white beans or black-eye peas</w:t>
      </w:r>
      <w:r w:rsidRPr="00787295">
        <w:rPr>
          <w:szCs w:val="23"/>
        </w:rPr>
        <w:t> </w:t>
      </w:r>
      <w:r w:rsidRPr="00787295">
        <w:t>». Ainsi l’addition de tomates fraîches, d’oignons jaunes, de cr</w:t>
      </w:r>
      <w:r w:rsidRPr="00787295">
        <w:t>e</w:t>
      </w:r>
      <w:r w:rsidRPr="00787295">
        <w:t>vettes et d’œufs ne font du «</w:t>
      </w:r>
      <w:r w:rsidRPr="00787295">
        <w:rPr>
          <w:szCs w:val="23"/>
        </w:rPr>
        <w:t> </w:t>
      </w:r>
      <w:r w:rsidRPr="00787295">
        <w:t>nigerian shrimp pancake</w:t>
      </w:r>
      <w:r w:rsidRPr="00787295">
        <w:rPr>
          <w:szCs w:val="23"/>
        </w:rPr>
        <w:t> </w:t>
      </w:r>
      <w:r w:rsidRPr="00787295">
        <w:t>» qu’une v</w:t>
      </w:r>
      <w:r w:rsidRPr="00787295">
        <w:t>a</w:t>
      </w:r>
      <w:r w:rsidRPr="00787295">
        <w:t>riante de l’akara.</w:t>
      </w:r>
    </w:p>
    <w:p w14:paraId="28B7672A" w14:textId="77777777" w:rsidR="00C02DB2" w:rsidRDefault="00C02DB2" w:rsidP="00C02DB2">
      <w:pPr>
        <w:spacing w:before="120" w:after="120"/>
        <w:jc w:val="both"/>
      </w:pPr>
      <w:r w:rsidRPr="00787295">
        <w:t>La transculturation qui consiste à recevoir mais aussi à do</w:t>
      </w:r>
      <w:r w:rsidRPr="00787295">
        <w:t>n</w:t>
      </w:r>
      <w:r w:rsidRPr="00787295">
        <w:t>ner, à prendre mais à perdre aussi, dans le cas des akras, fait donc garder le nom africain à un mets qui parfois change ou, dans certains cas, donne ce nom à un mets qui est plus sembl</w:t>
      </w:r>
      <w:r w:rsidRPr="00787295">
        <w:t>a</w:t>
      </w:r>
      <w:r w:rsidRPr="00787295">
        <w:t>ble qu’identique au mets d’origine. Ainsi l’acarajè bahianais, dans ses deux variantes, le frito et le cozido, témoigne de cette Hi</w:t>
      </w:r>
      <w:r w:rsidRPr="00787295">
        <w:t>s</w:t>
      </w:r>
      <w:r w:rsidRPr="00787295">
        <w:t>toire vivante que traduisent les mets que nous mangeons. En effet si la forme frite de l’akarajè est celle qui est d’ordinaire présentée dans les livres de recettes, la forme coz</w:t>
      </w:r>
      <w:r w:rsidRPr="00787295">
        <w:t>i</w:t>
      </w:r>
      <w:r w:rsidRPr="00787295">
        <w:t>do, l’abara, cuit à l’étuvé, est fait avec les mêmes ingrédients que l’acarajè traditio</w:t>
      </w:r>
      <w:r w:rsidRPr="00787295">
        <w:t>n</w:t>
      </w:r>
      <w:r w:rsidRPr="00787295">
        <w:t>nel. Le souvenir du goût africain peut donc persister dans le nom qui est gardé pour des mets qui prennent leur di</w:t>
      </w:r>
      <w:r w:rsidRPr="00787295">
        <w:t>s</w:t>
      </w:r>
      <w:r w:rsidRPr="00787295">
        <w:t>tance les uns des autres. Le son demeure alors le véhicule du goût, mais pour l’ouie, dans une cynesthésie qui se recompose selon les aléas de l’Histoire.</w:t>
      </w:r>
    </w:p>
    <w:p w14:paraId="1EFD7A12" w14:textId="77777777" w:rsidR="00C02DB2" w:rsidRPr="00787295" w:rsidRDefault="00C02DB2" w:rsidP="00C02DB2">
      <w:pPr>
        <w:spacing w:before="120" w:after="120"/>
        <w:jc w:val="both"/>
      </w:pPr>
      <w:r>
        <w:t>[42]</w:t>
      </w:r>
    </w:p>
    <w:p w14:paraId="7D40C6C6" w14:textId="77777777" w:rsidR="00C02DB2" w:rsidRPr="00787295" w:rsidRDefault="00C02DB2" w:rsidP="00C02DB2">
      <w:pPr>
        <w:spacing w:before="120" w:after="120"/>
        <w:jc w:val="both"/>
      </w:pPr>
      <w:r w:rsidRPr="00787295">
        <w:t>Mais même ce goût peut changer dans une certaine mesure. Dans le mets transfo</w:t>
      </w:r>
      <w:r w:rsidRPr="00787295">
        <w:t>r</w:t>
      </w:r>
      <w:r w:rsidRPr="00787295">
        <w:t>mé ne persiste pas moins un souvenir du mets originel. Le Brésil, à cet égard, peut être tenu pour un macrocosme de la Cara</w:t>
      </w:r>
      <w:r w:rsidRPr="00787295">
        <w:t>ï</w:t>
      </w:r>
      <w:r w:rsidRPr="00787295">
        <w:t>be puisqu’on y peut voir, en continu, ce qui, dans les îles, se dessine en pointillé. Les traditions bahi</w:t>
      </w:r>
      <w:r w:rsidRPr="00787295">
        <w:t>a</w:t>
      </w:r>
      <w:r w:rsidRPr="00787295">
        <w:t>naises reproduisent la même diversité d’expériences culinaires que dans la Caraïbe. Mais la perspective gl</w:t>
      </w:r>
      <w:r w:rsidRPr="00787295">
        <w:t>o</w:t>
      </w:r>
      <w:r w:rsidRPr="00787295">
        <w:t>bale que donne la cuisine bahianaise, refletée et magnifiée dans l’œuvre romane</w:t>
      </w:r>
      <w:r w:rsidRPr="00787295">
        <w:t>s</w:t>
      </w:r>
      <w:r w:rsidRPr="00787295">
        <w:t>que de Jorge Amado, explique la sérénité de Paloma Jo</w:t>
      </w:r>
      <w:r w:rsidRPr="00787295">
        <w:t>r</w:t>
      </w:r>
      <w:r w:rsidRPr="00787295">
        <w:t>ge Amado là où Niniche Gaillard, son alter ego haïtienne, s’étonne et se rebiffe.</w:t>
      </w:r>
    </w:p>
    <w:p w14:paraId="391689A6" w14:textId="77777777" w:rsidR="00C02DB2" w:rsidRPr="00787295" w:rsidRDefault="00C02DB2" w:rsidP="00C02DB2">
      <w:pPr>
        <w:spacing w:before="120" w:after="120"/>
        <w:jc w:val="both"/>
      </w:pPr>
      <w:r w:rsidRPr="00787295">
        <w:t xml:space="preserve">Dans son livre, </w:t>
      </w:r>
      <w:r w:rsidRPr="00787295">
        <w:rPr>
          <w:i/>
        </w:rPr>
        <w:t>A comida baiana de Jo</w:t>
      </w:r>
      <w:r w:rsidRPr="00787295">
        <w:rPr>
          <w:i/>
        </w:rPr>
        <w:t>r</w:t>
      </w:r>
      <w:r w:rsidRPr="00787295">
        <w:rPr>
          <w:i/>
        </w:rPr>
        <w:t>ge Amado</w:t>
      </w:r>
      <w:r w:rsidRPr="00787295">
        <w:t>, l’épouse du grand romancier b</w:t>
      </w:r>
      <w:r w:rsidRPr="00787295">
        <w:t>a</w:t>
      </w:r>
      <w:r w:rsidRPr="00787295">
        <w:t>hianais, a recensé tous les mets figurant dans les romans de son mari. En plus de donner les recettes de ces mets, elle fait des cons</w:t>
      </w:r>
      <w:r w:rsidRPr="00787295">
        <w:t>i</w:t>
      </w:r>
      <w:r w:rsidRPr="00787295">
        <w:t>dérations qui jettent un éclairage sur la transculturation qui s’est opérée au sein même de la cuisine de Bahia. Sur l’évolution des modes de préparation de l’acarajè, par exemple, elle nous apprend comment autr</w:t>
      </w:r>
      <w:r w:rsidRPr="00787295">
        <w:t>e</w:t>
      </w:r>
      <w:r w:rsidRPr="00787295">
        <w:t>fois la pâte d’acarajè se préparait à l’aide d’une «</w:t>
      </w:r>
      <w:r w:rsidRPr="00787295">
        <w:rPr>
          <w:szCs w:val="23"/>
        </w:rPr>
        <w:t> </w:t>
      </w:r>
      <w:r w:rsidRPr="00787295">
        <w:t>pierre à raper</w:t>
      </w:r>
      <w:r w:rsidRPr="00787295">
        <w:rPr>
          <w:szCs w:val="23"/>
        </w:rPr>
        <w:t> </w:t>
      </w:r>
      <w:r w:rsidRPr="00787295">
        <w:t>» (pedra de ralar) dont elle nous fait la description. Sur les i</w:t>
      </w:r>
      <w:r w:rsidRPr="00787295">
        <w:t>n</w:t>
      </w:r>
      <w:r w:rsidRPr="00787295">
        <w:t>grédients à ut</w:t>
      </w:r>
      <w:r w:rsidRPr="00787295">
        <w:t>i</w:t>
      </w:r>
      <w:r w:rsidRPr="00787295">
        <w:t>liser pour confectionner la pâte de l’acarajé, bien loin d’exprimer la désapprobation de Niniche Gaillard face aux innov</w:t>
      </w:r>
      <w:r w:rsidRPr="00787295">
        <w:t>a</w:t>
      </w:r>
      <w:r w:rsidRPr="00787295">
        <w:t>tions apportées en Haïti à la recette tr</w:t>
      </w:r>
      <w:r w:rsidRPr="00787295">
        <w:t>a</w:t>
      </w:r>
      <w:r w:rsidRPr="00787295">
        <w:t>ditionnelle des akras, elle fait le commenta</w:t>
      </w:r>
      <w:r w:rsidRPr="00787295">
        <w:t>i</w:t>
      </w:r>
      <w:r w:rsidRPr="00787295">
        <w:t>re suivant</w:t>
      </w:r>
      <w:r w:rsidRPr="00787295">
        <w:rPr>
          <w:szCs w:val="23"/>
        </w:rPr>
        <w:t> </w:t>
      </w:r>
      <w:r w:rsidRPr="00787295">
        <w:t>:</w:t>
      </w:r>
    </w:p>
    <w:p w14:paraId="30AB788D" w14:textId="77777777" w:rsidR="00C02DB2" w:rsidRDefault="00C02DB2" w:rsidP="00C02DB2">
      <w:pPr>
        <w:pStyle w:val="Grillecouleur-Accent1"/>
      </w:pPr>
    </w:p>
    <w:p w14:paraId="3D3C8B7F" w14:textId="77777777" w:rsidR="00C02DB2" w:rsidRPr="00787295" w:rsidRDefault="00C02DB2" w:rsidP="00C02DB2">
      <w:pPr>
        <w:pStyle w:val="Grillecouleur-Accent1"/>
      </w:pPr>
      <w:r w:rsidRPr="00787295">
        <w:t>Hoje em dia use-se moedor de carne ou mesmo liquidific</w:t>
      </w:r>
      <w:r w:rsidRPr="00787295">
        <w:t>a</w:t>
      </w:r>
      <w:r w:rsidRPr="00787295">
        <w:t>dor, e nem sempre o feijao-fradinho</w:t>
      </w:r>
      <w:r>
        <w:t xml:space="preserve"> [43]</w:t>
      </w:r>
      <w:r w:rsidRPr="00787295">
        <w:t xml:space="preserve"> fica limpo de toda a sua casca. Alias as v</w:t>
      </w:r>
      <w:r w:rsidRPr="00787295">
        <w:t>e</w:t>
      </w:r>
      <w:r w:rsidRPr="00787295">
        <w:t>zes nao se usa nem feijao, pois para matar as saudades de un acarajé se pode inventar muita coisa.</w:t>
      </w:r>
    </w:p>
    <w:p w14:paraId="56C04B8C" w14:textId="77777777" w:rsidR="00C02DB2" w:rsidRDefault="00C02DB2" w:rsidP="00C02DB2">
      <w:pPr>
        <w:pStyle w:val="Grillecouleur-Accent1"/>
      </w:pPr>
      <w:r w:rsidRPr="00787295">
        <w:t>Isaias Costa, irmao de Pedro, mora na Austria. É otimo c</w:t>
      </w:r>
      <w:r w:rsidRPr="00787295">
        <w:t>o</w:t>
      </w:r>
      <w:r w:rsidRPr="00787295">
        <w:t>zinheiro e louco por acarajé. Por falta de feijao-fradino fez ac</w:t>
      </w:r>
      <w:r w:rsidRPr="00787295">
        <w:t>a</w:t>
      </w:r>
      <w:r w:rsidRPr="00787295">
        <w:t>rajé de grao-de-bico, batendo-o no liquidificaor com a cebola e sem tirar toda a casca. Diz que ficou otimo : diferente, mas delicioso. Ele pode tentar agora, como vari</w:t>
      </w:r>
      <w:r w:rsidRPr="00787295">
        <w:t>a</w:t>
      </w:r>
      <w:r w:rsidRPr="00787295">
        <w:t>çao, o acarajé de fe</w:t>
      </w:r>
      <w:r w:rsidRPr="00787295">
        <w:t>i</w:t>
      </w:r>
      <w:r w:rsidRPr="00787295">
        <w:t xml:space="preserve">jao-branco, facilmente encontrado em Viena, e que é citado por Jorge Amado en </w:t>
      </w:r>
      <w:r w:rsidRPr="00787295">
        <w:rPr>
          <w:i/>
        </w:rPr>
        <w:t>Cacau</w:t>
      </w:r>
      <w:r w:rsidRPr="00787295">
        <w:t>.</w:t>
      </w:r>
      <w:r>
        <w:t> </w:t>
      </w:r>
      <w:r w:rsidRPr="00787295">
        <w:rPr>
          <w:rStyle w:val="Appelnotedebasdep"/>
        </w:rPr>
        <w:footnoteReference w:id="22"/>
      </w:r>
    </w:p>
    <w:p w14:paraId="2A1F0D7B" w14:textId="77777777" w:rsidR="00C02DB2" w:rsidRPr="00787295" w:rsidRDefault="00C02DB2" w:rsidP="00C02DB2">
      <w:pPr>
        <w:pStyle w:val="Grillecouleur-Accent1"/>
      </w:pPr>
    </w:p>
    <w:p w14:paraId="0454F670" w14:textId="77777777" w:rsidR="00C02DB2" w:rsidRPr="00787295" w:rsidRDefault="00C02DB2" w:rsidP="00C02DB2">
      <w:pPr>
        <w:spacing w:before="120" w:after="120"/>
        <w:jc w:val="both"/>
      </w:pPr>
      <w:r w:rsidRPr="00787295">
        <w:t>Nécessité fait loi, dit-on. Pour celui qui veut retrouver le goût de l’akara ancestral mais hors d’Afrique, il n’est pas d’autre solution que d’adapter son goût aux ingrédients access</w:t>
      </w:r>
      <w:r w:rsidRPr="00787295">
        <w:t>i</w:t>
      </w:r>
      <w:r w:rsidRPr="00787295">
        <w:t>bles là où il se trouve et de se servir des ustensiles disponibles. L’acarajè brésilien à base d’haricot blanc ou l’akra antillais ou guyanais d’aujourd’hui qui est une crêpe à base de farine de blé et non une pâte d’haricot, qui est fourrée de morue, entre autres, et qui serait aisément cataloguée co</w:t>
      </w:r>
      <w:r w:rsidRPr="00787295">
        <w:t>m</w:t>
      </w:r>
      <w:r w:rsidRPr="00787295">
        <w:t>me akara ognibo, en Afr</w:t>
      </w:r>
      <w:r w:rsidRPr="00787295">
        <w:t>i</w:t>
      </w:r>
      <w:r w:rsidRPr="00787295">
        <w:t>que, ou même de marinade, ailleurs dans la Caraïbe, nous font voir que la transculturation s’effectue partout dans les Amériques et même des deux côtés de l’Atlantique</w:t>
      </w:r>
      <w:r>
        <w:t xml:space="preserve"> [44]</w:t>
      </w:r>
      <w:r w:rsidRPr="00787295">
        <w:t xml:space="preserve"> puisqu’en Afr</w:t>
      </w:r>
      <w:r w:rsidRPr="00787295">
        <w:t>i</w:t>
      </w:r>
      <w:r w:rsidRPr="00787295">
        <w:t>que aussi elle s’effectuait depuis toujours.</w:t>
      </w:r>
    </w:p>
    <w:p w14:paraId="4A7ED67E" w14:textId="77777777" w:rsidR="00C02DB2" w:rsidRDefault="00C02DB2" w:rsidP="00C02DB2">
      <w:pPr>
        <w:spacing w:before="120" w:after="120"/>
        <w:jc w:val="both"/>
      </w:pPr>
    </w:p>
    <w:p w14:paraId="7EF77543" w14:textId="77777777" w:rsidR="00C02DB2" w:rsidRPr="00787295" w:rsidRDefault="00C02DB2" w:rsidP="00C02DB2">
      <w:pPr>
        <w:pStyle w:val="a"/>
      </w:pPr>
      <w:r w:rsidRPr="00787295">
        <w:t>La transculturation multidimensionnelle</w:t>
      </w:r>
    </w:p>
    <w:p w14:paraId="765A9534" w14:textId="77777777" w:rsidR="00C02DB2" w:rsidRDefault="00C02DB2" w:rsidP="00C02DB2">
      <w:pPr>
        <w:spacing w:before="120" w:after="120"/>
        <w:jc w:val="both"/>
      </w:pPr>
    </w:p>
    <w:p w14:paraId="0C1AF47D" w14:textId="77777777" w:rsidR="00C02DB2" w:rsidRDefault="00C02DB2" w:rsidP="00C02DB2">
      <w:pPr>
        <w:pStyle w:val="Grillecouleur-Accent1"/>
      </w:pPr>
      <w:r w:rsidRPr="00787295">
        <w:t>Autrefois, l’acarajè traditionnel se ma</w:t>
      </w:r>
      <w:r w:rsidRPr="00787295">
        <w:t>n</w:t>
      </w:r>
      <w:r w:rsidRPr="00787295">
        <w:t>geait nature, mais au fil du temps, on a vu s’ajouter différentes farces. Maintenant on dit d’un beignet d’acarajè bien rempli qu’il est le sandwich des gens de B</w:t>
      </w:r>
      <w:r w:rsidRPr="00787295">
        <w:t>a</w:t>
      </w:r>
      <w:r w:rsidRPr="00787295">
        <w:t>hia.</w:t>
      </w:r>
      <w:r>
        <w:t> </w:t>
      </w:r>
      <w:r w:rsidRPr="00787295">
        <w:rPr>
          <w:rStyle w:val="Appelnotedebasdep"/>
        </w:rPr>
        <w:footnoteReference w:id="23"/>
      </w:r>
      <w:r w:rsidRPr="00787295">
        <w:t xml:space="preserve"> </w:t>
      </w:r>
    </w:p>
    <w:p w14:paraId="012217FC" w14:textId="77777777" w:rsidR="00C02DB2" w:rsidRPr="00787295" w:rsidRDefault="00C02DB2" w:rsidP="00C02DB2">
      <w:pPr>
        <w:pStyle w:val="Grillecouleur-Accent1"/>
      </w:pPr>
    </w:p>
    <w:p w14:paraId="13FED758" w14:textId="77777777" w:rsidR="00C02DB2" w:rsidRPr="00787295" w:rsidRDefault="00C02DB2" w:rsidP="00C02DB2">
      <w:pPr>
        <w:spacing w:before="120" w:after="120"/>
        <w:jc w:val="both"/>
      </w:pPr>
      <w:r w:rsidRPr="00787295">
        <w:t>La Transculturation ne connaît pas de l</w:t>
      </w:r>
      <w:r w:rsidRPr="00787295">
        <w:t>i</w:t>
      </w:r>
      <w:r w:rsidRPr="00787295">
        <w:t>mite puisqu’elle obéit aux exigences du lieu et du moment. À l’origine, l’akara, n’avait peut-être qu’un seul ingrédient de base</w:t>
      </w:r>
      <w:r w:rsidRPr="00787295">
        <w:rPr>
          <w:szCs w:val="23"/>
        </w:rPr>
        <w:t> </w:t>
      </w:r>
      <w:r w:rsidRPr="00787295">
        <w:t>: le haricot œil noir. Mais au fil du temps ses ingrédients se sont diversifiés tout comme de bouchée nat</w:t>
      </w:r>
      <w:r w:rsidRPr="00787295">
        <w:t>u</w:t>
      </w:r>
      <w:r w:rsidRPr="00787295">
        <w:t>re il s’est transformé en be</w:t>
      </w:r>
      <w:r w:rsidRPr="00787295">
        <w:t>i</w:t>
      </w:r>
      <w:r w:rsidRPr="00787295">
        <w:t>gnet fourré de toutes sortes de farces. Il a circulé en Afrique même et est passé d’Afrique en Amérique, donnant naissance à de multiples variantes caraïbes et américa</w:t>
      </w:r>
      <w:r w:rsidRPr="00787295">
        <w:t>i</w:t>
      </w:r>
      <w:r w:rsidRPr="00787295">
        <w:t>nes.</w:t>
      </w:r>
    </w:p>
    <w:p w14:paraId="329818AC" w14:textId="77777777" w:rsidR="00C02DB2" w:rsidRPr="00787295" w:rsidRDefault="00C02DB2" w:rsidP="00C02DB2">
      <w:pPr>
        <w:spacing w:before="120" w:after="120"/>
        <w:jc w:val="both"/>
      </w:pPr>
      <w:r w:rsidRPr="00787295">
        <w:t>Les contacts de culture ne se contentent pas de faire un aller, il leur arrive d’opérer parfois un retour au point de départ. Ainsi les Afr</w:t>
      </w:r>
      <w:r w:rsidRPr="00787295">
        <w:t>i</w:t>
      </w:r>
      <w:r w:rsidRPr="00787295">
        <w:t>cains ont exporté leur cuisine aux Amériques mais, à leur tour, des Afro-américains sont revenus en Afrique influe</w:t>
      </w:r>
      <w:r w:rsidRPr="00787295">
        <w:t>n</w:t>
      </w:r>
      <w:r w:rsidRPr="00787295">
        <w:t>cer la cuisine de leur continent d’origine. C’est Bea Sandler, encore une fois, en nous do</w:t>
      </w:r>
      <w:r w:rsidRPr="00787295">
        <w:t>n</w:t>
      </w:r>
      <w:r w:rsidRPr="00787295">
        <w:t>nant la recette du «</w:t>
      </w:r>
      <w:r w:rsidRPr="00787295">
        <w:rPr>
          <w:szCs w:val="23"/>
        </w:rPr>
        <w:t> </w:t>
      </w:r>
      <w:r w:rsidRPr="00787295">
        <w:t>Chicken Imoyo</w:t>
      </w:r>
      <w:r w:rsidRPr="00787295">
        <w:rPr>
          <w:szCs w:val="23"/>
        </w:rPr>
        <w:t> </w:t>
      </w:r>
      <w:r w:rsidRPr="00787295">
        <w:t>» du Nigeria, qui nous l’apprend</w:t>
      </w:r>
      <w:r w:rsidRPr="00787295">
        <w:rPr>
          <w:szCs w:val="23"/>
        </w:rPr>
        <w:t> </w:t>
      </w:r>
      <w:r w:rsidRPr="00787295">
        <w:t>:</w:t>
      </w:r>
    </w:p>
    <w:p w14:paraId="0FF74B54" w14:textId="77777777" w:rsidR="00C02DB2" w:rsidRDefault="00C02DB2" w:rsidP="00C02DB2">
      <w:pPr>
        <w:spacing w:before="120" w:after="120"/>
        <w:jc w:val="both"/>
      </w:pPr>
      <w:r>
        <w:t>[45]</w:t>
      </w:r>
    </w:p>
    <w:p w14:paraId="1D118044" w14:textId="77777777" w:rsidR="00C02DB2" w:rsidRDefault="00C02DB2" w:rsidP="00C02DB2">
      <w:pPr>
        <w:pStyle w:val="Grillecouleur-Accent1"/>
      </w:pPr>
    </w:p>
    <w:p w14:paraId="43726903" w14:textId="77777777" w:rsidR="00C02DB2" w:rsidRDefault="00C02DB2" w:rsidP="00C02DB2">
      <w:pPr>
        <w:pStyle w:val="Grillecouleur-Accent1"/>
      </w:pPr>
      <w:r w:rsidRPr="00787295">
        <w:t>Imoyo, nous dit-elle, refers to the name given dishes of this t</w:t>
      </w:r>
      <w:r w:rsidRPr="00787295">
        <w:t>y</w:t>
      </w:r>
      <w:r w:rsidRPr="00787295">
        <w:t>pe by slaves liberated from Brazil who settled in Lagos. Very often onions, pe</w:t>
      </w:r>
      <w:r w:rsidRPr="00787295">
        <w:t>p</w:t>
      </w:r>
      <w:r w:rsidRPr="00787295">
        <w:t>pers, and tomatoes are not cooked but added raw at the last m</w:t>
      </w:r>
      <w:r w:rsidRPr="00787295">
        <w:t>o</w:t>
      </w:r>
      <w:r w:rsidRPr="00787295">
        <w:t>ment. Imoyo is generaly served with cassava flour dimplings cooked in the dra</w:t>
      </w:r>
      <w:r w:rsidRPr="00787295">
        <w:t>i</w:t>
      </w:r>
      <w:r w:rsidRPr="00787295">
        <w:t>ned chicken stock.</w:t>
      </w:r>
      <w:r>
        <w:t> </w:t>
      </w:r>
      <w:r w:rsidRPr="00787295">
        <w:rPr>
          <w:rStyle w:val="Appelnotedebasdep"/>
        </w:rPr>
        <w:footnoteReference w:id="24"/>
      </w:r>
    </w:p>
    <w:p w14:paraId="1733720B" w14:textId="77777777" w:rsidR="00C02DB2" w:rsidRPr="00787295" w:rsidRDefault="00C02DB2" w:rsidP="00C02DB2">
      <w:pPr>
        <w:pStyle w:val="Grillecouleur-Accent1"/>
      </w:pPr>
    </w:p>
    <w:p w14:paraId="2BAAD8FA" w14:textId="77777777" w:rsidR="00C02DB2" w:rsidRPr="00787295" w:rsidRDefault="00C02DB2" w:rsidP="00C02DB2">
      <w:pPr>
        <w:spacing w:before="120" w:after="120"/>
        <w:jc w:val="both"/>
      </w:pPr>
      <w:r w:rsidRPr="00787295">
        <w:t>En Afrique comme en Amérique, l’akara a su maintenir son sens premier de beignet frit et de hors d’œuvre ou d’amuse-gueule mais des deux côtés de l’Atlantique il a su aussi étendre son aire de signif</w:t>
      </w:r>
      <w:r w:rsidRPr="00787295">
        <w:t>i</w:t>
      </w:r>
      <w:r w:rsidRPr="00787295">
        <w:t>cation. «</w:t>
      </w:r>
      <w:r w:rsidRPr="00787295">
        <w:rPr>
          <w:szCs w:val="23"/>
        </w:rPr>
        <w:t> </w:t>
      </w:r>
      <w:r w:rsidRPr="00787295">
        <w:t>L’acarajè, nous dit Tania Riserio, est un plat qu’on offre à Yansa, une déesse du ca</w:t>
      </w:r>
      <w:r w:rsidRPr="00787295">
        <w:t>n</w:t>
      </w:r>
      <w:r w:rsidRPr="00787295">
        <w:t>domblé</w:t>
      </w:r>
      <w:r w:rsidRPr="00787295">
        <w:rPr>
          <w:szCs w:val="23"/>
        </w:rPr>
        <w:t> </w:t>
      </w:r>
      <w:r w:rsidRPr="00787295">
        <w:t>: c’est elle qui commande les vents, les tempêtes, les orages. Son jour, c’est le mercredi.</w:t>
      </w:r>
      <w:r w:rsidRPr="00787295">
        <w:rPr>
          <w:szCs w:val="23"/>
        </w:rPr>
        <w:t> </w:t>
      </w:r>
      <w:r w:rsidRPr="00787295">
        <w:t>»</w:t>
      </w:r>
      <w:r>
        <w:t> </w:t>
      </w:r>
      <w:r w:rsidRPr="00787295">
        <w:rPr>
          <w:rStyle w:val="Appelnotedebasdep"/>
        </w:rPr>
        <w:footnoteReference w:id="25"/>
      </w:r>
      <w:r w:rsidRPr="00787295">
        <w:t xml:space="preserve"> «</w:t>
      </w:r>
      <w:r w:rsidRPr="00787295">
        <w:rPr>
          <w:szCs w:val="23"/>
        </w:rPr>
        <w:t> </w:t>
      </w:r>
      <w:r w:rsidRPr="00787295">
        <w:t xml:space="preserve">…quand une </w:t>
      </w:r>
      <w:r w:rsidRPr="00787295">
        <w:rPr>
          <w:i/>
        </w:rPr>
        <w:t>baiana de ac</w:t>
      </w:r>
      <w:r w:rsidRPr="00787295">
        <w:rPr>
          <w:i/>
        </w:rPr>
        <w:t>a</w:t>
      </w:r>
      <w:r w:rsidRPr="00787295">
        <w:rPr>
          <w:i/>
        </w:rPr>
        <w:t>rajè</w:t>
      </w:r>
      <w:r w:rsidRPr="00787295">
        <w:t xml:space="preserve"> s’installe dans les rues pour travailler, elle commence en faisant frire de très petits beignets. Ceux-là sont une offrande aux dieux du candomblé, mais c’est aussi une façon de tester la tempér</w:t>
      </w:r>
      <w:r w:rsidRPr="00787295">
        <w:t>a</w:t>
      </w:r>
      <w:r w:rsidRPr="00787295">
        <w:t>ture de l’huile.</w:t>
      </w:r>
      <w:r w:rsidRPr="00787295">
        <w:rPr>
          <w:szCs w:val="23"/>
        </w:rPr>
        <w:t> </w:t>
      </w:r>
      <w:r w:rsidRPr="00787295">
        <w:t>»</w:t>
      </w:r>
      <w:r>
        <w:t> </w:t>
      </w:r>
      <w:r w:rsidRPr="00787295">
        <w:rPr>
          <w:rStyle w:val="Appelnotedebasdep"/>
        </w:rPr>
        <w:footnoteReference w:id="26"/>
      </w:r>
    </w:p>
    <w:p w14:paraId="5452C583" w14:textId="77777777" w:rsidR="00C02DB2" w:rsidRPr="00787295" w:rsidRDefault="00C02DB2" w:rsidP="00C02DB2">
      <w:pPr>
        <w:spacing w:before="120" w:after="120"/>
        <w:jc w:val="both"/>
      </w:pPr>
      <w:r w:rsidRPr="00787295">
        <w:t>Si cette valeur religieuse traduit au Brésil la fidélité à une tradition, en Afrique, chez les yorouba en particulier, mais ég</w:t>
      </w:r>
      <w:r w:rsidRPr="00787295">
        <w:t>a</w:t>
      </w:r>
      <w:r w:rsidRPr="00787295">
        <w:t>lement chez les Fon et les Goun, le mot akara, en prenant une signification religieuse, illustre une audacieuse transculturation puisqu’il sert alors à désigner l’hostie, le pain que l’on mange lors de la communion chrétienne. Ce qui fait</w:t>
      </w:r>
      <w:r>
        <w:t xml:space="preserve"> [46]</w:t>
      </w:r>
      <w:r w:rsidRPr="00787295">
        <w:t xml:space="preserve"> de l’akara le pain qui sauve, ici et là-bas. Cette extension de sens peut, à première vue, sembler paradoxal. Pourtant ceux qui sont familiers avec les pratiques du vodoun se rappelleront du "manje yanm" ha</w:t>
      </w:r>
      <w:r w:rsidRPr="00787295">
        <w:t>ï</w:t>
      </w:r>
      <w:r w:rsidRPr="00787295">
        <w:t>tien, le repas d’ignames organisé en l’honneur des défunts. Le rôle central de l’igname dans le culte des jumeaux marassa est d’ailleurs bien connu dans les cultes vodoun. «</w:t>
      </w:r>
      <w:r w:rsidRPr="00787295">
        <w:rPr>
          <w:szCs w:val="23"/>
        </w:rPr>
        <w:t> </w:t>
      </w:r>
      <w:r w:rsidRPr="00787295">
        <w:t>Iyan lon jè</w:t>
      </w:r>
      <w:r w:rsidRPr="00787295">
        <w:rPr>
          <w:szCs w:val="23"/>
        </w:rPr>
        <w:t> </w:t>
      </w:r>
      <w:r w:rsidRPr="00787295">
        <w:t>» disent les Yoroubas, «</w:t>
      </w:r>
      <w:r w:rsidRPr="00787295">
        <w:rPr>
          <w:szCs w:val="23"/>
        </w:rPr>
        <w:t> </w:t>
      </w:r>
      <w:r w:rsidRPr="00787295">
        <w:t>l’igname pilée est la nourriture vérit</w:t>
      </w:r>
      <w:r w:rsidRPr="00787295">
        <w:t>a</w:t>
      </w:r>
      <w:r w:rsidRPr="00787295">
        <w:t>ble</w:t>
      </w:r>
      <w:r w:rsidRPr="00787295">
        <w:rPr>
          <w:szCs w:val="23"/>
        </w:rPr>
        <w:t> </w:t>
      </w:r>
      <w:r w:rsidRPr="00787295">
        <w:t>». Ce dicton est complété par un autre</w:t>
      </w:r>
      <w:r w:rsidRPr="00787295">
        <w:rPr>
          <w:szCs w:val="23"/>
        </w:rPr>
        <w:t> </w:t>
      </w:r>
      <w:r w:rsidRPr="00787295">
        <w:t>: «</w:t>
      </w:r>
      <w:r w:rsidRPr="00787295">
        <w:rPr>
          <w:szCs w:val="23"/>
        </w:rPr>
        <w:t> </w:t>
      </w:r>
      <w:r w:rsidRPr="00787295">
        <w:t>A iyan lon jé ba</w:t>
      </w:r>
      <w:r w:rsidRPr="00787295">
        <w:rPr>
          <w:szCs w:val="23"/>
        </w:rPr>
        <w:t> </w:t>
      </w:r>
      <w:r w:rsidRPr="00787295">
        <w:t>» «</w:t>
      </w:r>
      <w:r w:rsidRPr="00787295">
        <w:rPr>
          <w:szCs w:val="23"/>
        </w:rPr>
        <w:t> </w:t>
      </w:r>
      <w:r w:rsidRPr="00787295">
        <w:t>À défaut d’igname, on mangera le manioc</w:t>
      </w:r>
      <w:r w:rsidRPr="00787295">
        <w:rPr>
          <w:szCs w:val="23"/>
        </w:rPr>
        <w:t> </w:t>
      </w:r>
      <w:r w:rsidRPr="00787295">
        <w:t>». Une opposition qui fait bien voir qu’en consid</w:t>
      </w:r>
      <w:r w:rsidRPr="00787295">
        <w:t>é</w:t>
      </w:r>
      <w:r w:rsidRPr="00787295">
        <w:t>rant les aliments selon leur pr</w:t>
      </w:r>
      <w:r w:rsidRPr="00787295">
        <w:t>o</w:t>
      </w:r>
      <w:r w:rsidRPr="00787295">
        <w:t>venance, dans la direction Afrique-Amérique, pour l’akara, ou bien Amérique-Afrique, pour le manioc, c’est toujours de tran</w:t>
      </w:r>
      <w:r w:rsidRPr="00787295">
        <w:t>s</w:t>
      </w:r>
      <w:r w:rsidRPr="00787295">
        <w:t>culturation qu’il s’agit et donc de sa perception selon notre perspective.</w:t>
      </w:r>
    </w:p>
    <w:p w14:paraId="06701280" w14:textId="77777777" w:rsidR="00C02DB2" w:rsidRDefault="00C02DB2" w:rsidP="00C02DB2">
      <w:pPr>
        <w:spacing w:before="120" w:after="120"/>
        <w:jc w:val="both"/>
      </w:pPr>
      <w:r w:rsidRPr="00787295">
        <w:t>On s’aperçoit alors qu’il y a des correspondances à de mu</w:t>
      </w:r>
      <w:r w:rsidRPr="00787295">
        <w:t>l</w:t>
      </w:r>
      <w:r w:rsidRPr="00787295">
        <w:t>tiples niveaux. Les «</w:t>
      </w:r>
      <w:r w:rsidRPr="00787295">
        <w:rPr>
          <w:szCs w:val="23"/>
        </w:rPr>
        <w:t> </w:t>
      </w:r>
      <w:r w:rsidRPr="00787295">
        <w:t>yam balls</w:t>
      </w:r>
      <w:r w:rsidRPr="00787295">
        <w:rPr>
          <w:szCs w:val="23"/>
        </w:rPr>
        <w:t> </w:t>
      </w:r>
      <w:r w:rsidRPr="00787295">
        <w:t>» ghanéens, par exemple, ne sont, à tout prendre, que des akras d’ignames. Non seulement leur préparation s’apparente à celle des akras de black eye peas, la purée d’igname est frite, mais on s’arrange, par l’ajout d’ingrédients appropriés, au m</w:t>
      </w:r>
      <w:r w:rsidRPr="00787295">
        <w:t>o</w:t>
      </w:r>
      <w:r w:rsidRPr="00787295">
        <w:t>ment de la préparation, pour leur donner le caractère croustillant des akras traditionnels</w:t>
      </w:r>
      <w:r>
        <w:t> </w:t>
      </w:r>
      <w:r w:rsidRPr="00787295">
        <w:rPr>
          <w:rStyle w:val="Appelnotedebasdep"/>
        </w:rPr>
        <w:footnoteReference w:id="27"/>
      </w:r>
      <w:r w:rsidRPr="00787295">
        <w:t>. Il s’agit au fond d’une variante des akras de taro ou de malanga.</w:t>
      </w:r>
    </w:p>
    <w:p w14:paraId="14827F29" w14:textId="77777777" w:rsidR="00C02DB2" w:rsidRPr="00787295" w:rsidRDefault="00C02DB2" w:rsidP="00C02DB2">
      <w:pPr>
        <w:spacing w:before="120" w:after="120"/>
        <w:jc w:val="both"/>
      </w:pPr>
      <w:r>
        <w:t>[47]</w:t>
      </w:r>
    </w:p>
    <w:p w14:paraId="6D550662" w14:textId="77777777" w:rsidR="00C02DB2" w:rsidRPr="00787295" w:rsidRDefault="00C02DB2" w:rsidP="00C02DB2">
      <w:pPr>
        <w:spacing w:before="120" w:after="120"/>
        <w:jc w:val="both"/>
      </w:pPr>
      <w:r w:rsidRPr="00787295">
        <w:t>Que ces ingrédients et ces mets, déjà i</w:t>
      </w:r>
      <w:r w:rsidRPr="00787295">
        <w:t>n</w:t>
      </w:r>
      <w:r w:rsidRPr="00787295">
        <w:t>vestis d’un sens très fort dans la symbolique du vodoun aient été amenés à se donner un sens correspondant dans la symbolique chr</w:t>
      </w:r>
      <w:r w:rsidRPr="00787295">
        <w:t>é</w:t>
      </w:r>
      <w:r w:rsidRPr="00787295">
        <w:t>tienne, il n’y a là rien que de naturel compte tenu du syncrétisme généralement signalé entre les cultes vodoun et chrétien et de la place de la symbolique du manger tant dans les cérémonies vodoun que dans ce repas qu’est la messe.</w:t>
      </w:r>
    </w:p>
    <w:p w14:paraId="71E2CA2C" w14:textId="77777777" w:rsidR="00C02DB2" w:rsidRPr="00787295" w:rsidRDefault="00C02DB2" w:rsidP="00C02DB2">
      <w:pPr>
        <w:spacing w:before="120" w:after="120"/>
        <w:jc w:val="both"/>
      </w:pPr>
      <w:r w:rsidRPr="00787295">
        <w:t>Ces extensions de sens, ces correspo</w:t>
      </w:r>
      <w:r w:rsidRPr="00787295">
        <w:t>n</w:t>
      </w:r>
      <w:r w:rsidRPr="00787295">
        <w:t>dances de mets filent une métaphore jusqu’à sa limite extrême de sorte que c’est la fonction même de l’akra qui doit être reconsid</w:t>
      </w:r>
      <w:r w:rsidRPr="00787295">
        <w:t>é</w:t>
      </w:r>
      <w:r w:rsidRPr="00787295">
        <w:t>rée. D’ordinaire l’akra, dans les Amériques, sert d’entrée. Mais en Afrique, il peut être aussi plat de résistance (snack) et même de</w:t>
      </w:r>
      <w:r w:rsidRPr="00787295">
        <w:t>s</w:t>
      </w:r>
      <w:r w:rsidRPr="00787295">
        <w:t>sert, nous dit Bea Sandler dans un commentaire à propos de l’akara nig</w:t>
      </w:r>
      <w:r w:rsidRPr="00787295">
        <w:t>é</w:t>
      </w:r>
      <w:r w:rsidRPr="00787295">
        <w:t>rian</w:t>
      </w:r>
      <w:r w:rsidRPr="00787295">
        <w:rPr>
          <w:szCs w:val="23"/>
        </w:rPr>
        <w:t> </w:t>
      </w:r>
      <w:r w:rsidRPr="00787295">
        <w:t>: «</w:t>
      </w:r>
      <w:r w:rsidRPr="00787295">
        <w:rPr>
          <w:szCs w:val="23"/>
        </w:rPr>
        <w:t> </w:t>
      </w:r>
      <w:r w:rsidRPr="00787295">
        <w:t>Akara is also served as a snack or as a dessert with fried bananas or plantains.</w:t>
      </w:r>
      <w:r w:rsidRPr="00787295">
        <w:rPr>
          <w:szCs w:val="23"/>
        </w:rPr>
        <w:t> </w:t>
      </w:r>
      <w:r w:rsidRPr="00787295">
        <w:t>» En faisant, à lui seul, faire le tour co</w:t>
      </w:r>
      <w:r w:rsidRPr="00787295">
        <w:t>m</w:t>
      </w:r>
      <w:r w:rsidRPr="00787295">
        <w:t xml:space="preserve">plet d’un repas, en combinant les fonctions du salé et du sucré, l’akra fait office de plat unique. On peut alors s’interroger sur cet </w:t>
      </w:r>
      <w:r w:rsidRPr="00787295">
        <w:rPr>
          <w:i/>
        </w:rPr>
        <w:t>Accra banana pe</w:t>
      </w:r>
      <w:r w:rsidRPr="00787295">
        <w:rPr>
          <w:i/>
        </w:rPr>
        <w:t>a</w:t>
      </w:r>
      <w:r w:rsidRPr="00787295">
        <w:rPr>
          <w:i/>
        </w:rPr>
        <w:t>nut cake</w:t>
      </w:r>
      <w:r w:rsidRPr="00787295">
        <w:t xml:space="preserve"> dont Bea Sandler fait mention dans la section des desserts africains. Il s’agit d’un dessert gh</w:t>
      </w:r>
      <w:r w:rsidRPr="00787295">
        <w:t>a</w:t>
      </w:r>
      <w:r w:rsidRPr="00787295">
        <w:t>néen. Mais de quelle façon le mot «</w:t>
      </w:r>
      <w:r w:rsidRPr="00787295">
        <w:rPr>
          <w:szCs w:val="23"/>
        </w:rPr>
        <w:t> </w:t>
      </w:r>
      <w:r w:rsidRPr="00787295">
        <w:t>Accra</w:t>
      </w:r>
      <w:r w:rsidRPr="00787295">
        <w:rPr>
          <w:szCs w:val="23"/>
        </w:rPr>
        <w:t> </w:t>
      </w:r>
      <w:r w:rsidRPr="00787295">
        <w:t>» ici aurait-il à voir avec le nom de la capitale du Ghana et avec le mets akra</w:t>
      </w:r>
      <w:r w:rsidRPr="00787295">
        <w:rPr>
          <w:szCs w:val="23"/>
        </w:rPr>
        <w:t> </w:t>
      </w:r>
      <w:r w:rsidRPr="00787295">
        <w:t>? Faut-il tr</w:t>
      </w:r>
      <w:r w:rsidRPr="00787295">
        <w:t>a</w:t>
      </w:r>
      <w:r w:rsidRPr="00787295">
        <w:t>duire le titre de ce dessert par «</w:t>
      </w:r>
      <w:r w:rsidRPr="00787295">
        <w:rPr>
          <w:szCs w:val="23"/>
        </w:rPr>
        <w:t> </w:t>
      </w:r>
      <w:r w:rsidRPr="00787295">
        <w:t>Gâteau de banane et d’arachide d’Accra</w:t>
      </w:r>
      <w:r w:rsidRPr="00787295">
        <w:rPr>
          <w:szCs w:val="23"/>
        </w:rPr>
        <w:t> </w:t>
      </w:r>
      <w:r w:rsidRPr="00787295">
        <w:t>» pour indiquer seulement sa pr</w:t>
      </w:r>
      <w:r w:rsidRPr="00787295">
        <w:t>o</w:t>
      </w:r>
      <w:r w:rsidRPr="00787295">
        <w:t>venance</w:t>
      </w:r>
      <w:r w:rsidRPr="00787295">
        <w:rPr>
          <w:szCs w:val="23"/>
        </w:rPr>
        <w:t> </w:t>
      </w:r>
      <w:r w:rsidRPr="00787295">
        <w:t>? N’y aurait-il pas plutôt un double lien avec le mets akra de telle sorte qu’il faudrait e</w:t>
      </w:r>
      <w:r w:rsidRPr="00787295">
        <w:t>n</w:t>
      </w:r>
      <w:r w:rsidRPr="00787295">
        <w:t>tendre soit «</w:t>
      </w:r>
      <w:r w:rsidRPr="00787295">
        <w:rPr>
          <w:szCs w:val="23"/>
        </w:rPr>
        <w:t> </w:t>
      </w:r>
      <w:r w:rsidRPr="00787295">
        <w:t>Akra en forme de gâteau de banane et d’arachide</w:t>
      </w:r>
      <w:r w:rsidRPr="00787295">
        <w:rPr>
          <w:szCs w:val="23"/>
        </w:rPr>
        <w:t> </w:t>
      </w:r>
      <w:r w:rsidRPr="00787295">
        <w:t>» soit : G</w:t>
      </w:r>
      <w:r w:rsidRPr="00787295">
        <w:t>â</w:t>
      </w:r>
      <w:r w:rsidRPr="00787295">
        <w:t>teau de banane et d’arachide à fonction d’akra</w:t>
      </w:r>
      <w:r w:rsidRPr="00787295">
        <w:rPr>
          <w:szCs w:val="23"/>
        </w:rPr>
        <w:t> </w:t>
      </w:r>
      <w:r w:rsidRPr="00787295">
        <w:t>? Le nom de la ville serait certes</w:t>
      </w:r>
      <w:r>
        <w:t xml:space="preserve"> [48]</w:t>
      </w:r>
      <w:r w:rsidRPr="00787295">
        <w:t xml:space="preserve"> oblitéré dans ces deux derniers cas mais qui peut a</w:t>
      </w:r>
      <w:r w:rsidRPr="00787295">
        <w:t>s</w:t>
      </w:r>
      <w:r w:rsidRPr="00787295">
        <w:t>surer que le nom de la ville d’Accra n’a rien à voir avec le mot akra, le nom du mets</w:t>
      </w:r>
      <w:r w:rsidRPr="00787295">
        <w:rPr>
          <w:szCs w:val="23"/>
        </w:rPr>
        <w:t> </w:t>
      </w:r>
      <w:r w:rsidRPr="00787295">
        <w:t>?</w:t>
      </w:r>
    </w:p>
    <w:p w14:paraId="2472DB78" w14:textId="77777777" w:rsidR="00C02DB2" w:rsidRPr="00787295" w:rsidRDefault="00C02DB2" w:rsidP="00C02DB2">
      <w:pPr>
        <w:spacing w:before="120" w:after="120"/>
        <w:jc w:val="both"/>
      </w:pPr>
      <w:r w:rsidRPr="00787295">
        <w:t>Quoiqu’il en soit, la définition que donnait l’inventaire étymolog</w:t>
      </w:r>
      <w:r w:rsidRPr="00787295">
        <w:t>i</w:t>
      </w:r>
      <w:r w:rsidRPr="00787295">
        <w:t>que de Pierre Anglade (beignet salé croustillant) n’est donc pas e</w:t>
      </w:r>
      <w:r w:rsidRPr="00787295">
        <w:t>x</w:t>
      </w:r>
      <w:r w:rsidRPr="00787295">
        <w:t>haustive puisque l’akra est le plat multifonctionnel et polysignifiant capable de passer d’un sens pratique (gastronomique) à un sens sy</w:t>
      </w:r>
      <w:r w:rsidRPr="00787295">
        <w:t>m</w:t>
      </w:r>
      <w:r w:rsidRPr="00787295">
        <w:t>bolique (religieux) et qu’il est au carr</w:t>
      </w:r>
      <w:r w:rsidRPr="00787295">
        <w:t>e</w:t>
      </w:r>
      <w:r w:rsidRPr="00787295">
        <w:t>four de plusieurs sens qu’il contr</w:t>
      </w:r>
      <w:r w:rsidRPr="00787295">
        <w:t>i</w:t>
      </w:r>
      <w:r w:rsidRPr="00787295">
        <w:t>bue à lier. Compte tenu de l’importance du fait de manger qu’il synthétise sous ses fo</w:t>
      </w:r>
      <w:r w:rsidRPr="00787295">
        <w:t>r</w:t>
      </w:r>
      <w:r w:rsidRPr="00787295">
        <w:t>mes et fonctions multiples, cela n’aurait rien d’étonnant.</w:t>
      </w:r>
    </w:p>
    <w:p w14:paraId="655A4A35" w14:textId="77777777" w:rsidR="00C02DB2" w:rsidRPr="00787295" w:rsidRDefault="00C02DB2" w:rsidP="00C02DB2">
      <w:pPr>
        <w:spacing w:before="120" w:after="120"/>
        <w:jc w:val="both"/>
      </w:pPr>
      <w:r w:rsidRPr="00787295">
        <w:t>L’effort de classification de Niniche Gaillard pour séparer les «</w:t>
      </w:r>
      <w:r w:rsidRPr="00787295">
        <w:rPr>
          <w:szCs w:val="23"/>
        </w:rPr>
        <w:t> </w:t>
      </w:r>
      <w:r w:rsidRPr="00787295">
        <w:t>vrais akras</w:t>
      </w:r>
      <w:r w:rsidRPr="00787295">
        <w:rPr>
          <w:szCs w:val="23"/>
        </w:rPr>
        <w:t> </w:t>
      </w:r>
      <w:r w:rsidRPr="00787295">
        <w:t>» des autres partait d’un besoin légitime de mettre un peu d’ordre dans ce qui pouvait paraître une confusion. Pourtant cette i</w:t>
      </w:r>
      <w:r w:rsidRPr="00787295">
        <w:t>n</w:t>
      </w:r>
      <w:r w:rsidRPr="00787295">
        <w:t>tention louable de faire la part de la tradition et celle de possibles d</w:t>
      </w:r>
      <w:r w:rsidRPr="00787295">
        <w:t>é</w:t>
      </w:r>
      <w:r w:rsidRPr="00787295">
        <w:t>rives révèle que là comme ailleurs la question de l’origine peut ob</w:t>
      </w:r>
      <w:r w:rsidRPr="00787295">
        <w:t>s</w:t>
      </w:r>
      <w:r w:rsidRPr="00787295">
        <w:t>curcir celle de l’épanouissement. En matière de culture, ce qui impo</w:t>
      </w:r>
      <w:r w:rsidRPr="00787295">
        <w:t>r</w:t>
      </w:r>
      <w:r w:rsidRPr="00787295">
        <w:t>te, c’est moins le point de départ que le parcours</w:t>
      </w:r>
      <w:r w:rsidRPr="00787295">
        <w:rPr>
          <w:szCs w:val="23"/>
        </w:rPr>
        <w:t> </w:t>
      </w:r>
      <w:r w:rsidRPr="00787295">
        <w:t>; moins ce que l’on a que ce que l’on fait</w:t>
      </w:r>
      <w:r w:rsidRPr="00787295">
        <w:rPr>
          <w:szCs w:val="23"/>
        </w:rPr>
        <w:t> </w:t>
      </w:r>
      <w:r w:rsidRPr="00787295">
        <w:t>; moins ce que l’on a reçu que ce que l’on crée. Les contacts de cultures ainsi s’évaluent davantage à l’aune des d</w:t>
      </w:r>
      <w:r w:rsidRPr="00787295">
        <w:t>é</w:t>
      </w:r>
      <w:r w:rsidRPr="00787295">
        <w:t>couvertes qu’à celle des pertes. La vie en somme est toujours devant soi pour l’être vivant et elle s’épanouit sans s’embarrasser de fronti</w:t>
      </w:r>
      <w:r w:rsidRPr="00787295">
        <w:t>è</w:t>
      </w:r>
      <w:r w:rsidRPr="00787295">
        <w:t>res. La transculturation des pratiques ne se fixe aucun hor</w:t>
      </w:r>
      <w:r w:rsidRPr="00787295">
        <w:t>i</w:t>
      </w:r>
      <w:r w:rsidRPr="00787295">
        <w:t>zon comme limite. Comme l’a démontré Fernando Ortiz, il ne s’agit pas de l’influence unidirectionnelle de</w:t>
      </w:r>
      <w:r>
        <w:t xml:space="preserve"> [49]</w:t>
      </w:r>
      <w:r w:rsidRPr="00787295">
        <w:t xml:space="preserve"> l’acculturation mais d’échanges d’influences entre les cultures en contact, de gains et au</w:t>
      </w:r>
      <w:r w:rsidRPr="00787295">
        <w:t>s</w:t>
      </w:r>
      <w:r w:rsidRPr="00787295">
        <w:t>si de pertes réciproques. La dialectique alors n’a pas pour simple résultat l’élimination de la thèse par l’antithèse mais une combinaison co</w:t>
      </w:r>
      <w:r w:rsidRPr="00787295">
        <w:t>m</w:t>
      </w:r>
      <w:r w:rsidRPr="00787295">
        <w:t>plexe, inédite, de la thèse et de l’antithèse, la création en somme du nouveau, le maintien de la vie par des voies i</w:t>
      </w:r>
      <w:r w:rsidRPr="00787295">
        <w:t>m</w:t>
      </w:r>
      <w:r w:rsidRPr="00787295">
        <w:t>prévues.</w:t>
      </w:r>
    </w:p>
    <w:p w14:paraId="53DDB542" w14:textId="77777777" w:rsidR="00C02DB2" w:rsidRPr="00787295" w:rsidRDefault="00C02DB2" w:rsidP="00C02DB2">
      <w:pPr>
        <w:spacing w:before="120" w:after="120"/>
        <w:jc w:val="both"/>
      </w:pPr>
      <w:r w:rsidRPr="00787295">
        <w:t>Le temps est peut-être venu de parler non plus seulement de cette mondialisation i</w:t>
      </w:r>
      <w:r w:rsidRPr="00787295">
        <w:t>m</w:t>
      </w:r>
      <w:r w:rsidRPr="00787295">
        <w:t>posée qui a fait passer l’Afrique en Amérique mais de celle souhaitée, cherchée et pr</w:t>
      </w:r>
      <w:r w:rsidRPr="00787295">
        <w:t>a</w:t>
      </w:r>
      <w:r w:rsidRPr="00787295">
        <w:t>tiquée des échanges entre l’Amérique et l’Afrique et, par là, de l’Afrique et de l’Amérique avec le reste du monde.</w:t>
      </w:r>
    </w:p>
    <w:p w14:paraId="7B7F954A" w14:textId="77777777" w:rsidR="00C02DB2" w:rsidRPr="00787295" w:rsidRDefault="00C02DB2" w:rsidP="00C02DB2">
      <w:pPr>
        <w:spacing w:before="120" w:after="120"/>
        <w:jc w:val="both"/>
      </w:pPr>
      <w:r w:rsidRPr="00787295">
        <w:t>Un mot, un mets, un air, un rythme pa</w:t>
      </w:r>
      <w:r w:rsidRPr="00787295">
        <w:t>r</w:t>
      </w:r>
      <w:r w:rsidRPr="00787295">
        <w:t>tant d’Afrique (ou d’autres coins) peuvent faire le tour du monde. L’image du battement d’aile du papillon qui se transforme finalement en typhon, en cyclone et en o</w:t>
      </w:r>
      <w:r w:rsidRPr="00787295">
        <w:t>u</w:t>
      </w:r>
      <w:r w:rsidRPr="00787295">
        <w:t xml:space="preserve">ragan n’est plus une fable à lire uniquement selon la </w:t>
      </w:r>
      <w:r w:rsidRPr="00787295">
        <w:rPr>
          <w:color w:val="000000"/>
        </w:rPr>
        <w:t>doxa</w:t>
      </w:r>
      <w:r w:rsidRPr="00787295">
        <w:t xml:space="preserve"> postmode</w:t>
      </w:r>
      <w:r w:rsidRPr="00787295">
        <w:t>r</w:t>
      </w:r>
      <w:r w:rsidRPr="00787295">
        <w:t>niste mais aussi dans la perspective tiers-mondiste d’une transmondi</w:t>
      </w:r>
      <w:r w:rsidRPr="00787295">
        <w:t>a</w:t>
      </w:r>
      <w:r w:rsidRPr="00787295">
        <w:t>lisation.</w:t>
      </w:r>
    </w:p>
    <w:p w14:paraId="688F42CC" w14:textId="77777777" w:rsidR="00C02DB2" w:rsidRDefault="00C02DB2" w:rsidP="00C02DB2">
      <w:pPr>
        <w:pStyle w:val="p"/>
      </w:pPr>
    </w:p>
    <w:p w14:paraId="5B028352" w14:textId="77777777" w:rsidR="00C02DB2" w:rsidRDefault="00C02DB2" w:rsidP="00C02DB2">
      <w:pPr>
        <w:pStyle w:val="p"/>
      </w:pPr>
      <w:r>
        <w:t>[50]</w:t>
      </w:r>
    </w:p>
    <w:p w14:paraId="0A74BA42" w14:textId="77777777" w:rsidR="00C02DB2" w:rsidRDefault="00C02DB2" w:rsidP="00C02DB2">
      <w:pPr>
        <w:pStyle w:val="p"/>
      </w:pPr>
      <w:r>
        <w:br w:type="page"/>
        <w:t>[51]</w:t>
      </w:r>
    </w:p>
    <w:p w14:paraId="3B1A24CF" w14:textId="77777777" w:rsidR="00C02DB2" w:rsidRDefault="00C02DB2" w:rsidP="00C02DB2">
      <w:pPr>
        <w:jc w:val="both"/>
      </w:pPr>
    </w:p>
    <w:p w14:paraId="7502E0D4" w14:textId="77777777" w:rsidR="00C02DB2" w:rsidRPr="002573E3" w:rsidRDefault="00C02DB2" w:rsidP="00C02DB2">
      <w:pPr>
        <w:jc w:val="both"/>
      </w:pPr>
    </w:p>
    <w:p w14:paraId="0A7817BC" w14:textId="77777777" w:rsidR="00C02DB2" w:rsidRPr="002573E3" w:rsidRDefault="00C02DB2" w:rsidP="00C02DB2">
      <w:pPr>
        <w:jc w:val="both"/>
      </w:pPr>
    </w:p>
    <w:p w14:paraId="3C333E5F" w14:textId="77777777" w:rsidR="00C02DB2" w:rsidRPr="002E69E2" w:rsidRDefault="00C02DB2" w:rsidP="00C02DB2">
      <w:pPr>
        <w:spacing w:after="120"/>
        <w:ind w:firstLine="0"/>
        <w:jc w:val="center"/>
        <w:rPr>
          <w:b/>
        </w:rPr>
      </w:pPr>
      <w:bookmarkStart w:id="6" w:name="Le_poids_des_mots_pt_2"/>
      <w:r w:rsidRPr="002E69E2">
        <w:rPr>
          <w:b/>
        </w:rPr>
        <w:t>Le poids des mots.</w:t>
      </w:r>
    </w:p>
    <w:p w14:paraId="14EC8966" w14:textId="77777777" w:rsidR="00C02DB2" w:rsidRPr="00E07116" w:rsidRDefault="00C02DB2" w:rsidP="00C02DB2">
      <w:pPr>
        <w:jc w:val="both"/>
      </w:pPr>
    </w:p>
    <w:p w14:paraId="515FBB16" w14:textId="77777777" w:rsidR="00C02DB2" w:rsidRPr="00384B20" w:rsidRDefault="00C02DB2" w:rsidP="00C02DB2">
      <w:pPr>
        <w:pStyle w:val="partie"/>
        <w:jc w:val="center"/>
        <w:rPr>
          <w:sz w:val="72"/>
        </w:rPr>
      </w:pPr>
      <w:r>
        <w:rPr>
          <w:sz w:val="72"/>
        </w:rPr>
        <w:t>Deuxième</w:t>
      </w:r>
      <w:r w:rsidRPr="00384B20">
        <w:rPr>
          <w:sz w:val="72"/>
        </w:rPr>
        <w:t xml:space="preserve"> partie</w:t>
      </w:r>
    </w:p>
    <w:p w14:paraId="60991B33" w14:textId="77777777" w:rsidR="00C02DB2" w:rsidRPr="00E07116" w:rsidRDefault="00C02DB2" w:rsidP="00C02DB2">
      <w:pPr>
        <w:jc w:val="both"/>
      </w:pPr>
    </w:p>
    <w:p w14:paraId="6CB5560E" w14:textId="77777777" w:rsidR="00C02DB2" w:rsidRPr="002573E3" w:rsidRDefault="00C02DB2" w:rsidP="00C02DB2">
      <w:pPr>
        <w:pStyle w:val="Titreniveau2"/>
      </w:pPr>
      <w:r>
        <w:t>HISTOIRE</w:t>
      </w:r>
    </w:p>
    <w:bookmarkEnd w:id="6"/>
    <w:p w14:paraId="03B351D3" w14:textId="77777777" w:rsidR="00C02DB2" w:rsidRPr="002573E3" w:rsidRDefault="00C02DB2" w:rsidP="00C02DB2">
      <w:pPr>
        <w:jc w:val="both"/>
        <w:rPr>
          <w:szCs w:val="36"/>
        </w:rPr>
      </w:pPr>
    </w:p>
    <w:p w14:paraId="1156AD26" w14:textId="77777777" w:rsidR="00C02DB2" w:rsidRDefault="00C02DB2" w:rsidP="00C02DB2">
      <w:pPr>
        <w:spacing w:before="120" w:after="120"/>
        <w:jc w:val="both"/>
        <w:rPr>
          <w:b/>
          <w:szCs w:val="28"/>
        </w:rPr>
      </w:pPr>
    </w:p>
    <w:p w14:paraId="453D45B3" w14:textId="77777777" w:rsidR="00C02DB2" w:rsidRPr="00AA6397" w:rsidRDefault="00C02DB2" w:rsidP="00C02DB2">
      <w:pPr>
        <w:spacing w:before="120" w:after="120"/>
        <w:jc w:val="both"/>
        <w:rPr>
          <w:b/>
          <w:szCs w:val="28"/>
        </w:rPr>
      </w:pPr>
    </w:p>
    <w:p w14:paraId="5AA7B506" w14:textId="77777777" w:rsidR="00C02DB2" w:rsidRPr="00AA6397" w:rsidRDefault="00C02DB2" w:rsidP="00C02DB2">
      <w:pPr>
        <w:spacing w:before="120" w:after="120"/>
        <w:jc w:val="both"/>
        <w:rPr>
          <w:szCs w:val="24"/>
        </w:rPr>
      </w:pPr>
    </w:p>
    <w:p w14:paraId="6ED88E94" w14:textId="77777777" w:rsidR="00C02DB2" w:rsidRPr="002573E3" w:rsidRDefault="00C02DB2" w:rsidP="00C02DB2">
      <w:pPr>
        <w:ind w:right="90" w:firstLine="0"/>
        <w:jc w:val="both"/>
        <w:rPr>
          <w:sz w:val="20"/>
        </w:rPr>
      </w:pPr>
      <w:hyperlink w:anchor="tdm" w:history="1">
        <w:r w:rsidRPr="002573E3">
          <w:rPr>
            <w:rStyle w:val="Hyperlien"/>
            <w:sz w:val="20"/>
          </w:rPr>
          <w:t>Retour à la table des matières</w:t>
        </w:r>
      </w:hyperlink>
    </w:p>
    <w:p w14:paraId="04E2B716" w14:textId="77777777" w:rsidR="00C02DB2" w:rsidRDefault="00C02DB2" w:rsidP="00C02DB2">
      <w:pPr>
        <w:spacing w:before="120" w:after="120"/>
        <w:jc w:val="both"/>
      </w:pPr>
    </w:p>
    <w:p w14:paraId="08966917" w14:textId="77777777" w:rsidR="00C02DB2" w:rsidRDefault="00C02DB2" w:rsidP="00C02DB2">
      <w:pPr>
        <w:pStyle w:val="p"/>
      </w:pPr>
    </w:p>
    <w:p w14:paraId="0D4A3D46" w14:textId="77777777" w:rsidR="00C02DB2" w:rsidRDefault="00C02DB2" w:rsidP="00C02DB2">
      <w:pPr>
        <w:pStyle w:val="p"/>
      </w:pPr>
    </w:p>
    <w:p w14:paraId="741D5675" w14:textId="77777777" w:rsidR="00C02DB2" w:rsidRDefault="00C02DB2" w:rsidP="00C02DB2">
      <w:pPr>
        <w:pStyle w:val="p"/>
      </w:pPr>
    </w:p>
    <w:p w14:paraId="248AB0E7" w14:textId="77777777" w:rsidR="00C02DB2" w:rsidRDefault="00C02DB2" w:rsidP="00C02DB2">
      <w:pPr>
        <w:pStyle w:val="p"/>
      </w:pPr>
      <w:r>
        <w:t>[52]</w:t>
      </w:r>
    </w:p>
    <w:p w14:paraId="77B1650E" w14:textId="77777777" w:rsidR="00C02DB2" w:rsidRDefault="00C02DB2" w:rsidP="00C02DB2">
      <w:pPr>
        <w:pStyle w:val="p"/>
      </w:pPr>
    </w:p>
    <w:p w14:paraId="6B7ED3CD" w14:textId="77777777" w:rsidR="00C02DB2" w:rsidRDefault="00C02DB2" w:rsidP="00C02DB2">
      <w:pPr>
        <w:pStyle w:val="p"/>
      </w:pPr>
      <w:r>
        <w:br w:type="page"/>
        <w:t>[53]</w:t>
      </w:r>
    </w:p>
    <w:p w14:paraId="7B905A47" w14:textId="77777777" w:rsidR="00C02DB2" w:rsidRDefault="00C02DB2" w:rsidP="00C02DB2">
      <w:pPr>
        <w:jc w:val="both"/>
      </w:pPr>
    </w:p>
    <w:p w14:paraId="6BE44AE7" w14:textId="77777777" w:rsidR="00C02DB2" w:rsidRPr="002573E3" w:rsidRDefault="00C02DB2" w:rsidP="00C02DB2">
      <w:pPr>
        <w:jc w:val="both"/>
      </w:pPr>
    </w:p>
    <w:p w14:paraId="301A7C86" w14:textId="77777777" w:rsidR="00C02DB2" w:rsidRPr="002573E3" w:rsidRDefault="00C02DB2" w:rsidP="00C02DB2">
      <w:pPr>
        <w:jc w:val="both"/>
      </w:pPr>
    </w:p>
    <w:p w14:paraId="0327FD38" w14:textId="77777777" w:rsidR="00C02DB2" w:rsidRDefault="00C02DB2" w:rsidP="00C02DB2">
      <w:pPr>
        <w:spacing w:after="120"/>
        <w:ind w:firstLine="0"/>
        <w:jc w:val="center"/>
        <w:rPr>
          <w:b/>
        </w:rPr>
      </w:pPr>
      <w:bookmarkStart w:id="7" w:name="Le_poids_des_mots_pt_2_A"/>
      <w:r w:rsidRPr="002E69E2">
        <w:rPr>
          <w:b/>
        </w:rPr>
        <w:t>Le poids des mots.</w:t>
      </w:r>
    </w:p>
    <w:p w14:paraId="302A0D55" w14:textId="77777777" w:rsidR="00C02DB2" w:rsidRPr="002E69E2" w:rsidRDefault="00C02DB2" w:rsidP="00C02DB2">
      <w:pPr>
        <w:spacing w:after="120"/>
        <w:ind w:firstLine="0"/>
        <w:jc w:val="center"/>
        <w:rPr>
          <w:b/>
        </w:rPr>
      </w:pPr>
      <w:r>
        <w:rPr>
          <w:b/>
          <w:color w:val="FF0000"/>
        </w:rPr>
        <w:t>HISTOIRE</w:t>
      </w:r>
    </w:p>
    <w:p w14:paraId="584E545D" w14:textId="77777777" w:rsidR="00C02DB2" w:rsidRPr="00970DAC" w:rsidRDefault="00C02DB2" w:rsidP="00C02DB2">
      <w:pPr>
        <w:pStyle w:val="Titreniveau2"/>
      </w:pPr>
      <w:r w:rsidRPr="003D06A6">
        <w:t>Boi</w:t>
      </w:r>
      <w:r>
        <w:t>srond-tonnerre ET</w:t>
      </w:r>
      <w:r>
        <w:br/>
      </w:r>
      <w:r w:rsidRPr="003D06A6">
        <w:t>l’acte de l’indépendance</w:t>
      </w:r>
      <w:r>
        <w:br/>
      </w:r>
      <w:r w:rsidRPr="003D06A6">
        <w:t>d’Haïti</w:t>
      </w:r>
    </w:p>
    <w:bookmarkEnd w:id="7"/>
    <w:p w14:paraId="50076680" w14:textId="77777777" w:rsidR="00C02DB2" w:rsidRDefault="00C02DB2" w:rsidP="00C02DB2">
      <w:pPr>
        <w:jc w:val="both"/>
        <w:rPr>
          <w:szCs w:val="36"/>
        </w:rPr>
      </w:pPr>
    </w:p>
    <w:p w14:paraId="46F419DC" w14:textId="77777777" w:rsidR="00C02DB2" w:rsidRPr="002573E3" w:rsidRDefault="00C02DB2" w:rsidP="00C02DB2">
      <w:pPr>
        <w:jc w:val="both"/>
        <w:rPr>
          <w:szCs w:val="36"/>
        </w:rPr>
      </w:pPr>
    </w:p>
    <w:p w14:paraId="1D90F334" w14:textId="77777777" w:rsidR="00C02DB2" w:rsidRPr="002573E3" w:rsidRDefault="00C02DB2" w:rsidP="00C02DB2">
      <w:pPr>
        <w:jc w:val="both"/>
      </w:pPr>
    </w:p>
    <w:p w14:paraId="5CCEC30B" w14:textId="77777777" w:rsidR="00C02DB2" w:rsidRPr="002573E3" w:rsidRDefault="00C02DB2" w:rsidP="00C02DB2">
      <w:pPr>
        <w:ind w:right="90" w:firstLine="0"/>
        <w:jc w:val="both"/>
        <w:rPr>
          <w:sz w:val="20"/>
        </w:rPr>
      </w:pPr>
      <w:hyperlink w:anchor="tdm" w:history="1">
        <w:r w:rsidRPr="002573E3">
          <w:rPr>
            <w:rStyle w:val="Hyperlien"/>
            <w:sz w:val="20"/>
          </w:rPr>
          <w:t>Retour à la table des matières</w:t>
        </w:r>
      </w:hyperlink>
    </w:p>
    <w:p w14:paraId="031D5CD5" w14:textId="77777777" w:rsidR="00C02DB2" w:rsidRPr="00787295" w:rsidRDefault="00C02DB2" w:rsidP="00C02DB2">
      <w:pPr>
        <w:spacing w:before="120" w:after="120"/>
        <w:jc w:val="both"/>
      </w:pPr>
      <w:r w:rsidRPr="00787295">
        <w:t>Le 31 décembre 1803, à la veille du jour fixé pour la pr</w:t>
      </w:r>
      <w:r w:rsidRPr="00787295">
        <w:t>o</w:t>
      </w:r>
      <w:r w:rsidRPr="00787295">
        <w:t>clamation de l’indépendance d’Haïti, Chareron, l’un des secrétaires de Dessal</w:t>
      </w:r>
      <w:r w:rsidRPr="00787295">
        <w:t>i</w:t>
      </w:r>
      <w:r w:rsidRPr="00787295">
        <w:t>nes, chargé de la rédaction de cette proclamation en fit la lecture d</w:t>
      </w:r>
      <w:r w:rsidRPr="00787295">
        <w:t>e</w:t>
      </w:r>
      <w:r w:rsidRPr="00787295">
        <w:t>vant une a</w:t>
      </w:r>
      <w:r w:rsidRPr="00787295">
        <w:t>s</w:t>
      </w:r>
      <w:r w:rsidRPr="00787295">
        <w:t>semblée de généraux de l’Armée indigène. Cette lecture, au lieu de provoquer l’enthousiasme sema la consternation dans l’assistance.</w:t>
      </w:r>
    </w:p>
    <w:p w14:paraId="187F1712" w14:textId="77777777" w:rsidR="00C02DB2" w:rsidRDefault="00C02DB2" w:rsidP="00C02DB2">
      <w:pPr>
        <w:pStyle w:val="Grillecouleur-Accent1"/>
      </w:pPr>
    </w:p>
    <w:p w14:paraId="5EA4D027" w14:textId="77777777" w:rsidR="00C02DB2" w:rsidRPr="00787295" w:rsidRDefault="00C02DB2" w:rsidP="00C02DB2">
      <w:pPr>
        <w:pStyle w:val="Grillecouleur-Accent1"/>
      </w:pPr>
      <w:r w:rsidRPr="00787295">
        <w:t>Cette pièce, nous dit Madiou, précédée d’un long exposé de motifs, sans chaleur, mais profondément méditée et calquée sur l’acte d’indépendance américaine, déplut à Dessalines par les nombreuses e</w:t>
      </w:r>
      <w:r w:rsidRPr="00787295">
        <w:t>x</w:t>
      </w:r>
      <w:r w:rsidRPr="00787295">
        <w:t>pressions de droit, de principes de justice qu’elle re</w:t>
      </w:r>
      <w:r w:rsidRPr="00787295">
        <w:t>n</w:t>
      </w:r>
      <w:r w:rsidRPr="00787295">
        <w:t>fermait... Le général en chef n’y rencontrait pas la fureur qui embrasait son âme contre le Blanc. Il eut voulu qu’on eût si</w:t>
      </w:r>
      <w:r w:rsidRPr="00787295">
        <w:t>m</w:t>
      </w:r>
      <w:r w:rsidRPr="00787295">
        <w:t>plement formulé un acte d’extermination en termes fo</w:t>
      </w:r>
      <w:r w:rsidRPr="00787295">
        <w:t>u</w:t>
      </w:r>
      <w:r w:rsidRPr="00787295">
        <w:t>droyants. Boisrond-Tonnerre, saisissant sa pensée, s’écria : « Tout ce qui a été fait n’est pas en harmonie avec nos dispositions actue</w:t>
      </w:r>
      <w:r w:rsidRPr="00787295">
        <w:t>l</w:t>
      </w:r>
      <w:r w:rsidRPr="00787295">
        <w:t>les : Pour dresser l’Acte de</w:t>
      </w:r>
      <w:r>
        <w:t xml:space="preserve"> [54]</w:t>
      </w:r>
      <w:r w:rsidRPr="00787295">
        <w:t xml:space="preserve"> l’indépendance, il nous faut la peau d’un blanc pour parchemin, son crâne pour écritoire, son sang pour encre et une baïonnette pour pl</w:t>
      </w:r>
      <w:r w:rsidRPr="00787295">
        <w:t>u</w:t>
      </w:r>
      <w:r w:rsidRPr="00787295">
        <w:t>me. »</w:t>
      </w:r>
      <w:r>
        <w:t> </w:t>
      </w:r>
      <w:r w:rsidRPr="00787295">
        <w:rPr>
          <w:rStyle w:val="Appelnotedebasdep"/>
          <w:szCs w:val="23"/>
        </w:rPr>
        <w:footnoteReference w:id="28"/>
      </w:r>
    </w:p>
    <w:p w14:paraId="73D24500" w14:textId="77777777" w:rsidR="00C02DB2" w:rsidRDefault="00C02DB2" w:rsidP="00C02DB2">
      <w:pPr>
        <w:spacing w:before="120" w:after="120"/>
        <w:jc w:val="both"/>
      </w:pPr>
      <w:r>
        <w:br w:type="page"/>
      </w:r>
    </w:p>
    <w:p w14:paraId="64AE1339" w14:textId="77777777" w:rsidR="00C02DB2" w:rsidRPr="00787295" w:rsidRDefault="00C02DB2" w:rsidP="00C02DB2">
      <w:pPr>
        <w:pStyle w:val="a"/>
      </w:pPr>
      <w:r w:rsidRPr="00787295">
        <w:t>La mise en scène d’une écriture</w:t>
      </w:r>
    </w:p>
    <w:p w14:paraId="05246639" w14:textId="77777777" w:rsidR="00C02DB2" w:rsidRDefault="00C02DB2" w:rsidP="00C02DB2">
      <w:pPr>
        <w:spacing w:before="120" w:after="120"/>
        <w:jc w:val="both"/>
      </w:pPr>
    </w:p>
    <w:p w14:paraId="60725D7D" w14:textId="77777777" w:rsidR="00C02DB2" w:rsidRPr="00787295" w:rsidRDefault="00C02DB2" w:rsidP="00C02DB2">
      <w:pPr>
        <w:spacing w:before="120" w:after="120"/>
        <w:jc w:val="both"/>
      </w:pPr>
      <w:r w:rsidRPr="00787295">
        <w:t>Au cours de cette veillée du 31 décembre 1803, les vai</w:t>
      </w:r>
      <w:r w:rsidRPr="00787295">
        <w:t>n</w:t>
      </w:r>
      <w:r w:rsidRPr="00787295">
        <w:t>queurs de la guerre de l’indépendance, et tout particulièrement Boisrond To</w:t>
      </w:r>
      <w:r w:rsidRPr="00787295">
        <w:t>n</w:t>
      </w:r>
      <w:r w:rsidRPr="00787295">
        <w:t>nerre et Dessalines, en commençant à raconter notre histoire, en im</w:t>
      </w:r>
      <w:r w:rsidRPr="00787295">
        <w:t>a</w:t>
      </w:r>
      <w:r w:rsidRPr="00787295">
        <w:t>ginaient en quelque sorte le décor et entrepr</w:t>
      </w:r>
      <w:r w:rsidRPr="00787295">
        <w:t>e</w:t>
      </w:r>
      <w:r w:rsidRPr="00787295">
        <w:t>naient de le mettre en place.</w:t>
      </w:r>
    </w:p>
    <w:p w14:paraId="1E797AE0" w14:textId="77777777" w:rsidR="00C02DB2" w:rsidRPr="00787295" w:rsidRDefault="00C02DB2" w:rsidP="00C02DB2">
      <w:pPr>
        <w:spacing w:before="120" w:after="120"/>
        <w:jc w:val="both"/>
      </w:pPr>
      <w:r w:rsidRPr="00787295">
        <w:t>On s’en rend compte en plaçant à la su</w:t>
      </w:r>
      <w:r w:rsidRPr="00787295">
        <w:t>i</w:t>
      </w:r>
      <w:r w:rsidRPr="00787295">
        <w:t>te, la relation de la veillée du 31 décembre 1803 et celle de la cérémonie du lend</w:t>
      </w:r>
      <w:r w:rsidRPr="00787295">
        <w:t>e</w:t>
      </w:r>
      <w:r w:rsidRPr="00787295">
        <w:t>main matin, 1</w:t>
      </w:r>
      <w:r w:rsidRPr="00787295">
        <w:rPr>
          <w:vertAlign w:val="superscript"/>
        </w:rPr>
        <w:t>er</w:t>
      </w:r>
      <w:r w:rsidRPr="00787295">
        <w:t xml:space="preserve"> janvier 1804 :</w:t>
      </w:r>
    </w:p>
    <w:p w14:paraId="356B9D85" w14:textId="77777777" w:rsidR="00C02DB2" w:rsidRDefault="00C02DB2" w:rsidP="00C02DB2">
      <w:pPr>
        <w:pStyle w:val="Grillecouleur-Accent1"/>
      </w:pPr>
    </w:p>
    <w:p w14:paraId="7C86CF5B" w14:textId="77777777" w:rsidR="00C02DB2" w:rsidRPr="00787295" w:rsidRDefault="00C02DB2" w:rsidP="00C02DB2">
      <w:pPr>
        <w:pStyle w:val="Grillecouleur-Accent1"/>
      </w:pPr>
      <w:r w:rsidRPr="00787295">
        <w:t>Aux premières clartés de l’aurore, la g</w:t>
      </w:r>
      <w:r w:rsidRPr="00787295">
        <w:t>é</w:t>
      </w:r>
      <w:r w:rsidRPr="00787295">
        <w:t>nérale se fit entendre dans les rues des Gonaïves. C’était le premier janvier 1804. Les instruments gue</w:t>
      </w:r>
      <w:r w:rsidRPr="00787295">
        <w:t>r</w:t>
      </w:r>
      <w:r w:rsidRPr="00787295">
        <w:t>riers retentissaient de toutes parts ; le peuple et les soldats se confo</w:t>
      </w:r>
      <w:r w:rsidRPr="00787295">
        <w:t>n</w:t>
      </w:r>
      <w:r w:rsidRPr="00787295">
        <w:t>daient avec enthousiasme en s’embrassant. Pendant que le soleil inondait la ville de ses rayons étincelants, les gens de la camp</w:t>
      </w:r>
      <w:r w:rsidRPr="00787295">
        <w:t>a</w:t>
      </w:r>
      <w:r w:rsidRPr="00787295">
        <w:t xml:space="preserve">gne y pénétraient de tous côtés. La foule se pressa sur la place d’armes autour de l’arbre consacré à la liberté dont le feuillage ombrageait l’autel </w:t>
      </w:r>
      <w:r>
        <w:t xml:space="preserve">[55] </w:t>
      </w:r>
      <w:r w:rsidRPr="00787295">
        <w:t>de la patrie magnif</w:t>
      </w:r>
      <w:r w:rsidRPr="00787295">
        <w:t>i</w:t>
      </w:r>
      <w:r w:rsidRPr="00787295">
        <w:t>quement décoré... Le ciel était rempli du nom d’Haïti que les indigènes avaient donné à leur no</w:t>
      </w:r>
      <w:r w:rsidRPr="00787295">
        <w:t>u</w:t>
      </w:r>
      <w:r w:rsidRPr="00787295">
        <w:t>velle patrie. Ce nom primitif de la contrée leur rappelait un peuple qui avait préf</w:t>
      </w:r>
      <w:r w:rsidRPr="00787295">
        <w:t>é</w:t>
      </w:r>
      <w:r w:rsidRPr="00787295">
        <w:t>ré l’extermination à la servitude</w:t>
      </w:r>
      <w:r w:rsidRPr="00787295">
        <w:rPr>
          <w:b/>
        </w:rPr>
        <w:t>.</w:t>
      </w:r>
      <w:r>
        <w:rPr>
          <w:b/>
        </w:rPr>
        <w:t> </w:t>
      </w:r>
      <w:r w:rsidRPr="00787295">
        <w:rPr>
          <w:rStyle w:val="Appelnotedebasdep"/>
          <w:szCs w:val="23"/>
        </w:rPr>
        <w:footnoteReference w:id="29"/>
      </w:r>
    </w:p>
    <w:p w14:paraId="5ACDC04E" w14:textId="77777777" w:rsidR="00C02DB2" w:rsidRPr="00787295" w:rsidRDefault="00C02DB2" w:rsidP="00C02DB2">
      <w:pPr>
        <w:pStyle w:val="Grillecouleur-Accent1"/>
      </w:pPr>
      <w:r w:rsidRPr="00787295">
        <w:t>...des cris de liberté et d’indépendance annoncèrent l’arrivée, sur la place d’armes, du cortège des généraux qui représentaient la nation. Au milieu d’eux, le général en chef Dessalines brillait de tout l’éclat de sa gloire immortelle. On remarquait autour de lui une foule de h</w:t>
      </w:r>
      <w:r w:rsidRPr="00787295">
        <w:t>é</w:t>
      </w:r>
      <w:r w:rsidRPr="00787295">
        <w:t>ros dont le courage, les talents l’avaient puissamment secondé pendant la guerre n</w:t>
      </w:r>
      <w:r w:rsidRPr="00787295">
        <w:t>a</w:t>
      </w:r>
      <w:r w:rsidRPr="00787295">
        <w:t>tionale... Dessalines, couvert d’habits dorés, tenant entre ses doigts enr</w:t>
      </w:r>
      <w:r w:rsidRPr="00787295">
        <w:t>i</w:t>
      </w:r>
      <w:r w:rsidRPr="00787295">
        <w:t>chis de pie</w:t>
      </w:r>
      <w:r w:rsidRPr="00787295">
        <w:t>r</w:t>
      </w:r>
      <w:r w:rsidRPr="00787295">
        <w:t>reries l’acte de l’Indépendance que venaient de signer au palais du gouvernement nos plus illustres guerriers, mo</w:t>
      </w:r>
      <w:r w:rsidRPr="00787295">
        <w:t>n</w:t>
      </w:r>
      <w:r w:rsidRPr="00787295">
        <w:t>ta sur l’autel de la patrie, au milieu des acclamations joyeuses du pe</w:t>
      </w:r>
      <w:r w:rsidRPr="00787295">
        <w:t>u</w:t>
      </w:r>
      <w:r w:rsidRPr="00787295">
        <w:t>ple et de l’armée.</w:t>
      </w:r>
    </w:p>
    <w:p w14:paraId="2257600E" w14:textId="77777777" w:rsidR="00C02DB2" w:rsidRPr="00787295" w:rsidRDefault="00C02DB2" w:rsidP="00C02DB2">
      <w:pPr>
        <w:pStyle w:val="Grillecouleur-Accent1"/>
      </w:pPr>
      <w:r w:rsidRPr="00787295">
        <w:t>…Après avoir fait, en langage créole, l’historique des crua</w:t>
      </w:r>
      <w:r w:rsidRPr="00787295">
        <w:t>u</w:t>
      </w:r>
      <w:r w:rsidRPr="00787295">
        <w:t>tés que les Français avaient exercées sur les indigènes il s’écria :</w:t>
      </w:r>
    </w:p>
    <w:p w14:paraId="0D0CCC43" w14:textId="77777777" w:rsidR="00C02DB2" w:rsidRPr="00787295" w:rsidRDefault="00C02DB2" w:rsidP="00C02DB2">
      <w:pPr>
        <w:pStyle w:val="Grillecouleur-Accent1"/>
      </w:pPr>
      <w:r w:rsidRPr="00787295">
        <w:t>« Jurons de combattre jusqu’au dernier soupir pour l’Indépendance de notre pays. »</w:t>
      </w:r>
    </w:p>
    <w:p w14:paraId="3F04CB48" w14:textId="77777777" w:rsidR="00C02DB2" w:rsidRDefault="00C02DB2" w:rsidP="00C02DB2">
      <w:pPr>
        <w:pStyle w:val="Grillecouleur-Accent1"/>
        <w:rPr>
          <w:szCs w:val="23"/>
        </w:rPr>
      </w:pPr>
      <w:r w:rsidRPr="00787295">
        <w:rPr>
          <w:szCs w:val="23"/>
        </w:rPr>
        <w:t>La foule, les troupes et les généraux répétèrent ce serment avec le dél</w:t>
      </w:r>
      <w:r w:rsidRPr="00787295">
        <w:rPr>
          <w:szCs w:val="23"/>
        </w:rPr>
        <w:t>i</w:t>
      </w:r>
      <w:r w:rsidRPr="00787295">
        <w:rPr>
          <w:szCs w:val="23"/>
        </w:rPr>
        <w:t>re de l’enthousiasme.</w:t>
      </w:r>
    </w:p>
    <w:p w14:paraId="35F751B0" w14:textId="77777777" w:rsidR="00C02DB2" w:rsidRPr="00787295" w:rsidRDefault="00C02DB2" w:rsidP="00C02DB2">
      <w:pPr>
        <w:pStyle w:val="p"/>
      </w:pPr>
      <w:r>
        <w:t>[56]</w:t>
      </w:r>
    </w:p>
    <w:p w14:paraId="6C05A02E" w14:textId="77777777" w:rsidR="00C02DB2" w:rsidRDefault="00C02DB2" w:rsidP="00C02DB2">
      <w:pPr>
        <w:pStyle w:val="Grillecouleur-Accent1"/>
      </w:pPr>
      <w:r w:rsidRPr="00787295">
        <w:t>Alors Boisrond-Tonnerre lut, par les ordres du général en chef, la pr</w:t>
      </w:r>
      <w:r w:rsidRPr="00787295">
        <w:t>o</w:t>
      </w:r>
      <w:r w:rsidRPr="00787295">
        <w:t>clamation adressée à la Nation... Boisrond-Tonnerre lut ensuite l’acte de l’indépendance.</w:t>
      </w:r>
      <w:r>
        <w:t> </w:t>
      </w:r>
      <w:r w:rsidRPr="00787295">
        <w:rPr>
          <w:rStyle w:val="Appelnotedebasdep"/>
          <w:szCs w:val="23"/>
        </w:rPr>
        <w:footnoteReference w:id="30"/>
      </w:r>
    </w:p>
    <w:p w14:paraId="2EDEFD59" w14:textId="77777777" w:rsidR="00C02DB2" w:rsidRPr="00787295" w:rsidRDefault="00C02DB2" w:rsidP="00C02DB2">
      <w:pPr>
        <w:pStyle w:val="Grillecouleur-Accent1"/>
      </w:pPr>
    </w:p>
    <w:p w14:paraId="3BAA03E4" w14:textId="77777777" w:rsidR="00C02DB2" w:rsidRPr="00787295" w:rsidRDefault="00C02DB2" w:rsidP="00C02DB2">
      <w:pPr>
        <w:spacing w:before="120" w:after="120"/>
        <w:jc w:val="both"/>
      </w:pPr>
      <w:r w:rsidRPr="00787295">
        <w:t>L’agencement des discours, en fonction de la succession des deux orateurs qui pr</w:t>
      </w:r>
      <w:r w:rsidRPr="00787295">
        <w:t>i</w:t>
      </w:r>
      <w:r w:rsidRPr="00787295">
        <w:t>rent la parole, souligne d’abord le caractère réitératif de leurs propos. Car l’acte de l’indépendance résume la proclamation du général en chef et les propos énoncés dans cette proclamation r</w:t>
      </w:r>
      <w:r w:rsidRPr="00787295">
        <w:t>e</w:t>
      </w:r>
      <w:r w:rsidRPr="00787295">
        <w:t>prennent ceux déjà t</w:t>
      </w:r>
      <w:r w:rsidRPr="00787295">
        <w:t>e</w:t>
      </w:r>
      <w:r w:rsidRPr="00787295">
        <w:t>nus par Dessalines. Mais comme, du général en chef à son secrétaire, nous passons de propos tenus en langue haïtie</w:t>
      </w:r>
      <w:r w:rsidRPr="00787295">
        <w:t>n</w:t>
      </w:r>
      <w:r w:rsidRPr="00787295">
        <w:t>ne à leur tr</w:t>
      </w:r>
      <w:r w:rsidRPr="00787295">
        <w:t>a</w:t>
      </w:r>
      <w:r w:rsidRPr="00787295">
        <w:t>duction en langue française, cette cérémonie met aussi en évidence le caractère diglotte de cette suite de discours.</w:t>
      </w:r>
    </w:p>
    <w:p w14:paraId="04642364" w14:textId="77777777" w:rsidR="00C02DB2" w:rsidRPr="00787295" w:rsidRDefault="00C02DB2" w:rsidP="00C02DB2">
      <w:pPr>
        <w:spacing w:before="120" w:after="120"/>
        <w:jc w:val="both"/>
      </w:pPr>
      <w:r w:rsidRPr="00787295">
        <w:t>De la sorte on peut dire qu’au cours de cette double séque</w:t>
      </w:r>
      <w:r w:rsidRPr="00787295">
        <w:t>n</w:t>
      </w:r>
      <w:r w:rsidRPr="00787295">
        <w:t>ce de scènes, jouées la veille et le jour de la cérémonie, nous avons assisté à la répétition puis à la création d’une mise en scène que nous verrons se reprodu</w:t>
      </w:r>
      <w:r w:rsidRPr="00787295">
        <w:t>i</w:t>
      </w:r>
      <w:r w:rsidRPr="00787295">
        <w:t>re dans les textes mêmes qui furent rédigés et publiés.</w:t>
      </w:r>
    </w:p>
    <w:p w14:paraId="10AE537A" w14:textId="77777777" w:rsidR="00C02DB2" w:rsidRDefault="00C02DB2" w:rsidP="00C02DB2">
      <w:pPr>
        <w:spacing w:before="120" w:after="120"/>
        <w:jc w:val="both"/>
      </w:pPr>
      <w:r w:rsidRPr="00787295">
        <w:t>On saisit très bien ce rôle d’inspirateur que joue Dessalines ainsi que les rapports sous-jacents des langues haïtienne et fra</w:t>
      </w:r>
      <w:r w:rsidRPr="00787295">
        <w:t>n</w:t>
      </w:r>
      <w:r w:rsidRPr="00787295">
        <w:t>çaise dans le texte de Boisrond tonnerre en comparant les deux versions de cette même soirée du 31 décembre que nous do</w:t>
      </w:r>
      <w:r w:rsidRPr="00787295">
        <w:t>n</w:t>
      </w:r>
      <w:r w:rsidRPr="00787295">
        <w:t>nent Thomas Madiou et Saint Rémy des Cayes.</w:t>
      </w:r>
    </w:p>
    <w:p w14:paraId="0AC51FE1" w14:textId="77777777" w:rsidR="00C02DB2" w:rsidRPr="00787295" w:rsidRDefault="00C02DB2" w:rsidP="00C02DB2">
      <w:pPr>
        <w:spacing w:before="120" w:after="120"/>
        <w:jc w:val="both"/>
      </w:pPr>
      <w:r>
        <w:t>[57]</w:t>
      </w:r>
    </w:p>
    <w:p w14:paraId="4764A2D3" w14:textId="77777777" w:rsidR="00C02DB2" w:rsidRPr="00787295" w:rsidRDefault="00C02DB2" w:rsidP="00C02DB2">
      <w:pPr>
        <w:spacing w:before="120" w:after="120"/>
        <w:jc w:val="both"/>
      </w:pPr>
      <w:r w:rsidRPr="00787295">
        <w:t>Commentant la réaction de Dessalines aux propos tenus la veille par Boisrond Tonnerre, Madiou écrit : « Paroles sangla</w:t>
      </w:r>
      <w:r w:rsidRPr="00787295">
        <w:t>n</w:t>
      </w:r>
      <w:r w:rsidRPr="00787295">
        <w:t>tes qui, à l’époque, excitèrent une admiration presque génér</w:t>
      </w:r>
      <w:r w:rsidRPr="00787295">
        <w:t>a</w:t>
      </w:r>
      <w:r w:rsidRPr="00787295">
        <w:t>le. » Et il ajoute que Dessalines s’écria : « C’est justement ce que j’éprouve moi-même ; Boisrond, je vous charge d’exprimer au peuple mes sent</w:t>
      </w:r>
      <w:r w:rsidRPr="00787295">
        <w:t>i</w:t>
      </w:r>
      <w:r w:rsidRPr="00787295">
        <w:t>ments à l’égard des Blancs. »</w:t>
      </w:r>
      <w:r>
        <w:t> </w:t>
      </w:r>
      <w:r w:rsidRPr="00787295">
        <w:rPr>
          <w:rStyle w:val="Appelnotedebasdep"/>
          <w:szCs w:val="23"/>
        </w:rPr>
        <w:footnoteReference w:id="31"/>
      </w:r>
    </w:p>
    <w:p w14:paraId="7AC7594E" w14:textId="77777777" w:rsidR="00C02DB2" w:rsidRPr="00787295" w:rsidRDefault="00C02DB2" w:rsidP="00C02DB2">
      <w:pPr>
        <w:spacing w:before="120" w:after="120"/>
        <w:jc w:val="both"/>
      </w:pPr>
      <w:r w:rsidRPr="00787295">
        <w:t>Par contre Saint Rémy écrit :</w:t>
      </w:r>
    </w:p>
    <w:p w14:paraId="4CBA11AD" w14:textId="77777777" w:rsidR="00C02DB2" w:rsidRDefault="00C02DB2" w:rsidP="00C02DB2">
      <w:pPr>
        <w:pStyle w:val="Grillecouleur-Accent1"/>
      </w:pPr>
    </w:p>
    <w:p w14:paraId="1944FBEE" w14:textId="77777777" w:rsidR="00C02DB2" w:rsidRDefault="00C02DB2" w:rsidP="00C02DB2">
      <w:pPr>
        <w:pStyle w:val="Grillecouleur-Accent1"/>
      </w:pPr>
      <w:r w:rsidRPr="00787295">
        <w:t>Dessalines, frappé de ces odieuses paroles, qui répondaient aux sent</w:t>
      </w:r>
      <w:r w:rsidRPr="00787295">
        <w:t>i</w:t>
      </w:r>
      <w:r w:rsidRPr="00787295">
        <w:t>ments de ve</w:t>
      </w:r>
      <w:r w:rsidRPr="00787295">
        <w:t>n</w:t>
      </w:r>
      <w:r w:rsidRPr="00787295">
        <w:t>geance sauvage qui lui gonflaient le cœur, chargea Boisrond Tonnerre de la besogne de Charéron, en lui disant : « C’est ça, mouché, c’est ça même moin vlé ! C’est sang blanc moin b</w:t>
      </w:r>
      <w:r w:rsidRPr="00787295">
        <w:t>e</w:t>
      </w:r>
      <w:r w:rsidRPr="00787295">
        <w:t>zoin. »</w:t>
      </w:r>
      <w:r>
        <w:t> </w:t>
      </w:r>
      <w:r w:rsidRPr="00787295">
        <w:rPr>
          <w:rStyle w:val="Appelnotedebasdep"/>
          <w:szCs w:val="23"/>
        </w:rPr>
        <w:footnoteReference w:id="32"/>
      </w:r>
    </w:p>
    <w:p w14:paraId="0681AA63" w14:textId="77777777" w:rsidR="00C02DB2" w:rsidRPr="00787295" w:rsidRDefault="00C02DB2" w:rsidP="00C02DB2">
      <w:pPr>
        <w:pStyle w:val="Grillecouleur-Accent1"/>
      </w:pPr>
    </w:p>
    <w:p w14:paraId="37725209" w14:textId="77777777" w:rsidR="00C02DB2" w:rsidRDefault="00C02DB2" w:rsidP="00C02DB2">
      <w:pPr>
        <w:spacing w:before="120" w:after="120"/>
        <w:jc w:val="both"/>
      </w:pPr>
      <w:r w:rsidRPr="00787295">
        <w:t>Le récit que nous fait Saint Remy est r</w:t>
      </w:r>
      <w:r w:rsidRPr="00787295">
        <w:t>e</w:t>
      </w:r>
      <w:r w:rsidRPr="00787295">
        <w:t>lativement proche de celle de Madiou, avec cette différence qu’il nous cite les paroles de Dess</w:t>
      </w:r>
      <w:r w:rsidRPr="00787295">
        <w:t>a</w:t>
      </w:r>
      <w:r w:rsidRPr="00787295">
        <w:t>lines dans la langue même qu’aurait utilisée le libér</w:t>
      </w:r>
      <w:r w:rsidRPr="00787295">
        <w:t>a</w:t>
      </w:r>
      <w:r w:rsidRPr="00787295">
        <w:t>teur d’Haïti. Ce qui nous donne un exemple du fonctionnement de la diglossie littéra</w:t>
      </w:r>
      <w:r w:rsidRPr="00787295">
        <w:t>i</w:t>
      </w:r>
      <w:r w:rsidRPr="00787295">
        <w:t>re haïtienne, dès ce moment initial de l’histoire du pays.</w:t>
      </w:r>
    </w:p>
    <w:p w14:paraId="37C1F458" w14:textId="77777777" w:rsidR="00C02DB2" w:rsidRPr="00787295" w:rsidRDefault="00C02DB2" w:rsidP="00C02DB2">
      <w:pPr>
        <w:spacing w:before="120" w:after="120"/>
        <w:jc w:val="both"/>
      </w:pPr>
      <w:r>
        <w:t>[58]</w:t>
      </w:r>
    </w:p>
    <w:p w14:paraId="26C79BFA" w14:textId="77777777" w:rsidR="00C02DB2" w:rsidRPr="00787295" w:rsidRDefault="00C02DB2" w:rsidP="00C02DB2">
      <w:pPr>
        <w:spacing w:before="120" w:after="120"/>
        <w:jc w:val="both"/>
      </w:pPr>
      <w:r w:rsidRPr="00787295">
        <w:t>Par ailleurs, les deux historiens nous e</w:t>
      </w:r>
      <w:r w:rsidRPr="00787295">
        <w:t>x</w:t>
      </w:r>
      <w:r w:rsidRPr="00787295">
        <w:t>pliquent pourquoi il y eut communion de pensée entre les deux hommes dès leur première re</w:t>
      </w:r>
      <w:r w:rsidRPr="00787295">
        <w:t>n</w:t>
      </w:r>
      <w:r w:rsidRPr="00787295">
        <w:t>contre. « Geffrard, nous dit M</w:t>
      </w:r>
      <w:r w:rsidRPr="00787295">
        <w:t>a</w:t>
      </w:r>
      <w:r w:rsidRPr="00787295">
        <w:t>diou, présenta à Dessalines Boisrond-Tonnerre, son secrétaire, le lui recommanda comme un homme in</w:t>
      </w:r>
      <w:r w:rsidRPr="00787295">
        <w:t>s</w:t>
      </w:r>
      <w:r w:rsidRPr="00787295">
        <w:t>truit, du patriotisme le plus ardent. L’attitude et le langage de Bo</w:t>
      </w:r>
      <w:r w:rsidRPr="00787295">
        <w:t>i</w:t>
      </w:r>
      <w:r w:rsidRPr="00787295">
        <w:t>srond Tonnerre séduisit Dessal</w:t>
      </w:r>
      <w:r w:rsidRPr="00787295">
        <w:t>i</w:t>
      </w:r>
      <w:r w:rsidRPr="00787295">
        <w:t>nes qui l’attacha à sa personne. »</w:t>
      </w:r>
      <w:r>
        <w:t> </w:t>
      </w:r>
      <w:r w:rsidRPr="00787295">
        <w:rPr>
          <w:rStyle w:val="Appelnotedebasdep"/>
          <w:szCs w:val="23"/>
        </w:rPr>
        <w:footnoteReference w:id="33"/>
      </w:r>
      <w:r w:rsidRPr="00787295">
        <w:t xml:space="preserve"> Saint Rémy se fait plus explicite à ce sujet : « Dessalines allait à tr</w:t>
      </w:r>
      <w:r w:rsidRPr="00787295">
        <w:t>a</w:t>
      </w:r>
      <w:r w:rsidRPr="00787295">
        <w:t>vers la montagne du Rochelois, au camp Gérard, rejoindre dans la plaine des Cayes les généraux Geffrard et Gelin, pour organiser leur armée. Dans cette conjonct</w:t>
      </w:r>
      <w:r w:rsidRPr="00787295">
        <w:t>u</w:t>
      </w:r>
      <w:r w:rsidRPr="00787295">
        <w:t>re, il eut besoin d’un secrétaire. Boisrond-Tonnerre, à cette même époque, habitait avec sa famille à Saint-Louis du Sud, place fortifiée jadis par la compagnie des Indes, Dessalines le rencontra. Le ton brusque de ce jeune homme, comme aussi son affect</w:t>
      </w:r>
      <w:r w:rsidRPr="00787295">
        <w:t>a</w:t>
      </w:r>
      <w:r w:rsidRPr="00787295">
        <w:t>tion à parler le créole le plus grossier, plut au général qui le prit dès lors à son serv</w:t>
      </w:r>
      <w:r w:rsidRPr="00787295">
        <w:t>i</w:t>
      </w:r>
      <w:r w:rsidRPr="00787295">
        <w:t>ce. »</w:t>
      </w:r>
      <w:r>
        <w:t> </w:t>
      </w:r>
      <w:r w:rsidRPr="00787295">
        <w:rPr>
          <w:rStyle w:val="Appelnotedebasdep"/>
          <w:szCs w:val="23"/>
        </w:rPr>
        <w:footnoteReference w:id="34"/>
      </w:r>
    </w:p>
    <w:p w14:paraId="52B78EA6" w14:textId="77777777" w:rsidR="00C02DB2" w:rsidRPr="00787295" w:rsidRDefault="00C02DB2" w:rsidP="00C02DB2">
      <w:pPr>
        <w:spacing w:before="120" w:after="120"/>
        <w:jc w:val="both"/>
      </w:pPr>
      <w:r w:rsidRPr="00787295">
        <w:t>On comprend alors que le premier ja</w:t>
      </w:r>
      <w:r w:rsidRPr="00787295">
        <w:t>n</w:t>
      </w:r>
      <w:r w:rsidRPr="00787295">
        <w:t>vier 1804, Boisrond-Tonnerre n’a pas subst</w:t>
      </w:r>
      <w:r w:rsidRPr="00787295">
        <w:t>i</w:t>
      </w:r>
      <w:r w:rsidRPr="00787295">
        <w:t>tué sa voix à celle de Dessalines mais qu’il a su plutôt rendre la pensée de son chef et la transmettre dans la forme désirée par celui-ci.</w:t>
      </w:r>
    </w:p>
    <w:p w14:paraId="66E8656C" w14:textId="77777777" w:rsidR="00C02DB2" w:rsidRPr="00787295" w:rsidRDefault="00C02DB2" w:rsidP="00C02DB2">
      <w:pPr>
        <w:spacing w:before="120" w:after="120"/>
        <w:jc w:val="both"/>
      </w:pPr>
      <w:r w:rsidRPr="00787295">
        <w:t>Ainsi on se rend compte que lors de la veillée du 31 déce</w:t>
      </w:r>
      <w:r w:rsidRPr="00787295">
        <w:t>m</w:t>
      </w:r>
      <w:r w:rsidRPr="00787295">
        <w:t>bre 1803 et au cours de la cérémonie du lendemain matin, l’agencement des voix et l’ordre du déroulement des discours reproduisent bien la relation</w:t>
      </w:r>
      <w:r>
        <w:t xml:space="preserve"> [59]</w:t>
      </w:r>
      <w:r w:rsidRPr="00787295">
        <w:t xml:space="preserve"> du maître à penser et de son porte-parole telle qu’on la retrouve dans la structure narrative du kont traditionnel et de notre l</w:t>
      </w:r>
      <w:r w:rsidRPr="00787295">
        <w:t>o</w:t>
      </w:r>
      <w:r w:rsidRPr="00787295">
        <w:t>dyans populaire. On y retrouve également la transcription en langue frança</w:t>
      </w:r>
      <w:r w:rsidRPr="00787295">
        <w:t>i</w:t>
      </w:r>
      <w:r w:rsidRPr="00787295">
        <w:t>se d’un message originellement émis en langue haïtienne selon le rapport diglottique que la communication littéraire en Haïti a illu</w:t>
      </w:r>
      <w:r w:rsidRPr="00787295">
        <w:t>s</w:t>
      </w:r>
      <w:r w:rsidRPr="00787295">
        <w:t>tré d</w:t>
      </w:r>
      <w:r w:rsidRPr="00787295">
        <w:t>e</w:t>
      </w:r>
      <w:r w:rsidRPr="00787295">
        <w:t>puis ce premier jour de janvier 1804.</w:t>
      </w:r>
    </w:p>
    <w:p w14:paraId="7C87C862" w14:textId="77777777" w:rsidR="00C02DB2" w:rsidRPr="00787295" w:rsidRDefault="00C02DB2" w:rsidP="00C02DB2">
      <w:pPr>
        <w:spacing w:before="120" w:after="120"/>
        <w:jc w:val="both"/>
      </w:pPr>
      <w:r w:rsidRPr="00787295">
        <w:t>Celui qui revit par la pensée cette veillée du 31 décembre 1803 et cette journée hist</w:t>
      </w:r>
      <w:r w:rsidRPr="00787295">
        <w:t>o</w:t>
      </w:r>
      <w:r>
        <w:t>rique du 1</w:t>
      </w:r>
      <w:r w:rsidRPr="00434209">
        <w:rPr>
          <w:vertAlign w:val="superscript"/>
        </w:rPr>
        <w:t>er</w:t>
      </w:r>
      <w:r w:rsidRPr="00787295">
        <w:t xml:space="preserve"> janvier 1804 serait à bon droit justifié de penser que d’un point de vue na</w:t>
      </w:r>
      <w:r w:rsidRPr="00787295">
        <w:t>r</w:t>
      </w:r>
      <w:r w:rsidRPr="00787295">
        <w:t>ratif il y a là non point l’équivalent de la toute pacifique métaphore où une muse convie un poète à pre</w:t>
      </w:r>
      <w:r w:rsidRPr="00787295">
        <w:t>n</w:t>
      </w:r>
      <w:r w:rsidRPr="00787295">
        <w:t>dre son luth et à lui donner un ba</w:t>
      </w:r>
      <w:r w:rsidRPr="00787295">
        <w:t>i</w:t>
      </w:r>
      <w:r w:rsidRPr="00787295">
        <w:t>ser mais la transposition de la chaîne de commandement quas</w:t>
      </w:r>
      <w:r w:rsidRPr="00787295">
        <w:t>i</w:t>
      </w:r>
      <w:r w:rsidRPr="00787295">
        <w:t>ment militaire qui est à la base de la structure de ces deux types du récit traditionnel haïtien.</w:t>
      </w:r>
    </w:p>
    <w:p w14:paraId="001F43E1" w14:textId="77777777" w:rsidR="00C02DB2" w:rsidRPr="00787295" w:rsidRDefault="00C02DB2" w:rsidP="00C02DB2">
      <w:pPr>
        <w:spacing w:before="120" w:after="120"/>
        <w:jc w:val="both"/>
      </w:pPr>
      <w:r w:rsidRPr="00787295">
        <w:t>« Se sa m t al wè, yo ban m yon ti kout pye, voye m tonbe jouk isit pou m rakonte nou sa. »</w:t>
      </w:r>
      <w:r>
        <w:t> </w:t>
      </w:r>
      <w:r w:rsidRPr="00787295">
        <w:rPr>
          <w:rStyle w:val="Appelnotedebasdep"/>
          <w:szCs w:val="23"/>
        </w:rPr>
        <w:footnoteReference w:id="35"/>
      </w:r>
      <w:r w:rsidRPr="00787295">
        <w:t xml:space="preserve"> Le tireur de kont haïtien est en mission commandée. Narrateur du récit, il est dépêché par un super-narrateur dont il est le porte-parole. Et c’est ce que confirment amplement d’abord les paroles de Dessalines en r</w:t>
      </w:r>
      <w:r w:rsidRPr="00787295">
        <w:t>é</w:t>
      </w:r>
      <w:r w:rsidRPr="00787295">
        <w:t>plique à ceux de Boisrond-Tonnerre, ensuite le protocole suivi le 1</w:t>
      </w:r>
      <w:r w:rsidRPr="00787295">
        <w:rPr>
          <w:vertAlign w:val="superscript"/>
        </w:rPr>
        <w:t>er</w:t>
      </w:r>
      <w:r w:rsidRPr="00787295">
        <w:t xml:space="preserve"> janvier 1804 pour la procl</w:t>
      </w:r>
      <w:r w:rsidRPr="00787295">
        <w:t>a</w:t>
      </w:r>
      <w:r w:rsidRPr="00787295">
        <w:t xml:space="preserve">mation de l’indépendance haïtienne et </w:t>
      </w:r>
      <w:r>
        <w:t xml:space="preserve">[60] </w:t>
      </w:r>
      <w:r w:rsidRPr="00787295">
        <w:t>finalement l’étagement des s</w:t>
      </w:r>
      <w:r w:rsidRPr="00787295">
        <w:t>i</w:t>
      </w:r>
      <w:r w:rsidRPr="00787295">
        <w:t>gnatures au bas de l’acte officiel.</w:t>
      </w:r>
    </w:p>
    <w:p w14:paraId="4A7BADFC" w14:textId="77777777" w:rsidR="00C02DB2" w:rsidRPr="00787295" w:rsidRDefault="00C02DB2" w:rsidP="00C02DB2">
      <w:pPr>
        <w:spacing w:before="120" w:after="120"/>
        <w:jc w:val="both"/>
      </w:pPr>
      <w:r w:rsidRPr="00787295">
        <w:t>On peut dire alors que cette chaîne de communication qui se do</w:t>
      </w:r>
      <w:r w:rsidRPr="00787295">
        <w:t>u</w:t>
      </w:r>
      <w:r w:rsidRPr="00787295">
        <w:t>blait d’une chaine de traduction présentait un double da</w:t>
      </w:r>
      <w:r w:rsidRPr="00787295">
        <w:t>n</w:t>
      </w:r>
      <w:r w:rsidRPr="00787295">
        <w:t>ger. D’abord celui qui est inhérent à toute tradu</w:t>
      </w:r>
      <w:r w:rsidRPr="00787295">
        <w:t>c</w:t>
      </w:r>
      <w:r w:rsidRPr="00787295">
        <w:t>tion : de trahir le sens original d’un message, et ensuite celui d’assujettir ce message à un modèle étranger, ce qui serait le volet cult</w:t>
      </w:r>
      <w:r w:rsidRPr="00787295">
        <w:t>u</w:t>
      </w:r>
      <w:r w:rsidRPr="00787295">
        <w:t>rel de la diglossie.</w:t>
      </w:r>
    </w:p>
    <w:p w14:paraId="05CE6C93" w14:textId="77777777" w:rsidR="00C02DB2" w:rsidRPr="00787295" w:rsidRDefault="00C02DB2" w:rsidP="00C02DB2">
      <w:pPr>
        <w:spacing w:before="120" w:after="120"/>
        <w:jc w:val="both"/>
      </w:pPr>
      <w:r w:rsidRPr="00787295">
        <w:t>Or l’on peut considérer que le mérite de Boisrond Tonnerre, dans son écriture de l’acte d’indépendance et de la Proclam</w:t>
      </w:r>
      <w:r w:rsidRPr="00787295">
        <w:t>a</w:t>
      </w:r>
      <w:r w:rsidRPr="00787295">
        <w:t xml:space="preserve">tion du général en chef, a su éviter ce double écueil et c’est ce qui lui a mérité les plus vifs éloges de Demesvar Delorme. </w:t>
      </w:r>
    </w:p>
    <w:p w14:paraId="5B2804F7" w14:textId="77777777" w:rsidR="00C02DB2" w:rsidRPr="00787295" w:rsidRDefault="00C02DB2" w:rsidP="00C02DB2">
      <w:pPr>
        <w:spacing w:before="120" w:after="120"/>
        <w:jc w:val="both"/>
      </w:pPr>
      <w:r w:rsidRPr="00787295">
        <w:t>Contrairement à Saint Remy qui n’hésite pas montrer son antip</w:t>
      </w:r>
      <w:r w:rsidRPr="00787295">
        <w:t>a</w:t>
      </w:r>
      <w:r w:rsidRPr="00787295">
        <w:t>thie à l’égard de Bo</w:t>
      </w:r>
      <w:r w:rsidRPr="00787295">
        <w:t>i</w:t>
      </w:r>
      <w:r w:rsidRPr="00787295">
        <w:t>srond-Tonnerre et de Dessalines et mieux encore que Madiou qui condamne les propos tenus le 31 décembre par Bo</w:t>
      </w:r>
      <w:r w:rsidRPr="00787295">
        <w:t>i</w:t>
      </w:r>
      <w:r w:rsidRPr="00787295">
        <w:t>srond-Tonnerre, même s’il tient compte des ci</w:t>
      </w:r>
      <w:r w:rsidRPr="00787295">
        <w:t>r</w:t>
      </w:r>
      <w:r w:rsidRPr="00787295">
        <w:t>constances atténuantes qui marquaient le contexte de ces propos, Démesvar Delorme a e</w:t>
      </w:r>
      <w:r w:rsidRPr="00787295">
        <w:t>x</w:t>
      </w:r>
      <w:r w:rsidRPr="00787295">
        <w:t>primé avec lyrisme son admiration pour ce pionnier des lettres ha</w:t>
      </w:r>
      <w:r w:rsidRPr="00787295">
        <w:t>ï</w:t>
      </w:r>
      <w:r w:rsidRPr="00787295">
        <w:t>tiennes qu’était Boisrond-Tonnerre et a su rendre hommage à son t</w:t>
      </w:r>
      <w:r w:rsidRPr="00787295">
        <w:t>a</w:t>
      </w:r>
      <w:r w:rsidRPr="00787295">
        <w:t>lent.</w:t>
      </w:r>
    </w:p>
    <w:p w14:paraId="29534F19" w14:textId="77777777" w:rsidR="00C02DB2" w:rsidRDefault="00C02DB2" w:rsidP="00C02DB2">
      <w:pPr>
        <w:pStyle w:val="Grillecouleur-Accent1"/>
      </w:pPr>
    </w:p>
    <w:p w14:paraId="7C0E43FA" w14:textId="77777777" w:rsidR="00C02DB2" w:rsidRPr="00787295" w:rsidRDefault="00C02DB2" w:rsidP="00C02DB2">
      <w:pPr>
        <w:pStyle w:val="Grillecouleur-Accent1"/>
      </w:pPr>
      <w:r w:rsidRPr="00787295">
        <w:t>Aux moments suprêmes de notre Ind</w:t>
      </w:r>
      <w:r w:rsidRPr="00787295">
        <w:t>é</w:t>
      </w:r>
      <w:r w:rsidRPr="00787295">
        <w:t>pendance, un homme parut, étonnant et i</w:t>
      </w:r>
      <w:r w:rsidRPr="00787295">
        <w:t>n</w:t>
      </w:r>
      <w:r w:rsidRPr="00787295">
        <w:t xml:space="preserve">compris, qui, brûlant du feu de l’enthousiasme et de l’inspiration consacra sa plume acérée à la première phase de notre </w:t>
      </w:r>
      <w:r>
        <w:t xml:space="preserve">[61] </w:t>
      </w:r>
      <w:r w:rsidRPr="00787295">
        <w:t>histoire. Michel-Ange abrupt et dél</w:t>
      </w:r>
      <w:r w:rsidRPr="00787295">
        <w:t>i</w:t>
      </w:r>
      <w:r w:rsidRPr="00787295">
        <w:t>rant. Il voulut tailler à grands traits et dans un sa</w:t>
      </w:r>
      <w:r w:rsidRPr="00787295">
        <w:t>u</w:t>
      </w:r>
      <w:r w:rsidRPr="00787295">
        <w:t>vage génie d’originalité le fronton du temple que nous élevions à la liberté de notre race. La foudre avait secoué son berceau, la flamme du ciel avait environné de sa rouge et lugubre clarté le front pr</w:t>
      </w:r>
      <w:r w:rsidRPr="00787295">
        <w:t>é</w:t>
      </w:r>
      <w:r w:rsidRPr="00787295">
        <w:t>destiné qui s’appelait Boisrond-Tonnerre. Il avait gardé de cette flamme et de cette foudre dans son sein, et c’est avec ces él</w:t>
      </w:r>
      <w:r w:rsidRPr="00787295">
        <w:t>é</w:t>
      </w:r>
      <w:r w:rsidRPr="00787295">
        <w:t>ments terribles qu’il écrivit, le 1</w:t>
      </w:r>
      <w:r w:rsidRPr="00787295">
        <w:rPr>
          <w:vertAlign w:val="superscript"/>
        </w:rPr>
        <w:t>er</w:t>
      </w:r>
      <w:r w:rsidRPr="00787295">
        <w:t xml:space="preserve"> janvier 1804, l’acte de l’indépendance d’Haïti. ...</w:t>
      </w:r>
    </w:p>
    <w:p w14:paraId="4A52BC1D" w14:textId="77777777" w:rsidR="00C02DB2" w:rsidRPr="00787295" w:rsidRDefault="00C02DB2" w:rsidP="00C02DB2">
      <w:pPr>
        <w:pStyle w:val="Grillecouleur-Accent1"/>
      </w:pPr>
      <w:r w:rsidRPr="00787295">
        <w:t>… …</w:t>
      </w:r>
    </w:p>
    <w:p w14:paraId="63078CC2" w14:textId="77777777" w:rsidR="00C02DB2" w:rsidRPr="00787295" w:rsidRDefault="00C02DB2" w:rsidP="00C02DB2">
      <w:pPr>
        <w:pStyle w:val="Grillecouleur-Accent1"/>
      </w:pPr>
      <w:r w:rsidRPr="00787295">
        <w:t>Il a inauguré la littérature haïtienne...</w:t>
      </w:r>
    </w:p>
    <w:p w14:paraId="33AFE1B8" w14:textId="77777777" w:rsidR="00C02DB2" w:rsidRPr="00787295" w:rsidRDefault="00C02DB2" w:rsidP="00C02DB2">
      <w:pPr>
        <w:pStyle w:val="Grillecouleur-Accent1"/>
      </w:pPr>
      <w:r w:rsidRPr="00787295">
        <w:t>… …</w:t>
      </w:r>
    </w:p>
    <w:p w14:paraId="7D731141" w14:textId="77777777" w:rsidR="00C02DB2" w:rsidRPr="00787295" w:rsidRDefault="00C02DB2" w:rsidP="00C02DB2">
      <w:pPr>
        <w:pStyle w:val="Grillecouleur-Accent1"/>
      </w:pPr>
      <w:r w:rsidRPr="00787295">
        <w:t>Ouvrons la porte à Boisrond-Tonnerre. Quand la liste sera faite, il re</w:t>
      </w:r>
      <w:r w:rsidRPr="00787295">
        <w:t>s</w:t>
      </w:r>
      <w:r w:rsidRPr="00787295">
        <w:t>tera l’une des plus grandes figures de la galerie. C’est lui qui ouvre la marche. C’est lui qui, dès le premier jour, a de</w:t>
      </w:r>
      <w:r w:rsidRPr="00787295">
        <w:t>s</w:t>
      </w:r>
      <w:r w:rsidRPr="00787295">
        <w:t>siné comme au charbon sur la muraille l’idée que j’ai tâché de dire du style et de l’art national dans le pays.</w:t>
      </w:r>
      <w:r>
        <w:t> </w:t>
      </w:r>
      <w:r w:rsidRPr="00787295">
        <w:rPr>
          <w:rStyle w:val="Appelnotedebasdep"/>
          <w:szCs w:val="23"/>
        </w:rPr>
        <w:footnoteReference w:id="36"/>
      </w:r>
    </w:p>
    <w:p w14:paraId="4269DA68" w14:textId="77777777" w:rsidR="00C02DB2" w:rsidRDefault="00C02DB2" w:rsidP="00C02DB2">
      <w:pPr>
        <w:spacing w:before="120" w:after="120"/>
        <w:jc w:val="both"/>
      </w:pPr>
    </w:p>
    <w:p w14:paraId="71ECA1EB" w14:textId="77777777" w:rsidR="00C02DB2" w:rsidRPr="00787295" w:rsidRDefault="00C02DB2" w:rsidP="00C02DB2">
      <w:pPr>
        <w:pStyle w:val="a"/>
      </w:pPr>
      <w:r w:rsidRPr="00787295">
        <w:t>Le déploiement d’un mythe des origines</w:t>
      </w:r>
    </w:p>
    <w:p w14:paraId="1E0CA1EB" w14:textId="77777777" w:rsidR="00C02DB2" w:rsidRDefault="00C02DB2" w:rsidP="00C02DB2">
      <w:pPr>
        <w:spacing w:before="120" w:after="120"/>
        <w:jc w:val="both"/>
      </w:pPr>
    </w:p>
    <w:p w14:paraId="65AC7D6D" w14:textId="77777777" w:rsidR="00C02DB2" w:rsidRPr="00787295" w:rsidRDefault="00C02DB2" w:rsidP="00C02DB2">
      <w:pPr>
        <w:spacing w:before="120" w:after="120"/>
        <w:jc w:val="both"/>
      </w:pPr>
      <w:r w:rsidRPr="00787295">
        <w:t>Les historiens, Thomas Madiou et Saint Rémy entre autres, en c</w:t>
      </w:r>
      <w:r w:rsidRPr="00787295">
        <w:t>i</w:t>
      </w:r>
      <w:r w:rsidRPr="00787295">
        <w:t>tant la fameuse phrase prononcée le</w:t>
      </w:r>
      <w:r>
        <w:t xml:space="preserve"> [62]</w:t>
      </w:r>
      <w:r w:rsidRPr="00787295">
        <w:t xml:space="preserve"> 31 décembre 1803 par Bo</w:t>
      </w:r>
      <w:r w:rsidRPr="00787295">
        <w:t>i</w:t>
      </w:r>
      <w:r w:rsidRPr="00787295">
        <w:t>srond-Tonnerre, ont surtout commenté sa portée morale. « Paroles sanglantes qui, à l’époque, excitèrent une admiration presque génér</w:t>
      </w:r>
      <w:r w:rsidRPr="00787295">
        <w:t>a</w:t>
      </w:r>
      <w:r w:rsidRPr="00787295">
        <w:t>le », nous dit Madiou qui atténue d’une certaine façon la culpabilité personnelle de Boisrond-Tonnerre en faisant ressortir combien ses propos refl</w:t>
      </w:r>
      <w:r w:rsidRPr="00787295">
        <w:t>é</w:t>
      </w:r>
      <w:r w:rsidRPr="00787295">
        <w:t>taient l’humeur de son temps.</w:t>
      </w:r>
    </w:p>
    <w:p w14:paraId="25549C43" w14:textId="77777777" w:rsidR="00C02DB2" w:rsidRPr="00787295" w:rsidRDefault="00C02DB2" w:rsidP="00C02DB2">
      <w:pPr>
        <w:spacing w:before="120" w:after="120"/>
        <w:jc w:val="both"/>
      </w:pPr>
      <w:r w:rsidRPr="00787295">
        <w:t>Par contre Saint Rémy qui ne portait manifestement pas Bo</w:t>
      </w:r>
      <w:r w:rsidRPr="00787295">
        <w:t>i</w:t>
      </w:r>
      <w:r w:rsidRPr="00787295">
        <w:t>srond-Tonnerre, et encore moins Dessalines, dans son cœur, glisse des r</w:t>
      </w:r>
      <w:r w:rsidRPr="00787295">
        <w:t>e</w:t>
      </w:r>
      <w:r w:rsidRPr="00787295">
        <w:t>marques perfides qui renforcent l’impression de malignité fondame</w:t>
      </w:r>
      <w:r w:rsidRPr="00787295">
        <w:t>n</w:t>
      </w:r>
      <w:r w:rsidRPr="00787295">
        <w:t>tale qu’il prête à Boisrond-Tonnerre :</w:t>
      </w:r>
    </w:p>
    <w:p w14:paraId="39FB6BC4" w14:textId="77777777" w:rsidR="00C02DB2" w:rsidRDefault="00C02DB2" w:rsidP="00C02DB2">
      <w:pPr>
        <w:pStyle w:val="Grillecouleur-Accent1"/>
      </w:pPr>
    </w:p>
    <w:p w14:paraId="7D62053B" w14:textId="77777777" w:rsidR="00C02DB2" w:rsidRDefault="00C02DB2" w:rsidP="00C02DB2">
      <w:pPr>
        <w:pStyle w:val="Grillecouleur-Accent1"/>
      </w:pPr>
      <w:r w:rsidRPr="00787295">
        <w:t>Boisrond-Tonnerre ce jour-là tout en ébriété, assistait à la lecture du discours... Tout ce qui a été fait, balbutia-t-il n’est pas en harmonie avec nos disposition actuelles ; pour dresser l’acte de l’Indépendance, il me faut la peau d’un blanc pour parchemin, son crâne pour écritoire, son sang pour encre et une baïonnette pour plume. Dessalines, frappé de ces odieuses p</w:t>
      </w:r>
      <w:r w:rsidRPr="00787295">
        <w:t>a</w:t>
      </w:r>
      <w:r w:rsidRPr="00787295">
        <w:t>roles, qui répondaient aux sentiments de vengeance sauvage qui lui go</w:t>
      </w:r>
      <w:r w:rsidRPr="00787295">
        <w:t>n</w:t>
      </w:r>
      <w:r w:rsidRPr="00787295">
        <w:t>flaient le cœur, chargea Boisrond Tonnerre de la besogne de Chareron.</w:t>
      </w:r>
      <w:r>
        <w:t> </w:t>
      </w:r>
      <w:r w:rsidRPr="00787295">
        <w:rPr>
          <w:rStyle w:val="Appelnotedebasdep"/>
          <w:szCs w:val="23"/>
        </w:rPr>
        <w:footnoteReference w:id="37"/>
      </w:r>
    </w:p>
    <w:p w14:paraId="346FB021" w14:textId="77777777" w:rsidR="00C02DB2" w:rsidRPr="00787295" w:rsidRDefault="00C02DB2" w:rsidP="00C02DB2">
      <w:pPr>
        <w:pStyle w:val="Grillecouleur-Accent1"/>
      </w:pPr>
    </w:p>
    <w:p w14:paraId="3BC4BA08" w14:textId="77777777" w:rsidR="00C02DB2" w:rsidRPr="00787295" w:rsidRDefault="00C02DB2" w:rsidP="00C02DB2">
      <w:pPr>
        <w:spacing w:before="120" w:after="120"/>
        <w:jc w:val="both"/>
      </w:pPr>
      <w:r w:rsidRPr="00787295">
        <w:t>Ne ratant aucune occasion de vilipender la mémoire de Bo</w:t>
      </w:r>
      <w:r w:rsidRPr="00787295">
        <w:t>i</w:t>
      </w:r>
      <w:r w:rsidRPr="00787295">
        <w:t>srond-Tonnerre et de De</w:t>
      </w:r>
      <w:r w:rsidRPr="00787295">
        <w:t>s</w:t>
      </w:r>
      <w:r w:rsidRPr="00787295">
        <w:t>salines, Saint Rémy décrit d’ailleurs l’association des deux</w:t>
      </w:r>
      <w:r>
        <w:t xml:space="preserve"> [63]</w:t>
      </w:r>
      <w:r w:rsidRPr="00787295">
        <w:t xml:space="preserve"> hommes dans les termes suivants : « Boisrond-Tonnerre entra ainsi en juillet 1803, dans la carrière polit</w:t>
      </w:r>
      <w:r w:rsidRPr="00787295">
        <w:t>i</w:t>
      </w:r>
      <w:r w:rsidRPr="00787295">
        <w:t>que, Il avait affaire à un homme à moitié loup ; il était lui moitié chacal. »</w:t>
      </w:r>
      <w:r>
        <w:t> </w:t>
      </w:r>
      <w:r w:rsidRPr="00787295">
        <w:rPr>
          <w:rStyle w:val="Appelnotedebasdep"/>
          <w:szCs w:val="23"/>
        </w:rPr>
        <w:footnoteReference w:id="38"/>
      </w:r>
      <w:r w:rsidRPr="00787295">
        <w:t xml:space="preserve"> Il a beau r</w:t>
      </w:r>
      <w:r w:rsidRPr="00787295">
        <w:t>e</w:t>
      </w:r>
      <w:r w:rsidRPr="00787295">
        <w:t>conna</w:t>
      </w:r>
      <w:r w:rsidRPr="00787295">
        <w:t>i</w:t>
      </w:r>
      <w:r w:rsidRPr="00787295">
        <w:t>tre que le sentiment anti-Français trouvait sa racine dans les exactions des c</w:t>
      </w:r>
      <w:r w:rsidRPr="00787295">
        <w:t>o</w:t>
      </w:r>
      <w:r w:rsidRPr="00787295">
        <w:t>lonisateurs, son antipathie profonde à l’égard des deux hommes l’empêche, semble-t-il, de voir d’autres facteurs po</w:t>
      </w:r>
      <w:r w:rsidRPr="00787295">
        <w:t>u</w:t>
      </w:r>
      <w:r w:rsidRPr="00787295">
        <w:t>vant expliquer leur r</w:t>
      </w:r>
      <w:r w:rsidRPr="00787295">
        <w:t>a</w:t>
      </w:r>
      <w:r w:rsidRPr="00787295">
        <w:t>ge de se venger.</w:t>
      </w:r>
    </w:p>
    <w:p w14:paraId="052188CC" w14:textId="77777777" w:rsidR="00C02DB2" w:rsidRPr="00787295" w:rsidRDefault="00C02DB2" w:rsidP="00C02DB2">
      <w:pPr>
        <w:spacing w:before="120" w:after="120"/>
        <w:jc w:val="both"/>
      </w:pPr>
      <w:r w:rsidRPr="00787295">
        <w:t>Or parmi ces facteurs il faut ranger ce que l’on pourrait a</w:t>
      </w:r>
      <w:r w:rsidRPr="00787295">
        <w:t>p</w:t>
      </w:r>
      <w:r w:rsidRPr="00787295">
        <w:t>peler une cécité, pas uniquement morale, qui fait perdre tout sentiment de co</w:t>
      </w:r>
      <w:r w:rsidRPr="00787295">
        <w:t>m</w:t>
      </w:r>
      <w:r w:rsidRPr="00787295">
        <w:t>passion mais un aveuglement conjoncturel dû à l’ivresse d’une victo</w:t>
      </w:r>
      <w:r w:rsidRPr="00787295">
        <w:t>i</w:t>
      </w:r>
      <w:r w:rsidRPr="00787295">
        <w:t>re qui fait croire à son invincibilité et oublier les défaites possibles que nous réserve toujours cette roue qu’est la Fortune.</w:t>
      </w:r>
    </w:p>
    <w:p w14:paraId="72899CF3" w14:textId="77777777" w:rsidR="00C02DB2" w:rsidRDefault="00C02DB2" w:rsidP="00C02DB2">
      <w:pPr>
        <w:pStyle w:val="Grillecouleur-Accent1"/>
      </w:pPr>
    </w:p>
    <w:p w14:paraId="245701E0" w14:textId="77777777" w:rsidR="00C02DB2" w:rsidRDefault="00C02DB2" w:rsidP="00C02DB2">
      <w:pPr>
        <w:pStyle w:val="Grillecouleur-Accent1"/>
      </w:pPr>
      <w:r w:rsidRPr="00787295">
        <w:t>Quand on apprit l’évacuation du Cap, rappelle Madiou, dans les villes et les ca</w:t>
      </w:r>
      <w:r w:rsidRPr="00787295">
        <w:t>m</w:t>
      </w:r>
      <w:r w:rsidRPr="00787295">
        <w:t>pagnes d’Haïti, la joie fut universelle, et l’enthousiasme à son comble. L’Haïtien se crut invincible sur son territoire, et le peuple, de to</w:t>
      </w:r>
      <w:r w:rsidRPr="00787295">
        <w:t>u</w:t>
      </w:r>
      <w:r w:rsidRPr="00787295">
        <w:t>tes parts, jura par acclamation de vivre libre et indépendant. Il voua à ses a</w:t>
      </w:r>
      <w:r w:rsidRPr="00787295">
        <w:t>n</w:t>
      </w:r>
      <w:r w:rsidRPr="00787295">
        <w:t>ciens tyrans une haine éternelle. Alors il ne croyait devoir trouver des tyrans que dans les Blancs, et il ne soupçonnait pas que des hommes, so</w:t>
      </w:r>
      <w:r w:rsidRPr="00787295">
        <w:t>r</w:t>
      </w:r>
      <w:r w:rsidRPr="00787295">
        <w:t>tis de son sein, pussent un jour le courber, abstraction faite de l’esclavage matériel, sous un despotisme tantôt sanglant, tantôt</w:t>
      </w:r>
      <w:r>
        <w:t xml:space="preserve"> [64]</w:t>
      </w:r>
      <w:r w:rsidRPr="00787295">
        <w:t xml:space="preserve"> abrutissant, en flattant, pour l’endormir sur ses vrais intérêts, sa haine contre le Blanc, haine qui alors était la plus forte passion dont il fut animé. Pendant lon</w:t>
      </w:r>
      <w:r w:rsidRPr="00787295">
        <w:t>g</w:t>
      </w:r>
      <w:r w:rsidRPr="00787295">
        <w:t>temps il se crut libre pa</w:t>
      </w:r>
      <w:r w:rsidRPr="00787295">
        <w:t>r</w:t>
      </w:r>
      <w:r w:rsidRPr="00787295">
        <w:t>ce que la main qui le despotisait au lieu d’être blanche, était noire ou ja</w:t>
      </w:r>
      <w:r w:rsidRPr="00787295">
        <w:t>u</w:t>
      </w:r>
      <w:r w:rsidRPr="00787295">
        <w:t>ne.</w:t>
      </w:r>
      <w:r>
        <w:t> </w:t>
      </w:r>
      <w:r w:rsidRPr="00787295">
        <w:rPr>
          <w:rStyle w:val="Appelnotedebasdep"/>
          <w:szCs w:val="23"/>
        </w:rPr>
        <w:footnoteReference w:id="39"/>
      </w:r>
    </w:p>
    <w:p w14:paraId="38EFC1EC" w14:textId="77777777" w:rsidR="00C02DB2" w:rsidRPr="00787295" w:rsidRDefault="00C02DB2" w:rsidP="00C02DB2">
      <w:pPr>
        <w:pStyle w:val="Grillecouleur-Accent1"/>
      </w:pPr>
    </w:p>
    <w:p w14:paraId="60EF4284" w14:textId="77777777" w:rsidR="00C02DB2" w:rsidRPr="00787295" w:rsidRDefault="00C02DB2" w:rsidP="00C02DB2">
      <w:pPr>
        <w:spacing w:before="120" w:after="120"/>
        <w:jc w:val="both"/>
      </w:pPr>
      <w:r w:rsidRPr="00787295">
        <w:t>C’est cet aveuglement que Demesvar Delorme a bien pe</w:t>
      </w:r>
      <w:r w:rsidRPr="00787295">
        <w:t>r</w:t>
      </w:r>
      <w:r w:rsidRPr="00787295">
        <w:t>çu dans son jugement sur Boisrond Tonnerre :</w:t>
      </w:r>
    </w:p>
    <w:p w14:paraId="55D79C3E" w14:textId="77777777" w:rsidR="00C02DB2" w:rsidRDefault="00C02DB2" w:rsidP="00C02DB2">
      <w:pPr>
        <w:pStyle w:val="Grillecouleur-Accent1"/>
      </w:pPr>
    </w:p>
    <w:p w14:paraId="4B91CBA4" w14:textId="77777777" w:rsidR="00C02DB2" w:rsidRPr="00787295" w:rsidRDefault="00C02DB2" w:rsidP="00C02DB2">
      <w:pPr>
        <w:pStyle w:val="Grillecouleur-Accent1"/>
      </w:pPr>
      <w:r w:rsidRPr="00787295">
        <w:t>Si l’expression de la colère et de la vi</w:t>
      </w:r>
      <w:r w:rsidRPr="00787295">
        <w:t>c</w:t>
      </w:r>
      <w:r w:rsidRPr="00787295">
        <w:t>toire encore incertaine a été poussée jusqu’aux accents convulsifs de la haine, il faut, pour être ju</w:t>
      </w:r>
      <w:r w:rsidRPr="00787295">
        <w:t>s</w:t>
      </w:r>
      <w:r w:rsidRPr="00787295">
        <w:t>te, faire un peu la part des temps. Le sang n’était pas encore séché sur les champs de bataille innombrables qui marquaient les étapes de cette lutte de géants, on heurtait encore dans les bois les cadavres, tout ti</w:t>
      </w:r>
      <w:r w:rsidRPr="00787295">
        <w:t>è</w:t>
      </w:r>
      <w:r w:rsidRPr="00787295">
        <w:t>des des derniers combats, le vent du soir balançait encore aux bra</w:t>
      </w:r>
      <w:r w:rsidRPr="00787295">
        <w:t>n</w:t>
      </w:r>
      <w:r w:rsidRPr="00787295">
        <w:t>ches des arbres le bout de corde rompue des derniers gibets, le dr</w:t>
      </w:r>
      <w:r w:rsidRPr="00787295">
        <w:t>a</w:t>
      </w:r>
      <w:r w:rsidRPr="00787295">
        <w:t>peau du Premier Consul pouvait encore se voir, au loin, à l’horizon de la mer, derrière les dernières étincelles de l’incendie et des bivouacs volt</w:t>
      </w:r>
      <w:r w:rsidRPr="00787295">
        <w:t>i</w:t>
      </w:r>
      <w:r w:rsidRPr="00787295">
        <w:t>geaient dans les mornes, les âmes étaient haletantes de toutes les violentes émotions de la vengea</w:t>
      </w:r>
      <w:r w:rsidRPr="00787295">
        <w:t>n</w:t>
      </w:r>
      <w:r w:rsidRPr="00787295">
        <w:t xml:space="preserve">ce, de la victoire et de l’appréhension d’une nouvelle invasion, les soldats, appuyés sur la baïonnette de leurs fusils, s’attendaient à chaque instant à </w:t>
      </w:r>
      <w:r>
        <w:t xml:space="preserve">[65] </w:t>
      </w:r>
      <w:r w:rsidRPr="00787295">
        <w:t>entendre le cri « Aux a</w:t>
      </w:r>
      <w:r w:rsidRPr="00787295">
        <w:t>r</w:t>
      </w:r>
      <w:r w:rsidRPr="00787295">
        <w:t>mes » s’élever encore du rivage...</w:t>
      </w:r>
    </w:p>
    <w:p w14:paraId="333E399B" w14:textId="77777777" w:rsidR="00C02DB2" w:rsidRPr="00787295" w:rsidRDefault="00C02DB2" w:rsidP="00C02DB2">
      <w:pPr>
        <w:pStyle w:val="Grillecouleur-Accent1"/>
      </w:pPr>
      <w:r w:rsidRPr="00787295">
        <w:t>Aucune raison alors pour les soldats de Dessalines de croire que tout était dit, qu’ils avaient livré leurs derniers combats, que les la</w:t>
      </w:r>
      <w:r w:rsidRPr="00787295">
        <w:t>u</w:t>
      </w:r>
      <w:r w:rsidRPr="00787295">
        <w:t>riers de Vertières avaient ombragé leurs derniers exploits, que la patrie qu’ils v</w:t>
      </w:r>
      <w:r w:rsidRPr="00787295">
        <w:t>e</w:t>
      </w:r>
      <w:r w:rsidRPr="00787295">
        <w:t>naient de fonder ne serait, pas, avant six mois, envahie par des armées plus nombre</w:t>
      </w:r>
      <w:r w:rsidRPr="00787295">
        <w:t>u</w:t>
      </w:r>
      <w:r w:rsidRPr="00787295">
        <w:t>ses, par des Rochambeaux plus cruels. On les avait fait dévorer par des chiens enragés, achetés à la Havane, pouvaient-ils savoir qu’on n’allait pas cette fois leur amener des tigres et les jeter aux bêtes, comme jadis les gladiateurs et les premiers chr</w:t>
      </w:r>
      <w:r w:rsidRPr="00787295">
        <w:t>é</w:t>
      </w:r>
      <w:r w:rsidRPr="00787295">
        <w:t>tiens ? Dans une telle situation, ne fallait-il pas monter les esprits au niveau des circonstances, et ne faut-il pas excuser le citoyen qui, résumant dans son âme ardente tout le martyr</w:t>
      </w:r>
      <w:r w:rsidRPr="00787295">
        <w:t>o</w:t>
      </w:r>
      <w:r w:rsidRPr="00787295">
        <w:t>loge de ses frères, a été appelé à consacrer son pays par un acte solennel, à réunir les citoyens autour de l’autel de la liberté, à leur demander le se</w:t>
      </w:r>
      <w:r w:rsidRPr="00787295">
        <w:t>r</w:t>
      </w:r>
      <w:r w:rsidRPr="00787295">
        <w:t>ment de vivre l</w:t>
      </w:r>
      <w:r w:rsidRPr="00787295">
        <w:t>i</w:t>
      </w:r>
      <w:r w:rsidRPr="00787295">
        <w:t>bres ou mourir ?</w:t>
      </w:r>
    </w:p>
    <w:p w14:paraId="7534BFC7" w14:textId="77777777" w:rsidR="00C02DB2" w:rsidRPr="00787295" w:rsidRDefault="00C02DB2" w:rsidP="00C02DB2">
      <w:pPr>
        <w:pStyle w:val="Grillecouleur-Accent1"/>
      </w:pPr>
      <w:r w:rsidRPr="00787295">
        <w:t>Oui, il faut lui pardonner les cris de haine et de sang qui asso</w:t>
      </w:r>
      <w:r w:rsidRPr="00787295">
        <w:t>m</w:t>
      </w:r>
      <w:r w:rsidRPr="00787295">
        <w:t>brissent sa mémoire. Il faut amnistier le Tyrtée furieux qui pensait préluder au tro</w:t>
      </w:r>
      <w:r w:rsidRPr="00787295">
        <w:t>i</w:t>
      </w:r>
      <w:r w:rsidRPr="00787295">
        <w:t>sième acte du drame sanglant ouvert par Ogé sur la grande place du Cap.</w:t>
      </w:r>
    </w:p>
    <w:p w14:paraId="03AE38A5" w14:textId="77777777" w:rsidR="00C02DB2" w:rsidRDefault="00C02DB2" w:rsidP="00C02DB2">
      <w:pPr>
        <w:pStyle w:val="Grillecouleur-Accent1"/>
      </w:pPr>
      <w:r w:rsidRPr="00787295">
        <w:t>Son tort, c’est d’avoir fermé les yeux à l’avenir... Incarnant en lui la guerre de</w:t>
      </w:r>
      <w:r>
        <w:t xml:space="preserve"> [66]</w:t>
      </w:r>
      <w:r w:rsidRPr="00787295">
        <w:t xml:space="preserve"> l’indépendance, il n’a vu que les temps qui l’encadraient.</w:t>
      </w:r>
      <w:r>
        <w:t> </w:t>
      </w:r>
      <w:r w:rsidRPr="00787295">
        <w:rPr>
          <w:rStyle w:val="Appelnotedebasdep"/>
          <w:szCs w:val="23"/>
        </w:rPr>
        <w:footnoteReference w:id="40"/>
      </w:r>
    </w:p>
    <w:p w14:paraId="4DBFD574" w14:textId="77777777" w:rsidR="00C02DB2" w:rsidRPr="00787295" w:rsidRDefault="00C02DB2" w:rsidP="00C02DB2">
      <w:pPr>
        <w:pStyle w:val="Grillecouleur-Accent1"/>
      </w:pPr>
    </w:p>
    <w:p w14:paraId="536C8FDE" w14:textId="77777777" w:rsidR="00C02DB2" w:rsidRPr="00787295" w:rsidRDefault="00C02DB2" w:rsidP="00C02DB2">
      <w:pPr>
        <w:spacing w:before="120" w:after="120"/>
        <w:jc w:val="both"/>
      </w:pPr>
      <w:r w:rsidRPr="00787295">
        <w:t>Il faut donc situer les paroles de Boisrond Tonnerre dans ce contexte historique où prévalait l’hybris du vainqueur que Bo</w:t>
      </w:r>
      <w:r w:rsidRPr="00787295">
        <w:t>i</w:t>
      </w:r>
      <w:r w:rsidRPr="00787295">
        <w:t>srond-Tonnerre partageait avec Dessalines et la majorité des chefs de l’armée indigène. Cette illusion était d’autant plus aveuglante que pe</w:t>
      </w:r>
      <w:r w:rsidRPr="00787295">
        <w:t>r</w:t>
      </w:r>
      <w:r w:rsidRPr="00787295">
        <w:t>sonne ne songeait, vision militariste oblige, à se soumettre à une crit</w:t>
      </w:r>
      <w:r w:rsidRPr="00787295">
        <w:t>i</w:t>
      </w:r>
      <w:r w:rsidRPr="00787295">
        <w:t>que des a</w:t>
      </w:r>
      <w:r w:rsidRPr="00787295">
        <w:t>u</w:t>
      </w:r>
      <w:r w:rsidRPr="00787295">
        <w:t>tres et encore moins à faire son autocritique. À cet égard Madiou nous apprend que Dessalines répondait à ceux qui lui soul</w:t>
      </w:r>
      <w:r w:rsidRPr="00787295">
        <w:t>i</w:t>
      </w:r>
      <w:r w:rsidRPr="00787295">
        <w:t>gnaient la contradiction de promettre la vie sauve aux colons tout en songeant à les faire ma</w:t>
      </w:r>
      <w:r w:rsidRPr="00787295">
        <w:t>s</w:t>
      </w:r>
      <w:r w:rsidRPr="00787295">
        <w:t>sacrer que, depuis la Révolution, il n’était plus question de tenir sa parole. On ne peut s’empêcher de penser alors au Pont-Rouge. La trahison de ses généraux lui appliquera sa propre m</w:t>
      </w:r>
      <w:r w:rsidRPr="00787295">
        <w:t>é</w:t>
      </w:r>
      <w:r w:rsidRPr="00787295">
        <w:t>decine.</w:t>
      </w:r>
    </w:p>
    <w:p w14:paraId="06D8117E" w14:textId="77777777" w:rsidR="00C02DB2" w:rsidRDefault="00C02DB2" w:rsidP="00C02DB2">
      <w:pPr>
        <w:spacing w:before="120" w:after="120"/>
        <w:jc w:val="both"/>
      </w:pPr>
      <w:r w:rsidRPr="00787295">
        <w:t>On s’émerveillera malgré tout de voir que chez Boisrond-Tonnerre, l’instinct du créateur littéraire, celui qui invente une nouve</w:t>
      </w:r>
      <w:r w:rsidRPr="00787295">
        <w:t>l</w:t>
      </w:r>
      <w:r w:rsidRPr="00787295">
        <w:t>le réalité à partir des mots, peut faire preuve d’une lucidité inconscie</w:t>
      </w:r>
      <w:r w:rsidRPr="00787295">
        <w:t>n</w:t>
      </w:r>
      <w:r w:rsidRPr="00787295">
        <w:t>te, autr</w:t>
      </w:r>
      <w:r w:rsidRPr="00787295">
        <w:t>e</w:t>
      </w:r>
      <w:r w:rsidRPr="00787295">
        <w:t>ment dit qu’il change le sens des mots, dans un sens qu’il ne perçoit pas très bien lui-même mais qui laisse entrevoir une réalité à venir, non encore définie, mais obscurément pressentie. Même s’il ne voit qu’un aspect de la réalité de son temps, le poète peut en évoquer d’autres sans le savoir.</w:t>
      </w:r>
    </w:p>
    <w:p w14:paraId="2A23BA15" w14:textId="77777777" w:rsidR="00C02DB2" w:rsidRPr="00787295" w:rsidRDefault="00C02DB2" w:rsidP="00C02DB2">
      <w:pPr>
        <w:spacing w:before="120" w:after="120"/>
        <w:jc w:val="both"/>
      </w:pPr>
      <w:r>
        <w:t>[67]</w:t>
      </w:r>
    </w:p>
    <w:p w14:paraId="37A69105" w14:textId="77777777" w:rsidR="00C02DB2" w:rsidRPr="00787295" w:rsidRDefault="00C02DB2" w:rsidP="00C02DB2">
      <w:pPr>
        <w:spacing w:before="120" w:after="120"/>
        <w:jc w:val="both"/>
      </w:pPr>
      <w:r w:rsidRPr="00787295">
        <w:t>Les propos énoncés le 31 décembre 1803 par Boisrond To</w:t>
      </w:r>
      <w:r w:rsidRPr="00787295">
        <w:t>n</w:t>
      </w:r>
      <w:r w:rsidRPr="00787295">
        <w:t>nerre sont en fait moins la vision jubilatoire d’une dévoration que la proph</w:t>
      </w:r>
      <w:r w:rsidRPr="00787295">
        <w:t>é</w:t>
      </w:r>
      <w:r w:rsidRPr="00787295">
        <w:t>tie d’un douloureux enfantement où la plume, le parchemin et l’encre symbolisent le forceps faisant jaillir le sang du ve</w:t>
      </w:r>
      <w:r w:rsidRPr="00787295">
        <w:t>n</w:t>
      </w:r>
      <w:r w:rsidRPr="00787295">
        <w:t>tre maternel. Ce qu’allait confirmer la suite de l’Histoire d’Haïti.</w:t>
      </w:r>
    </w:p>
    <w:p w14:paraId="0C163B0C" w14:textId="77777777" w:rsidR="00C02DB2" w:rsidRPr="00787295" w:rsidRDefault="00C02DB2" w:rsidP="00C02DB2">
      <w:pPr>
        <w:spacing w:before="120" w:after="120"/>
        <w:jc w:val="both"/>
      </w:pPr>
      <w:r w:rsidRPr="00787295">
        <w:t>On s’opposait alors à un modèle d’organisation sociale et écon</w:t>
      </w:r>
      <w:r w:rsidRPr="00787295">
        <w:t>o</w:t>
      </w:r>
      <w:r w:rsidRPr="00787295">
        <w:t>mique mais on n’avait pas encore un autre à proposer pour son re</w:t>
      </w:r>
      <w:r w:rsidRPr="00787295">
        <w:t>m</w:t>
      </w:r>
      <w:r w:rsidRPr="00787295">
        <w:t>placement. Et on n’aurait pu le faire que si l’on pouvait prendre les mots autant au sens propre que figuré, c’est-à-dire dans leur sens pour les autres comme pour soi-même et surtout dans le présent comme pour l’avenir.</w:t>
      </w:r>
    </w:p>
    <w:p w14:paraId="4BE3E0C0" w14:textId="77777777" w:rsidR="00C02DB2" w:rsidRPr="00787295" w:rsidRDefault="00C02DB2" w:rsidP="00C02DB2">
      <w:pPr>
        <w:spacing w:before="120" w:after="120"/>
        <w:jc w:val="both"/>
      </w:pPr>
      <w:r w:rsidRPr="00787295">
        <w:t>Mais au moment de la proclamation de l’indépendance d’Haïti, on n’était pas dans l’esprit qui animera un siècle plus tard le Manifeste anthropophage des Modernistes brésiliens qui, de manière provocante, affirmaient : « Tupi or not Tupi » pour louanger non pas le cannib</w:t>
      </w:r>
      <w:r w:rsidRPr="00787295">
        <w:t>a</w:t>
      </w:r>
      <w:r w:rsidRPr="00787295">
        <w:t>lisme qui faisait dévorer aux Am</w:t>
      </w:r>
      <w:r w:rsidRPr="00787295">
        <w:t>é</w:t>
      </w:r>
      <w:r w:rsidRPr="00787295">
        <w:t>rindiens le corps de leur ennemi mais le principe de l’anthropophagie cult</w:t>
      </w:r>
      <w:r w:rsidRPr="00787295">
        <w:t>u</w:t>
      </w:r>
      <w:r w:rsidRPr="00787295">
        <w:t>relle qui porte à s’approprier de ce qui fait la force spirituelle de l’ennemi. Une opér</w:t>
      </w:r>
      <w:r w:rsidRPr="00787295">
        <w:t>a</w:t>
      </w:r>
      <w:r w:rsidRPr="00787295">
        <w:t>tion, que plus tard encore, dans le langage moins belliqueux de la science, Ferna</w:t>
      </w:r>
      <w:r w:rsidRPr="00787295">
        <w:t>n</w:t>
      </w:r>
      <w:r w:rsidRPr="00787295">
        <w:t xml:space="preserve">do Ortiz baptisera du nom de transculturation. </w:t>
      </w:r>
    </w:p>
    <w:p w14:paraId="0031F1BB" w14:textId="77777777" w:rsidR="00C02DB2" w:rsidRPr="00787295" w:rsidRDefault="00C02DB2" w:rsidP="00C02DB2">
      <w:pPr>
        <w:spacing w:before="120" w:after="120"/>
        <w:jc w:val="both"/>
      </w:pPr>
      <w:r w:rsidRPr="00787295">
        <w:t xml:space="preserve">En 1804, on était encore moins arrivé au temps de l’indigénisme haïtien qui évoquera l’ascension du </w:t>
      </w:r>
      <w:r w:rsidRPr="00787295">
        <w:rPr>
          <w:i/>
        </w:rPr>
        <w:t>Nègre</w:t>
      </w:r>
      <w:r w:rsidRPr="00787295">
        <w:t xml:space="preserve"> de R</w:t>
      </w:r>
      <w:r w:rsidRPr="00787295">
        <w:t>e</w:t>
      </w:r>
      <w:r w:rsidRPr="00787295">
        <w:t xml:space="preserve">gnor Bernard dans sa marche vers le soleil ou l’errance de par le vaste monde du </w:t>
      </w:r>
      <w:r w:rsidRPr="00787295">
        <w:rPr>
          <w:i/>
        </w:rPr>
        <w:t>Black Soul</w:t>
      </w:r>
      <w:r w:rsidRPr="00787295">
        <w:t xml:space="preserve"> </w:t>
      </w:r>
      <w:r>
        <w:t xml:space="preserve">[68] </w:t>
      </w:r>
      <w:r w:rsidRPr="00787295">
        <w:t>de Jean F. Brierre. Ni non plus on n’était parvenu à l’idée de la Négr</w:t>
      </w:r>
      <w:r w:rsidRPr="00787295">
        <w:t>i</w:t>
      </w:r>
      <w:r w:rsidRPr="00787295">
        <w:t>tude de Césaire qui, s’inspirant de Frobénius, pouvait préférer la c</w:t>
      </w:r>
      <w:r w:rsidRPr="00787295">
        <w:t>o</w:t>
      </w:r>
      <w:r w:rsidRPr="00787295">
        <w:t>habitation des identités diverses à l’affrontement des races.</w:t>
      </w:r>
    </w:p>
    <w:p w14:paraId="17134D75" w14:textId="77777777" w:rsidR="00C02DB2" w:rsidRPr="00787295" w:rsidRDefault="00C02DB2" w:rsidP="00C02DB2">
      <w:pPr>
        <w:spacing w:before="120" w:after="120"/>
        <w:jc w:val="both"/>
      </w:pPr>
      <w:r w:rsidRPr="00787295">
        <w:t>En réunissant tout-à-la fois Dessalines et les principaux g</w:t>
      </w:r>
      <w:r w:rsidRPr="00787295">
        <w:t>é</w:t>
      </w:r>
      <w:r w:rsidRPr="00787295">
        <w:t>néraux de l’armée indigène, qui venaient de conquérir notre indépenda</w:t>
      </w:r>
      <w:r w:rsidRPr="00787295">
        <w:t>n</w:t>
      </w:r>
      <w:r w:rsidRPr="00787295">
        <w:t>ce ainsi que Boisrond-Tonnerre, qui sera chargé de raconter leur exploit, la veillée du 31 décembre 1803 réalisait un face-à-face inédit. C’était Homère rencontrant Achille et ses compagnons, sur le site même de Troie. Le temps se scindait, ce soir-là, en deux blocs : le temps de ceux qui venaient d’agir et le temps de celui qui était appelé à r</w:t>
      </w:r>
      <w:r w:rsidRPr="00787295">
        <w:t>a</w:t>
      </w:r>
      <w:r w:rsidRPr="00787295">
        <w:t>conter leur action.</w:t>
      </w:r>
    </w:p>
    <w:p w14:paraId="5A8F2FA9" w14:textId="77777777" w:rsidR="00C02DB2" w:rsidRPr="00787295" w:rsidRDefault="00C02DB2" w:rsidP="00C02DB2">
      <w:pPr>
        <w:spacing w:before="120" w:after="120"/>
        <w:jc w:val="both"/>
      </w:pPr>
      <w:r w:rsidRPr="00787295">
        <w:t>L’on comprend que la plupart de ceux qui assistaient à cette soirée voulaient plutôt entendre un chant épique qu’un exposé juridique ou économique. Boisrond-Tonnerre se situait à la c</w:t>
      </w:r>
      <w:r w:rsidRPr="00787295">
        <w:t>é</w:t>
      </w:r>
      <w:r w:rsidRPr="00787295">
        <w:t>sure de deux blocs de temps mais penchait manifestement d</w:t>
      </w:r>
      <w:r w:rsidRPr="00787295">
        <w:t>a</w:t>
      </w:r>
      <w:r w:rsidRPr="00787295">
        <w:t>vantage vers la vision épique et mythologique que du côté politique et juridique de Charéron. Sa réa</w:t>
      </w:r>
      <w:r w:rsidRPr="00787295">
        <w:t>c</w:t>
      </w:r>
      <w:r w:rsidRPr="00787295">
        <w:t>tion aussi bien que celle de Dessalines en témoignent.</w:t>
      </w:r>
    </w:p>
    <w:p w14:paraId="42244A68" w14:textId="77777777" w:rsidR="00C02DB2" w:rsidRPr="00787295" w:rsidRDefault="00C02DB2" w:rsidP="00C02DB2">
      <w:pPr>
        <w:spacing w:before="120" w:after="120"/>
        <w:jc w:val="both"/>
      </w:pPr>
      <w:r w:rsidRPr="00787295">
        <w:t>En réalisant cette mise en scène de la d</w:t>
      </w:r>
      <w:r w:rsidRPr="00787295">
        <w:t>é</w:t>
      </w:r>
      <w:r w:rsidRPr="00787295">
        <w:t>claration d’indépendance dont nous avons relevé les grands traits, les fondateurs de la nation haïtienne entreprenaient en fait de d</w:t>
      </w:r>
      <w:r w:rsidRPr="00787295">
        <w:t>é</w:t>
      </w:r>
      <w:r w:rsidRPr="00787295">
        <w:t>ployer un mythe des origines qui n’a cessé d’évoluer et l’on comprend pourquoi. Ces acteurs de la sc</w:t>
      </w:r>
      <w:r w:rsidRPr="00787295">
        <w:t>è</w:t>
      </w:r>
      <w:r w:rsidRPr="00787295">
        <w:t>ne qui se jouait le premier janvier 1804 se trouvaient dans la position d’être les héros et l’aède d’une épopée qu’ils étaient</w:t>
      </w:r>
      <w:r>
        <w:t xml:space="preserve"> [69]</w:t>
      </w:r>
      <w:r w:rsidRPr="00787295">
        <w:t xml:space="preserve"> en train d’écrire sur eux-mêmes. Ils étaient au fond ceux qui venaient de s’enfanter eux-mêmes. Ce qui, entre pare</w:t>
      </w:r>
      <w:r w:rsidRPr="00787295">
        <w:t>n</w:t>
      </w:r>
      <w:r w:rsidRPr="00787295">
        <w:t>thèses, illustre le fait que le nouvel Adam, loin d’être un mythe états-unien ou même amér</w:t>
      </w:r>
      <w:r w:rsidRPr="00787295">
        <w:t>i</w:t>
      </w:r>
      <w:r w:rsidRPr="00787295">
        <w:t>cain, est celui de tout homme ou de tout peuple qui entreprend sa propre refo</w:t>
      </w:r>
      <w:r w:rsidRPr="00787295">
        <w:t>n</w:t>
      </w:r>
      <w:r w:rsidRPr="00787295">
        <w:t>dation.</w:t>
      </w:r>
    </w:p>
    <w:p w14:paraId="054745EF" w14:textId="77777777" w:rsidR="00C02DB2" w:rsidRPr="00787295" w:rsidRDefault="00C02DB2" w:rsidP="00C02DB2">
      <w:pPr>
        <w:spacing w:before="120" w:after="120"/>
        <w:jc w:val="both"/>
      </w:pPr>
      <w:r w:rsidRPr="00787295">
        <w:t>D’ailleurs certains faits précédant l’évènement du 1</w:t>
      </w:r>
      <w:r w:rsidRPr="00787295">
        <w:rPr>
          <w:vertAlign w:val="superscript"/>
        </w:rPr>
        <w:t>er</w:t>
      </w:r>
      <w:r w:rsidRPr="00787295">
        <w:t xml:space="preserve"> janvier 1804 ou lui faisant suite démontrent bien que les acteurs pr</w:t>
      </w:r>
      <w:r w:rsidRPr="00787295">
        <w:t>é</w:t>
      </w:r>
      <w:r w:rsidRPr="00787295">
        <w:t>sents la veille de la proclamation de l’indépendance et le pays dont ils s’apprêtaient à annoncer l’existence entraient effect</w:t>
      </w:r>
      <w:r w:rsidRPr="00787295">
        <w:t>i</w:t>
      </w:r>
      <w:r w:rsidRPr="00787295">
        <w:t>vement dans un processus de constitution, ou si l’on préfère d’enfantement de soi-même.</w:t>
      </w:r>
    </w:p>
    <w:p w14:paraId="1A52A69C" w14:textId="77777777" w:rsidR="00C02DB2" w:rsidRPr="00787295" w:rsidRDefault="00C02DB2" w:rsidP="00C02DB2">
      <w:pPr>
        <w:spacing w:before="120" w:after="120"/>
        <w:jc w:val="both"/>
      </w:pPr>
      <w:r w:rsidRPr="00787295">
        <w:t>Dessalines, on le sait, avait tout d’abord songé à donner à ses so</w:t>
      </w:r>
      <w:r w:rsidRPr="00787295">
        <w:t>l</w:t>
      </w:r>
      <w:r w:rsidRPr="00787295">
        <w:t>dats le nom d’Incas. « Dès qu’il fut reconnu par ses troupes chef s</w:t>
      </w:r>
      <w:r w:rsidRPr="00787295">
        <w:t>u</w:t>
      </w:r>
      <w:r w:rsidRPr="00787295">
        <w:t>prême des indigènes... (Dessalines) établit le siège de son gouvern</w:t>
      </w:r>
      <w:r w:rsidRPr="00787295">
        <w:t>e</w:t>
      </w:r>
      <w:r w:rsidRPr="00787295">
        <w:t>ment à la Petite-Rivière, et donna aux populations soumises à son a</w:t>
      </w:r>
      <w:r w:rsidRPr="00787295">
        <w:t>u</w:t>
      </w:r>
      <w:r w:rsidRPr="00787295">
        <w:t>torité le nom d’Incas ou enfants du soleil ... Au qui vive ? des sent</w:t>
      </w:r>
      <w:r w:rsidRPr="00787295">
        <w:t>i</w:t>
      </w:r>
      <w:r w:rsidRPr="00787295">
        <w:t>nelles, ils (les soldats) répo</w:t>
      </w:r>
      <w:r w:rsidRPr="00787295">
        <w:t>n</w:t>
      </w:r>
      <w:r w:rsidRPr="00787295">
        <w:t xml:space="preserve">daient : </w:t>
      </w:r>
      <w:r w:rsidRPr="00787295">
        <w:rPr>
          <w:i/>
        </w:rPr>
        <w:t>Fils du Soleil</w:t>
      </w:r>
      <w:r w:rsidRPr="00787295">
        <w:t> </w:t>
      </w:r>
      <w:r w:rsidRPr="00787295">
        <w:rPr>
          <w:i/>
        </w:rPr>
        <w:t>! Il y en a encore</w:t>
      </w:r>
      <w:r w:rsidRPr="00787295">
        <w:t>. » Et Madiou ajoute en notes de bas de page : « Ce qui signifie qu’il exi</w:t>
      </w:r>
      <w:r w:rsidRPr="00787295">
        <w:t>s</w:t>
      </w:r>
      <w:r w:rsidRPr="00787295">
        <w:t>tait encore des défenseurs de la liberté, quoiqu’il y eût tant d’indigènes exte</w:t>
      </w:r>
      <w:r w:rsidRPr="00787295">
        <w:t>r</w:t>
      </w:r>
      <w:r w:rsidRPr="00787295">
        <w:t>minés par les Français. Cette dénomination d’Incas fut bientôt abandonnée ; on revint à celle d’indigène, bien avant la fin de la guerre de l’indépendance. Il n’y avait en effet aucune comm</w:t>
      </w:r>
      <w:r w:rsidRPr="00787295">
        <w:t>u</w:t>
      </w:r>
      <w:r w:rsidRPr="00787295">
        <w:t>nauté d’origine entre les indiens,</w:t>
      </w:r>
      <w:r>
        <w:t>[70]</w:t>
      </w:r>
      <w:r w:rsidRPr="00787295">
        <w:t xml:space="preserve"> d’une part, les noirs et les sang-mêlé de noirs et de blanc, d’autre part. »</w:t>
      </w:r>
      <w:r>
        <w:t> </w:t>
      </w:r>
      <w:r w:rsidRPr="00787295">
        <w:rPr>
          <w:rStyle w:val="Appelnotedebasdep"/>
          <w:szCs w:val="23"/>
        </w:rPr>
        <w:footnoteReference w:id="41"/>
      </w:r>
    </w:p>
    <w:p w14:paraId="6FCE7EC5" w14:textId="77777777" w:rsidR="00C02DB2" w:rsidRPr="00787295" w:rsidRDefault="00C02DB2" w:rsidP="00C02DB2">
      <w:pPr>
        <w:spacing w:before="120" w:after="120"/>
        <w:jc w:val="both"/>
      </w:pPr>
      <w:r w:rsidRPr="00787295">
        <w:t>Dans la soirée du 31 décembre 1803, on était revenu à l’idée de r</w:t>
      </w:r>
      <w:r w:rsidRPr="00787295">
        <w:t>é</w:t>
      </w:r>
      <w:r w:rsidRPr="00787295">
        <w:t>tablir le lien avec les premiers habitants du continent am</w:t>
      </w:r>
      <w:r w:rsidRPr="00787295">
        <w:t>é</w:t>
      </w:r>
      <w:r w:rsidRPr="00787295">
        <w:t>ricain en donnant le nom d’Haïti à l’ancienne colonie de Saint-Domingue. Ai</w:t>
      </w:r>
      <w:r w:rsidRPr="00787295">
        <w:t>n</w:t>
      </w:r>
      <w:r w:rsidRPr="00787295">
        <w:t>si on identifiait ses citoyens comme des Haïtiens, tout comme les Ta</w:t>
      </w:r>
      <w:r w:rsidRPr="00787295">
        <w:t>i</w:t>
      </w:r>
      <w:r w:rsidRPr="00787295">
        <w:t>nos d’autrefois.</w:t>
      </w:r>
    </w:p>
    <w:p w14:paraId="5FE22C13" w14:textId="77777777" w:rsidR="00C02DB2" w:rsidRPr="00787295" w:rsidRDefault="00C02DB2" w:rsidP="00C02DB2">
      <w:pPr>
        <w:spacing w:before="120" w:after="120"/>
        <w:jc w:val="both"/>
      </w:pPr>
      <w:r w:rsidRPr="00787295">
        <w:t>À ce propos, dans sa description des réjouissances popula</w:t>
      </w:r>
      <w:r w:rsidRPr="00787295">
        <w:t>i</w:t>
      </w:r>
      <w:r w:rsidRPr="00787295">
        <w:t>res qui eurent lieu le 1</w:t>
      </w:r>
      <w:r w:rsidRPr="00787295">
        <w:rPr>
          <w:vertAlign w:val="superscript"/>
        </w:rPr>
        <w:t>er</w:t>
      </w:r>
      <w:r w:rsidRPr="00787295">
        <w:t xml:space="preserve"> janvier 1804, Madiou nous fait bien co</w:t>
      </w:r>
      <w:r w:rsidRPr="00787295">
        <w:t>m</w:t>
      </w:r>
      <w:r w:rsidRPr="00787295">
        <w:t>prendre l’étonnement, pour ne pas dire l’émerveillement, des gens de se r</w:t>
      </w:r>
      <w:r w:rsidRPr="00787295">
        <w:t>e</w:t>
      </w:r>
      <w:r w:rsidRPr="00787295">
        <w:t>trouver, du jour au lendemain, dotés d’une to</w:t>
      </w:r>
      <w:r w:rsidRPr="00787295">
        <w:t>u</w:t>
      </w:r>
      <w:r w:rsidRPr="00787295">
        <w:t>te nouvelle nationalité. Ils cessaient en effet d’être Français ou Saint-Dominguois pour dev</w:t>
      </w:r>
      <w:r w:rsidRPr="00787295">
        <w:t>e</w:t>
      </w:r>
      <w:r w:rsidRPr="00787295">
        <w:t>nir tout soudain Haïtiens. « Le ciel était rempli du nom d’Haïti que les Indigènes avaient donné à leur nouvelle patrie. Ce nom primitif leur rappelait un peuple qui avait préféré l’extermination à la servit</w:t>
      </w:r>
      <w:r w:rsidRPr="00787295">
        <w:t>u</w:t>
      </w:r>
      <w:r w:rsidRPr="00787295">
        <w:t>de. »</w:t>
      </w:r>
      <w:r>
        <w:t> </w:t>
      </w:r>
      <w:r w:rsidRPr="00787295">
        <w:rPr>
          <w:rStyle w:val="Appelnotedebasdep"/>
          <w:szCs w:val="23"/>
        </w:rPr>
        <w:footnoteReference w:id="42"/>
      </w:r>
    </w:p>
    <w:p w14:paraId="02C1ACF2" w14:textId="77777777" w:rsidR="00C02DB2" w:rsidRDefault="00C02DB2" w:rsidP="00C02DB2">
      <w:pPr>
        <w:spacing w:before="120" w:after="120"/>
        <w:jc w:val="both"/>
      </w:pPr>
      <w:r w:rsidRPr="00787295">
        <w:t>Ce changement de patronyme était donc le signe d’une renaissa</w:t>
      </w:r>
      <w:r w:rsidRPr="00787295">
        <w:t>n</w:t>
      </w:r>
      <w:r w:rsidRPr="00787295">
        <w:t>ce. « Il y en a encore ! », disaient les soldats du temps qu’ils se d</w:t>
      </w:r>
      <w:r w:rsidRPr="00787295">
        <w:t>é</w:t>
      </w:r>
      <w:r w:rsidRPr="00787295">
        <w:t>nommaient fils du Soleil. L’on peut co</w:t>
      </w:r>
      <w:r w:rsidRPr="00787295">
        <w:t>m</w:t>
      </w:r>
      <w:r w:rsidRPr="00787295">
        <w:t>prendre aussi pourquoi, plus tard, Henri Christophe, choisira, pour son royaume, l’emblème du phénix et la devise : « Je r</w:t>
      </w:r>
      <w:r w:rsidRPr="00787295">
        <w:t>e</w:t>
      </w:r>
      <w:r w:rsidRPr="00787295">
        <w:t>nais de mes cendres ».</w:t>
      </w:r>
    </w:p>
    <w:p w14:paraId="5B1483CC" w14:textId="77777777" w:rsidR="00C02DB2" w:rsidRPr="00787295" w:rsidRDefault="00C02DB2" w:rsidP="00C02DB2">
      <w:pPr>
        <w:spacing w:before="120" w:after="120"/>
        <w:jc w:val="both"/>
      </w:pPr>
      <w:r>
        <w:t>[71]</w:t>
      </w:r>
    </w:p>
    <w:p w14:paraId="3D1118AE" w14:textId="77777777" w:rsidR="00C02DB2" w:rsidRPr="00787295" w:rsidRDefault="00C02DB2" w:rsidP="00C02DB2">
      <w:pPr>
        <w:spacing w:before="120" w:after="120"/>
        <w:jc w:val="both"/>
      </w:pPr>
      <w:r w:rsidRPr="00787295">
        <w:t>Cette identification des Haïtiens avec les premiers habitants du continent reviendra sous la plume de Juste Chanlatte qui contresigna la proclamation du 28 avril 1804 par laquelle De</w:t>
      </w:r>
      <w:r w:rsidRPr="00787295">
        <w:t>s</w:t>
      </w:r>
      <w:r w:rsidRPr="00787295">
        <w:t>salines essayait de justifier le massacre des Français. Il y décl</w:t>
      </w:r>
      <w:r w:rsidRPr="00787295">
        <w:t>a</w:t>
      </w:r>
      <w:r w:rsidRPr="00787295">
        <w:t>rait : « Oui, nous avons rendu à ces vrais cannibales, guerre pour guerre, crimes pour crimes, o</w:t>
      </w:r>
      <w:r w:rsidRPr="00787295">
        <w:t>u</w:t>
      </w:r>
      <w:r w:rsidRPr="00787295">
        <w:t>trages pour outrages. Oui, j’ai sauvé mon pays, j’ai vengé l’Amérique. »</w:t>
      </w:r>
      <w:r>
        <w:t> </w:t>
      </w:r>
      <w:r w:rsidRPr="00787295">
        <w:rPr>
          <w:rStyle w:val="Appelnotedebasdep"/>
          <w:szCs w:val="23"/>
        </w:rPr>
        <w:footnoteReference w:id="43"/>
      </w:r>
      <w:r w:rsidRPr="00787295">
        <w:t xml:space="preserve"> C’était r</w:t>
      </w:r>
      <w:r w:rsidRPr="00787295">
        <w:t>e</w:t>
      </w:r>
      <w:r w:rsidRPr="00787295">
        <w:t>venir à cette volonté d’identification de la cause des Haïtiens à celle des indigènes du continent américain.</w:t>
      </w:r>
    </w:p>
    <w:p w14:paraId="53ECA772" w14:textId="77777777" w:rsidR="00C02DB2" w:rsidRPr="00787295" w:rsidRDefault="00C02DB2" w:rsidP="00C02DB2">
      <w:pPr>
        <w:spacing w:before="120" w:after="120"/>
        <w:jc w:val="both"/>
      </w:pPr>
      <w:r w:rsidRPr="00787295">
        <w:t>Ce n’est qu’avec la Constitution de 1805, que cet indigéni</w:t>
      </w:r>
      <w:r w:rsidRPr="00787295">
        <w:t>s</w:t>
      </w:r>
      <w:r w:rsidRPr="00787295">
        <w:t>me commença à se colorer de négritude puisque si, d’après l’article</w:t>
      </w:r>
      <w:r>
        <w:t> </w:t>
      </w:r>
      <w:r w:rsidRPr="00787295">
        <w:t>13, des Blancs, Polonais, Allemands étaient n</w:t>
      </w:r>
      <w:r w:rsidRPr="00787295">
        <w:t>a</w:t>
      </w:r>
      <w:r w:rsidRPr="00787295">
        <w:t>turalisés Haïtiens, l’article</w:t>
      </w:r>
      <w:r>
        <w:t> </w:t>
      </w:r>
      <w:r w:rsidRPr="00787295">
        <w:t>14 stipulait c</w:t>
      </w:r>
      <w:r w:rsidRPr="00787295">
        <w:t>e</w:t>
      </w:r>
      <w:r w:rsidRPr="00787295">
        <w:t>pendant que : « Toute acception de couleur parmi les enfants d’une seule et même f</w:t>
      </w:r>
      <w:r w:rsidRPr="00787295">
        <w:t>a</w:t>
      </w:r>
      <w:r w:rsidRPr="00787295">
        <w:t>mille, dont le chef de l’État est le père, devant nécessairement cesser, les Haïtiens ne seront d</w:t>
      </w:r>
      <w:r w:rsidRPr="00787295">
        <w:t>é</w:t>
      </w:r>
      <w:r w:rsidRPr="00787295">
        <w:t>sormais connus que sous la dén</w:t>
      </w:r>
      <w:r w:rsidRPr="00787295">
        <w:t>o</w:t>
      </w:r>
      <w:r w:rsidRPr="00787295">
        <w:t>mination générique de noirs. »</w:t>
      </w:r>
    </w:p>
    <w:p w14:paraId="38E0B142" w14:textId="77777777" w:rsidR="00C02DB2" w:rsidRPr="00787295" w:rsidRDefault="00C02DB2" w:rsidP="00C02DB2">
      <w:pPr>
        <w:spacing w:before="120" w:after="120"/>
        <w:jc w:val="both"/>
      </w:pPr>
      <w:r w:rsidRPr="00787295">
        <w:t>Et c’est dans la Constitution de 1816, dans l’article</w:t>
      </w:r>
      <w:r>
        <w:t> </w:t>
      </w:r>
      <w:r w:rsidRPr="00787295">
        <w:t>44, le premier du titre</w:t>
      </w:r>
      <w:r>
        <w:t> </w:t>
      </w:r>
      <w:r w:rsidRPr="00787295">
        <w:t>III, consacré aux droits politiques des citoyens, qu’Haïti sera consacrée comme la terre d’asile en Amérique où « Tout Africain, I</w:t>
      </w:r>
      <w:r w:rsidRPr="00787295">
        <w:t>n</w:t>
      </w:r>
      <w:r w:rsidRPr="00787295">
        <w:t>dien et ceux issus de leur sang, nés dans les colonies ou en pays étrangers, qui vie</w:t>
      </w:r>
      <w:r w:rsidRPr="00787295">
        <w:t>n</w:t>
      </w:r>
      <w:r w:rsidRPr="00787295">
        <w:t xml:space="preserve">draient résider dans la République seront reconnus Haïtiens </w:t>
      </w:r>
      <w:r>
        <w:t xml:space="preserve">[72] </w:t>
      </w:r>
      <w:r w:rsidRPr="00787295">
        <w:t>mais ne jouiront des droits de citoyen qu’après une a</w:t>
      </w:r>
      <w:r w:rsidRPr="00787295">
        <w:t>n</w:t>
      </w:r>
      <w:r w:rsidRPr="00787295">
        <w:t>née de r</w:t>
      </w:r>
      <w:r w:rsidRPr="00787295">
        <w:t>é</w:t>
      </w:r>
      <w:r w:rsidRPr="00787295">
        <w:t>sidence. »</w:t>
      </w:r>
    </w:p>
    <w:p w14:paraId="1EFCF996" w14:textId="77777777" w:rsidR="00C02DB2" w:rsidRPr="00787295" w:rsidRDefault="00C02DB2" w:rsidP="00C02DB2">
      <w:pPr>
        <w:spacing w:before="120" w:after="120"/>
        <w:jc w:val="both"/>
      </w:pPr>
      <w:r w:rsidRPr="00787295">
        <w:t>Il n’était cependant pas encore question pour Haïti de se proclamer « Première rép</w:t>
      </w:r>
      <w:r w:rsidRPr="00787295">
        <w:t>u</w:t>
      </w:r>
      <w:r w:rsidRPr="00787295">
        <w:t>blique noire » puisqu’elle était la seule au monde. Et il n’était d’ailleurs même pas a</w:t>
      </w:r>
      <w:r w:rsidRPr="00787295">
        <w:t>s</w:t>
      </w:r>
      <w:r w:rsidRPr="00787295">
        <w:t>suré qu’elle le demeurât puisque son indépendance n’était pas encore reconnue par la communauté intern</w:t>
      </w:r>
      <w:r w:rsidRPr="00787295">
        <w:t>a</w:t>
      </w:r>
      <w:r w:rsidRPr="00787295">
        <w:t>tionale formée des pui</w:t>
      </w:r>
      <w:r w:rsidRPr="00787295">
        <w:t>s</w:t>
      </w:r>
      <w:r w:rsidRPr="00787295">
        <w:t>sances esclavagistes de l’époque.</w:t>
      </w:r>
    </w:p>
    <w:p w14:paraId="69FFA357" w14:textId="77777777" w:rsidR="00C02DB2" w:rsidRPr="00787295" w:rsidRDefault="00C02DB2" w:rsidP="00C02DB2">
      <w:pPr>
        <w:spacing w:before="120" w:after="120"/>
        <w:jc w:val="both"/>
      </w:pPr>
      <w:r w:rsidRPr="00787295">
        <w:t>Dans les faits comme dans les symboles, un mythe des or</w:t>
      </w:r>
      <w:r w:rsidRPr="00787295">
        <w:t>i</w:t>
      </w:r>
      <w:r w:rsidRPr="00787295">
        <w:t>gines s’échafaudait donc progressivement sur les ruines de l’ancien système colonial. De cela on peut donner d’autres exemples, comme celui de la création du bicolore haïtien à pa</w:t>
      </w:r>
      <w:r w:rsidRPr="00787295">
        <w:t>r</w:t>
      </w:r>
      <w:r w:rsidRPr="00787295">
        <w:t>tir du tricolore français, le 18 mai 1803, à l’Arcahaie ; du fait aussi qu’à la Crête-à-Pierrot les soldats indigènes résistaient aux assauts des troupes françaises en chantant la Marseillaise, ce qui ne manquait pas d’étonner les soldats de Leclerc ; ou e</w:t>
      </w:r>
      <w:r w:rsidRPr="00787295">
        <w:t>n</w:t>
      </w:r>
      <w:r w:rsidRPr="00787295">
        <w:t>core que l’on ne se soit aperçu qu’après coup que le titre de Gouverneur général utilisé à l’époque coloniale ne convenait plus au chef d’un état qui venait de proclamer son indépendance. De là le pa</w:t>
      </w:r>
      <w:r w:rsidRPr="00787295">
        <w:t>s</w:t>
      </w:r>
      <w:r w:rsidRPr="00787295">
        <w:t>sage du gouvernorat à l’empire. En somme on se défaisait progress</w:t>
      </w:r>
      <w:r w:rsidRPr="00787295">
        <w:t>i</w:t>
      </w:r>
      <w:r w:rsidRPr="00787295">
        <w:t>vement de la défroque de Français pour e</w:t>
      </w:r>
      <w:r w:rsidRPr="00787295">
        <w:t>n</w:t>
      </w:r>
      <w:r w:rsidRPr="00787295">
        <w:t>dosser l’habit de l’Haïtien.</w:t>
      </w:r>
    </w:p>
    <w:p w14:paraId="0F2A351F" w14:textId="77777777" w:rsidR="00C02DB2" w:rsidRPr="00787295" w:rsidRDefault="00C02DB2" w:rsidP="00C02DB2">
      <w:pPr>
        <w:spacing w:before="120" w:after="120"/>
        <w:jc w:val="both"/>
      </w:pPr>
      <w:r w:rsidRPr="00787295">
        <w:t>Ainsi, pas plus qu’on ne meurt jamais tout-à-fait et « qu’il en reste encore » to</w:t>
      </w:r>
      <w:r w:rsidRPr="00787295">
        <w:t>u</w:t>
      </w:r>
      <w:r w:rsidRPr="00787295">
        <w:t>jours un peu de nous après notre mort, nous pouvons même renaître de nos</w:t>
      </w:r>
      <w:r>
        <w:t xml:space="preserve"> [73]</w:t>
      </w:r>
      <w:r w:rsidRPr="00787295">
        <w:t xml:space="preserve"> cendres, comme le sugg</w:t>
      </w:r>
      <w:r w:rsidRPr="00787295">
        <w:t>é</w:t>
      </w:r>
      <w:r w:rsidRPr="00787295">
        <w:t>rera la devise du royaume d’Henri Christophe.</w:t>
      </w:r>
    </w:p>
    <w:p w14:paraId="6144AB0B" w14:textId="77777777" w:rsidR="00C02DB2" w:rsidRPr="00787295" w:rsidRDefault="00C02DB2" w:rsidP="00C02DB2">
      <w:pPr>
        <w:spacing w:before="120" w:after="120"/>
        <w:jc w:val="both"/>
      </w:pPr>
      <w:r w:rsidRPr="00787295">
        <w:t>Dans la phrase énoncée par Boisrond-Tonnerre le 31 d</w:t>
      </w:r>
      <w:r w:rsidRPr="00787295">
        <w:t>é</w:t>
      </w:r>
      <w:r w:rsidRPr="00787295">
        <w:t>cembre 1803, il y avait au fond l’expression d’une volonté mythique d’un r</w:t>
      </w:r>
      <w:r w:rsidRPr="00787295">
        <w:t>e</w:t>
      </w:r>
      <w:r w:rsidRPr="00787295">
        <w:t>tour aux origines et l’espoir d’une renaissance pour une communauté qui rev</w:t>
      </w:r>
      <w:r w:rsidRPr="00787295">
        <w:t>e</w:t>
      </w:r>
      <w:r w:rsidRPr="00787295">
        <w:t>nait à la vie, par le moyen même du sacrifice expiatoire de son ennemi. Mais ce qui doit retenir l’attention, c’est l’emploi qu’il a fait alors du pronom perso</w:t>
      </w:r>
      <w:r w:rsidRPr="00787295">
        <w:t>n</w:t>
      </w:r>
      <w:r w:rsidRPr="00787295">
        <w:t>nel.</w:t>
      </w:r>
    </w:p>
    <w:p w14:paraId="2262BB76" w14:textId="77777777" w:rsidR="00C02DB2" w:rsidRPr="00787295" w:rsidRDefault="00C02DB2" w:rsidP="00C02DB2">
      <w:pPr>
        <w:spacing w:before="120" w:after="120"/>
        <w:jc w:val="both"/>
      </w:pPr>
      <w:r w:rsidRPr="00787295">
        <w:t>A-t-il dit alors, selon la version de M</w:t>
      </w:r>
      <w:r w:rsidRPr="00787295">
        <w:t>a</w:t>
      </w:r>
      <w:r w:rsidRPr="00787295">
        <w:t xml:space="preserve">diou : </w:t>
      </w:r>
      <w:r w:rsidRPr="00787295">
        <w:rPr>
          <w:i/>
        </w:rPr>
        <w:t>Pour dresser l’Acte de l’indépendance, Il nous faut...</w:t>
      </w:r>
      <w:r w:rsidRPr="00787295">
        <w:t xml:space="preserve"> ou plutôt, tel que le rapporte Saint R</w:t>
      </w:r>
      <w:r w:rsidRPr="00787295">
        <w:t>é</w:t>
      </w:r>
      <w:r w:rsidRPr="00787295">
        <w:t xml:space="preserve">my : </w:t>
      </w:r>
      <w:r w:rsidRPr="00787295">
        <w:rPr>
          <w:i/>
        </w:rPr>
        <w:t>Pour dresser l’acte de l’indépendance, Il me faut....</w:t>
      </w:r>
      <w:r w:rsidRPr="00787295">
        <w:t> ? Il n’y avait malheureusement ni caméra ni micro pour enregistrer les images et les p</w:t>
      </w:r>
      <w:r w:rsidRPr="00787295">
        <w:t>a</w:t>
      </w:r>
      <w:r w:rsidRPr="00787295">
        <w:t>roles échangées au cours de cette soirée historique. Nous ne saurons donc jamais quel pr</w:t>
      </w:r>
      <w:r w:rsidRPr="00787295">
        <w:t>o</w:t>
      </w:r>
      <w:r w:rsidRPr="00787295">
        <w:t>nom précis fut utilisé.</w:t>
      </w:r>
    </w:p>
    <w:p w14:paraId="40BE5803" w14:textId="77777777" w:rsidR="00C02DB2" w:rsidRDefault="00C02DB2" w:rsidP="00C02DB2">
      <w:pPr>
        <w:spacing w:before="120" w:after="120"/>
        <w:jc w:val="both"/>
      </w:pPr>
      <w:r w:rsidRPr="00787295">
        <w:t>Sans doute dans le premier cas, le pronom nous ferait env</w:t>
      </w:r>
      <w:r w:rsidRPr="00787295">
        <w:t>i</w:t>
      </w:r>
      <w:r w:rsidRPr="00787295">
        <w:t>sager la rédaction de l’Acte de l’indépendance comme une entreprise collect</w:t>
      </w:r>
      <w:r w:rsidRPr="00787295">
        <w:t>i</w:t>
      </w:r>
      <w:r w:rsidRPr="00787295">
        <w:t>ve alors que dans le deuxième cas le pronom me conférerait plutôt à l’écriture de l’Acte le sens d’une perfo</w:t>
      </w:r>
      <w:r w:rsidRPr="00787295">
        <w:t>r</w:t>
      </w:r>
      <w:r w:rsidRPr="00787295">
        <w:t>mance scripturale purement individuelle. Mais, après tout, Bo</w:t>
      </w:r>
      <w:r w:rsidRPr="00787295">
        <w:t>i</w:t>
      </w:r>
      <w:r w:rsidRPr="00787295">
        <w:t>srond-Tonnerre ne proposait-il pas de substituer sa vision personnelle à celle de Chareron pour la réda</w:t>
      </w:r>
      <w:r w:rsidRPr="00787295">
        <w:t>c</w:t>
      </w:r>
      <w:r w:rsidRPr="00787295">
        <w:t>tion d’un discours collectif que seul le général en chef pouvait autor</w:t>
      </w:r>
      <w:r w:rsidRPr="00787295">
        <w:t>i</w:t>
      </w:r>
      <w:r w:rsidRPr="00787295">
        <w:t>ser ? Ce que confirme d’ailleurs l’approbation de Dessalines ?</w:t>
      </w:r>
    </w:p>
    <w:p w14:paraId="61434321" w14:textId="77777777" w:rsidR="00C02DB2" w:rsidRPr="00787295" w:rsidRDefault="00C02DB2" w:rsidP="00C02DB2">
      <w:pPr>
        <w:spacing w:before="120" w:after="120"/>
        <w:jc w:val="both"/>
      </w:pPr>
      <w:r>
        <w:t>[74]</w:t>
      </w:r>
    </w:p>
    <w:p w14:paraId="6C73333C" w14:textId="77777777" w:rsidR="00C02DB2" w:rsidRPr="00787295" w:rsidRDefault="00C02DB2" w:rsidP="00C02DB2">
      <w:pPr>
        <w:spacing w:before="120" w:after="120"/>
        <w:jc w:val="both"/>
      </w:pPr>
      <w:r w:rsidRPr="00787295">
        <w:t>Peu importe alors que cette variation du je au nous décrive la tache à accomplir comme une entreprise subjective ou collect</w:t>
      </w:r>
      <w:r w:rsidRPr="00787295">
        <w:t>i</w:t>
      </w:r>
      <w:r w:rsidRPr="00787295">
        <w:t>ve, il y a là pour nous l’indice de quelque chose de plus impo</w:t>
      </w:r>
      <w:r w:rsidRPr="00787295">
        <w:t>r</w:t>
      </w:r>
      <w:r w:rsidRPr="00787295">
        <w:t>tant. En reprenant une image utilisée d’abord par Friedrich von Logau, Boisrond-Tonnerre l’a personnalisée. Il l’a aussi unive</w:t>
      </w:r>
      <w:r w:rsidRPr="00787295">
        <w:t>r</w:t>
      </w:r>
      <w:r w:rsidRPr="00787295">
        <w:t>salisée car Il lui donnait un sens à la fois général et particulier : un sens propre au moment hi</w:t>
      </w:r>
      <w:r w:rsidRPr="00787295">
        <w:t>s</w:t>
      </w:r>
      <w:r w:rsidRPr="00787295">
        <w:t>torique que vivait Haïti et pou</w:t>
      </w:r>
      <w:r w:rsidRPr="00787295">
        <w:t>r</w:t>
      </w:r>
      <w:r w:rsidRPr="00787295">
        <w:t>tant conforme au sens original.</w:t>
      </w:r>
    </w:p>
    <w:p w14:paraId="1A81745E" w14:textId="77777777" w:rsidR="00C02DB2" w:rsidRDefault="00C02DB2" w:rsidP="00C02DB2">
      <w:pPr>
        <w:spacing w:before="120" w:after="120"/>
        <w:jc w:val="both"/>
      </w:pPr>
      <w:r w:rsidRPr="00787295">
        <w:t>C’est en effet le poète allemand Friedrich von Logau qui, pour c</w:t>
      </w:r>
      <w:r w:rsidRPr="00787295">
        <w:t>é</w:t>
      </w:r>
      <w:r w:rsidRPr="00787295">
        <w:t>lébrer les vertus guerrières des Germains, s’était d’abord servi de cette image du vainqueur utilisant le corps de son e</w:t>
      </w:r>
      <w:r w:rsidRPr="00787295">
        <w:t>n</w:t>
      </w:r>
      <w:r w:rsidRPr="00787295">
        <w:t>nemi pour écrire.</w:t>
      </w:r>
    </w:p>
    <w:p w14:paraId="7359FF74" w14:textId="77777777" w:rsidR="00C02DB2" w:rsidRPr="00787295" w:rsidRDefault="00C02DB2" w:rsidP="00C02DB2">
      <w:pPr>
        <w:spacing w:before="120" w:after="120"/>
        <w:jc w:val="both"/>
      </w:pPr>
    </w:p>
    <w:p w14:paraId="5EAA0604" w14:textId="77777777" w:rsidR="00C02DB2" w:rsidRPr="00787295" w:rsidRDefault="00C02DB2" w:rsidP="00C02DB2">
      <w:pPr>
        <w:spacing w:before="120" w:after="120"/>
        <w:jc w:val="both"/>
        <w:rPr>
          <w:b/>
        </w:rPr>
      </w:pPr>
      <w:r w:rsidRPr="00787295">
        <w:rPr>
          <w:b/>
        </w:rPr>
        <w:t>Der alten Deustschen Schrifft</w:t>
      </w:r>
    </w:p>
    <w:p w14:paraId="3BB5B17A" w14:textId="77777777" w:rsidR="00C02DB2" w:rsidRDefault="00C02DB2" w:rsidP="00C02DB2">
      <w:pPr>
        <w:pStyle w:val="Citation0liste"/>
      </w:pPr>
    </w:p>
    <w:p w14:paraId="44666FFC" w14:textId="77777777" w:rsidR="00C02DB2" w:rsidRDefault="00C02DB2" w:rsidP="00C02DB2">
      <w:pPr>
        <w:pStyle w:val="Citation0liste"/>
      </w:pPr>
      <w:r w:rsidRPr="00787295">
        <w:t>Der Deutschen ihr Papier</w:t>
      </w:r>
      <w:r w:rsidRPr="00787295">
        <w:br/>
        <w:t>War ihres Feindes Leder</w:t>
      </w:r>
      <w:r w:rsidRPr="00787295">
        <w:br/>
        <w:t>Der Degen war die Feder</w:t>
      </w:r>
      <w:r w:rsidRPr="00787295">
        <w:br/>
        <w:t>Mit Blute schrieb men hier.</w:t>
      </w:r>
      <w:r>
        <w:t> </w:t>
      </w:r>
      <w:r w:rsidRPr="00787295">
        <w:rPr>
          <w:rStyle w:val="Appelnotedebasdep"/>
          <w:szCs w:val="23"/>
        </w:rPr>
        <w:footnoteReference w:id="44"/>
      </w:r>
    </w:p>
    <w:p w14:paraId="28E2E825" w14:textId="77777777" w:rsidR="00C02DB2" w:rsidRPr="00787295" w:rsidRDefault="00C02DB2" w:rsidP="00C02DB2">
      <w:pPr>
        <w:pStyle w:val="Citation0liste"/>
      </w:pPr>
    </w:p>
    <w:p w14:paraId="23F0A5DD" w14:textId="77777777" w:rsidR="00C02DB2" w:rsidRPr="00787295" w:rsidRDefault="00C02DB2" w:rsidP="00C02DB2">
      <w:pPr>
        <w:spacing w:before="120" w:after="120"/>
        <w:jc w:val="both"/>
        <w:rPr>
          <w:b/>
        </w:rPr>
      </w:pPr>
      <w:r w:rsidRPr="00787295">
        <w:rPr>
          <w:b/>
        </w:rPr>
        <w:t>L’écriture des Allemands d’autrefois</w:t>
      </w:r>
    </w:p>
    <w:p w14:paraId="6217E1A1" w14:textId="77777777" w:rsidR="00C02DB2" w:rsidRDefault="00C02DB2" w:rsidP="00C02DB2">
      <w:pPr>
        <w:pStyle w:val="Citation0liste"/>
      </w:pPr>
    </w:p>
    <w:p w14:paraId="4937CF3B" w14:textId="77777777" w:rsidR="00C02DB2" w:rsidRDefault="00C02DB2" w:rsidP="00C02DB2">
      <w:pPr>
        <w:pStyle w:val="Citation0liste"/>
      </w:pPr>
      <w:r w:rsidRPr="00787295">
        <w:t>Comme papier, les Allemands d’autrefois</w:t>
      </w:r>
      <w:r w:rsidRPr="00787295">
        <w:br/>
        <w:t>Se servaient de la peau de leur ennemi ;</w:t>
      </w:r>
      <w:r w:rsidRPr="00787295">
        <w:br/>
        <w:t>Leur épée était leur plume</w:t>
      </w:r>
      <w:r w:rsidRPr="00787295">
        <w:br/>
        <w:t>Et le sang, leur encre.</w:t>
      </w:r>
      <w:r>
        <w:t> </w:t>
      </w:r>
      <w:r w:rsidRPr="00787295">
        <w:rPr>
          <w:rStyle w:val="Appelnotedebasdep"/>
          <w:szCs w:val="23"/>
        </w:rPr>
        <w:footnoteReference w:id="45"/>
      </w:r>
    </w:p>
    <w:p w14:paraId="7D15D9EE" w14:textId="77777777" w:rsidR="00C02DB2" w:rsidRPr="00787295" w:rsidRDefault="00C02DB2" w:rsidP="00C02DB2">
      <w:pPr>
        <w:pStyle w:val="Citation0liste"/>
      </w:pPr>
    </w:p>
    <w:p w14:paraId="4A5674F3" w14:textId="77777777" w:rsidR="00C02DB2" w:rsidRDefault="00C02DB2" w:rsidP="00C02DB2">
      <w:pPr>
        <w:spacing w:before="120" w:after="120"/>
        <w:jc w:val="both"/>
      </w:pPr>
      <w:r>
        <w:br w:type="page"/>
        <w:t>[75]</w:t>
      </w:r>
    </w:p>
    <w:p w14:paraId="71D160EC" w14:textId="77777777" w:rsidR="00C02DB2" w:rsidRPr="00787295" w:rsidRDefault="00C02DB2" w:rsidP="00C02DB2">
      <w:pPr>
        <w:spacing w:before="120" w:after="120"/>
        <w:jc w:val="both"/>
      </w:pPr>
      <w:r w:rsidRPr="00787295">
        <w:t>Dans le poème de von Logau, l’identité de ceux dont la féroc</w:t>
      </w:r>
      <w:r w:rsidRPr="00787295">
        <w:t>i</w:t>
      </w:r>
      <w:r w:rsidRPr="00787295">
        <w:t>té guerrière est louée est bien définie ethniquement, géographiqu</w:t>
      </w:r>
      <w:r w:rsidRPr="00787295">
        <w:t>e</w:t>
      </w:r>
      <w:r w:rsidRPr="00787295">
        <w:t>ment et historiquement : ce sont les Germains, les ancêtres des hab</w:t>
      </w:r>
      <w:r w:rsidRPr="00787295">
        <w:t>i</w:t>
      </w:r>
      <w:r w:rsidRPr="00787295">
        <w:t>tants de l’actuelle Allemagne. II n’en va pas de même dans les paroles pr</w:t>
      </w:r>
      <w:r w:rsidRPr="00787295">
        <w:t>o</w:t>
      </w:r>
      <w:r w:rsidRPr="00787295">
        <w:t>noncées par Boisrond-Tonnerre, la veille du jour de la proclam</w:t>
      </w:r>
      <w:r w:rsidRPr="00787295">
        <w:t>a</w:t>
      </w:r>
      <w:r w:rsidRPr="00787295">
        <w:t>tion de l’indépendance. « Il me faut » renvoie à celui qui parle et « Il nous faut », à lui et à ceux qui l’entourent. Mais nous s</w:t>
      </w:r>
      <w:r w:rsidRPr="00787295">
        <w:t>a</w:t>
      </w:r>
      <w:r w:rsidRPr="00787295">
        <w:t>vons que le pays qui allait naître n’avait pas encore officiellement de nom et seule l’identité et</w:t>
      </w:r>
      <w:r w:rsidRPr="00787295">
        <w:t>h</w:t>
      </w:r>
      <w:r w:rsidRPr="00787295">
        <w:t>nique de l’ennemi à combattre était précisée. Celle du sujet de l’action serait tout au plus suggérée et encore à cond</w:t>
      </w:r>
      <w:r w:rsidRPr="00787295">
        <w:t>i</w:t>
      </w:r>
      <w:r w:rsidRPr="00787295">
        <w:t>tion de solliciter le texte. Les propos de Bo</w:t>
      </w:r>
      <w:r w:rsidRPr="00787295">
        <w:t>i</w:t>
      </w:r>
      <w:r w:rsidRPr="00787295">
        <w:t>srond Tonnerre se réfèrent en fait à un sujet encore à naître et à un pays en devenir.</w:t>
      </w:r>
    </w:p>
    <w:p w14:paraId="088024FD" w14:textId="77777777" w:rsidR="00C02DB2" w:rsidRPr="00787295" w:rsidRDefault="00C02DB2" w:rsidP="00C02DB2">
      <w:pPr>
        <w:spacing w:before="120" w:after="120"/>
        <w:jc w:val="both"/>
      </w:pPr>
      <w:r w:rsidRPr="00787295">
        <w:t>Boisrond-Tonnerre emprunte sans doute à von Logau mais ne le répète pas. Il fait une imitation originale du texte de son modèle. Il donne sa version personnelle d’une image qu’il reformule à sa mani</w:t>
      </w:r>
      <w:r w:rsidRPr="00787295">
        <w:t>è</w:t>
      </w:r>
      <w:r w:rsidRPr="00787295">
        <w:t>re. Von Logau nous dit que, pour les anciens Allemands, combattre était leur manière d’écrire. Il r</w:t>
      </w:r>
      <w:r w:rsidRPr="00787295">
        <w:t>e</w:t>
      </w:r>
      <w:r w:rsidRPr="00787295">
        <w:t>monte alors au passé pour comparer implicitement l’écriture des Allemands d’autrefois à celle des écr</w:t>
      </w:r>
      <w:r w:rsidRPr="00787295">
        <w:t>i</w:t>
      </w:r>
      <w:r w:rsidRPr="00787295">
        <w:t>vains de son temps. Boisrond-Tonnerre, lui, se place dans le présent pour envisager le futur d’une rédaction qu’il n’a pas encore faite. Il nous dit donc que pour les Haïtiens, combattre et écrire, c’est une se</w:t>
      </w:r>
      <w:r w:rsidRPr="00787295">
        <w:t>u</w:t>
      </w:r>
      <w:r w:rsidRPr="00787295">
        <w:t>le et même chose puisque les instruments qui serviraient à l’écriture seraient les m</w:t>
      </w:r>
      <w:r w:rsidRPr="00787295">
        <w:t>ê</w:t>
      </w:r>
      <w:r w:rsidRPr="00787295">
        <w:t>mes que ceux utilisés pour leurs combats.</w:t>
      </w:r>
    </w:p>
    <w:p w14:paraId="3717BD13" w14:textId="77777777" w:rsidR="00C02DB2" w:rsidRDefault="00C02DB2" w:rsidP="00C02DB2">
      <w:pPr>
        <w:spacing w:before="120" w:after="120"/>
        <w:jc w:val="both"/>
      </w:pPr>
      <w:r>
        <w:t>[76]</w:t>
      </w:r>
    </w:p>
    <w:p w14:paraId="24BD6077" w14:textId="77777777" w:rsidR="00C02DB2" w:rsidRPr="00787295" w:rsidRDefault="00C02DB2" w:rsidP="00C02DB2">
      <w:pPr>
        <w:spacing w:before="120" w:after="120"/>
        <w:jc w:val="both"/>
      </w:pPr>
      <w:r w:rsidRPr="00787295">
        <w:t>Friedrich von Logau ne précisait pas à quelles fins les Ge</w:t>
      </w:r>
      <w:r w:rsidRPr="00787295">
        <w:t>r</w:t>
      </w:r>
      <w:r w:rsidRPr="00787295">
        <w:t>mains écrivaient selon la méthode qu’il décrit. Boisrond-Tonnerre, lui, fait de la méthode préconisée par von Logau un guide pour la rédaction de l’acte de l’indépendance d’Haïti. En ce sens il particularise un usage tout en universalisant un proc</w:t>
      </w:r>
      <w:r w:rsidRPr="00787295">
        <w:t>é</w:t>
      </w:r>
      <w:r w:rsidRPr="00787295">
        <w:t>dé qui n’est plus réservé aux seuls Germains. Boisrond Tonne</w:t>
      </w:r>
      <w:r w:rsidRPr="00787295">
        <w:t>r</w:t>
      </w:r>
      <w:r w:rsidRPr="00787295">
        <w:t>re propose de plus un modèle d’écriture pour l’avenir puisqu’il s’agit de rédiger un Acte de nai</w:t>
      </w:r>
      <w:r w:rsidRPr="00787295">
        <w:t>s</w:t>
      </w:r>
      <w:r w:rsidRPr="00787295">
        <w:t>sance qui n’existe pas encore d’un pays qui existe à peine. Il crée donc sur le champ un mythe des origines devant servir dans le f</w:t>
      </w:r>
      <w:r w:rsidRPr="00787295">
        <w:t>u</w:t>
      </w:r>
      <w:r w:rsidRPr="00787295">
        <w:t>tur et annonce de ce fait le caractère militant et engagé de la littérature haïtienne. Il l’inaugure, comme dit Demesvar Delorme.</w:t>
      </w:r>
    </w:p>
    <w:p w14:paraId="102A718D" w14:textId="77777777" w:rsidR="00C02DB2" w:rsidRPr="00787295" w:rsidRDefault="00C02DB2" w:rsidP="00C02DB2">
      <w:pPr>
        <w:spacing w:before="120" w:after="120"/>
        <w:jc w:val="both"/>
      </w:pPr>
      <w:r w:rsidRPr="00787295">
        <w:t>La figure mythique du phénix, symbole de l’ancêtre renai</w:t>
      </w:r>
      <w:r w:rsidRPr="00787295">
        <w:t>s</w:t>
      </w:r>
      <w:r w:rsidRPr="00787295">
        <w:t>sant de ses cendres, n’était pas encore formulée et elle était de plus appelée à connaître des métamorphoses que ne pouvait deviner Boisrond To</w:t>
      </w:r>
      <w:r w:rsidRPr="00787295">
        <w:t>n</w:t>
      </w:r>
      <w:r w:rsidRPr="00787295">
        <w:t>nerre. Celui-ci filait donc une métaphore dont lui-même et la plupart de ceux qui l’entouraient ne po</w:t>
      </w:r>
      <w:r w:rsidRPr="00787295">
        <w:t>u</w:t>
      </w:r>
      <w:r w:rsidRPr="00787295">
        <w:t>vaient saisir que le sens dénotatif et conti</w:t>
      </w:r>
      <w:r w:rsidRPr="00787295">
        <w:t>n</w:t>
      </w:r>
      <w:r w:rsidRPr="00787295">
        <w:t>gent.</w:t>
      </w:r>
    </w:p>
    <w:p w14:paraId="4752EA2A" w14:textId="77777777" w:rsidR="00C02DB2" w:rsidRPr="00787295" w:rsidRDefault="00C02DB2" w:rsidP="00C02DB2">
      <w:pPr>
        <w:spacing w:before="120" w:after="120"/>
        <w:jc w:val="both"/>
      </w:pPr>
      <w:r w:rsidRPr="00787295">
        <w:t>Mais si la métaphore de von Logau, telle que revue et corr</w:t>
      </w:r>
      <w:r w:rsidRPr="00787295">
        <w:t>i</w:t>
      </w:r>
      <w:r w:rsidRPr="00787295">
        <w:t>gée par Boisrond-Tonnerre, a valeur anticipatrice, c’est par ce</w:t>
      </w:r>
      <w:r w:rsidRPr="00787295">
        <w:t>t</w:t>
      </w:r>
      <w:r w:rsidRPr="00787295">
        <w:t>te prémonition</w:t>
      </w:r>
      <w:r w:rsidRPr="00787295">
        <w:rPr>
          <w:b/>
        </w:rPr>
        <w:t>,</w:t>
      </w:r>
      <w:r w:rsidRPr="00787295">
        <w:t xml:space="preserve"> que le retour aux origines, est surtout annonci</w:t>
      </w:r>
      <w:r w:rsidRPr="00787295">
        <w:t>a</w:t>
      </w:r>
      <w:r w:rsidRPr="00787295">
        <w:t>trice de l’avenir dont on doit rêver. Car dans cette métaphore éno</w:t>
      </w:r>
      <w:r w:rsidRPr="00787295">
        <w:t>n</w:t>
      </w:r>
      <w:r w:rsidRPr="00787295">
        <w:t>cée dans le plus pur style de l’anthropophagie culturelle, il nous faut, aujourd’hui, bien moins voir la vision jubil</w:t>
      </w:r>
      <w:r w:rsidRPr="00787295">
        <w:t>a</w:t>
      </w:r>
      <w:r w:rsidRPr="00787295">
        <w:t>trice d’une dévoration cannibalique</w:t>
      </w:r>
      <w:r>
        <w:t xml:space="preserve"> qu’à l’insu même de l’énonciat</w:t>
      </w:r>
      <w:r w:rsidRPr="00787295">
        <w:t>eur, la prophétie d’un douloureux enfantement où la plume, l’encre, et le parchemin</w:t>
      </w:r>
      <w:r>
        <w:t xml:space="preserve"> [77]</w:t>
      </w:r>
      <w:r w:rsidRPr="00787295">
        <w:t xml:space="preserve"> figurent le forceps qui fait jai</w:t>
      </w:r>
      <w:r w:rsidRPr="00787295">
        <w:t>l</w:t>
      </w:r>
      <w:r w:rsidRPr="00787295">
        <w:t>lir le sang du ventre maternel. L’Histoire subséquente à la proclam</w:t>
      </w:r>
      <w:r w:rsidRPr="00787295">
        <w:t>a</w:t>
      </w:r>
      <w:r w:rsidRPr="00787295">
        <w:t>tion de l’indépendance d’Haïti le démontrera a</w:t>
      </w:r>
      <w:r w:rsidRPr="00787295">
        <w:t>m</w:t>
      </w:r>
      <w:r w:rsidRPr="00787295">
        <w:t>plement en montrant qu’on nous fera payer cher cette déclaration d’indépendance.</w:t>
      </w:r>
    </w:p>
    <w:p w14:paraId="52EE3316" w14:textId="77777777" w:rsidR="00C02DB2" w:rsidRPr="00787295" w:rsidRDefault="00C02DB2" w:rsidP="00C02DB2">
      <w:pPr>
        <w:spacing w:before="120" w:after="120"/>
        <w:jc w:val="both"/>
      </w:pPr>
      <w:r w:rsidRPr="00787295">
        <w:t>On trouvera une preuve supplémentaire du caractère paradoxal</w:t>
      </w:r>
      <w:r w:rsidRPr="00787295">
        <w:t>e</w:t>
      </w:r>
      <w:r w:rsidRPr="00787295">
        <w:t>ment prémonitoire de cette image dans la transformation de la mise en scène des récits qui s’inspireront par la suite du modèle des lodyans et du kont traditionnels. Si l’on considère en effet l’évolution de la figure des personnages de narrateurs dans les récits s’inspirant des l</w:t>
      </w:r>
      <w:r w:rsidRPr="00787295">
        <w:t>o</w:t>
      </w:r>
      <w:r w:rsidRPr="00787295">
        <w:t xml:space="preserve">dyans et des kont, comme l’illustreront par la suite des œuvres comme </w:t>
      </w:r>
      <w:r w:rsidRPr="00787295">
        <w:rPr>
          <w:i/>
        </w:rPr>
        <w:t>La f</w:t>
      </w:r>
      <w:r w:rsidRPr="00787295">
        <w:rPr>
          <w:i/>
        </w:rPr>
        <w:t>a</w:t>
      </w:r>
      <w:r w:rsidRPr="00787295">
        <w:rPr>
          <w:i/>
        </w:rPr>
        <w:t>mille des Pit</w:t>
      </w:r>
      <w:r w:rsidRPr="00787295">
        <w:rPr>
          <w:i/>
        </w:rPr>
        <w:t>i</w:t>
      </w:r>
      <w:r w:rsidRPr="00787295">
        <w:rPr>
          <w:i/>
        </w:rPr>
        <w:t>te-Caille</w:t>
      </w:r>
      <w:r w:rsidRPr="00787295">
        <w:t xml:space="preserve"> de Justin Lhérisson, </w:t>
      </w:r>
      <w:r w:rsidRPr="00787295">
        <w:rPr>
          <w:i/>
        </w:rPr>
        <w:t>Le romancero aux étoiles</w:t>
      </w:r>
      <w:r w:rsidRPr="00787295">
        <w:t xml:space="preserve"> de Ja</w:t>
      </w:r>
      <w:r w:rsidRPr="00787295">
        <w:t>c</w:t>
      </w:r>
      <w:r w:rsidRPr="00787295">
        <w:t xml:space="preserve">ques Stephen Alexis et </w:t>
      </w:r>
      <w:r w:rsidRPr="00787295">
        <w:rPr>
          <w:i/>
        </w:rPr>
        <w:t>Amour</w:t>
      </w:r>
      <w:r w:rsidRPr="00787295">
        <w:t xml:space="preserve"> de Marie Chauvet, on s’aperçoit que le modèle des rapports autoritaires entre supernarrateur et narr</w:t>
      </w:r>
      <w:r w:rsidRPr="00787295">
        <w:t>a</w:t>
      </w:r>
      <w:r w:rsidRPr="00787295">
        <w:t>teur mis en place dans les kont et lodyans et illustré par la ch</w:t>
      </w:r>
      <w:r>
        <w:t>aine des discours prononcés le 1</w:t>
      </w:r>
      <w:r w:rsidRPr="000F6C58">
        <w:rPr>
          <w:vertAlign w:val="superscript"/>
        </w:rPr>
        <w:t>er</w:t>
      </w:r>
      <w:r w:rsidRPr="00787295">
        <w:t xml:space="preserve"> janvier 1804, sera progre</w:t>
      </w:r>
      <w:r w:rsidRPr="00787295">
        <w:t>s</w:t>
      </w:r>
      <w:r w:rsidRPr="00787295">
        <w:t>sivement remis en question.</w:t>
      </w:r>
    </w:p>
    <w:p w14:paraId="172AA711" w14:textId="77777777" w:rsidR="00C02DB2" w:rsidRPr="00787295" w:rsidRDefault="00C02DB2" w:rsidP="00C02DB2">
      <w:pPr>
        <w:spacing w:before="120" w:after="120"/>
        <w:jc w:val="both"/>
      </w:pPr>
      <w:r w:rsidRPr="00787295">
        <w:t xml:space="preserve">Le narrateur de </w:t>
      </w:r>
      <w:r w:rsidRPr="00787295">
        <w:rPr>
          <w:i/>
        </w:rPr>
        <w:t>La Famille des Pitite Caille</w:t>
      </w:r>
      <w:r w:rsidRPr="00787295">
        <w:t>, même s’il le fait avec bonhomie, entre tout de même en rébellion contre le s</w:t>
      </w:r>
      <w:r w:rsidRPr="00787295">
        <w:t>u</w:t>
      </w:r>
      <w:r w:rsidRPr="00787295">
        <w:t xml:space="preserve">pernarrateur qu’est Golimin et remet en question son autorité puisqu’il enfreint la première consigne qu’il avait reçue de lui : celle de garder l’anonymat de son informateur. Dans </w:t>
      </w:r>
      <w:r w:rsidRPr="00787295">
        <w:rPr>
          <w:i/>
        </w:rPr>
        <w:t>Le Romancero aux étoiles</w:t>
      </w:r>
      <w:r w:rsidRPr="00787295">
        <w:t>, Ja</w:t>
      </w:r>
      <w:r w:rsidRPr="00787295">
        <w:t>c</w:t>
      </w:r>
      <w:r w:rsidRPr="00787295">
        <w:t>ques Stéphen Alexis ira plus loin dans l’audace puis qu’il entraîne Le vieux vent Caraïbe dans un vér</w:t>
      </w:r>
      <w:r w:rsidRPr="00787295">
        <w:t>i</w:t>
      </w:r>
      <w:r w:rsidRPr="00787295">
        <w:t>table concours de récits qui met le narrateur sur un pied d’égalité avec le supernarrateur. Et finalement, Marie Cha</w:t>
      </w:r>
      <w:r w:rsidRPr="00787295">
        <w:t>u</w:t>
      </w:r>
      <w:r w:rsidRPr="00787295">
        <w:t>vet, dans</w:t>
      </w:r>
      <w:r>
        <w:t xml:space="preserve"> [78]</w:t>
      </w:r>
      <w:r w:rsidRPr="00787295">
        <w:t xml:space="preserve"> </w:t>
      </w:r>
      <w:r w:rsidRPr="00787295">
        <w:rPr>
          <w:i/>
        </w:rPr>
        <w:t>Amour</w:t>
      </w:r>
      <w:r w:rsidRPr="00787295">
        <w:t>, fait de Claire, un narrateur qui est son propre supernarrateur, puisque comme un serviteur des lwa qui serait son pr</w:t>
      </w:r>
      <w:r w:rsidRPr="00787295">
        <w:t>o</w:t>
      </w:r>
      <w:r w:rsidRPr="00787295">
        <w:t>pre mèt-tèt, elle est tout-à-la fois le critique de la réalité qui fait son autocrit</w:t>
      </w:r>
      <w:r w:rsidRPr="00787295">
        <w:t>i</w:t>
      </w:r>
      <w:r w:rsidRPr="00787295">
        <w:t>que de sa propre vision du réel.</w:t>
      </w:r>
    </w:p>
    <w:p w14:paraId="5A57E302" w14:textId="77777777" w:rsidR="00C02DB2" w:rsidRPr="00787295" w:rsidRDefault="00C02DB2" w:rsidP="00C02DB2">
      <w:pPr>
        <w:spacing w:before="120" w:after="120"/>
        <w:jc w:val="both"/>
      </w:pPr>
      <w:r w:rsidRPr="00787295">
        <w:t>Le modèle traditionnel mis en place par Boisrond-Tonnerre était donc surtout appelé à se transformer et c’est la leçon qu’en ont tirée ses successeurs. Par là, il aura fait école mais bien contre son gré. Le récit haïtien aura suivi la ligne du combat politique, de l’engagement et du militantisme, comme il le préconisait, mais en remettant en question, par le renouvellement de ses structures narratives, la dire</w:t>
      </w:r>
      <w:r w:rsidRPr="00787295">
        <w:t>c</w:t>
      </w:r>
      <w:r w:rsidRPr="00787295">
        <w:t>tion autoritaire qu’adoptait ce mentor. Il est donc le pionnier qui a i</w:t>
      </w:r>
      <w:r w:rsidRPr="00787295">
        <w:t>n</w:t>
      </w:r>
      <w:r w:rsidRPr="00787295">
        <w:t>cité, sans le vouloir, ceux qui le su</w:t>
      </w:r>
      <w:r w:rsidRPr="00787295">
        <w:t>i</w:t>
      </w:r>
      <w:r w:rsidRPr="00787295">
        <w:t>vaient à trouver une voie différente de la sienne.</w:t>
      </w:r>
    </w:p>
    <w:p w14:paraId="78ACA787" w14:textId="77777777" w:rsidR="00C02DB2" w:rsidRPr="00787295" w:rsidRDefault="00C02DB2" w:rsidP="00C02DB2">
      <w:pPr>
        <w:spacing w:before="120" w:after="120"/>
        <w:jc w:val="both"/>
      </w:pPr>
      <w:r w:rsidRPr="00787295">
        <w:t>Où et quand Boisrond-Tonnerre a-t-il pris connaissance du texte de von Logau ? Saint Remy ne nous fournit guère de rense</w:t>
      </w:r>
      <w:r w:rsidRPr="00787295">
        <w:t>i</w:t>
      </w:r>
      <w:r w:rsidRPr="00787295">
        <w:t xml:space="preserve">gnements à ce sujet sinon par cette brève remarque sur le séjour de Boisrond-Tonnerre à Paris : </w:t>
      </w:r>
    </w:p>
    <w:p w14:paraId="12A3E426" w14:textId="77777777" w:rsidR="00C02DB2" w:rsidRDefault="00C02DB2" w:rsidP="00C02DB2">
      <w:pPr>
        <w:pStyle w:val="Grillecouleur-Accent1"/>
      </w:pPr>
    </w:p>
    <w:p w14:paraId="34745441" w14:textId="77777777" w:rsidR="00C02DB2" w:rsidRDefault="00C02DB2" w:rsidP="00C02DB2">
      <w:pPr>
        <w:pStyle w:val="Grillecouleur-Accent1"/>
      </w:pPr>
      <w:r w:rsidRPr="00787295">
        <w:t>L’écroulement du plus Auguste Trône de la chrétienté surprit Bo</w:t>
      </w:r>
      <w:r w:rsidRPr="00787295">
        <w:t>i</w:t>
      </w:r>
      <w:r w:rsidRPr="00787295">
        <w:t>srond-Tonnerre dans le cours de ses études. Caractère enthousiaste, il vit dans ce mouvement égalitaire toute une no</w:t>
      </w:r>
      <w:r w:rsidRPr="00787295">
        <w:t>u</w:t>
      </w:r>
      <w:r w:rsidRPr="00787295">
        <w:t>velle destinée pour l’espèce noire</w:t>
      </w:r>
      <w:r w:rsidRPr="00787295">
        <w:rPr>
          <w:szCs w:val="23"/>
        </w:rPr>
        <w:t> </w:t>
      </w:r>
      <w:r w:rsidRPr="00787295">
        <w:t>; mais esprit sans règle et partant sans portée, il n’y vit qu’une occ</w:t>
      </w:r>
      <w:r w:rsidRPr="00787295">
        <w:t>a</w:t>
      </w:r>
      <w:r w:rsidRPr="00787295">
        <w:t>sion de haine ; il s’exalta,</w:t>
      </w:r>
      <w:r>
        <w:t xml:space="preserve"> [79]</w:t>
      </w:r>
      <w:r w:rsidRPr="00787295">
        <w:t xml:space="preserve"> négligea ses études class</w:t>
      </w:r>
      <w:r w:rsidRPr="00787295">
        <w:t>i</w:t>
      </w:r>
      <w:r w:rsidRPr="00787295">
        <w:t>ques par amour pour les grandes émotions polit</w:t>
      </w:r>
      <w:r w:rsidRPr="00787295">
        <w:t>i</w:t>
      </w:r>
      <w:r w:rsidRPr="00787295">
        <w:t>ques.</w:t>
      </w:r>
      <w:r>
        <w:t> </w:t>
      </w:r>
      <w:r w:rsidRPr="00787295">
        <w:rPr>
          <w:rStyle w:val="Appelnotedebasdep"/>
          <w:szCs w:val="23"/>
        </w:rPr>
        <w:footnoteReference w:id="46"/>
      </w:r>
    </w:p>
    <w:p w14:paraId="6DD12245" w14:textId="77777777" w:rsidR="00C02DB2" w:rsidRPr="00787295" w:rsidRDefault="00C02DB2" w:rsidP="00C02DB2">
      <w:pPr>
        <w:pStyle w:val="Grillecouleur-Accent1"/>
      </w:pPr>
    </w:p>
    <w:p w14:paraId="0B1C970C" w14:textId="77777777" w:rsidR="00C02DB2" w:rsidRPr="00787295" w:rsidRDefault="00C02DB2" w:rsidP="00C02DB2">
      <w:pPr>
        <w:spacing w:before="120" w:after="120"/>
        <w:jc w:val="both"/>
      </w:pPr>
      <w:r w:rsidRPr="00787295">
        <w:t>Nous pouvons noter cependant la prox</w:t>
      </w:r>
      <w:r w:rsidRPr="00787295">
        <w:t>i</w:t>
      </w:r>
      <w:r w:rsidRPr="00787295">
        <w:t xml:space="preserve">mité des dates de la deuxième réédition des </w:t>
      </w:r>
      <w:r w:rsidRPr="00787295">
        <w:rPr>
          <w:i/>
        </w:rPr>
        <w:t>Sinn-Gedichte</w:t>
      </w:r>
      <w:r w:rsidRPr="00787295">
        <w:t xml:space="preserve"> (1791) et de la période pe</w:t>
      </w:r>
      <w:r w:rsidRPr="00787295">
        <w:t>n</w:t>
      </w:r>
      <w:r w:rsidRPr="00787295">
        <w:t xml:space="preserve">dant laquelle Boisrond-Tonnerre séjourna à Paris pour ses </w:t>
      </w:r>
      <w:r w:rsidRPr="00787295">
        <w:rPr>
          <w:color w:val="000000"/>
        </w:rPr>
        <w:t>études qui pr</w:t>
      </w:r>
      <w:r w:rsidRPr="00787295">
        <w:rPr>
          <w:color w:val="000000"/>
        </w:rPr>
        <w:t>i</w:t>
      </w:r>
      <w:r w:rsidRPr="00787295">
        <w:rPr>
          <w:color w:val="000000"/>
        </w:rPr>
        <w:t>rent fin vers 1798.</w:t>
      </w:r>
      <w:r w:rsidRPr="00787295">
        <w:t xml:space="preserve"> La virulente francophobie de von L</w:t>
      </w:r>
      <w:r w:rsidRPr="00787295">
        <w:t>o</w:t>
      </w:r>
      <w:r w:rsidRPr="00787295">
        <w:t>gau qui raillait ses contemporains pour leur manie de singer les Français et faisaient de leur pays, « Das frantzösische Deutschland »</w:t>
      </w:r>
      <w:r>
        <w:t> </w:t>
      </w:r>
      <w:r w:rsidRPr="00787295">
        <w:rPr>
          <w:rStyle w:val="Appelnotedebasdep"/>
          <w:szCs w:val="23"/>
        </w:rPr>
        <w:footnoteReference w:id="47"/>
      </w:r>
      <w:r w:rsidRPr="00787295">
        <w:t>, était bien propre aussi à inspirer le futur r</w:t>
      </w:r>
      <w:r w:rsidRPr="00787295">
        <w:t>é</w:t>
      </w:r>
      <w:r w:rsidRPr="00787295">
        <w:t>dacteur de l’acte de l’indépendance d’Haïti.</w:t>
      </w:r>
    </w:p>
    <w:p w14:paraId="62DB6313" w14:textId="77777777" w:rsidR="00C02DB2" w:rsidRPr="00787295" w:rsidRDefault="00C02DB2" w:rsidP="00C02DB2">
      <w:pPr>
        <w:spacing w:before="120" w:after="120"/>
        <w:jc w:val="both"/>
      </w:pPr>
      <w:r w:rsidRPr="00787295">
        <w:t>Si Boisrond-Tonnerre négligea ses études classiques, cela ne sign</w:t>
      </w:r>
      <w:r w:rsidRPr="00787295">
        <w:t>i</w:t>
      </w:r>
      <w:r w:rsidRPr="00787295">
        <w:t>fie pas que son amour pour la poésie diminua pour autant. On sait que sur le mur du cachot où il attendait la mort, il écrivit, en guise de te</w:t>
      </w:r>
      <w:r w:rsidRPr="00787295">
        <w:t>s</w:t>
      </w:r>
      <w:r w:rsidRPr="00787295">
        <w:t>tament, ce quatrain aux accents aussi iron</w:t>
      </w:r>
      <w:r w:rsidRPr="00787295">
        <w:t>i</w:t>
      </w:r>
      <w:r w:rsidRPr="00787295">
        <w:t>ques que mélancoliques :</w:t>
      </w:r>
    </w:p>
    <w:p w14:paraId="1574C731" w14:textId="77777777" w:rsidR="00C02DB2" w:rsidRDefault="00C02DB2" w:rsidP="00C02DB2">
      <w:pPr>
        <w:spacing w:before="120" w:after="120"/>
        <w:jc w:val="both"/>
      </w:pPr>
    </w:p>
    <w:p w14:paraId="3C0A5CDF" w14:textId="77777777" w:rsidR="00C02DB2" w:rsidRPr="00787295" w:rsidRDefault="00C02DB2" w:rsidP="00C02DB2">
      <w:pPr>
        <w:pStyle w:val="Citation0liste"/>
      </w:pPr>
      <w:r w:rsidRPr="00787295">
        <w:t xml:space="preserve">Humide et froid séjour fait par et pour le crime, </w:t>
      </w:r>
      <w:r w:rsidRPr="00787295">
        <w:br/>
        <w:t>Où le crime en riant immole sa victime !</w:t>
      </w:r>
      <w:r w:rsidRPr="00787295">
        <w:br/>
        <w:t>Que peuvent inspirer tes fers et tes barreaux</w:t>
      </w:r>
      <w:r w:rsidRPr="00787295">
        <w:br/>
        <w:t>Quand un cœur pur y goûte un innocent r</w:t>
      </w:r>
      <w:r w:rsidRPr="00787295">
        <w:t>e</w:t>
      </w:r>
      <w:r w:rsidRPr="00787295">
        <w:t>pos ?</w:t>
      </w:r>
    </w:p>
    <w:p w14:paraId="7499A815" w14:textId="77777777" w:rsidR="00C02DB2" w:rsidRDefault="00C02DB2" w:rsidP="00C02DB2">
      <w:pPr>
        <w:spacing w:before="120" w:after="120"/>
        <w:jc w:val="both"/>
      </w:pPr>
    </w:p>
    <w:p w14:paraId="45D21C00" w14:textId="77777777" w:rsidR="00C02DB2" w:rsidRPr="00787295" w:rsidRDefault="00C02DB2" w:rsidP="00C02DB2">
      <w:pPr>
        <w:spacing w:before="120" w:after="120"/>
        <w:jc w:val="both"/>
      </w:pPr>
      <w:r w:rsidRPr="00787295">
        <w:t>Est-ce là une réminiscence des quatrains railleurs et nosta</w:t>
      </w:r>
      <w:r w:rsidRPr="00787295">
        <w:t>l</w:t>
      </w:r>
      <w:r w:rsidRPr="00787295">
        <w:t>giques de Friedrich von Logau ? L’œuvre poétique de von L</w:t>
      </w:r>
      <w:r w:rsidRPr="00787295">
        <w:t>o</w:t>
      </w:r>
      <w:r w:rsidRPr="00787295">
        <w:t>gau, composée d’épigrammes, de</w:t>
      </w:r>
      <w:r>
        <w:t xml:space="preserve"> [80]</w:t>
      </w:r>
      <w:r w:rsidRPr="00787295">
        <w:t xml:space="preserve"> satires à cara</w:t>
      </w:r>
      <w:r w:rsidRPr="00787295">
        <w:t>c</w:t>
      </w:r>
      <w:r w:rsidRPr="00787295">
        <w:t xml:space="preserve">tère nettement pamphlétaire s’insère dans une longue tradition, celle des </w:t>
      </w:r>
      <w:r w:rsidRPr="00787295">
        <w:rPr>
          <w:i/>
        </w:rPr>
        <w:t>Flugschriften</w:t>
      </w:r>
      <w:r w:rsidRPr="00787295">
        <w:t>, c’est-à-dire « d’écrits pamphlétaires destinés à des fins de polémique et de prop</w:t>
      </w:r>
      <w:r w:rsidRPr="00787295">
        <w:t>a</w:t>
      </w:r>
      <w:r w:rsidRPr="00787295">
        <w:t>gande »</w:t>
      </w:r>
      <w:r w:rsidRPr="00787295">
        <w:rPr>
          <w:i/>
        </w:rPr>
        <w:t xml:space="preserve"> </w:t>
      </w:r>
      <w:r w:rsidRPr="00787295">
        <w:t>qui constituent une</w:t>
      </w:r>
      <w:r w:rsidRPr="00787295">
        <w:rPr>
          <w:i/>
        </w:rPr>
        <w:t xml:space="preserve"> </w:t>
      </w:r>
      <w:r w:rsidRPr="00787295">
        <w:t>littérature de combat qui s’est développée de la fin du Moyen-Âge jusqu’à l’époque moderne et qui a été fort</w:t>
      </w:r>
      <w:r w:rsidRPr="00787295">
        <w:t>e</w:t>
      </w:r>
      <w:r w:rsidRPr="00787295">
        <w:t>ment marquée par le mythe du Germain.</w:t>
      </w:r>
      <w:r>
        <w:t> </w:t>
      </w:r>
      <w:r w:rsidRPr="00787295">
        <w:rPr>
          <w:rStyle w:val="Appelnotedebasdep"/>
          <w:szCs w:val="23"/>
        </w:rPr>
        <w:footnoteReference w:id="48"/>
      </w:r>
    </w:p>
    <w:p w14:paraId="2888F4E8" w14:textId="77777777" w:rsidR="00C02DB2" w:rsidRPr="00787295" w:rsidRDefault="00C02DB2" w:rsidP="00C02DB2">
      <w:pPr>
        <w:spacing w:before="120" w:after="120"/>
        <w:jc w:val="both"/>
      </w:pPr>
      <w:r w:rsidRPr="00787295">
        <w:t>Cette image des Germains, dont la réputation d’indomptables gue</w:t>
      </w:r>
      <w:r w:rsidRPr="00787295">
        <w:t>r</w:t>
      </w:r>
      <w:r w:rsidRPr="00787295">
        <w:t xml:space="preserve">riers remonte aux descriptions faites par Tacite dans son livre sur </w:t>
      </w:r>
      <w:r w:rsidRPr="00787295">
        <w:rPr>
          <w:i/>
        </w:rPr>
        <w:t>La</w:t>
      </w:r>
      <w:r w:rsidRPr="00787295">
        <w:t xml:space="preserve"> </w:t>
      </w:r>
      <w:r w:rsidRPr="00787295">
        <w:rPr>
          <w:i/>
        </w:rPr>
        <w:t>Germanie,</w:t>
      </w:r>
      <w:r w:rsidRPr="00787295">
        <w:t xml:space="preserve"> a conduit à l’idéalisation de leurs mœurs et à ce mythe de l’Allemand d’autrefois que chante von Logau.</w:t>
      </w:r>
    </w:p>
    <w:p w14:paraId="29283802" w14:textId="77777777" w:rsidR="00C02DB2" w:rsidRPr="00787295" w:rsidRDefault="00C02DB2" w:rsidP="00C02DB2">
      <w:pPr>
        <w:spacing w:before="120" w:after="120"/>
        <w:jc w:val="both"/>
      </w:pPr>
      <w:r w:rsidRPr="00787295">
        <w:t>C’est ce mythe qui a galvanisé le sentiment patriotique des All</w:t>
      </w:r>
      <w:r w:rsidRPr="00787295">
        <w:t>e</w:t>
      </w:r>
      <w:r w:rsidRPr="00787295">
        <w:t>mands et a donné naissance à une littérature nationaliste qui s’est al</w:t>
      </w:r>
      <w:r w:rsidRPr="00787295">
        <w:t>i</w:t>
      </w:r>
      <w:r w:rsidRPr="00787295">
        <w:t>mentée de toutes les controverses, et même des guerres, qui ont ma</w:t>
      </w:r>
      <w:r w:rsidRPr="00787295">
        <w:t>r</w:t>
      </w:r>
      <w:r w:rsidRPr="00787295">
        <w:t>qué l’histoire des peuples de l’ancienne Germanie. Traduisant les pa</w:t>
      </w:r>
      <w:r w:rsidRPr="00787295">
        <w:t>s</w:t>
      </w:r>
      <w:r w:rsidRPr="00787295">
        <w:t>sions des lecteurs de son temps, les poèmes de von Logau exprimaient notamment le violent sentiment antifrançais qu’avait suscité la polit</w:t>
      </w:r>
      <w:r w:rsidRPr="00787295">
        <w:t>i</w:t>
      </w:r>
      <w:r w:rsidRPr="00787295">
        <w:t>que de Louis</w:t>
      </w:r>
      <w:r>
        <w:t> </w:t>
      </w:r>
      <w:r w:rsidRPr="00787295">
        <w:t>X</w:t>
      </w:r>
      <w:r>
        <w:t>I</w:t>
      </w:r>
      <w:r w:rsidRPr="00787295">
        <w:t xml:space="preserve">V pendant la période de la </w:t>
      </w:r>
      <w:r>
        <w:t xml:space="preserve">[81] </w:t>
      </w:r>
      <w:r w:rsidRPr="00787295">
        <w:t>guerre de Trente ans au cours de laquelle vécut le poète silésien.</w:t>
      </w:r>
    </w:p>
    <w:p w14:paraId="06F96265" w14:textId="77777777" w:rsidR="00C02DB2" w:rsidRPr="00787295" w:rsidRDefault="00C02DB2" w:rsidP="00C02DB2">
      <w:pPr>
        <w:spacing w:before="120" w:after="120"/>
        <w:jc w:val="both"/>
      </w:pPr>
      <w:r w:rsidRPr="00787295">
        <w:t>On peut mesurer un effet de la répercu</w:t>
      </w:r>
      <w:r w:rsidRPr="00787295">
        <w:t>s</w:t>
      </w:r>
      <w:r w:rsidRPr="00787295">
        <w:t>sion symbolique du poème de Friedrich von Logau sur l’écriture des Allemands d’autrefois quand on retrouve encore une mention de ce qu</w:t>
      </w:r>
      <w:r w:rsidRPr="00787295">
        <w:t>a</w:t>
      </w:r>
      <w:r w:rsidRPr="00787295">
        <w:t xml:space="preserve">train, jusqu’en 1947, dans </w:t>
      </w:r>
      <w:r w:rsidRPr="00787295">
        <w:rPr>
          <w:i/>
        </w:rPr>
        <w:t>La forteresse assiégée</w:t>
      </w:r>
      <w:r w:rsidRPr="00787295">
        <w:t>, le grand r</w:t>
      </w:r>
      <w:r w:rsidRPr="00787295">
        <w:t>o</w:t>
      </w:r>
      <w:r w:rsidRPr="00787295">
        <w:t xml:space="preserve">man de l’érudit chinois, Qian Zhongshu. </w:t>
      </w:r>
    </w:p>
    <w:p w14:paraId="284082FA" w14:textId="77777777" w:rsidR="00C02DB2" w:rsidRPr="00787295" w:rsidRDefault="00C02DB2" w:rsidP="00C02DB2">
      <w:pPr>
        <w:spacing w:before="120" w:after="120"/>
        <w:jc w:val="both"/>
      </w:pPr>
      <w:r w:rsidRPr="00787295">
        <w:t>Dans quelles circonstances Boisrond Tonnerre a-t-il lu le poème de Friedrich von Logau ? Dans l’original ou en traduction ? C’est le my</w:t>
      </w:r>
      <w:r w:rsidRPr="00787295">
        <w:t>s</w:t>
      </w:r>
      <w:r w:rsidRPr="00787295">
        <w:t>tère que les secrets d’archives dévoileront peut-être un jour quand ils nous révéleront les lectures de celui qui a rédigé l’Acte de l’indépendance d’Haïti.</w:t>
      </w:r>
    </w:p>
    <w:p w14:paraId="4DED72D5" w14:textId="77777777" w:rsidR="00C02DB2" w:rsidRDefault="00C02DB2" w:rsidP="00C02DB2">
      <w:pPr>
        <w:pStyle w:val="p"/>
      </w:pPr>
    </w:p>
    <w:p w14:paraId="295B3032" w14:textId="77777777" w:rsidR="00C02DB2" w:rsidRDefault="00C02DB2" w:rsidP="00C02DB2">
      <w:pPr>
        <w:pStyle w:val="p"/>
      </w:pPr>
      <w:r>
        <w:t>[82]</w:t>
      </w:r>
    </w:p>
    <w:p w14:paraId="2A54A756" w14:textId="77777777" w:rsidR="00C02DB2" w:rsidRDefault="00C02DB2" w:rsidP="00C02DB2">
      <w:pPr>
        <w:pStyle w:val="p"/>
      </w:pPr>
      <w:r>
        <w:br w:type="page"/>
        <w:t>[83]</w:t>
      </w:r>
    </w:p>
    <w:p w14:paraId="0CA4586D" w14:textId="77777777" w:rsidR="00C02DB2" w:rsidRDefault="00C02DB2" w:rsidP="00C02DB2">
      <w:pPr>
        <w:jc w:val="both"/>
      </w:pPr>
    </w:p>
    <w:p w14:paraId="17E0FA55" w14:textId="77777777" w:rsidR="00C02DB2" w:rsidRPr="002573E3" w:rsidRDefault="00C02DB2" w:rsidP="00C02DB2">
      <w:pPr>
        <w:jc w:val="both"/>
      </w:pPr>
    </w:p>
    <w:p w14:paraId="2CF05337" w14:textId="77777777" w:rsidR="00C02DB2" w:rsidRPr="002573E3" w:rsidRDefault="00C02DB2" w:rsidP="00C02DB2">
      <w:pPr>
        <w:jc w:val="both"/>
      </w:pPr>
    </w:p>
    <w:p w14:paraId="1AB531A2" w14:textId="77777777" w:rsidR="00C02DB2" w:rsidRDefault="00C02DB2" w:rsidP="00C02DB2">
      <w:pPr>
        <w:spacing w:after="120"/>
        <w:ind w:firstLine="0"/>
        <w:jc w:val="center"/>
        <w:rPr>
          <w:b/>
        </w:rPr>
      </w:pPr>
      <w:bookmarkStart w:id="8" w:name="Le_poids_des_mots_pt_2_B"/>
      <w:r w:rsidRPr="002E69E2">
        <w:rPr>
          <w:b/>
        </w:rPr>
        <w:t>Le poids des mots.</w:t>
      </w:r>
    </w:p>
    <w:p w14:paraId="343DE6B9" w14:textId="77777777" w:rsidR="00C02DB2" w:rsidRPr="002E69E2" w:rsidRDefault="00C02DB2" w:rsidP="00C02DB2">
      <w:pPr>
        <w:spacing w:after="120"/>
        <w:ind w:firstLine="0"/>
        <w:jc w:val="center"/>
        <w:rPr>
          <w:b/>
        </w:rPr>
      </w:pPr>
      <w:r>
        <w:rPr>
          <w:b/>
          <w:color w:val="FF0000"/>
        </w:rPr>
        <w:t>HISTOIRE</w:t>
      </w:r>
    </w:p>
    <w:p w14:paraId="45C91D00" w14:textId="77777777" w:rsidR="00C02DB2" w:rsidRPr="00970DAC" w:rsidRDefault="00C02DB2" w:rsidP="00C02DB2">
      <w:pPr>
        <w:pStyle w:val="Titreniveau2"/>
      </w:pPr>
      <w:r w:rsidRPr="003D06A6">
        <w:t>la forteresse assiégée</w:t>
      </w:r>
      <w:r>
        <w:br/>
      </w:r>
      <w:r w:rsidRPr="003D06A6">
        <w:t>des épopées caribéennes</w:t>
      </w:r>
    </w:p>
    <w:bookmarkEnd w:id="8"/>
    <w:p w14:paraId="4F6A6204" w14:textId="77777777" w:rsidR="00C02DB2" w:rsidRDefault="00C02DB2" w:rsidP="00C02DB2">
      <w:pPr>
        <w:jc w:val="both"/>
        <w:rPr>
          <w:szCs w:val="36"/>
        </w:rPr>
      </w:pPr>
    </w:p>
    <w:p w14:paraId="3F3F0533" w14:textId="77777777" w:rsidR="00C02DB2" w:rsidRPr="002573E3" w:rsidRDefault="00C02DB2" w:rsidP="00C02DB2">
      <w:pPr>
        <w:jc w:val="both"/>
        <w:rPr>
          <w:szCs w:val="36"/>
        </w:rPr>
      </w:pPr>
    </w:p>
    <w:p w14:paraId="6FB755E2" w14:textId="77777777" w:rsidR="00C02DB2" w:rsidRDefault="00C02DB2" w:rsidP="00C02DB2">
      <w:pPr>
        <w:jc w:val="both"/>
      </w:pPr>
    </w:p>
    <w:p w14:paraId="6766AF91" w14:textId="77777777" w:rsidR="00C02DB2" w:rsidRPr="002573E3" w:rsidRDefault="00C02DB2" w:rsidP="00C02DB2">
      <w:pPr>
        <w:jc w:val="both"/>
      </w:pPr>
    </w:p>
    <w:p w14:paraId="696A403D" w14:textId="77777777" w:rsidR="00C02DB2" w:rsidRPr="002573E3" w:rsidRDefault="00C02DB2" w:rsidP="00C02DB2">
      <w:pPr>
        <w:ind w:right="90" w:firstLine="0"/>
        <w:jc w:val="both"/>
        <w:rPr>
          <w:sz w:val="20"/>
        </w:rPr>
      </w:pPr>
      <w:hyperlink w:anchor="tdm" w:history="1">
        <w:r w:rsidRPr="002573E3">
          <w:rPr>
            <w:rStyle w:val="Hyperlien"/>
            <w:sz w:val="20"/>
          </w:rPr>
          <w:t>Retour à la table des matières</w:t>
        </w:r>
      </w:hyperlink>
    </w:p>
    <w:p w14:paraId="2C2F59F3" w14:textId="77777777" w:rsidR="00C02DB2" w:rsidRPr="00787295" w:rsidRDefault="00C02DB2" w:rsidP="00C02DB2">
      <w:pPr>
        <w:spacing w:before="120" w:after="120"/>
        <w:jc w:val="both"/>
      </w:pPr>
      <w:r w:rsidRPr="00787295">
        <w:t>Dans la plupart des épopées nous po</w:t>
      </w:r>
      <w:r w:rsidRPr="00787295">
        <w:t>u</w:t>
      </w:r>
      <w:r w:rsidRPr="00787295">
        <w:t xml:space="preserve">vons reconnaître un même scénario : celui d’une forteresse assiégée. C’est le cas de </w:t>
      </w:r>
      <w:r w:rsidRPr="00787295">
        <w:rPr>
          <w:i/>
        </w:rPr>
        <w:t>l’Iliade</w:t>
      </w:r>
      <w:r w:rsidRPr="00787295">
        <w:t xml:space="preserve"> mais c’est aussi celui de </w:t>
      </w:r>
      <w:r w:rsidRPr="00787295">
        <w:rPr>
          <w:i/>
        </w:rPr>
        <w:t>l’Odyssée</w:t>
      </w:r>
      <w:r w:rsidRPr="00787295">
        <w:t xml:space="preserve"> où Ulysse, à son r</w:t>
      </w:r>
      <w:r w:rsidRPr="00787295">
        <w:t>e</w:t>
      </w:r>
      <w:r w:rsidRPr="00787295">
        <w:t>tour de Troie, s’est trouvé dans l’obligation d’assiéger son propre p</w:t>
      </w:r>
      <w:r w:rsidRPr="00787295">
        <w:t>a</w:t>
      </w:r>
      <w:r w:rsidRPr="00787295">
        <w:t>lais occupé par les prétendants à la main de sa femme.</w:t>
      </w:r>
    </w:p>
    <w:p w14:paraId="2F9A876F" w14:textId="77777777" w:rsidR="00C02DB2" w:rsidRPr="00787295" w:rsidRDefault="00C02DB2" w:rsidP="00C02DB2">
      <w:pPr>
        <w:spacing w:before="120" w:after="120"/>
        <w:jc w:val="both"/>
      </w:pPr>
      <w:r w:rsidRPr="00787295">
        <w:t>On pourrait énumérer d’autres récits épiques du même ge</w:t>
      </w:r>
      <w:r w:rsidRPr="00787295">
        <w:t>n</w:t>
      </w:r>
      <w:r w:rsidRPr="00787295">
        <w:t xml:space="preserve">re : </w:t>
      </w:r>
      <w:r w:rsidRPr="00787295">
        <w:rPr>
          <w:i/>
        </w:rPr>
        <w:t>La chanson de Roland</w:t>
      </w:r>
      <w:r w:rsidRPr="00787295">
        <w:t xml:space="preserve"> où les troupes carolingiennes se trouvent prises dans l’étau de la vallée de Roncevaux dont le pourtour est tenu par les Sarrazins ; </w:t>
      </w:r>
      <w:r w:rsidRPr="00787295">
        <w:rPr>
          <w:i/>
        </w:rPr>
        <w:t>La Jérusalem délivrée</w:t>
      </w:r>
      <w:r w:rsidRPr="00787295">
        <w:t xml:space="preserve"> qui raconte la prise de la ville sainte par les Croisés. Et ainsi de su</w:t>
      </w:r>
      <w:r w:rsidRPr="00787295">
        <w:t>i</w:t>
      </w:r>
      <w:r w:rsidRPr="00787295">
        <w:t>te.</w:t>
      </w:r>
    </w:p>
    <w:p w14:paraId="564A8417" w14:textId="77777777" w:rsidR="00C02DB2" w:rsidRPr="00787295" w:rsidRDefault="00C02DB2" w:rsidP="00C02DB2">
      <w:pPr>
        <w:spacing w:before="120" w:after="120"/>
        <w:jc w:val="both"/>
      </w:pPr>
      <w:r w:rsidRPr="00787295">
        <w:t>L’Histoire, avec un grand H, autrement dit les évènements qui ont inspiré les fictions épiques, serait-elle finalement la m</w:t>
      </w:r>
      <w:r w:rsidRPr="00787295">
        <w:t>i</w:t>
      </w:r>
      <w:r w:rsidRPr="00787295">
        <w:t>se en scène de sièges successifs ? En tout cas on pourrait rés</w:t>
      </w:r>
      <w:r w:rsidRPr="00787295">
        <w:t>u</w:t>
      </w:r>
      <w:r w:rsidRPr="00787295">
        <w:t xml:space="preserve">mer la guerre de l’indépendance haïtienne par le récit de deux sièges : celui de la Crête-à-Pierrot, en 1802, qui se termina par une demi-victoire pour l’armée de Toussaint </w:t>
      </w:r>
      <w:r>
        <w:t xml:space="preserve">[84] </w:t>
      </w:r>
      <w:r w:rsidRPr="00787295">
        <w:t>Louverture, et celle de Vertières, en 1803, qui pe</w:t>
      </w:r>
      <w:r w:rsidRPr="00787295">
        <w:t>r</w:t>
      </w:r>
      <w:r w:rsidRPr="00787295">
        <w:t xml:space="preserve">mit aux troupes de Jean-Jacques Dessalines de remporter la victoire finale. Et il semble que par la suite, l’Histoire d’Haïti n’ait été jusqu’à présent qu’un long siège. C’est du moins l’interprétation que nous sommes portés à tirer de l’imposant volume publié sous le titre : </w:t>
      </w:r>
      <w:r w:rsidRPr="00787295">
        <w:rPr>
          <w:i/>
        </w:rPr>
        <w:t>Écr</w:t>
      </w:r>
      <w:r w:rsidRPr="00787295">
        <w:rPr>
          <w:i/>
        </w:rPr>
        <w:t>i</w:t>
      </w:r>
      <w:r w:rsidRPr="00787295">
        <w:rPr>
          <w:i/>
        </w:rPr>
        <w:t>re en pays assiégé, Haïti, writing under siege</w:t>
      </w:r>
      <w:r>
        <w:t> </w:t>
      </w:r>
      <w:r w:rsidRPr="00787295">
        <w:rPr>
          <w:rStyle w:val="Appelnotedebasdep"/>
          <w:szCs w:val="23"/>
        </w:rPr>
        <w:footnoteReference w:id="49"/>
      </w:r>
      <w:r w:rsidRPr="00787295">
        <w:t>.</w:t>
      </w:r>
    </w:p>
    <w:p w14:paraId="03BA4D3C" w14:textId="77777777" w:rsidR="00C02DB2" w:rsidRDefault="00C02DB2" w:rsidP="00C02DB2">
      <w:pPr>
        <w:spacing w:before="120" w:after="120"/>
        <w:jc w:val="both"/>
        <w:rPr>
          <w:szCs w:val="25"/>
        </w:rPr>
      </w:pPr>
    </w:p>
    <w:p w14:paraId="1D31B956" w14:textId="77777777" w:rsidR="00C02DB2" w:rsidRPr="00787295" w:rsidRDefault="00C02DB2" w:rsidP="00C02DB2">
      <w:pPr>
        <w:pStyle w:val="a"/>
      </w:pPr>
      <w:r w:rsidRPr="00787295">
        <w:t>La forte</w:t>
      </w:r>
      <w:r>
        <w:t>resse du</w:t>
      </w:r>
      <w:r>
        <w:br/>
      </w:r>
      <w:r w:rsidRPr="00AA2352">
        <w:rPr>
          <w:i w:val="0"/>
        </w:rPr>
        <w:t>Cahier d’un retour au pays natal</w:t>
      </w:r>
    </w:p>
    <w:p w14:paraId="179FD71C" w14:textId="77777777" w:rsidR="00C02DB2" w:rsidRDefault="00C02DB2" w:rsidP="00C02DB2">
      <w:pPr>
        <w:spacing w:before="120" w:after="120"/>
        <w:jc w:val="both"/>
      </w:pPr>
    </w:p>
    <w:p w14:paraId="6A0C0FDB" w14:textId="77777777" w:rsidR="00C02DB2" w:rsidRPr="00787295" w:rsidRDefault="00C02DB2" w:rsidP="00C02DB2">
      <w:pPr>
        <w:spacing w:before="120" w:after="120"/>
        <w:jc w:val="both"/>
      </w:pPr>
      <w:r w:rsidRPr="00787295">
        <w:t xml:space="preserve">Le </w:t>
      </w:r>
      <w:r w:rsidRPr="00787295">
        <w:rPr>
          <w:i/>
        </w:rPr>
        <w:t>Cahier d’un retour au pays natal</w:t>
      </w:r>
      <w:r w:rsidRPr="00787295">
        <w:t xml:space="preserve"> peut être assimilé à une </w:t>
      </w:r>
      <w:r w:rsidRPr="00787295">
        <w:rPr>
          <w:i/>
        </w:rPr>
        <w:t>Ody</w:t>
      </w:r>
      <w:r w:rsidRPr="00787295">
        <w:rPr>
          <w:i/>
        </w:rPr>
        <w:t>s</w:t>
      </w:r>
      <w:r w:rsidRPr="00787295">
        <w:rPr>
          <w:i/>
        </w:rPr>
        <w:t>sée</w:t>
      </w:r>
      <w:r w:rsidRPr="00787295">
        <w:t xml:space="preserve">, pour ce qui est de son projet : raconter le voyage de retour d’un poète à son Ithaque. Par contre l’action représentée est celle d’une </w:t>
      </w:r>
      <w:r w:rsidRPr="00787295">
        <w:rPr>
          <w:i/>
        </w:rPr>
        <w:t>Iliade</w:t>
      </w:r>
      <w:r w:rsidRPr="00787295">
        <w:t>. En effet l’étau que doivent desserrer ceux qui, dans le poème, tiennent le rôle des Troyens, c’est celui d’une pensée aliénante qui est à l’origine de leur condition de dominés. En la personne du narrateur du récit, ils parviendront cependant à s’évader de leur cité a</w:t>
      </w:r>
      <w:r w:rsidRPr="00787295">
        <w:t>s</w:t>
      </w:r>
      <w:r w:rsidRPr="00787295">
        <w:t>siégée. La conclusion du poème évoque ce</w:t>
      </w:r>
      <w:r w:rsidRPr="00787295">
        <w:t>t</w:t>
      </w:r>
      <w:r w:rsidRPr="00787295">
        <w:t>te évasion finale :</w:t>
      </w:r>
    </w:p>
    <w:p w14:paraId="6BC937B9" w14:textId="77777777" w:rsidR="00C02DB2" w:rsidRDefault="00C02DB2" w:rsidP="00C02DB2">
      <w:pPr>
        <w:pStyle w:val="Citation0liste"/>
      </w:pPr>
    </w:p>
    <w:p w14:paraId="216B9504" w14:textId="77777777" w:rsidR="00C02DB2" w:rsidRDefault="00C02DB2" w:rsidP="00C02DB2">
      <w:pPr>
        <w:pStyle w:val="Citation0liste"/>
      </w:pPr>
      <w:r w:rsidRPr="00787295">
        <w:t>Monte, Colombe</w:t>
      </w:r>
      <w:r w:rsidRPr="00787295">
        <w:br/>
        <w:t>Monte</w:t>
      </w:r>
      <w:r w:rsidRPr="00787295">
        <w:br/>
        <w:t>Monte</w:t>
      </w:r>
      <w:r w:rsidRPr="00787295">
        <w:br/>
        <w:t>Monte</w:t>
      </w:r>
    </w:p>
    <w:p w14:paraId="37408801" w14:textId="77777777" w:rsidR="00C02DB2" w:rsidRPr="00787295" w:rsidRDefault="00C02DB2" w:rsidP="00C02DB2">
      <w:pPr>
        <w:pStyle w:val="Citation0liste"/>
      </w:pPr>
    </w:p>
    <w:p w14:paraId="41AE6821" w14:textId="77777777" w:rsidR="00C02DB2" w:rsidRDefault="00C02DB2" w:rsidP="00C02DB2">
      <w:pPr>
        <w:pStyle w:val="p"/>
      </w:pPr>
      <w:r>
        <w:t>[85]</w:t>
      </w:r>
    </w:p>
    <w:p w14:paraId="5ADD84B1" w14:textId="77777777" w:rsidR="00C02DB2" w:rsidRDefault="00C02DB2" w:rsidP="00C02DB2">
      <w:pPr>
        <w:pStyle w:val="Grillecouleur-Accent1"/>
      </w:pPr>
      <w:r w:rsidRPr="00787295">
        <w:t>Je te suis, imprimée en mon ancestrale cornée blanche, monte l</w:t>
      </w:r>
      <w:r w:rsidRPr="00787295">
        <w:t>é</w:t>
      </w:r>
      <w:r w:rsidRPr="00787295">
        <w:t>cheur de ciel et le grand trou noir où je voulais me noyer l’autre lune c’est là que je veux pêcher mai</w:t>
      </w:r>
      <w:r w:rsidRPr="00787295">
        <w:t>n</w:t>
      </w:r>
      <w:r w:rsidRPr="00787295">
        <w:t xml:space="preserve">tenant la langue maléfique de la nuit en son immobile </w:t>
      </w:r>
      <w:r w:rsidRPr="00787295">
        <w:rPr>
          <w:color w:val="000000"/>
        </w:rPr>
        <w:t>verrition</w:t>
      </w:r>
      <w:r w:rsidRPr="00787295">
        <w:t>.</w:t>
      </w:r>
      <w:r>
        <w:t> </w:t>
      </w:r>
      <w:r w:rsidRPr="00787295">
        <w:rPr>
          <w:rStyle w:val="Appelnotedebasdep"/>
          <w:szCs w:val="23"/>
        </w:rPr>
        <w:footnoteReference w:id="50"/>
      </w:r>
    </w:p>
    <w:p w14:paraId="7F3857CF" w14:textId="77777777" w:rsidR="00C02DB2" w:rsidRPr="00787295" w:rsidRDefault="00C02DB2" w:rsidP="00C02DB2">
      <w:pPr>
        <w:pStyle w:val="Grillecouleur-Accent1"/>
      </w:pPr>
    </w:p>
    <w:p w14:paraId="2F8D946A" w14:textId="77777777" w:rsidR="00C02DB2" w:rsidRPr="00787295" w:rsidRDefault="00C02DB2" w:rsidP="00C02DB2">
      <w:pPr>
        <w:spacing w:before="120" w:after="120"/>
        <w:jc w:val="both"/>
      </w:pPr>
      <w:r w:rsidRPr="00787295">
        <w:t>Dans ce passage, l’épithète ancestrale, appliquée à la cornée, et donc à la vision du narrateur, fixe un point de départ au temps de l’histoire racontée. Mais on constate surtout en se r</w:t>
      </w:r>
      <w:r w:rsidRPr="00787295">
        <w:t>e</w:t>
      </w:r>
      <w:r w:rsidRPr="00787295">
        <w:t>mémorant l’espace où se déroule l’action que cet espace est b</w:t>
      </w:r>
      <w:r w:rsidRPr="00787295">
        <w:t>a</w:t>
      </w:r>
      <w:r w:rsidRPr="00787295">
        <w:t>lisé par deux mouvements. Le premier, celui du retour au pays natal, suit une ligne horizontale, celle d’un voyage, par la mer, de toute évidence. Rapp</w:t>
      </w:r>
      <w:r w:rsidRPr="00787295">
        <w:t>e</w:t>
      </w:r>
      <w:r w:rsidRPr="00787295">
        <w:t>lons-nous ces deux vers :</w:t>
      </w:r>
    </w:p>
    <w:p w14:paraId="658375DB" w14:textId="77777777" w:rsidR="00C02DB2" w:rsidRDefault="00C02DB2" w:rsidP="00C02DB2">
      <w:pPr>
        <w:pStyle w:val="Citation0liste"/>
      </w:pPr>
    </w:p>
    <w:p w14:paraId="7F4D3A1B" w14:textId="77777777" w:rsidR="00C02DB2" w:rsidRDefault="00C02DB2" w:rsidP="00C02DB2">
      <w:pPr>
        <w:pStyle w:val="Citation0liste"/>
      </w:pPr>
      <w:r w:rsidRPr="00787295">
        <w:t>Il y a encore une mer à traverser</w:t>
      </w:r>
      <w:r w:rsidRPr="00787295">
        <w:br/>
        <w:t>Oh encore une mer à traverser</w:t>
      </w:r>
    </w:p>
    <w:p w14:paraId="50BB1F0F" w14:textId="77777777" w:rsidR="00C02DB2" w:rsidRPr="00787295" w:rsidRDefault="00C02DB2" w:rsidP="00C02DB2">
      <w:pPr>
        <w:pStyle w:val="Citation0liste"/>
      </w:pPr>
    </w:p>
    <w:p w14:paraId="35A36907" w14:textId="77777777" w:rsidR="00C02DB2" w:rsidRPr="00787295" w:rsidRDefault="00C02DB2" w:rsidP="00C02DB2">
      <w:pPr>
        <w:spacing w:before="120" w:after="120"/>
        <w:jc w:val="both"/>
      </w:pPr>
      <w:r w:rsidRPr="00787295">
        <w:t>Et puis il y a un second mouvement, final cette fois, qui évoque la montée de la Colombe. Ce mouvement se déploie à la vert</w:t>
      </w:r>
      <w:r w:rsidRPr="00787295">
        <w:t>i</w:t>
      </w:r>
      <w:r w:rsidRPr="00787295">
        <w:t>cale. C’est celui des vers que nous citions :</w:t>
      </w:r>
    </w:p>
    <w:p w14:paraId="5900FE91" w14:textId="77777777" w:rsidR="00C02DB2" w:rsidRDefault="00C02DB2" w:rsidP="00C02DB2">
      <w:pPr>
        <w:pStyle w:val="Citation0liste"/>
      </w:pPr>
    </w:p>
    <w:p w14:paraId="1632F664" w14:textId="77777777" w:rsidR="00C02DB2" w:rsidRDefault="00C02DB2" w:rsidP="00C02DB2">
      <w:pPr>
        <w:pStyle w:val="Citation0liste"/>
        <w:rPr>
          <w:szCs w:val="23"/>
        </w:rPr>
      </w:pPr>
      <w:r w:rsidRPr="00787295">
        <w:t>Monte, Colombe</w:t>
      </w:r>
      <w:r w:rsidRPr="00787295">
        <w:br/>
      </w:r>
      <w:r w:rsidRPr="00787295">
        <w:rPr>
          <w:szCs w:val="23"/>
        </w:rPr>
        <w:t>Monte...</w:t>
      </w:r>
    </w:p>
    <w:p w14:paraId="3C231B84" w14:textId="77777777" w:rsidR="00C02DB2" w:rsidRPr="00787295" w:rsidRDefault="00C02DB2" w:rsidP="00C02DB2">
      <w:pPr>
        <w:pStyle w:val="Citation0liste"/>
        <w:rPr>
          <w:szCs w:val="23"/>
        </w:rPr>
      </w:pPr>
    </w:p>
    <w:p w14:paraId="29E371D8" w14:textId="77777777" w:rsidR="00C02DB2" w:rsidRPr="00787295" w:rsidRDefault="00C02DB2" w:rsidP="00C02DB2">
      <w:pPr>
        <w:spacing w:before="120" w:after="120"/>
        <w:jc w:val="both"/>
      </w:pPr>
      <w:r w:rsidRPr="00787295">
        <w:t>Notons l’objectif visé par ce mouvement à la verticale, par cette envolée : mettre fin à un</w:t>
      </w:r>
      <w:r>
        <w:t xml:space="preserve"> [86]</w:t>
      </w:r>
      <w:r w:rsidRPr="00787295">
        <w:t xml:space="preserve"> mouvement giratoire paradoxal : « l’immobile verrition de la langue maléf</w:t>
      </w:r>
      <w:r w:rsidRPr="00787295">
        <w:t>i</w:t>
      </w:r>
      <w:r w:rsidRPr="00787295">
        <w:t>que de la nuit. »</w:t>
      </w:r>
    </w:p>
    <w:p w14:paraId="15932B9C" w14:textId="77777777" w:rsidR="00C02DB2" w:rsidRPr="00787295" w:rsidRDefault="00C02DB2" w:rsidP="00C02DB2">
      <w:pPr>
        <w:spacing w:before="120" w:after="120"/>
        <w:jc w:val="both"/>
      </w:pPr>
      <w:r w:rsidRPr="00787295">
        <w:t>Cette dynamique complexe des mouvements décrits à la fin du te</w:t>
      </w:r>
      <w:r w:rsidRPr="00787295">
        <w:t>x</w:t>
      </w:r>
      <w:r w:rsidRPr="00787295">
        <w:t>te pourrait nous permettre de relever bien d’autres caractéristiques s</w:t>
      </w:r>
      <w:r w:rsidRPr="00787295">
        <w:t>i</w:t>
      </w:r>
      <w:r w:rsidRPr="00787295">
        <w:t>gnificatives de ce voyage de retour qui n’a rien de simple dans son exécution. Considérons par exemple le caractère bén</w:t>
      </w:r>
      <w:r w:rsidRPr="00787295">
        <w:t>é</w:t>
      </w:r>
      <w:r w:rsidRPr="00787295">
        <w:t>fique de cette pêche miraculeuse effectuée, à rebours des perspectives habituelles, non pas dans la mer mais en plein ciel. Ou encore le fait que ce soit une opération de sauvetage (trou noir où je voulais me noyer), mettant fin à une situation qui perdurait (où je vo</w:t>
      </w:r>
      <w:r w:rsidRPr="00787295">
        <w:t>u</w:t>
      </w:r>
      <w:r w:rsidRPr="00787295">
        <w:t>lais me noyer l’autre lune).</w:t>
      </w:r>
    </w:p>
    <w:p w14:paraId="49FCC5BB" w14:textId="77777777" w:rsidR="00C02DB2" w:rsidRPr="00787295" w:rsidRDefault="00C02DB2" w:rsidP="00C02DB2">
      <w:pPr>
        <w:spacing w:before="120" w:after="120"/>
        <w:jc w:val="both"/>
      </w:pPr>
      <w:r w:rsidRPr="00787295">
        <w:t>La perspective verticale de ces images combine en outre plusieurs dimensions en même temps puisque si la Colombe et le sujet qui la suit montent, c’est pour pêcher, ce qui est décr</w:t>
      </w:r>
      <w:r w:rsidRPr="00787295">
        <w:t>o</w:t>
      </w:r>
      <w:r w:rsidRPr="00787295">
        <w:t>cher ce qui pesait comme un poids sur ce sujet. Double mo</w:t>
      </w:r>
      <w:r w:rsidRPr="00787295">
        <w:t>u</w:t>
      </w:r>
      <w:r w:rsidRPr="00787295">
        <w:t>vement donc d’ascension et de libération, le danger étant situé en-haut.</w:t>
      </w:r>
    </w:p>
    <w:p w14:paraId="013A6A68" w14:textId="77777777" w:rsidR="00C02DB2" w:rsidRPr="00787295" w:rsidRDefault="00C02DB2" w:rsidP="00C02DB2">
      <w:pPr>
        <w:spacing w:before="120" w:after="120"/>
        <w:jc w:val="both"/>
      </w:pPr>
      <w:r w:rsidRPr="00787295">
        <w:t>Tout donne à penser que, grâce à cette échappée par le haut, l’on assiste à la fin d’un siège, qu’on brise un encerclement. Ce qu’évoque bien l’image véhiculée par les mots geôlier et calebasse utilisés ai</w:t>
      </w:r>
      <w:r w:rsidRPr="00787295">
        <w:t>l</w:t>
      </w:r>
      <w:r w:rsidRPr="00787295">
        <w:t>leurs :</w:t>
      </w:r>
    </w:p>
    <w:p w14:paraId="3910D898" w14:textId="77777777" w:rsidR="00C02DB2" w:rsidRDefault="00C02DB2" w:rsidP="00C02DB2">
      <w:pPr>
        <w:pStyle w:val="Citation0liste"/>
      </w:pPr>
      <w:r>
        <w:br w:type="page"/>
      </w:r>
    </w:p>
    <w:p w14:paraId="56521DA1" w14:textId="77777777" w:rsidR="00C02DB2" w:rsidRDefault="00C02DB2" w:rsidP="00C02DB2">
      <w:pPr>
        <w:pStyle w:val="Citation0liste"/>
      </w:pPr>
      <w:r w:rsidRPr="00787295">
        <w:t>Au bout du petit matin,</w:t>
      </w:r>
      <w:r w:rsidRPr="00787295">
        <w:br/>
        <w:t xml:space="preserve">Me voici divisé des </w:t>
      </w:r>
      <w:r>
        <w:t>oasis fraîches de la fraternité</w:t>
      </w:r>
    </w:p>
    <w:p w14:paraId="274789B3" w14:textId="77777777" w:rsidR="00C02DB2" w:rsidRDefault="00C02DB2" w:rsidP="00C02DB2">
      <w:pPr>
        <w:pStyle w:val="p"/>
      </w:pPr>
      <w:r>
        <w:t>[87]</w:t>
      </w:r>
    </w:p>
    <w:p w14:paraId="7E7A5431" w14:textId="77777777" w:rsidR="00C02DB2" w:rsidRPr="00787295" w:rsidRDefault="00C02DB2" w:rsidP="00C02DB2">
      <w:pPr>
        <w:pStyle w:val="Citation0liste"/>
      </w:pPr>
      <w:r w:rsidRPr="00787295">
        <w:t>ce rien pud</w:t>
      </w:r>
      <w:r w:rsidRPr="00787295">
        <w:t>i</w:t>
      </w:r>
      <w:r w:rsidRPr="00787295">
        <w:t>que frise d’échardes dures</w:t>
      </w:r>
      <w:r w:rsidRPr="00787295">
        <w:br/>
        <w:t>Cet horizon trop sûr tressaille comme un geôlier</w:t>
      </w:r>
      <w:r>
        <w:t> </w:t>
      </w:r>
      <w:r w:rsidRPr="00787295">
        <w:rPr>
          <w:rStyle w:val="Appelnotedebasdep"/>
          <w:szCs w:val="23"/>
        </w:rPr>
        <w:footnoteReference w:id="51"/>
      </w:r>
    </w:p>
    <w:p w14:paraId="35FCD689" w14:textId="77777777" w:rsidR="00C02DB2" w:rsidRPr="00787295" w:rsidRDefault="00C02DB2" w:rsidP="00C02DB2">
      <w:pPr>
        <w:pStyle w:val="Citation0liste"/>
      </w:pPr>
      <w:r w:rsidRPr="00787295">
        <w:t>… …</w:t>
      </w:r>
    </w:p>
    <w:p w14:paraId="3FBF0DA0" w14:textId="77777777" w:rsidR="00C02DB2" w:rsidRDefault="00C02DB2" w:rsidP="00C02DB2">
      <w:pPr>
        <w:pStyle w:val="Citation0"/>
      </w:pPr>
      <w:r w:rsidRPr="00787295">
        <w:t>Ce qui est à moi, ces quelques milliers de mortiférés qui tournent en rond dans la cal</w:t>
      </w:r>
      <w:r w:rsidRPr="00787295">
        <w:t>e</w:t>
      </w:r>
      <w:r w:rsidRPr="00787295">
        <w:t>basse d’une île...</w:t>
      </w:r>
      <w:r>
        <w:t> </w:t>
      </w:r>
      <w:r w:rsidRPr="00787295">
        <w:rPr>
          <w:rStyle w:val="Appelnotedebasdep"/>
          <w:szCs w:val="23"/>
        </w:rPr>
        <w:footnoteReference w:id="52"/>
      </w:r>
    </w:p>
    <w:p w14:paraId="1F7A9462" w14:textId="77777777" w:rsidR="00C02DB2" w:rsidRPr="00787295" w:rsidRDefault="00C02DB2" w:rsidP="00C02DB2">
      <w:pPr>
        <w:pStyle w:val="Citation0"/>
      </w:pPr>
    </w:p>
    <w:p w14:paraId="3C9B4499" w14:textId="77777777" w:rsidR="00C02DB2" w:rsidRPr="00787295" w:rsidRDefault="00C02DB2" w:rsidP="00C02DB2">
      <w:pPr>
        <w:spacing w:before="120" w:after="120"/>
        <w:jc w:val="both"/>
      </w:pPr>
      <w:r w:rsidRPr="00787295">
        <w:t xml:space="preserve">Il faut donc faire une lecture à reculons du </w:t>
      </w:r>
      <w:r w:rsidRPr="00787295">
        <w:rPr>
          <w:i/>
        </w:rPr>
        <w:t>Cahier</w:t>
      </w:r>
      <w:r w:rsidRPr="00787295">
        <w:t> : partir de la fin pour arriver au commencement afin de retrouver, comme pour les pierres du Petit Poucet, l’origine des traces laissées par le narrateur et le sens qu’il faut leur attribuer.</w:t>
      </w:r>
    </w:p>
    <w:p w14:paraId="2BA388FC" w14:textId="77777777" w:rsidR="00C02DB2" w:rsidRPr="00787295" w:rsidRDefault="00C02DB2" w:rsidP="00C02DB2">
      <w:pPr>
        <w:spacing w:before="120" w:after="120"/>
        <w:jc w:val="both"/>
      </w:pPr>
      <w:r w:rsidRPr="00787295">
        <w:t>Une telle lecture nous amènerait à tirer trois constatations. D’abord que nous so</w:t>
      </w:r>
      <w:r w:rsidRPr="00787295">
        <w:t>m</w:t>
      </w:r>
      <w:r w:rsidRPr="00787295">
        <w:t>mes en face d’un projet de refondation. La colombe qui monte et entraîne à sa suite le narrateur, en permettant à celui-ci de faire sa pêche miraculeuse, provoque un véritable bouleversement de l’ordre des choses. Rel</w:t>
      </w:r>
      <w:r w:rsidRPr="00787295">
        <w:t>i</w:t>
      </w:r>
      <w:r w:rsidRPr="00787295">
        <w:t>sons le passage qui précède immédiatement la séquence où la colombe est invitée à s’envoler :</w:t>
      </w:r>
    </w:p>
    <w:p w14:paraId="3BCAF880" w14:textId="77777777" w:rsidR="00C02DB2" w:rsidRDefault="00C02DB2" w:rsidP="00C02DB2">
      <w:pPr>
        <w:pStyle w:val="Citation0liste"/>
      </w:pPr>
    </w:p>
    <w:p w14:paraId="74AC0EE1" w14:textId="77777777" w:rsidR="00C02DB2" w:rsidRPr="00F93E97" w:rsidRDefault="00C02DB2" w:rsidP="00C02DB2">
      <w:pPr>
        <w:pStyle w:val="Citation0liste"/>
      </w:pPr>
      <w:r w:rsidRPr="00F93E97">
        <w:t>Dévore vent</w:t>
      </w:r>
      <w:r w:rsidRPr="00F93E97">
        <w:br/>
        <w:t>Je te livre mes paroles abruptes</w:t>
      </w:r>
      <w:r w:rsidRPr="00F93E97">
        <w:br/>
        <w:t>Dévore et enroule-toi</w:t>
      </w:r>
      <w:r w:rsidRPr="00F93E97">
        <w:br/>
        <w:t>Et t’enroulant embrasse-moi d’un plus vaste frisson</w:t>
      </w:r>
      <w:r w:rsidRPr="00F93E97">
        <w:br/>
        <w:t>Embrasse-moi, embrasse-NOUS</w:t>
      </w:r>
      <w:r w:rsidRPr="00F93E97">
        <w:br/>
        <w:t>Mais nous ayant également mordus</w:t>
      </w:r>
      <w:r w:rsidRPr="00F93E97">
        <w:br/>
        <w:t>Jusqu’au sang de notre sang mordus !</w:t>
      </w:r>
    </w:p>
    <w:p w14:paraId="07C3B96A" w14:textId="77777777" w:rsidR="00C02DB2" w:rsidRPr="000F6C58" w:rsidRDefault="00C02DB2" w:rsidP="00C02DB2">
      <w:pPr>
        <w:pStyle w:val="p"/>
      </w:pPr>
      <w:r w:rsidRPr="000F6C58">
        <w:t>[88]</w:t>
      </w:r>
    </w:p>
    <w:p w14:paraId="7AACCBBB" w14:textId="77777777" w:rsidR="00C02DB2" w:rsidRPr="00F93E97" w:rsidRDefault="00C02DB2" w:rsidP="00C02DB2">
      <w:pPr>
        <w:pStyle w:val="Citation0liste"/>
      </w:pPr>
      <w:r w:rsidRPr="00F93E97">
        <w:t>Embrasse, ma pureté ne se lie qu’à ta pureté</w:t>
      </w:r>
      <w:r w:rsidRPr="00F93E97">
        <w:br/>
        <w:t>Mais alors embrasse</w:t>
      </w:r>
      <w:r w:rsidRPr="00F93E97">
        <w:br/>
        <w:t>Comme un champ de justes filaos</w:t>
      </w:r>
      <w:r w:rsidRPr="00F93E97">
        <w:br/>
        <w:t>Le soir</w:t>
      </w:r>
      <w:r w:rsidRPr="00F93E97">
        <w:br/>
        <w:t>Nos multicolores puretés</w:t>
      </w:r>
      <w:r w:rsidRPr="00F93E97">
        <w:br/>
        <w:t>Et lie, lie-moi sans remords</w:t>
      </w:r>
      <w:r w:rsidRPr="00F93E97">
        <w:br/>
        <w:t>Lie ma noire vibration au nombril même du monde</w:t>
      </w:r>
      <w:r w:rsidRPr="00F93E97">
        <w:br/>
        <w:t>Lie, lie-moi, fraternité âpre</w:t>
      </w:r>
      <w:r w:rsidRPr="00F93E97">
        <w:br/>
        <w:t>Puis m’étranglant de ton lasso d’étoiles</w:t>
      </w:r>
      <w:r w:rsidRPr="00F93E97">
        <w:br/>
        <w:t>Monte, Colombe...</w:t>
      </w:r>
      <w:r>
        <w:t> </w:t>
      </w:r>
      <w:r>
        <w:rPr>
          <w:rStyle w:val="Appelnotedebasdep"/>
        </w:rPr>
        <w:footnoteReference w:id="53"/>
      </w:r>
    </w:p>
    <w:p w14:paraId="5210B5ED" w14:textId="77777777" w:rsidR="00C02DB2" w:rsidRPr="00787295" w:rsidRDefault="00C02DB2" w:rsidP="00C02DB2">
      <w:pPr>
        <w:spacing w:before="120" w:after="120"/>
        <w:jc w:val="both"/>
      </w:pPr>
      <w:r w:rsidRPr="00787295">
        <w:t>Si l’on complète le tableau de ce bouleversement par le vers su</w:t>
      </w:r>
      <w:r w:rsidRPr="00787295">
        <w:t>i</w:t>
      </w:r>
      <w:r w:rsidRPr="00787295">
        <w:t>vant :</w:t>
      </w:r>
    </w:p>
    <w:p w14:paraId="66201BA3" w14:textId="77777777" w:rsidR="00C02DB2" w:rsidRPr="00787295" w:rsidRDefault="00C02DB2" w:rsidP="00C02DB2">
      <w:pPr>
        <w:spacing w:before="120" w:after="120"/>
        <w:jc w:val="both"/>
      </w:pPr>
      <w:r w:rsidRPr="00787295">
        <w:t>Mais non l’inégal soleil ne me suffit</w:t>
      </w:r>
    </w:p>
    <w:p w14:paraId="78D1348C" w14:textId="77777777" w:rsidR="00C02DB2" w:rsidRPr="00787295" w:rsidRDefault="00C02DB2" w:rsidP="00C02DB2">
      <w:pPr>
        <w:spacing w:before="120" w:after="120"/>
        <w:jc w:val="both"/>
      </w:pPr>
      <w:r w:rsidRPr="00787295">
        <w:t>Il y a là tous les éléments invitant à voir dans cette descri</w:t>
      </w:r>
      <w:r w:rsidRPr="00787295">
        <w:t>p</w:t>
      </w:r>
      <w:r w:rsidRPr="00787295">
        <w:t>tion un bouleversement cataclysmique de l’ordre d’une éruption vo</w:t>
      </w:r>
      <w:r w:rsidRPr="00787295">
        <w:t>l</w:t>
      </w:r>
      <w:r w:rsidRPr="00787295">
        <w:t>canique, ce à quoi on a toujours comparé les révoltes d’esclaves dans les Anti</w:t>
      </w:r>
      <w:r w:rsidRPr="00787295">
        <w:t>l</w:t>
      </w:r>
      <w:r w:rsidRPr="00787295">
        <w:t>les.</w:t>
      </w:r>
    </w:p>
    <w:p w14:paraId="0CD9D420" w14:textId="77777777" w:rsidR="00C02DB2" w:rsidRPr="00787295" w:rsidRDefault="00C02DB2" w:rsidP="00C02DB2">
      <w:pPr>
        <w:spacing w:before="120" w:after="120"/>
        <w:jc w:val="both"/>
      </w:pPr>
      <w:r w:rsidRPr="00787295">
        <w:t>Néanmoins ce sur quoi je voudrais porter mon attention, ce n’est point tant cette év</w:t>
      </w:r>
      <w:r w:rsidRPr="00787295">
        <w:t>o</w:t>
      </w:r>
      <w:r w:rsidRPr="00787295">
        <w:t>cation grandiose d’une révolution à la fois sociale, politique et intellectuelle que le d</w:t>
      </w:r>
      <w:r w:rsidRPr="00787295">
        <w:t>é</w:t>
      </w:r>
      <w:r w:rsidRPr="00787295">
        <w:t xml:space="preserve">doublement des deux pôles de l’antithèse de base sur laquelle repose le discours du </w:t>
      </w:r>
      <w:r w:rsidRPr="00787295">
        <w:rPr>
          <w:i/>
        </w:rPr>
        <w:t>C</w:t>
      </w:r>
      <w:r w:rsidRPr="00787295">
        <w:rPr>
          <w:i/>
        </w:rPr>
        <w:t>a</w:t>
      </w:r>
      <w:r w:rsidRPr="00787295">
        <w:rPr>
          <w:i/>
        </w:rPr>
        <w:t>hier.</w:t>
      </w:r>
    </w:p>
    <w:p w14:paraId="1BAB8D72" w14:textId="77777777" w:rsidR="00C02DB2" w:rsidRDefault="00C02DB2" w:rsidP="00C02DB2">
      <w:pPr>
        <w:spacing w:before="120" w:after="120"/>
        <w:jc w:val="both"/>
      </w:pPr>
      <w:r>
        <w:t>[89]</w:t>
      </w:r>
    </w:p>
    <w:p w14:paraId="1F5DFC46" w14:textId="77777777" w:rsidR="00C02DB2" w:rsidRDefault="00C02DB2" w:rsidP="00C02DB2">
      <w:pPr>
        <w:pStyle w:val="Citation0liste"/>
      </w:pPr>
    </w:p>
    <w:p w14:paraId="73A3C332" w14:textId="77777777" w:rsidR="00C02DB2" w:rsidRPr="00787295" w:rsidRDefault="00C02DB2" w:rsidP="00C02DB2">
      <w:pPr>
        <w:pStyle w:val="Citation0liste"/>
      </w:pPr>
      <w:r w:rsidRPr="00787295">
        <w:t>L’avertissement suivant :</w:t>
      </w:r>
    </w:p>
    <w:p w14:paraId="6C845716" w14:textId="77777777" w:rsidR="00C02DB2" w:rsidRDefault="00C02DB2" w:rsidP="00C02DB2">
      <w:pPr>
        <w:pStyle w:val="Citation0liste"/>
      </w:pPr>
      <w:r w:rsidRPr="00787295">
        <w:t>Écoutez chien blanc du nord, serpent noir du midi</w:t>
      </w:r>
      <w:r w:rsidRPr="00787295">
        <w:br/>
        <w:t>Qui achevez le ceinturon du ciel</w:t>
      </w:r>
      <w:r w:rsidRPr="00787295">
        <w:br/>
        <w:t>Il y a encore une mer à traverser.</w:t>
      </w:r>
    </w:p>
    <w:p w14:paraId="2C0DE5FF" w14:textId="77777777" w:rsidR="00C02DB2" w:rsidRPr="00787295" w:rsidRDefault="00C02DB2" w:rsidP="00C02DB2">
      <w:pPr>
        <w:pStyle w:val="Citation0liste"/>
      </w:pPr>
    </w:p>
    <w:p w14:paraId="2C3D3CFB" w14:textId="77777777" w:rsidR="00C02DB2" w:rsidRPr="00787295" w:rsidRDefault="00C02DB2" w:rsidP="00C02DB2">
      <w:pPr>
        <w:spacing w:before="120" w:after="120"/>
        <w:jc w:val="both"/>
      </w:pPr>
      <w:r w:rsidRPr="00787295">
        <w:t>reprenait une opposition du noir et du blanc que nous tro</w:t>
      </w:r>
      <w:r w:rsidRPr="00787295">
        <w:t>u</w:t>
      </w:r>
      <w:r w:rsidRPr="00787295">
        <w:t>vons dès le début du poème et qui constitue un fondement de l’argumentation du je énonciateur du di</w:t>
      </w:r>
      <w:r w:rsidRPr="00787295">
        <w:t>s</w:t>
      </w:r>
      <w:r w:rsidRPr="00787295">
        <w:t>cours. Rappelons-nous ce passage :</w:t>
      </w:r>
    </w:p>
    <w:p w14:paraId="44593EC0" w14:textId="77777777" w:rsidR="00C02DB2" w:rsidRDefault="00C02DB2" w:rsidP="00C02DB2">
      <w:pPr>
        <w:pStyle w:val="Citation0liste"/>
      </w:pPr>
    </w:p>
    <w:p w14:paraId="2EC93639" w14:textId="77777777" w:rsidR="00C02DB2" w:rsidRDefault="00C02DB2" w:rsidP="00C02DB2">
      <w:pPr>
        <w:pStyle w:val="Citation0liste"/>
      </w:pPr>
      <w:r w:rsidRPr="00787295">
        <w:t>Écoutez le monde blanc</w:t>
      </w:r>
      <w:r w:rsidRPr="00787295">
        <w:br/>
        <w:t>horriblement las de son effort immense</w:t>
      </w:r>
      <w:r w:rsidRPr="00787295">
        <w:br/>
        <w:t>… …</w:t>
      </w:r>
      <w:r w:rsidRPr="00787295">
        <w:br/>
        <w:t>Écoute ses victoires proditoires trompeter ses défaites.</w:t>
      </w:r>
      <w:r>
        <w:t> </w:t>
      </w:r>
      <w:r w:rsidRPr="00787295">
        <w:rPr>
          <w:rStyle w:val="Appelnotedebasdep"/>
          <w:szCs w:val="23"/>
        </w:rPr>
        <w:footnoteReference w:id="54"/>
      </w:r>
    </w:p>
    <w:p w14:paraId="783206D0" w14:textId="77777777" w:rsidR="00C02DB2" w:rsidRPr="00787295" w:rsidRDefault="00C02DB2" w:rsidP="00C02DB2">
      <w:pPr>
        <w:pStyle w:val="Citation0liste"/>
      </w:pPr>
    </w:p>
    <w:p w14:paraId="323C5F29" w14:textId="77777777" w:rsidR="00C02DB2" w:rsidRPr="00787295" w:rsidRDefault="00C02DB2" w:rsidP="00C02DB2">
      <w:pPr>
        <w:spacing w:before="120" w:after="120"/>
        <w:jc w:val="both"/>
      </w:pPr>
      <w:r w:rsidRPr="00787295">
        <w:t>Quand la figure de Toussaint Louverture est évoquée, elle l’était dans les termes de cette opposition :</w:t>
      </w:r>
    </w:p>
    <w:p w14:paraId="511B7CA3" w14:textId="77777777" w:rsidR="00C02DB2" w:rsidRDefault="00C02DB2" w:rsidP="00C02DB2">
      <w:pPr>
        <w:pStyle w:val="Citation0liste"/>
      </w:pPr>
    </w:p>
    <w:p w14:paraId="268963C4" w14:textId="77777777" w:rsidR="00C02DB2" w:rsidRDefault="00C02DB2" w:rsidP="00C02DB2">
      <w:pPr>
        <w:pStyle w:val="Citation0liste"/>
      </w:pPr>
      <w:r w:rsidRPr="00787295">
        <w:t>...homme seul dans la mer inféconde de sable blanc</w:t>
      </w:r>
      <w:r w:rsidRPr="00787295">
        <w:br/>
        <w:t>Un homme seul emprisonné de blanc</w:t>
      </w:r>
      <w:r w:rsidRPr="00787295">
        <w:br/>
        <w:t>Un homme seul qui défie les cris blancs de la mort blanche</w:t>
      </w:r>
      <w:r>
        <w:t> </w:t>
      </w:r>
      <w:r w:rsidRPr="00787295">
        <w:rPr>
          <w:rStyle w:val="Appelnotedebasdep"/>
          <w:szCs w:val="23"/>
        </w:rPr>
        <w:footnoteReference w:id="55"/>
      </w:r>
    </w:p>
    <w:p w14:paraId="7FC514EA" w14:textId="77777777" w:rsidR="00C02DB2" w:rsidRPr="00787295" w:rsidRDefault="00C02DB2" w:rsidP="00C02DB2">
      <w:pPr>
        <w:pStyle w:val="Citation0liste"/>
      </w:pPr>
    </w:p>
    <w:p w14:paraId="46C0567C" w14:textId="77777777" w:rsidR="00C02DB2" w:rsidRPr="00787295" w:rsidRDefault="00C02DB2" w:rsidP="00C02DB2">
      <w:pPr>
        <w:spacing w:before="120" w:after="120"/>
        <w:jc w:val="both"/>
      </w:pPr>
      <w:r w:rsidRPr="00787295">
        <w:t>Dans cette évocation du personnage hi</w:t>
      </w:r>
      <w:r w:rsidRPr="00787295">
        <w:t>s</w:t>
      </w:r>
      <w:r w:rsidRPr="00787295">
        <w:t>torique de Toussaint, l’individualité noire est opposée à l’univers blanc. Et si ce ra</w:t>
      </w:r>
      <w:r w:rsidRPr="00787295">
        <w:t>p</w:t>
      </w:r>
      <w:r w:rsidRPr="00787295">
        <w:t>port de l’individu avec la noirceur</w:t>
      </w:r>
      <w:r>
        <w:t xml:space="preserve"> [90]</w:t>
      </w:r>
      <w:r w:rsidRPr="00787295">
        <w:t xml:space="preserve"> est maintenue à la fin « lie ma noire vibration au nombril même du monde »</w:t>
      </w:r>
      <w:r>
        <w:t> </w:t>
      </w:r>
      <w:r w:rsidRPr="00787295">
        <w:rPr>
          <w:rStyle w:val="Appelnotedebasdep"/>
          <w:szCs w:val="23"/>
        </w:rPr>
        <w:footnoteReference w:id="56"/>
      </w:r>
      <w:r w:rsidRPr="00787295">
        <w:t xml:space="preserve"> voici que maintenant la bla</w:t>
      </w:r>
      <w:r w:rsidRPr="00787295">
        <w:t>n</w:t>
      </w:r>
      <w:r w:rsidRPr="00787295">
        <w:t>cheur est intériorisée (mon ancestrale cornée blanche) et que l’univers se noircit (ce grand trou noir où je voulais me noyer/ langue maléfique de la nuit). La noirceur est en quelque sorte objectivée. Et en même temps la blancheur/pureté, d’individuelle devient collective (ma pureté ne se lie qu’à ta pureté) pour donner nos multicolores pur</w:t>
      </w:r>
      <w:r w:rsidRPr="00787295">
        <w:t>e</w:t>
      </w:r>
      <w:r w:rsidRPr="00787295">
        <w:t>tés.</w:t>
      </w:r>
    </w:p>
    <w:p w14:paraId="5BC2A817" w14:textId="77777777" w:rsidR="00C02DB2" w:rsidRPr="00787295" w:rsidRDefault="00C02DB2" w:rsidP="00C02DB2">
      <w:pPr>
        <w:spacing w:before="120" w:after="120"/>
        <w:jc w:val="both"/>
      </w:pPr>
      <w:r w:rsidRPr="00787295">
        <w:t>La couleur, à la fin du poème, n’est plus un signe immobile d’état mais le signe d’une position mobile de la conscience que vient fixer le qualificatif juste quand il est dit :</w:t>
      </w:r>
    </w:p>
    <w:p w14:paraId="55B75A6A" w14:textId="77777777" w:rsidR="00C02DB2" w:rsidRDefault="00C02DB2" w:rsidP="00C02DB2">
      <w:pPr>
        <w:pStyle w:val="Citation0liste"/>
      </w:pPr>
    </w:p>
    <w:p w14:paraId="76146919" w14:textId="77777777" w:rsidR="00C02DB2" w:rsidRDefault="00C02DB2" w:rsidP="00C02DB2">
      <w:pPr>
        <w:pStyle w:val="Citation0liste"/>
      </w:pPr>
      <w:r w:rsidRPr="00787295">
        <w:t>Mais alors embrasse</w:t>
      </w:r>
      <w:r w:rsidRPr="00787295">
        <w:br/>
        <w:t>Comme un champ de justes filaos</w:t>
      </w:r>
      <w:r w:rsidRPr="00787295">
        <w:br/>
        <w:t>Le soir</w:t>
      </w:r>
      <w:r w:rsidRPr="00787295">
        <w:br/>
        <w:t>Nos multicolores puretés.</w:t>
      </w:r>
      <w:r>
        <w:t> </w:t>
      </w:r>
      <w:r w:rsidRPr="00787295">
        <w:rPr>
          <w:rStyle w:val="Appelnotedebasdep"/>
          <w:szCs w:val="23"/>
        </w:rPr>
        <w:footnoteReference w:id="57"/>
      </w:r>
    </w:p>
    <w:p w14:paraId="0810E70F" w14:textId="77777777" w:rsidR="00C02DB2" w:rsidRPr="00787295" w:rsidRDefault="00C02DB2" w:rsidP="00C02DB2">
      <w:pPr>
        <w:pStyle w:val="Citation0liste"/>
        <w:rPr>
          <w:szCs w:val="23"/>
        </w:rPr>
      </w:pPr>
    </w:p>
    <w:p w14:paraId="0B7CF169" w14:textId="77777777" w:rsidR="00C02DB2" w:rsidRDefault="00C02DB2" w:rsidP="00C02DB2">
      <w:pPr>
        <w:spacing w:before="120" w:after="120"/>
        <w:jc w:val="both"/>
      </w:pPr>
      <w:r w:rsidRPr="00787295">
        <w:t>Si les perspectives se repositionnent ainsi à la fin du texte, c’est qu’il s’est opéré un bouleversement sur le plan même des co</w:t>
      </w:r>
      <w:r w:rsidRPr="00787295">
        <w:t>u</w:t>
      </w:r>
      <w:r w:rsidRPr="00787295">
        <w:t>leurs et de leurs significations par rapport à la situation des personnages év</w:t>
      </w:r>
      <w:r w:rsidRPr="00787295">
        <w:t>o</w:t>
      </w:r>
      <w:r w:rsidRPr="00787295">
        <w:t>qués dans le texte. Et c’est dans ce renvers</w:t>
      </w:r>
      <w:r w:rsidRPr="00787295">
        <w:t>e</w:t>
      </w:r>
      <w:r w:rsidRPr="00787295">
        <w:t>ment des perspectives, par suite du dédoublement de sens de chacun des deux pôles de l’antithèse initiale du blanc et du noir, qu’il faut voir la troisième constatation à faire : l’obligation pour le sujet énonciateur d’opérer un double rev</w:t>
      </w:r>
      <w:r w:rsidRPr="00787295">
        <w:t>i</w:t>
      </w:r>
      <w:r w:rsidRPr="00787295">
        <w:t>rement : hors de lui et en lui-même.</w:t>
      </w:r>
    </w:p>
    <w:p w14:paraId="5345FD25" w14:textId="77777777" w:rsidR="00C02DB2" w:rsidRPr="00787295" w:rsidRDefault="00C02DB2" w:rsidP="00C02DB2">
      <w:pPr>
        <w:spacing w:before="120" w:after="120"/>
        <w:jc w:val="both"/>
      </w:pPr>
      <w:r>
        <w:t>[91]</w:t>
      </w:r>
    </w:p>
    <w:p w14:paraId="3F0D5087" w14:textId="77777777" w:rsidR="00C02DB2" w:rsidRPr="00787295" w:rsidRDefault="00C02DB2" w:rsidP="00C02DB2">
      <w:pPr>
        <w:spacing w:before="120" w:after="120"/>
        <w:jc w:val="both"/>
      </w:pPr>
      <w:r w:rsidRPr="00787295">
        <w:t>Dans les situations décrites au début : celle des Antilles, au bout du petit matin, et celle de Toussaint Louverture au Fort de Joux, on po</w:t>
      </w:r>
      <w:r w:rsidRPr="00787295">
        <w:t>u</w:t>
      </w:r>
      <w:r w:rsidRPr="00787295">
        <w:t>vait trouver toutes les raisons de professer une négritude conventio</w:t>
      </w:r>
      <w:r w:rsidRPr="00787295">
        <w:t>n</w:t>
      </w:r>
      <w:r w:rsidRPr="00787295">
        <w:t>nelle de ressentiment et de revanche. Mais la prise de conscience qui fait s’identifier au vieux nègre sera à l’origine du cri :</w:t>
      </w:r>
    </w:p>
    <w:p w14:paraId="7CD72DF2" w14:textId="77777777" w:rsidR="00C02DB2" w:rsidRDefault="00C02DB2" w:rsidP="00C02DB2">
      <w:pPr>
        <w:pStyle w:val="Citation0liste"/>
      </w:pPr>
    </w:p>
    <w:p w14:paraId="660A941F" w14:textId="77777777" w:rsidR="00C02DB2" w:rsidRDefault="00C02DB2" w:rsidP="00C02DB2">
      <w:pPr>
        <w:pStyle w:val="Citation0liste"/>
      </w:pPr>
      <w:r w:rsidRPr="00787295">
        <w:t>Eia pour ceux qui n’ont jamais rien i</w:t>
      </w:r>
      <w:r w:rsidRPr="00787295">
        <w:t>n</w:t>
      </w:r>
      <w:r w:rsidRPr="00787295">
        <w:t>venté</w:t>
      </w:r>
      <w:r>
        <w:t> </w:t>
      </w:r>
      <w:r w:rsidRPr="00787295">
        <w:rPr>
          <w:rStyle w:val="Appelnotedebasdep"/>
          <w:szCs w:val="23"/>
        </w:rPr>
        <w:footnoteReference w:id="58"/>
      </w:r>
    </w:p>
    <w:p w14:paraId="3EE1692A" w14:textId="77777777" w:rsidR="00C02DB2" w:rsidRPr="00787295" w:rsidRDefault="00C02DB2" w:rsidP="00C02DB2">
      <w:pPr>
        <w:pStyle w:val="Citation0liste"/>
      </w:pPr>
    </w:p>
    <w:p w14:paraId="688C4C6B" w14:textId="77777777" w:rsidR="00C02DB2" w:rsidRPr="00787295" w:rsidRDefault="00C02DB2" w:rsidP="00C02DB2">
      <w:pPr>
        <w:spacing w:before="120" w:after="120"/>
        <w:jc w:val="both"/>
      </w:pPr>
      <w:r w:rsidRPr="00787295">
        <w:t>Et cette prise de conscience portera désormais le narrateur à affi</w:t>
      </w:r>
      <w:r w:rsidRPr="00787295">
        <w:t>r</w:t>
      </w:r>
      <w:r w:rsidRPr="00787295">
        <w:t>mer :</w:t>
      </w:r>
    </w:p>
    <w:p w14:paraId="695C8EBE" w14:textId="77777777" w:rsidR="00C02DB2" w:rsidRDefault="00C02DB2" w:rsidP="00C02DB2">
      <w:pPr>
        <w:pStyle w:val="Citation0liste"/>
      </w:pPr>
    </w:p>
    <w:p w14:paraId="1EDD021E" w14:textId="77777777" w:rsidR="00C02DB2" w:rsidRDefault="00C02DB2" w:rsidP="00C02DB2">
      <w:pPr>
        <w:pStyle w:val="Citation0liste"/>
      </w:pPr>
      <w:r w:rsidRPr="00787295">
        <w:t>Je dis : hurrah ! La vieille négritude</w:t>
      </w:r>
      <w:r w:rsidRPr="00787295">
        <w:br/>
        <w:t>Progressivement se cadavérise</w:t>
      </w:r>
      <w:r w:rsidRPr="00787295">
        <w:br/>
        <w:t>L’horizon se défait, recule et s’élargit</w:t>
      </w:r>
      <w:r w:rsidRPr="00787295">
        <w:br/>
        <w:t>Et voici parmi les déchirements de nuages la fulgurance d’un signe</w:t>
      </w:r>
      <w:r>
        <w:t> </w:t>
      </w:r>
      <w:r w:rsidRPr="00787295">
        <w:rPr>
          <w:rStyle w:val="Appelnotedebasdep"/>
          <w:szCs w:val="23"/>
        </w:rPr>
        <w:footnoteReference w:id="59"/>
      </w:r>
    </w:p>
    <w:p w14:paraId="1FA6EC60" w14:textId="77777777" w:rsidR="00C02DB2" w:rsidRPr="00787295" w:rsidRDefault="00C02DB2" w:rsidP="00C02DB2">
      <w:pPr>
        <w:pStyle w:val="Citation0liste"/>
      </w:pPr>
    </w:p>
    <w:p w14:paraId="61C6F08C" w14:textId="77777777" w:rsidR="00C02DB2" w:rsidRPr="00787295" w:rsidRDefault="00C02DB2" w:rsidP="00C02DB2">
      <w:pPr>
        <w:spacing w:before="120" w:after="120"/>
        <w:jc w:val="both"/>
      </w:pPr>
      <w:r w:rsidRPr="00787295">
        <w:t>À la suite de cette deuxième identific</w:t>
      </w:r>
      <w:r w:rsidRPr="00787295">
        <w:t>a</w:t>
      </w:r>
      <w:r w:rsidRPr="00787295">
        <w:t>tion, un revirement s’opère en deux temps. D’abord le temps d’une acceptation. Passe en effet de s’identifier avec une illustre vi</w:t>
      </w:r>
      <w:r w:rsidRPr="00787295">
        <w:t>c</w:t>
      </w:r>
      <w:r w:rsidRPr="00787295">
        <w:t>time mais le faire avec une victime pitoyable oblige à un changement de cap et marque un point tournant de la narration du voyage symbol</w:t>
      </w:r>
      <w:r w:rsidRPr="00787295">
        <w:t>i</w:t>
      </w:r>
      <w:r w:rsidRPr="00787295">
        <w:t>que du Je. La défaite était belle avec Toussaint. Avec le vieux nègre, cela impose de faire acte d’humilité. Le sujet est forcé, après s’être révolté, d’avoir la tête froide pour env</w:t>
      </w:r>
      <w:r w:rsidRPr="00787295">
        <w:t>i</w:t>
      </w:r>
      <w:r w:rsidRPr="00787295">
        <w:t>sager sa condition. Cette double transformation recompose le tableau du pays natal, le</w:t>
      </w:r>
      <w:r>
        <w:t xml:space="preserve"> [92]</w:t>
      </w:r>
      <w:r w:rsidRPr="00787295">
        <w:t xml:space="preserve"> repeint non plus en noir et blanc mais selon la perspective multicolore év</w:t>
      </w:r>
      <w:r w:rsidRPr="00787295">
        <w:t>o</w:t>
      </w:r>
      <w:r w:rsidRPr="00787295">
        <w:t>quée à la fin du texte.</w:t>
      </w:r>
    </w:p>
    <w:p w14:paraId="28070440" w14:textId="77777777" w:rsidR="00C02DB2" w:rsidRPr="00787295" w:rsidRDefault="00C02DB2" w:rsidP="00C02DB2">
      <w:pPr>
        <w:spacing w:before="120" w:after="120"/>
        <w:jc w:val="both"/>
      </w:pPr>
      <w:r w:rsidRPr="00787295">
        <w:t>C’est cette transformation dans la con</w:t>
      </w:r>
      <w:r w:rsidRPr="00787295">
        <w:t>s</w:t>
      </w:r>
      <w:r w:rsidRPr="00787295">
        <w:t>cience du narrateur qui fait apparaître la colombe, oiseau au plumage blanc, qui pe</w:t>
      </w:r>
      <w:r w:rsidRPr="00787295">
        <w:t>r</w:t>
      </w:r>
      <w:r w:rsidRPr="00787295">
        <w:t>sonnifie le vent que le narrateur priait et à qui il demandait de lui faire récupérer ses danses (mes danses de mauvais nègre). C’est en suivant cette c</w:t>
      </w:r>
      <w:r w:rsidRPr="00787295">
        <w:t>o</w:t>
      </w:r>
      <w:r w:rsidRPr="00787295">
        <w:t>lombe dans son ascension que ce narr</w:t>
      </w:r>
      <w:r w:rsidRPr="00787295">
        <w:t>a</w:t>
      </w:r>
      <w:r w:rsidRPr="00787295">
        <w:t>teur devient capable de s’extraire de cet « ancestral bourbier qui le défiait », lui insuffle la force d’ascension lui permettant d’échapper à l’étau du siège a</w:t>
      </w:r>
      <w:r w:rsidRPr="00787295">
        <w:t>u</w:t>
      </w:r>
      <w:r w:rsidRPr="00787295">
        <w:t>quel il était soumis et lui donne finalement la force d’aller extraire du grand trou noir dans le ciel cette langue maléfique de la nuit, autrement dit le mot « blanchitude » qui suscitait ici-bas « ces cris blancs de la mort blanche » de Toussaint.</w:t>
      </w:r>
    </w:p>
    <w:p w14:paraId="303AD97A" w14:textId="77777777" w:rsidR="00C02DB2" w:rsidRPr="00787295" w:rsidRDefault="00C02DB2" w:rsidP="00C02DB2">
      <w:pPr>
        <w:spacing w:before="120" w:after="120"/>
        <w:jc w:val="both"/>
      </w:pPr>
      <w:r w:rsidRPr="00787295">
        <w:t>Dans la trame visuelle qui sert de do</w:t>
      </w:r>
      <w:r w:rsidRPr="00787295">
        <w:t>u</w:t>
      </w:r>
      <w:r w:rsidRPr="00787295">
        <w:t>blage au fond sonore des mots, il y a un pa</w:t>
      </w:r>
      <w:r w:rsidRPr="00787295">
        <w:t>r</w:t>
      </w:r>
      <w:r w:rsidRPr="00787295">
        <w:t>cours qui fait partir des bas-fonds :</w:t>
      </w:r>
    </w:p>
    <w:p w14:paraId="5CB5E912" w14:textId="77777777" w:rsidR="00C02DB2" w:rsidRDefault="00C02DB2" w:rsidP="00C02DB2">
      <w:pPr>
        <w:pStyle w:val="Grillecouleur-Accent1"/>
      </w:pPr>
    </w:p>
    <w:p w14:paraId="49BB49E1" w14:textId="77777777" w:rsidR="00C02DB2" w:rsidRDefault="00C02DB2" w:rsidP="00C02DB2">
      <w:pPr>
        <w:pStyle w:val="Grillecouleur-Accent1"/>
      </w:pPr>
      <w:r w:rsidRPr="00787295">
        <w:t>Au bout du petit matin, bourgeonnant d’anses frêles les A</w:t>
      </w:r>
      <w:r w:rsidRPr="00787295">
        <w:t>n</w:t>
      </w:r>
      <w:r w:rsidRPr="00787295">
        <w:t>tilles qui ont faim, les Antilles grêlées de petite vérole, les Antilles dynam</w:t>
      </w:r>
      <w:r w:rsidRPr="00787295">
        <w:t>i</w:t>
      </w:r>
      <w:r w:rsidRPr="00787295">
        <w:t>tées d’alcool, échoués dans la boue de cette baie, dans la poussière de cette vi</w:t>
      </w:r>
      <w:r w:rsidRPr="00787295">
        <w:t>l</w:t>
      </w:r>
      <w:r w:rsidRPr="00787295">
        <w:t>le sinistrement échouées.</w:t>
      </w:r>
      <w:r>
        <w:t> </w:t>
      </w:r>
      <w:r w:rsidRPr="00787295">
        <w:rPr>
          <w:rStyle w:val="Appelnotedebasdep"/>
          <w:szCs w:val="23"/>
        </w:rPr>
        <w:footnoteReference w:id="60"/>
      </w:r>
    </w:p>
    <w:p w14:paraId="310E1D9F" w14:textId="77777777" w:rsidR="00C02DB2" w:rsidRDefault="00C02DB2" w:rsidP="00C02DB2">
      <w:pPr>
        <w:pStyle w:val="Grillecouleur-Accent1"/>
      </w:pPr>
    </w:p>
    <w:p w14:paraId="05933149" w14:textId="77777777" w:rsidR="00C02DB2" w:rsidRPr="00787295" w:rsidRDefault="00C02DB2" w:rsidP="00C02DB2">
      <w:pPr>
        <w:spacing w:before="120" w:after="120"/>
        <w:jc w:val="both"/>
      </w:pPr>
      <w:r>
        <w:t>[93]</w:t>
      </w:r>
    </w:p>
    <w:p w14:paraId="7AD66CCC" w14:textId="77777777" w:rsidR="00C02DB2" w:rsidRDefault="00C02DB2" w:rsidP="00C02DB2">
      <w:pPr>
        <w:spacing w:before="120" w:after="120"/>
        <w:jc w:val="both"/>
      </w:pPr>
      <w:r w:rsidRPr="00787295">
        <w:t>Il permet d’aboutir à un envol, une « percée louverturie</w:t>
      </w:r>
      <w:r w:rsidRPr="00787295">
        <w:t>n</w:t>
      </w:r>
      <w:r w:rsidRPr="00787295">
        <w:t>ne »</w:t>
      </w:r>
      <w:r>
        <w:t> </w:t>
      </w:r>
      <w:r w:rsidRPr="00787295">
        <w:rPr>
          <w:rStyle w:val="Appelnotedebasdep"/>
          <w:szCs w:val="23"/>
        </w:rPr>
        <w:footnoteReference w:id="61"/>
      </w:r>
      <w:r w:rsidRPr="00787295">
        <w:t>, comme diraient certains historiens haïtiens, qui brise l’encerclement d’un siège avant tout mental et met fin à ce désir suicidaire de se noyer dans la langue maléfique de la nuit pour se mettre plutôt à l</w:t>
      </w:r>
      <w:r w:rsidRPr="00787295">
        <w:t>é</w:t>
      </w:r>
      <w:r w:rsidRPr="00787295">
        <w:t>cher le ciel.</w:t>
      </w:r>
    </w:p>
    <w:p w14:paraId="0F18BF8E" w14:textId="77777777" w:rsidR="00C02DB2" w:rsidRPr="00787295" w:rsidRDefault="00C02DB2" w:rsidP="00C02DB2">
      <w:pPr>
        <w:spacing w:before="120" w:after="120"/>
        <w:jc w:val="both"/>
      </w:pPr>
    </w:p>
    <w:p w14:paraId="43795E5D" w14:textId="77777777" w:rsidR="00C02DB2" w:rsidRDefault="00C02DB2" w:rsidP="00C02DB2">
      <w:pPr>
        <w:pStyle w:val="a"/>
      </w:pPr>
      <w:r w:rsidRPr="00787295">
        <w:t>The Sea is history</w:t>
      </w:r>
    </w:p>
    <w:p w14:paraId="2225DCF8" w14:textId="77777777" w:rsidR="00C02DB2" w:rsidRPr="00787295" w:rsidRDefault="00C02DB2" w:rsidP="00C02DB2">
      <w:pPr>
        <w:spacing w:before="120" w:after="120"/>
        <w:jc w:val="both"/>
      </w:pPr>
    </w:p>
    <w:p w14:paraId="219ADF00" w14:textId="77777777" w:rsidR="00C02DB2" w:rsidRPr="00787295" w:rsidRDefault="00C02DB2" w:rsidP="00C02DB2">
      <w:pPr>
        <w:spacing w:before="120" w:after="120"/>
        <w:jc w:val="both"/>
      </w:pPr>
      <w:r w:rsidRPr="00787295">
        <w:t>Contre toute attente, ce titre n’est pas c</w:t>
      </w:r>
      <w:r w:rsidRPr="00787295">
        <w:t>e</w:t>
      </w:r>
      <w:r w:rsidRPr="00787295">
        <w:t>lui d’un essai mais d’un poème de Derek Walcott</w:t>
      </w:r>
      <w:r>
        <w:t> </w:t>
      </w:r>
      <w:r w:rsidRPr="00787295">
        <w:rPr>
          <w:rStyle w:val="Appelnotedebasdep"/>
          <w:szCs w:val="23"/>
        </w:rPr>
        <w:footnoteReference w:id="62"/>
      </w:r>
      <w:r w:rsidRPr="00787295">
        <w:t>. Pourtant l’équivalence ét</w:t>
      </w:r>
      <w:r w:rsidRPr="00787295">
        <w:t>a</w:t>
      </w:r>
      <w:r w:rsidRPr="00787295">
        <w:t>blie : mer égale histoire nous annonçait une déf</w:t>
      </w:r>
      <w:r w:rsidRPr="00787295">
        <w:t>i</w:t>
      </w:r>
      <w:r w:rsidRPr="00787295">
        <w:t>nition. Mais si la pratique habituelle de l’essai consiste à définir, c’est-à-dire à éclairer et à clarifier en pa</w:t>
      </w:r>
      <w:r w:rsidRPr="00787295">
        <w:t>r</w:t>
      </w:r>
      <w:r w:rsidRPr="00787295">
        <w:t>tant de l’abstrait pour aller au concret ou en faisant passer du co</w:t>
      </w:r>
      <w:r w:rsidRPr="00787295">
        <w:t>m</w:t>
      </w:r>
      <w:r w:rsidRPr="00787295">
        <w:t>plexe au simple, la manière poétique de pr</w:t>
      </w:r>
      <w:r w:rsidRPr="00787295">
        <w:t>o</w:t>
      </w:r>
      <w:r w:rsidRPr="00787295">
        <w:t>céder, elle, fait qu’au lieu de nous donner une explication, c’est à une réflexion que nous mène le poème.</w:t>
      </w:r>
    </w:p>
    <w:p w14:paraId="4D69D2B9" w14:textId="77777777" w:rsidR="00C02DB2" w:rsidRPr="00787295" w:rsidRDefault="00C02DB2" w:rsidP="00C02DB2">
      <w:pPr>
        <w:spacing w:before="120" w:after="120"/>
        <w:jc w:val="both"/>
      </w:pPr>
      <w:r w:rsidRPr="00787295">
        <w:t>Sur la fonction de l’image, Césaire se</w:t>
      </w:r>
      <w:r w:rsidRPr="00787295">
        <w:t>m</w:t>
      </w:r>
      <w:r w:rsidRPr="00787295">
        <w:t>ble être du même avis que Walcott :</w:t>
      </w:r>
    </w:p>
    <w:p w14:paraId="6FC5E73C" w14:textId="77777777" w:rsidR="00C02DB2" w:rsidRDefault="00C02DB2" w:rsidP="00C02DB2">
      <w:pPr>
        <w:pStyle w:val="Grillecouleur-Accent1"/>
      </w:pPr>
    </w:p>
    <w:p w14:paraId="1644D572" w14:textId="77777777" w:rsidR="00C02DB2" w:rsidRDefault="00C02DB2" w:rsidP="00C02DB2">
      <w:pPr>
        <w:pStyle w:val="Grillecouleur-Accent1"/>
      </w:pPr>
      <w:r w:rsidRPr="00787295">
        <w:t>...l’image relie l’objet</w:t>
      </w:r>
      <w:r w:rsidRPr="00787295">
        <w:rPr>
          <w:szCs w:val="23"/>
        </w:rPr>
        <w:t> </w:t>
      </w:r>
      <w:r w:rsidRPr="00787295">
        <w:t>; achève, en me montrant la face i</w:t>
      </w:r>
      <w:r w:rsidRPr="00787295">
        <w:t>n</w:t>
      </w:r>
      <w:r w:rsidRPr="00787295">
        <w:t xml:space="preserve">connue, d’accuser sa </w:t>
      </w:r>
      <w:r>
        <w:t xml:space="preserve">[94] </w:t>
      </w:r>
      <w:r w:rsidRPr="00787295">
        <w:t xml:space="preserve">singularité, mais par la </w:t>
      </w:r>
      <w:r w:rsidRPr="00787295">
        <w:rPr>
          <w:i/>
        </w:rPr>
        <w:t>confrontation</w:t>
      </w:r>
      <w:r w:rsidRPr="00787295">
        <w:t xml:space="preserve"> et la rév</w:t>
      </w:r>
      <w:r w:rsidRPr="00787295">
        <w:t>é</w:t>
      </w:r>
      <w:r w:rsidRPr="00787295">
        <w:t>lation de ses rapports ; définit non plus son être mais ses potentialités</w:t>
      </w:r>
      <w:r w:rsidRPr="00787295">
        <w:rPr>
          <w:szCs w:val="23"/>
        </w:rPr>
        <w:t> </w:t>
      </w:r>
      <w:r w:rsidRPr="00787295">
        <w:t>; bref, le dote de sa transcendance fondamentale.</w:t>
      </w:r>
      <w:r>
        <w:t> </w:t>
      </w:r>
      <w:r w:rsidRPr="00787295">
        <w:rPr>
          <w:rStyle w:val="Appelnotedebasdep"/>
          <w:szCs w:val="23"/>
        </w:rPr>
        <w:footnoteReference w:id="63"/>
      </w:r>
    </w:p>
    <w:p w14:paraId="69BD3893" w14:textId="77777777" w:rsidR="00C02DB2" w:rsidRPr="00787295" w:rsidRDefault="00C02DB2" w:rsidP="00C02DB2">
      <w:pPr>
        <w:pStyle w:val="Grillecouleur-Accent1"/>
      </w:pPr>
    </w:p>
    <w:p w14:paraId="1B304828" w14:textId="77777777" w:rsidR="00C02DB2" w:rsidRPr="00787295" w:rsidRDefault="00C02DB2" w:rsidP="00C02DB2">
      <w:pPr>
        <w:spacing w:before="120" w:after="120"/>
        <w:jc w:val="both"/>
      </w:pPr>
      <w:r w:rsidRPr="00787295">
        <w:t xml:space="preserve">Il y a chez Césaire, comme chez Walcott, un usage de l’image qui permet de localiser un lieu concret d’ancrage de leur vision de l’histoire, dans </w:t>
      </w:r>
      <w:r w:rsidRPr="00787295">
        <w:rPr>
          <w:i/>
        </w:rPr>
        <w:t>Le Cahier d’un retour au pays natal</w:t>
      </w:r>
      <w:r w:rsidRPr="00787295">
        <w:t xml:space="preserve"> aussi bien que dans </w:t>
      </w:r>
      <w:r w:rsidRPr="00787295">
        <w:rPr>
          <w:i/>
        </w:rPr>
        <w:t>Omeros</w:t>
      </w:r>
      <w:r w:rsidRPr="00787295">
        <w:t>. Et l’image de ce lieu, c’est celle du rivage.</w:t>
      </w:r>
    </w:p>
    <w:p w14:paraId="264CD776" w14:textId="77777777" w:rsidR="00C02DB2" w:rsidRPr="00787295" w:rsidRDefault="00C02DB2" w:rsidP="00C02DB2">
      <w:pPr>
        <w:spacing w:before="120" w:after="120"/>
        <w:jc w:val="both"/>
      </w:pPr>
      <w:r w:rsidRPr="00787295">
        <w:t xml:space="preserve">En effet ce qui est commun au </w:t>
      </w:r>
      <w:r w:rsidRPr="00787295">
        <w:rPr>
          <w:i/>
        </w:rPr>
        <w:t>Cahier</w:t>
      </w:r>
      <w:r w:rsidRPr="00787295">
        <w:t xml:space="preserve"> et à </w:t>
      </w:r>
      <w:r w:rsidRPr="00787295">
        <w:rPr>
          <w:i/>
        </w:rPr>
        <w:t>Omeros</w:t>
      </w:r>
      <w:r w:rsidRPr="00787295">
        <w:t>, c’est la repr</w:t>
      </w:r>
      <w:r w:rsidRPr="00787295">
        <w:t>é</w:t>
      </w:r>
      <w:r w:rsidRPr="00787295">
        <w:t>sentation de l’espace insulaire. Or une île étant une terre entourée d’eau, la mer est un pont qui relie l’île à d’autres te</w:t>
      </w:r>
      <w:r w:rsidRPr="00787295">
        <w:t>r</w:t>
      </w:r>
      <w:r w:rsidRPr="00787295">
        <w:t>res. Le rivage de l’île devient le point de jonction de ces autres terres avec l’île. Sur le rivage se trouvent réunis points d’embarquement et de débarquement, points de départ et d’arrivée menant de l’île au reste du monde ou, à l’inverse, r</w:t>
      </w:r>
      <w:r w:rsidRPr="00787295">
        <w:t>e</w:t>
      </w:r>
      <w:r w:rsidRPr="00787295">
        <w:t>liant l’outre-mer à l’île. La mer, comme un pont, comme un di</w:t>
      </w:r>
      <w:r w:rsidRPr="00787295">
        <w:t>a</w:t>
      </w:r>
      <w:r w:rsidRPr="00787295">
        <w:t>logue aussi, est moyen d’échange, lieu du va-et-vient, du flux et du reflux, un esp</w:t>
      </w:r>
      <w:r w:rsidRPr="00787295">
        <w:t>a</w:t>
      </w:r>
      <w:r w:rsidRPr="00787295">
        <w:t>ce qui se change aisément en temps, par sa fonction mais aussi par sa nature changeante qui la fait aller tantôt d’un bord tantôt de l’autre. Une bonne part de l’action qui me</w:t>
      </w:r>
      <w:r w:rsidRPr="00787295">
        <w:t>t</w:t>
      </w:r>
      <w:r w:rsidRPr="00787295">
        <w:t>tra l’île en rapport avec l’ailleurs, et même jusqu’à un certain point avec elle-même, se passera en mer. Cependant le point de jonction, d’ancrage, de ce ch</w:t>
      </w:r>
      <w:r w:rsidRPr="00787295">
        <w:t>e</w:t>
      </w:r>
      <w:r w:rsidRPr="00787295">
        <w:t xml:space="preserve">min entre l’ailleurs et l’île, entre les insulaires et les étrangers, c’est-à-dire </w:t>
      </w:r>
      <w:r>
        <w:t xml:space="preserve">[95] </w:t>
      </w:r>
      <w:r w:rsidRPr="00787295">
        <w:t>ceux du dehors, les inconnus, et même ceux qui sont encore invisibles, donc ceux qui ne sont ni d’hier, ni d’aujourd’hui, mais de d</w:t>
      </w:r>
      <w:r w:rsidRPr="00787295">
        <w:t>e</w:t>
      </w:r>
      <w:r w:rsidRPr="00787295">
        <w:t>main, c’est le rivage, point d’atterrissage du futur.</w:t>
      </w:r>
    </w:p>
    <w:p w14:paraId="6CF294CB" w14:textId="77777777" w:rsidR="00C02DB2" w:rsidRPr="00787295" w:rsidRDefault="00C02DB2" w:rsidP="00C02DB2">
      <w:pPr>
        <w:spacing w:before="120" w:after="120"/>
        <w:jc w:val="both"/>
      </w:pPr>
      <w:r w:rsidRPr="00787295">
        <w:t>Les regards différents que Césaire et Walcott portent sur le rivage de leur île, nous pouvons le constater à lire les premi</w:t>
      </w:r>
      <w:r w:rsidRPr="00787295">
        <w:t>è</w:t>
      </w:r>
      <w:r w:rsidRPr="00787295">
        <w:t xml:space="preserve">res pages du </w:t>
      </w:r>
      <w:r w:rsidRPr="00787295">
        <w:rPr>
          <w:i/>
        </w:rPr>
        <w:t>Cahier d’un retour au pays natal</w:t>
      </w:r>
      <w:r w:rsidRPr="00787295">
        <w:t xml:space="preserve"> et d’</w:t>
      </w:r>
      <w:r w:rsidRPr="00787295">
        <w:rPr>
          <w:i/>
        </w:rPr>
        <w:t>Omeros</w:t>
      </w:r>
      <w:r w:rsidRPr="00787295">
        <w:t xml:space="preserve"> mais aussi à nous ra</w:t>
      </w:r>
      <w:r w:rsidRPr="00787295">
        <w:t>p</w:t>
      </w:r>
      <w:r w:rsidRPr="00787295">
        <w:t xml:space="preserve">peler certaines scènes du </w:t>
      </w:r>
      <w:r w:rsidRPr="00787295">
        <w:rPr>
          <w:i/>
        </w:rPr>
        <w:t xml:space="preserve">Joker of Seville </w:t>
      </w:r>
      <w:r w:rsidRPr="00787295">
        <w:t>de Walcott et d’</w:t>
      </w:r>
      <w:r w:rsidRPr="00787295">
        <w:rPr>
          <w:i/>
        </w:rPr>
        <w:t>Une Temp</w:t>
      </w:r>
      <w:r w:rsidRPr="00787295">
        <w:rPr>
          <w:i/>
        </w:rPr>
        <w:t>ê</w:t>
      </w:r>
      <w:r w:rsidRPr="00787295">
        <w:rPr>
          <w:i/>
        </w:rPr>
        <w:t>te</w:t>
      </w:r>
      <w:r w:rsidRPr="00787295">
        <w:t xml:space="preserve"> de Césaire.</w:t>
      </w:r>
    </w:p>
    <w:p w14:paraId="3143222A" w14:textId="77777777" w:rsidR="00C02DB2" w:rsidRPr="00787295" w:rsidRDefault="00C02DB2" w:rsidP="00C02DB2">
      <w:pPr>
        <w:spacing w:before="120" w:after="120"/>
        <w:jc w:val="both"/>
      </w:pPr>
      <w:r w:rsidRPr="00787295">
        <w:t xml:space="preserve">Dès le début du </w:t>
      </w:r>
      <w:r w:rsidRPr="00787295">
        <w:rPr>
          <w:i/>
        </w:rPr>
        <w:t>Cahier</w:t>
      </w:r>
      <w:r w:rsidRPr="00787295">
        <w:t>, nous comprenons tout de suite co</w:t>
      </w:r>
      <w:r w:rsidRPr="00787295">
        <w:t>m</w:t>
      </w:r>
      <w:r w:rsidRPr="00787295">
        <w:t>bien le narrateur privilégie l’intérieur de l’île par rapport à la mer. Les pr</w:t>
      </w:r>
      <w:r w:rsidRPr="00787295">
        <w:t>e</w:t>
      </w:r>
      <w:r w:rsidRPr="00787295">
        <w:t>miers mots du poème le confi</w:t>
      </w:r>
      <w:r w:rsidRPr="00787295">
        <w:t>r</w:t>
      </w:r>
      <w:r w:rsidRPr="00787295">
        <w:t>ment :</w:t>
      </w:r>
    </w:p>
    <w:p w14:paraId="778266D1" w14:textId="77777777" w:rsidR="00C02DB2" w:rsidRDefault="00C02DB2" w:rsidP="00C02DB2">
      <w:pPr>
        <w:pStyle w:val="Grillecouleur-Accent1"/>
      </w:pPr>
    </w:p>
    <w:p w14:paraId="60AF5DA7" w14:textId="77777777" w:rsidR="00C02DB2" w:rsidRDefault="00C02DB2" w:rsidP="00C02DB2">
      <w:pPr>
        <w:pStyle w:val="Grillecouleur-Accent1"/>
      </w:pPr>
      <w:r w:rsidRPr="00787295">
        <w:t>...j’entendais monter de l’autre côté du désastre un fleuve de tourtere</w:t>
      </w:r>
      <w:r w:rsidRPr="00787295">
        <w:t>l</w:t>
      </w:r>
      <w:r w:rsidRPr="00787295">
        <w:t>les et de trèfles de la savane que je porte toujours dans mes pr</w:t>
      </w:r>
      <w:r w:rsidRPr="00787295">
        <w:t>o</w:t>
      </w:r>
      <w:r w:rsidRPr="00787295">
        <w:t>fondeurs à hauteur inverse du vingtième étage des maisons les plus insole</w:t>
      </w:r>
      <w:r w:rsidRPr="00787295">
        <w:t>n</w:t>
      </w:r>
      <w:r w:rsidRPr="00787295">
        <w:t>tes.</w:t>
      </w:r>
      <w:r>
        <w:t> </w:t>
      </w:r>
      <w:r w:rsidRPr="00787295">
        <w:rPr>
          <w:rStyle w:val="Appelnotedebasdep"/>
          <w:szCs w:val="23"/>
        </w:rPr>
        <w:footnoteReference w:id="64"/>
      </w:r>
    </w:p>
    <w:p w14:paraId="42A8C814" w14:textId="77777777" w:rsidR="00C02DB2" w:rsidRPr="00787295" w:rsidRDefault="00C02DB2" w:rsidP="00C02DB2">
      <w:pPr>
        <w:pStyle w:val="Grillecouleur-Accent1"/>
      </w:pPr>
    </w:p>
    <w:p w14:paraId="60107D22" w14:textId="77777777" w:rsidR="00C02DB2" w:rsidRPr="00787295" w:rsidRDefault="00C02DB2" w:rsidP="00C02DB2">
      <w:pPr>
        <w:spacing w:before="120" w:after="120"/>
        <w:jc w:val="both"/>
      </w:pPr>
      <w:r w:rsidRPr="00787295">
        <w:t>Inutile d’insister sur la connotation du mot savane qui nous fait e</w:t>
      </w:r>
      <w:r w:rsidRPr="00787295">
        <w:t>n</w:t>
      </w:r>
      <w:r w:rsidRPr="00787295">
        <w:t>trer davantage encore à l’intérieur des terres non plus se</w:t>
      </w:r>
      <w:r w:rsidRPr="00787295">
        <w:t>u</w:t>
      </w:r>
      <w:r w:rsidRPr="00787295">
        <w:t>lement d’une île de la Caraïbe mais du continent africain. Mais que dire ensuite de ces profondeurs à hauteur inverse du vin</w:t>
      </w:r>
      <w:r w:rsidRPr="00787295">
        <w:t>g</w:t>
      </w:r>
      <w:r w:rsidRPr="00787295">
        <w:t>tième étage des maisons les plus insolentes ? Là, nous sommes en train de descendre dans des lieux souterrains qui nous</w:t>
      </w:r>
      <w:r>
        <w:t xml:space="preserve"> [96]</w:t>
      </w:r>
      <w:r w:rsidRPr="00787295">
        <w:t xml:space="preserve"> font d’emblée penser à la grotte de C</w:t>
      </w:r>
      <w:r w:rsidRPr="00787295">
        <w:t>a</w:t>
      </w:r>
      <w:r w:rsidRPr="00787295">
        <w:t xml:space="preserve">liban, dans </w:t>
      </w:r>
      <w:r w:rsidRPr="00787295">
        <w:rPr>
          <w:i/>
        </w:rPr>
        <w:t>Une te</w:t>
      </w:r>
      <w:r w:rsidRPr="00787295">
        <w:rPr>
          <w:i/>
        </w:rPr>
        <w:t>m</w:t>
      </w:r>
      <w:r w:rsidRPr="00787295">
        <w:rPr>
          <w:i/>
        </w:rPr>
        <w:t>pête</w:t>
      </w:r>
      <w:r w:rsidRPr="00787295">
        <w:t>.</w:t>
      </w:r>
    </w:p>
    <w:p w14:paraId="739D6155" w14:textId="77777777" w:rsidR="00C02DB2" w:rsidRPr="00787295" w:rsidRDefault="00C02DB2" w:rsidP="00C02DB2">
      <w:pPr>
        <w:spacing w:before="120" w:after="120"/>
        <w:jc w:val="both"/>
      </w:pPr>
      <w:r w:rsidRPr="00787295">
        <w:t xml:space="preserve">Or de ces terres intérieures, sujet d’admiration, nous passons à ce qui inspire une aversion totale au narrateur du </w:t>
      </w:r>
      <w:r w:rsidRPr="00787295">
        <w:rPr>
          <w:i/>
        </w:rPr>
        <w:t>Cahier</w:t>
      </w:r>
      <w:r w:rsidRPr="00787295">
        <w:t> :</w:t>
      </w:r>
    </w:p>
    <w:p w14:paraId="77ABEDDD" w14:textId="77777777" w:rsidR="00C02DB2" w:rsidRDefault="00C02DB2" w:rsidP="00C02DB2">
      <w:pPr>
        <w:pStyle w:val="Grillecouleur-Accent1"/>
      </w:pPr>
    </w:p>
    <w:p w14:paraId="19D13E62" w14:textId="77777777" w:rsidR="00C02DB2" w:rsidRPr="00787295" w:rsidRDefault="00C02DB2" w:rsidP="00C02DB2">
      <w:pPr>
        <w:pStyle w:val="Grillecouleur-Accent1"/>
      </w:pPr>
      <w:r w:rsidRPr="00787295">
        <w:t>Tout le monde la méprise la rue Paille. C’est là que la je</w:t>
      </w:r>
      <w:r w:rsidRPr="00787295">
        <w:t>u</w:t>
      </w:r>
      <w:r w:rsidRPr="00787295">
        <w:t>nesse du bourg se débauche. C’est là surtout que la mer déverse ses immond</w:t>
      </w:r>
      <w:r w:rsidRPr="00787295">
        <w:t>i</w:t>
      </w:r>
      <w:r w:rsidRPr="00787295">
        <w:t>ces, ses chats morts et ses chiens crevés. Car la rue débouche sur la plage, et la plage ne suffit pas à la rage éc</w:t>
      </w:r>
      <w:r w:rsidRPr="00787295">
        <w:t>u</w:t>
      </w:r>
      <w:r w:rsidRPr="00787295">
        <w:t>mante de la mer.</w:t>
      </w:r>
    </w:p>
    <w:p w14:paraId="0B52FC43" w14:textId="77777777" w:rsidR="00C02DB2" w:rsidRDefault="00C02DB2" w:rsidP="00C02DB2">
      <w:pPr>
        <w:pStyle w:val="Grillecouleur-Accent1"/>
      </w:pPr>
      <w:r w:rsidRPr="00787295">
        <w:t>Une détresse cette plage elle aussi, avec ses tas d’ordures pourri</w:t>
      </w:r>
      <w:r w:rsidRPr="00787295">
        <w:t>s</w:t>
      </w:r>
      <w:r w:rsidRPr="00787295">
        <w:t>sant, ses croupes furtives qui se soulagent, et le sable noir, funèbre, on n’a j</w:t>
      </w:r>
      <w:r w:rsidRPr="00787295">
        <w:t>a</w:t>
      </w:r>
      <w:r w:rsidRPr="00787295">
        <w:t>mais vu un sable si noir, et l’écume gli</w:t>
      </w:r>
      <w:r w:rsidRPr="00787295">
        <w:t>s</w:t>
      </w:r>
      <w:r w:rsidRPr="00787295">
        <w:t>se dessus en glapissant, et la mer la frappe à grands coups de boxe, ou plutôt la mer est un gros chien qui lèche et mord la plage aux jarrets, et à force de la mordre elle finira par la dév</w:t>
      </w:r>
      <w:r w:rsidRPr="00787295">
        <w:t>o</w:t>
      </w:r>
      <w:r w:rsidRPr="00787295">
        <w:t>rer, bien sûr, la plage et la rue Paille avec.</w:t>
      </w:r>
      <w:r>
        <w:t> </w:t>
      </w:r>
      <w:r w:rsidRPr="00787295">
        <w:rPr>
          <w:rStyle w:val="Appelnotedebasdep"/>
          <w:szCs w:val="23"/>
        </w:rPr>
        <w:footnoteReference w:id="65"/>
      </w:r>
    </w:p>
    <w:p w14:paraId="09A454D5" w14:textId="77777777" w:rsidR="00C02DB2" w:rsidRPr="00787295" w:rsidRDefault="00C02DB2" w:rsidP="00C02DB2">
      <w:pPr>
        <w:pStyle w:val="Grillecouleur-Accent1"/>
      </w:pPr>
    </w:p>
    <w:p w14:paraId="00573597" w14:textId="77777777" w:rsidR="00C02DB2" w:rsidRPr="00787295" w:rsidRDefault="00C02DB2" w:rsidP="00C02DB2">
      <w:pPr>
        <w:spacing w:before="120" w:after="120"/>
        <w:jc w:val="both"/>
        <w:rPr>
          <w:szCs w:val="23"/>
        </w:rPr>
      </w:pPr>
      <w:r w:rsidRPr="00787295">
        <w:rPr>
          <w:szCs w:val="23"/>
        </w:rPr>
        <w:t xml:space="preserve">Tout à l’opposé, Walcott, pour qui la mer est l’histoire, dans </w:t>
      </w:r>
      <w:r w:rsidRPr="00787295">
        <w:t>le premier chapitre d’</w:t>
      </w:r>
      <w:r w:rsidRPr="00787295">
        <w:rPr>
          <w:i/>
        </w:rPr>
        <w:t>Omeros</w:t>
      </w:r>
      <w:r w:rsidRPr="00787295">
        <w:t>, après l’abattage des arbres dest</w:t>
      </w:r>
      <w:r w:rsidRPr="00787295">
        <w:t>i</w:t>
      </w:r>
      <w:r w:rsidRPr="00787295">
        <w:t>nés à la fabrication des canots de pêche, une opération qui s’apparente à un véritable r</w:t>
      </w:r>
      <w:r w:rsidRPr="00787295">
        <w:t>i</w:t>
      </w:r>
      <w:r w:rsidRPr="00787295">
        <w:t>tuel religieux, Walcott</w:t>
      </w:r>
      <w:r w:rsidRPr="00787295">
        <w:rPr>
          <w:szCs w:val="23"/>
        </w:rPr>
        <w:t xml:space="preserve"> nous décrit la joie et</w:t>
      </w:r>
      <w:r>
        <w:rPr>
          <w:szCs w:val="23"/>
        </w:rPr>
        <w:t xml:space="preserve"> [97]</w:t>
      </w:r>
      <w:r w:rsidRPr="00787295">
        <w:rPr>
          <w:szCs w:val="23"/>
        </w:rPr>
        <w:t xml:space="preserve"> la fierté d’Achille, le pêcheur, au moment de mettre son canot à l’eau :</w:t>
      </w:r>
    </w:p>
    <w:p w14:paraId="2CAF9CE7" w14:textId="77777777" w:rsidR="00C02DB2" w:rsidRDefault="00C02DB2" w:rsidP="00C02DB2">
      <w:pPr>
        <w:pStyle w:val="Citation0liste"/>
      </w:pPr>
    </w:p>
    <w:p w14:paraId="6823027D" w14:textId="77777777" w:rsidR="00C02DB2" w:rsidRPr="00787295" w:rsidRDefault="00C02DB2" w:rsidP="00C02DB2">
      <w:pPr>
        <w:pStyle w:val="Citation0liste"/>
        <w:rPr>
          <w:szCs w:val="23"/>
        </w:rPr>
      </w:pPr>
      <w:r w:rsidRPr="00787295">
        <w:t>Achille peed in the dark...</w:t>
      </w:r>
      <w:r w:rsidRPr="00787295">
        <w:br/>
        <w:t>...As he neared the depot,</w:t>
      </w:r>
      <w:r w:rsidRPr="00787295">
        <w:br/>
        <w:t>The dawn breeze salted him coming up the grey street</w:t>
      </w:r>
      <w:r w:rsidRPr="00787295">
        <w:br/>
        <w:t xml:space="preserve">… … </w:t>
      </w:r>
      <w:r w:rsidRPr="00787295">
        <w:br/>
        <w:t>By the time they met at the wall of the concrete shed</w:t>
      </w:r>
      <w:r w:rsidRPr="00787295">
        <w:br/>
      </w:r>
      <w:r w:rsidRPr="00787295">
        <w:rPr>
          <w:szCs w:val="23"/>
        </w:rPr>
        <w:t>The morning star had stepped back, hating the odour</w:t>
      </w:r>
      <w:r w:rsidRPr="00787295">
        <w:br/>
      </w:r>
      <w:r w:rsidRPr="00787295">
        <w:rPr>
          <w:szCs w:val="23"/>
        </w:rPr>
        <w:t>Of nets and fish-guts, the light was hard overhead</w:t>
      </w:r>
      <w:r w:rsidRPr="00787295">
        <w:br/>
      </w:r>
      <w:r w:rsidRPr="00787295">
        <w:rPr>
          <w:szCs w:val="23"/>
        </w:rPr>
        <w:t>And there was a horizon…</w:t>
      </w:r>
      <w:r w:rsidRPr="00787295">
        <w:br/>
      </w:r>
      <w:r w:rsidRPr="00787295">
        <w:rPr>
          <w:szCs w:val="23"/>
        </w:rPr>
        <w:t>This was the light that Achille was happiest in.</w:t>
      </w:r>
    </w:p>
    <w:p w14:paraId="222362F5" w14:textId="77777777" w:rsidR="00C02DB2" w:rsidRDefault="00C02DB2" w:rsidP="00C02DB2">
      <w:pPr>
        <w:pStyle w:val="Citation0liste"/>
      </w:pPr>
      <w:r w:rsidRPr="00787295">
        <w:t>When, before their hands gripped the gunwales, they stood</w:t>
      </w:r>
      <w:r w:rsidRPr="00787295">
        <w:br/>
        <w:t>For the sea-width to enter them, feeling their day begin.</w:t>
      </w:r>
      <w:r>
        <w:t> </w:t>
      </w:r>
      <w:r w:rsidRPr="00787295">
        <w:rPr>
          <w:rStyle w:val="Appelnotedebasdep"/>
          <w:szCs w:val="23"/>
        </w:rPr>
        <w:footnoteReference w:id="66"/>
      </w:r>
    </w:p>
    <w:p w14:paraId="429819E9" w14:textId="77777777" w:rsidR="00C02DB2" w:rsidRPr="00787295" w:rsidRDefault="00C02DB2" w:rsidP="00C02DB2">
      <w:pPr>
        <w:pStyle w:val="Citation0liste"/>
      </w:pPr>
    </w:p>
    <w:p w14:paraId="6026CF5E" w14:textId="77777777" w:rsidR="00C02DB2" w:rsidRPr="00787295" w:rsidRDefault="00C02DB2" w:rsidP="00C02DB2">
      <w:pPr>
        <w:spacing w:before="120" w:after="120"/>
        <w:jc w:val="both"/>
      </w:pPr>
      <w:r w:rsidRPr="00787295">
        <w:t>Il y a là une atmosphère de commenc</w:t>
      </w:r>
      <w:r w:rsidRPr="00787295">
        <w:t>e</w:t>
      </w:r>
      <w:r w:rsidRPr="00787295">
        <w:t>ment du monde et une joie de commencer la tache à accomplir qui fait contraste avec le dégout que non seulement la plage mais la mer inspiraient à celui qui cons</w:t>
      </w:r>
      <w:r w:rsidRPr="00787295">
        <w:t>i</w:t>
      </w:r>
      <w:r w:rsidRPr="00787295">
        <w:t xml:space="preserve">dérait la rue Paille et sa plage dans </w:t>
      </w:r>
      <w:r w:rsidRPr="00787295">
        <w:rPr>
          <w:i/>
        </w:rPr>
        <w:t>Le Cahier d’un retour au pays n</w:t>
      </w:r>
      <w:r w:rsidRPr="00787295">
        <w:rPr>
          <w:i/>
        </w:rPr>
        <w:t>a</w:t>
      </w:r>
      <w:r w:rsidRPr="00787295">
        <w:rPr>
          <w:i/>
        </w:rPr>
        <w:t>tal</w:t>
      </w:r>
      <w:r w:rsidRPr="00787295">
        <w:t>.</w:t>
      </w:r>
    </w:p>
    <w:p w14:paraId="4BEE2D2D" w14:textId="77777777" w:rsidR="00C02DB2" w:rsidRPr="00787295" w:rsidRDefault="00C02DB2" w:rsidP="00C02DB2">
      <w:pPr>
        <w:spacing w:before="120" w:after="120"/>
        <w:jc w:val="both"/>
      </w:pPr>
      <w:r w:rsidRPr="00787295">
        <w:t xml:space="preserve">Cela ne peut manquer de nous rappeler deux scènes du </w:t>
      </w:r>
      <w:r w:rsidRPr="00787295">
        <w:rPr>
          <w:i/>
        </w:rPr>
        <w:t>Joker of Seville</w:t>
      </w:r>
      <w:r w:rsidRPr="00787295">
        <w:t xml:space="preserve"> de Walcott qui se déroulent dans le même décor d’un bord de mer. Dans la scène</w:t>
      </w:r>
      <w:r>
        <w:t xml:space="preserve"> [98]</w:t>
      </w:r>
      <w:r w:rsidRPr="00787295">
        <w:t xml:space="preserve"> 5 de l’acte 1 de la pièce, don Juan débarque sur une plage du Nouveau-Monde. Il se fait porter à terre par son d</w:t>
      </w:r>
      <w:r w:rsidRPr="00787295">
        <w:t>o</w:t>
      </w:r>
      <w:r w:rsidRPr="00787295">
        <w:t>me</w:t>
      </w:r>
      <w:r w:rsidRPr="00787295">
        <w:t>s</w:t>
      </w:r>
      <w:r w:rsidRPr="00787295">
        <w:t>tique noir. Qui rencontre-t-il ? Une jeune pêcheuse, qu’on nous dit métisse (a fishergirl of mixed blood) mais qui pourrait bien être une amérindienne (sun–browned fi</w:t>
      </w:r>
      <w:r w:rsidRPr="00787295">
        <w:t>s</w:t>
      </w:r>
      <w:r w:rsidRPr="00787295">
        <w:t>hergirl). Don Juan se dépêche de la séduire. Mais quand après s’être donnée à l’étranger, Tisbea ose lui demander s’il compte l’épouser, notre homme la renvoie en se m</w:t>
      </w:r>
      <w:r w:rsidRPr="00787295">
        <w:t>o</w:t>
      </w:r>
      <w:r w:rsidRPr="00787295">
        <w:t>quant d’elle. Voilà un parfait exemple de désillusion à laquelle une jeune femme s’expose quand elle rencontre sur une plage un bel i</w:t>
      </w:r>
      <w:r w:rsidRPr="00787295">
        <w:t>n</w:t>
      </w:r>
      <w:r w:rsidRPr="00787295">
        <w:t>connu qui a su la duper. On notera au passage que Tisbea, qui ne manque pas de lettres, se parlant à elle-même, un peu avant sa re</w:t>
      </w:r>
      <w:r w:rsidRPr="00787295">
        <w:t>n</w:t>
      </w:r>
      <w:r w:rsidRPr="00787295">
        <w:t>contre avec don Juan, comparait sa promenade sur la plage à celle d’Hélène sur les remparts de Troie. Cela n’est pas sans faire penser au rivage où se promène l’Idalina d’Oswald Durand.</w:t>
      </w:r>
    </w:p>
    <w:p w14:paraId="0B4803FF" w14:textId="77777777" w:rsidR="00C02DB2" w:rsidRPr="00787295" w:rsidRDefault="00C02DB2" w:rsidP="00C02DB2">
      <w:pPr>
        <w:spacing w:before="120" w:after="120"/>
        <w:jc w:val="both"/>
      </w:pPr>
      <w:r w:rsidRPr="00787295">
        <w:t xml:space="preserve">Mais précédant la déconvenue de cette Hélène du Nouveau-Monde que nous dépeint Walcott, la scène 3, de l’acte 1 du </w:t>
      </w:r>
      <w:r w:rsidRPr="00787295">
        <w:rPr>
          <w:i/>
        </w:rPr>
        <w:t>J</w:t>
      </w:r>
      <w:r w:rsidRPr="00787295">
        <w:rPr>
          <w:i/>
        </w:rPr>
        <w:t>o</w:t>
      </w:r>
      <w:r w:rsidRPr="00787295">
        <w:rPr>
          <w:i/>
        </w:rPr>
        <w:t>ker of Seville</w:t>
      </w:r>
      <w:r w:rsidRPr="00787295">
        <w:t xml:space="preserve"> se déroulait sur les rives opp</w:t>
      </w:r>
      <w:r w:rsidRPr="00787295">
        <w:t>o</w:t>
      </w:r>
      <w:r w:rsidRPr="00787295">
        <w:t>sées de l’océan Atlantique, dans le port de Lisbonne. Or cette scène nous mo</w:t>
      </w:r>
      <w:r w:rsidRPr="00787295">
        <w:t>n</w:t>
      </w:r>
      <w:r w:rsidRPr="00787295">
        <w:t>tre une situation inverse de celle de Tisbea. Nous y voyons un groupe d’Africains enchaînés que l’on s’apprête à faire monter dans le vai</w:t>
      </w:r>
      <w:r w:rsidRPr="00787295">
        <w:t>s</w:t>
      </w:r>
      <w:r w:rsidRPr="00787295">
        <w:t>seau négrier qui va les conduire dans les Amériques. Ils ne semblent pourtant pas prendre leur voyage pour une c</w:t>
      </w:r>
      <w:r w:rsidRPr="00787295">
        <w:t>a</w:t>
      </w:r>
      <w:r w:rsidRPr="00787295">
        <w:t>tastrophe. En effet que chantent-ils en chœur ?</w:t>
      </w:r>
    </w:p>
    <w:p w14:paraId="64CE0FA6" w14:textId="77777777" w:rsidR="00C02DB2" w:rsidRDefault="00C02DB2" w:rsidP="00C02DB2">
      <w:pPr>
        <w:pStyle w:val="Citation0liste"/>
      </w:pPr>
    </w:p>
    <w:p w14:paraId="503B2E1E" w14:textId="77777777" w:rsidR="00C02DB2" w:rsidRDefault="00C02DB2" w:rsidP="00C02DB2">
      <w:pPr>
        <w:pStyle w:val="Citation0liste"/>
      </w:pPr>
      <w:r w:rsidRPr="00787295">
        <w:t>Hey, hey, hey !</w:t>
      </w:r>
      <w:r w:rsidRPr="00787295">
        <w:br/>
        <w:t>Is the U.S.A.</w:t>
      </w:r>
    </w:p>
    <w:p w14:paraId="09651470" w14:textId="77777777" w:rsidR="00C02DB2" w:rsidRDefault="00C02DB2" w:rsidP="00C02DB2">
      <w:pPr>
        <w:pStyle w:val="p"/>
      </w:pPr>
      <w:r>
        <w:t>[99]</w:t>
      </w:r>
    </w:p>
    <w:p w14:paraId="05CDB082" w14:textId="77777777" w:rsidR="00C02DB2" w:rsidRDefault="00C02DB2" w:rsidP="00C02DB2">
      <w:pPr>
        <w:pStyle w:val="Citation0liste"/>
      </w:pPr>
      <w:r w:rsidRPr="00787295">
        <w:t>Once we get dere,</w:t>
      </w:r>
      <w:r w:rsidRPr="00787295">
        <w:br/>
        <w:t>We gonna be O.K. !</w:t>
      </w:r>
      <w:r>
        <w:t> </w:t>
      </w:r>
      <w:r w:rsidRPr="00787295">
        <w:rPr>
          <w:rStyle w:val="Appelnotedebasdep"/>
          <w:szCs w:val="23"/>
        </w:rPr>
        <w:footnoteReference w:id="67"/>
      </w:r>
    </w:p>
    <w:p w14:paraId="3EF917F6" w14:textId="77777777" w:rsidR="00C02DB2" w:rsidRPr="00787295" w:rsidRDefault="00C02DB2" w:rsidP="00C02DB2">
      <w:pPr>
        <w:pStyle w:val="Citation0liste"/>
      </w:pPr>
    </w:p>
    <w:p w14:paraId="7518FCB3" w14:textId="77777777" w:rsidR="00C02DB2" w:rsidRPr="00787295" w:rsidRDefault="00C02DB2" w:rsidP="00C02DB2">
      <w:pPr>
        <w:spacing w:before="120" w:after="120"/>
        <w:jc w:val="both"/>
      </w:pPr>
      <w:r w:rsidRPr="00787295">
        <w:t>La manière dont les deux poètes nous parlent du rivage et le repr</w:t>
      </w:r>
      <w:r w:rsidRPr="00787295">
        <w:t>é</w:t>
      </w:r>
      <w:r w:rsidRPr="00787295">
        <w:t>sentent nous éclaire sur leur vision de l’histoire. Leur r</w:t>
      </w:r>
      <w:r w:rsidRPr="00787295">
        <w:t>e</w:t>
      </w:r>
      <w:r w:rsidRPr="00787295">
        <w:t>présentation du rivage, leur manière de le mettre en scène, nous fait saisir le rôle qu’ils lui attribuent mais aussi l’importance qu’ils lui donnent par ra</w:t>
      </w:r>
      <w:r w:rsidRPr="00787295">
        <w:t>p</w:t>
      </w:r>
      <w:r w:rsidRPr="00787295">
        <w:t>port à d’autres lieux où se déroule l’action. Le rivage sert en somme de révélateur du changement que provoque l’histoire.</w:t>
      </w:r>
    </w:p>
    <w:p w14:paraId="5AA3520A" w14:textId="77777777" w:rsidR="00C02DB2" w:rsidRPr="00787295" w:rsidRDefault="00C02DB2" w:rsidP="00C02DB2">
      <w:pPr>
        <w:spacing w:before="120" w:after="120"/>
        <w:jc w:val="both"/>
      </w:pPr>
      <w:r w:rsidRPr="00787295">
        <w:t>Pour Césaire, l’histoire est filiation (le pays natal) alors que pour Walcott, elle est parturition. Dans les deux cas, il s’agit d’une relation mais avec le passé, à ramener au présent, pour le premier, et pour le second, du futur de nos rêves à faire advenir. Césaire privilégie l’attitude du rebelle ; Walcott, lui, a déjà a</w:t>
      </w:r>
      <w:r w:rsidRPr="00787295">
        <w:t>f</w:t>
      </w:r>
      <w:r w:rsidRPr="00787295">
        <w:t>firmé que :</w:t>
      </w:r>
    </w:p>
    <w:p w14:paraId="468F42F1" w14:textId="77777777" w:rsidR="00C02DB2" w:rsidRDefault="00C02DB2" w:rsidP="00C02DB2">
      <w:pPr>
        <w:pStyle w:val="Grillecouleur-Accent1"/>
      </w:pPr>
    </w:p>
    <w:p w14:paraId="0107F451" w14:textId="77777777" w:rsidR="00C02DB2" w:rsidRDefault="00C02DB2" w:rsidP="00C02DB2">
      <w:pPr>
        <w:pStyle w:val="Grillecouleur-Accent1"/>
      </w:pPr>
      <w:r w:rsidRPr="00787295">
        <w:t>Naître dans une petite île, un coin perdu des colonies, cela impl</w:t>
      </w:r>
      <w:r w:rsidRPr="00787295">
        <w:t>i</w:t>
      </w:r>
      <w:r w:rsidRPr="00787295">
        <w:t>que que l’on se rés</w:t>
      </w:r>
      <w:r w:rsidRPr="00787295">
        <w:t>i</w:t>
      </w:r>
      <w:r w:rsidRPr="00787295">
        <w:t>gne de bonne heure à son destin.</w:t>
      </w:r>
      <w:r>
        <w:t> </w:t>
      </w:r>
      <w:r w:rsidRPr="00787295">
        <w:rPr>
          <w:rStyle w:val="Appelnotedebasdep"/>
          <w:szCs w:val="23"/>
        </w:rPr>
        <w:footnoteReference w:id="68"/>
      </w:r>
      <w:r w:rsidRPr="00787295">
        <w:t>.</w:t>
      </w:r>
    </w:p>
    <w:p w14:paraId="293475F5" w14:textId="77777777" w:rsidR="00C02DB2" w:rsidRPr="00787295" w:rsidRDefault="00C02DB2" w:rsidP="00C02DB2">
      <w:pPr>
        <w:pStyle w:val="Grillecouleur-Accent1"/>
      </w:pPr>
    </w:p>
    <w:p w14:paraId="5C9E0A20" w14:textId="77777777" w:rsidR="00C02DB2" w:rsidRDefault="00C02DB2" w:rsidP="00C02DB2">
      <w:pPr>
        <w:spacing w:before="120" w:after="120"/>
        <w:jc w:val="both"/>
      </w:pPr>
      <w:r w:rsidRPr="00787295">
        <w:t>Ce qui n’implique nul défaitisme ou fat</w:t>
      </w:r>
      <w:r w:rsidRPr="00787295">
        <w:t>a</w:t>
      </w:r>
      <w:r w:rsidRPr="00787295">
        <w:t>lisme de sa part. Mais du passé, il faut, sinon faire table rase, du moins n’en pas faire un fa</w:t>
      </w:r>
      <w:r w:rsidRPr="00787295">
        <w:t>r</w:t>
      </w:r>
      <w:r w:rsidRPr="00787295">
        <w:t>deau.</w:t>
      </w:r>
    </w:p>
    <w:p w14:paraId="35F755F7" w14:textId="77777777" w:rsidR="00C02DB2" w:rsidRPr="00787295" w:rsidRDefault="00C02DB2" w:rsidP="00C02DB2">
      <w:pPr>
        <w:spacing w:before="120" w:after="120"/>
        <w:jc w:val="both"/>
      </w:pPr>
      <w:r>
        <w:t>[100]</w:t>
      </w:r>
    </w:p>
    <w:p w14:paraId="6CA9A8EA" w14:textId="77777777" w:rsidR="00C02DB2" w:rsidRDefault="00C02DB2" w:rsidP="00C02DB2">
      <w:pPr>
        <w:pStyle w:val="Grillecouleur-Accent1"/>
      </w:pPr>
    </w:p>
    <w:p w14:paraId="43C1FE16" w14:textId="77777777" w:rsidR="00C02DB2" w:rsidRPr="00787295" w:rsidRDefault="00C02DB2" w:rsidP="00C02DB2">
      <w:pPr>
        <w:pStyle w:val="Grillecouleur-Accent1"/>
      </w:pPr>
      <w:r w:rsidRPr="00787295">
        <w:t>Les grands poètes du Nouveau Monde, ajoute Wa</w:t>
      </w:r>
      <w:r w:rsidRPr="00787295">
        <w:t>l</w:t>
      </w:r>
      <w:r w:rsidRPr="00787295">
        <w:t>cott...L’image qu’ils se font du Nouveau Monde est adam</w:t>
      </w:r>
      <w:r w:rsidRPr="00787295">
        <w:t>i</w:t>
      </w:r>
      <w:r w:rsidRPr="00787295">
        <w:t>que.</w:t>
      </w:r>
      <w:r>
        <w:t> </w:t>
      </w:r>
      <w:r w:rsidRPr="00787295">
        <w:rPr>
          <w:rStyle w:val="Appelnotedebasdep"/>
          <w:szCs w:val="23"/>
        </w:rPr>
        <w:footnoteReference w:id="69"/>
      </w:r>
      <w:r w:rsidRPr="00787295">
        <w:t xml:space="preserve"> </w:t>
      </w:r>
    </w:p>
    <w:p w14:paraId="043D6D2F" w14:textId="77777777" w:rsidR="00C02DB2" w:rsidRDefault="00C02DB2" w:rsidP="00C02DB2">
      <w:pPr>
        <w:pStyle w:val="Grillecouleur-Accent1"/>
      </w:pPr>
      <w:r w:rsidRPr="00787295">
        <w:t>...Ils rejettent la filiation ethnique pour embrasser la foi en un homme élémentaire. Cette vision, que l’on pourrait appeler le « point de vue d</w:t>
      </w:r>
      <w:r w:rsidRPr="00787295">
        <w:t>é</w:t>
      </w:r>
      <w:r w:rsidRPr="00787295">
        <w:t>mocratique », n’est pas une métaphore mais une nécessité sociale. Une philosophie politique fondée sur l’exaltation implique nécessairement que l’on croie en un s</w:t>
      </w:r>
      <w:r w:rsidRPr="00787295">
        <w:t>e</w:t>
      </w:r>
      <w:r w:rsidRPr="00787295">
        <w:t>cond Adam, et que l’on recrée à chaque fois l’ordre tout en</w:t>
      </w:r>
      <w:r w:rsidRPr="00787295">
        <w:t>i</w:t>
      </w:r>
      <w:r w:rsidRPr="00787295">
        <w:t>ter...</w:t>
      </w:r>
      <w:r>
        <w:t> </w:t>
      </w:r>
      <w:r w:rsidRPr="00787295">
        <w:rPr>
          <w:rStyle w:val="Appelnotedebasdep"/>
          <w:szCs w:val="23"/>
        </w:rPr>
        <w:footnoteReference w:id="70"/>
      </w:r>
    </w:p>
    <w:p w14:paraId="439259B9" w14:textId="77777777" w:rsidR="00C02DB2" w:rsidRPr="00787295" w:rsidRDefault="00C02DB2" w:rsidP="00C02DB2">
      <w:pPr>
        <w:pStyle w:val="Grillecouleur-Accent1"/>
      </w:pPr>
    </w:p>
    <w:p w14:paraId="6088EA24" w14:textId="77777777" w:rsidR="00C02DB2" w:rsidRPr="00787295" w:rsidRDefault="00C02DB2" w:rsidP="00C02DB2">
      <w:pPr>
        <w:spacing w:before="120" w:after="120"/>
        <w:jc w:val="both"/>
      </w:pPr>
      <w:r w:rsidRPr="00787295">
        <w:t>Césaire et Walcott ne voient pas d’un même œil le rivage, le bord de mer. S’ils ne donnent pas le même sens au même décor, c’est qu’ils n’ont pas la même vision de l’histoire. Césaire constate, par l’état du r</w:t>
      </w:r>
      <w:r w:rsidRPr="00787295">
        <w:t>i</w:t>
      </w:r>
      <w:r w:rsidRPr="00787295">
        <w:t>vage, le désastre qui a frappé son île et il se remémore un autre pays, natal lui aussi, mais lointain, absent, passé (j’entendais monter de l’autre côté du désastre un fleuve de tourterelles et de trèfles de la s</w:t>
      </w:r>
      <w:r w:rsidRPr="00787295">
        <w:t>a</w:t>
      </w:r>
      <w:r w:rsidRPr="00787295">
        <w:t>vane que je porte toujours dans mes profondeurs...). Il se souvient du malheur qu’il a éprouvé en mer.</w:t>
      </w:r>
    </w:p>
    <w:p w14:paraId="7F8B6268" w14:textId="77777777" w:rsidR="00C02DB2" w:rsidRPr="00787295" w:rsidRDefault="00C02DB2" w:rsidP="00C02DB2">
      <w:pPr>
        <w:spacing w:before="120" w:after="120"/>
        <w:jc w:val="both"/>
      </w:pPr>
      <w:r w:rsidRPr="00787295">
        <w:t>Walcott qui n’éprouve pas de nostalgie du passé, n’a pas une v</w:t>
      </w:r>
      <w:r w:rsidRPr="00787295">
        <w:t>i</w:t>
      </w:r>
      <w:r w:rsidRPr="00787295">
        <w:t>sion pessimiste du rivage et de la mer. Bien au contraire ! La perspe</w:t>
      </w:r>
      <w:r w:rsidRPr="00787295">
        <w:t>c</w:t>
      </w:r>
      <w:r w:rsidRPr="00787295">
        <w:t>tive néo-adamique dans laquelle il se place lui fait considérer l’histoire comme un « struggle for life ». Et du m</w:t>
      </w:r>
      <w:r w:rsidRPr="00787295">
        <w:t>o</w:t>
      </w:r>
      <w:r w:rsidRPr="00787295">
        <w:t xml:space="preserve">ment que la vie </w:t>
      </w:r>
      <w:r>
        <w:t xml:space="preserve">[101] </w:t>
      </w:r>
      <w:r w:rsidRPr="00787295">
        <w:t>triomphe, les douleurs et les malheurs ne sont que le prix à payer pour ce résultat he</w:t>
      </w:r>
      <w:r w:rsidRPr="00787295">
        <w:t>u</w:t>
      </w:r>
      <w:r w:rsidRPr="00787295">
        <w:t>reux, somme toute.</w:t>
      </w:r>
    </w:p>
    <w:p w14:paraId="214B2F3D" w14:textId="77777777" w:rsidR="00C02DB2" w:rsidRPr="00787295" w:rsidRDefault="00C02DB2" w:rsidP="00C02DB2">
      <w:pPr>
        <w:spacing w:before="120" w:after="120"/>
        <w:jc w:val="both"/>
      </w:pPr>
      <w:r w:rsidRPr="00787295">
        <w:t>À cet égard, on ne saurait trop insister sur l’aspect néo-adamique de la vision de l’histoire chez Walcott qui ne veut se chercher un a</w:t>
      </w:r>
      <w:r w:rsidRPr="00787295">
        <w:t>n</w:t>
      </w:r>
      <w:r w:rsidRPr="00787295">
        <w:t>cêtre ni en Afrique ni même dans le marron qui menait une guerre de guérilla dans les Antilles. Si l’on repasse la chron</w:t>
      </w:r>
      <w:r w:rsidRPr="00787295">
        <w:t>o</w:t>
      </w:r>
      <w:r w:rsidRPr="00787295">
        <w:t>logie qu’il établit dans son poème The Sea is History, l’Histoire ne commence même pas après l’Abolition de l’esclavage mais seulement après la procl</w:t>
      </w:r>
      <w:r w:rsidRPr="00787295">
        <w:t>a</w:t>
      </w:r>
      <w:r w:rsidRPr="00787295">
        <w:t>mation de l’indépendance de son île :</w:t>
      </w:r>
    </w:p>
    <w:p w14:paraId="5C5FE996" w14:textId="77777777" w:rsidR="00C02DB2" w:rsidRDefault="00C02DB2" w:rsidP="00C02DB2">
      <w:pPr>
        <w:pStyle w:val="Citation0liste"/>
      </w:pPr>
    </w:p>
    <w:p w14:paraId="669102B2" w14:textId="77777777" w:rsidR="00C02DB2" w:rsidRDefault="00C02DB2" w:rsidP="00C02DB2">
      <w:pPr>
        <w:pStyle w:val="Citation0liste"/>
      </w:pPr>
      <w:r w:rsidRPr="00787295">
        <w:t>and then each rock broke into its own n</w:t>
      </w:r>
      <w:r w:rsidRPr="00787295">
        <w:t>a</w:t>
      </w:r>
      <w:r w:rsidRPr="00787295">
        <w:t>tion</w:t>
      </w:r>
      <w:r w:rsidRPr="00787295">
        <w:br/>
        <w:t>… …</w:t>
      </w:r>
      <w:r w:rsidRPr="00787295">
        <w:br/>
        <w:t>And then in the dark earns of ferns</w:t>
      </w:r>
      <w:r w:rsidRPr="00787295">
        <w:br/>
        <w:t>And in the chuckle of rocks</w:t>
      </w:r>
      <w:r w:rsidRPr="00787295">
        <w:br/>
        <w:t>With their sea pools, there was the sound</w:t>
      </w:r>
      <w:r w:rsidRPr="00787295">
        <w:br/>
        <w:t>Like a rumor without any echo</w:t>
      </w:r>
      <w:r w:rsidRPr="00787295">
        <w:br/>
        <w:t>Of History really beginning.</w:t>
      </w:r>
      <w:r>
        <w:t> </w:t>
      </w:r>
      <w:r w:rsidRPr="00787295">
        <w:rPr>
          <w:rStyle w:val="Appelnotedebasdep"/>
          <w:szCs w:val="23"/>
        </w:rPr>
        <w:footnoteReference w:id="71"/>
      </w:r>
    </w:p>
    <w:p w14:paraId="64215362" w14:textId="77777777" w:rsidR="00C02DB2" w:rsidRPr="00787295" w:rsidRDefault="00C02DB2" w:rsidP="00C02DB2">
      <w:pPr>
        <w:pStyle w:val="Citation0liste"/>
      </w:pPr>
    </w:p>
    <w:p w14:paraId="6D88C5F1" w14:textId="77777777" w:rsidR="00C02DB2" w:rsidRPr="00787295" w:rsidRDefault="00C02DB2" w:rsidP="00C02DB2">
      <w:pPr>
        <w:spacing w:before="120" w:after="120"/>
        <w:jc w:val="both"/>
      </w:pPr>
      <w:r w:rsidRPr="00787295">
        <w:t>On comprend alors combien, pour Walcott, il ne s’agit pas de d</w:t>
      </w:r>
      <w:r w:rsidRPr="00787295">
        <w:t>é</w:t>
      </w:r>
      <w:r w:rsidRPr="00787295">
        <w:t>crire une révolte ou d’évoquer une révolution comme une éru</w:t>
      </w:r>
      <w:r w:rsidRPr="00787295">
        <w:t>p</w:t>
      </w:r>
      <w:r w:rsidRPr="00787295">
        <w:t>tion volcanique mais de rendre sensible la manière des gens ordinaires de faire l’histoire par leurs gestes quotidiens. Les h</w:t>
      </w:r>
      <w:r w:rsidRPr="00787295">
        <w:t>é</w:t>
      </w:r>
      <w:r w:rsidRPr="00787295">
        <w:t>ros d’</w:t>
      </w:r>
      <w:r w:rsidRPr="00787295">
        <w:rPr>
          <w:i/>
        </w:rPr>
        <w:t>Omeros</w:t>
      </w:r>
      <w:r w:rsidRPr="00787295">
        <w:t xml:space="preserve"> sont de simples pêcheurs, chauffeurs, serveuses. Les aventures qu’ils connai</w:t>
      </w:r>
      <w:r w:rsidRPr="00787295">
        <w:t>s</w:t>
      </w:r>
      <w:r w:rsidRPr="00787295">
        <w:t>sent sont extraordinaires non point à cause de leur condition sociale mais parce qu’elles répètent l’effort de</w:t>
      </w:r>
      <w:r>
        <w:t xml:space="preserve"> [102]</w:t>
      </w:r>
      <w:r w:rsidRPr="00787295">
        <w:t xml:space="preserve"> l’homme élémentaire, du nouvel Adam, « de recréer l’ordre tout entier, depuis la religion ju</w:t>
      </w:r>
      <w:r w:rsidRPr="00787295">
        <w:t>s</w:t>
      </w:r>
      <w:r w:rsidRPr="00787295">
        <w:t>qu’aux derniers des r</w:t>
      </w:r>
      <w:r w:rsidRPr="00787295">
        <w:t>i</w:t>
      </w:r>
      <w:r w:rsidRPr="00787295">
        <w:t>tuels domestiques. »</w:t>
      </w:r>
      <w:r>
        <w:t> </w:t>
      </w:r>
      <w:r w:rsidRPr="00787295">
        <w:rPr>
          <w:rStyle w:val="Appelnotedebasdep"/>
          <w:szCs w:val="23"/>
        </w:rPr>
        <w:footnoteReference w:id="72"/>
      </w:r>
    </w:p>
    <w:p w14:paraId="331EAB9B" w14:textId="77777777" w:rsidR="00C02DB2" w:rsidRPr="00787295" w:rsidRDefault="00C02DB2" w:rsidP="00C02DB2">
      <w:pPr>
        <w:spacing w:before="120" w:after="120"/>
        <w:jc w:val="both"/>
      </w:pPr>
      <w:r w:rsidRPr="00787295">
        <w:t>L’universalité du héros ne vient pas de la singularité de ses actes mais de leur génér</w:t>
      </w:r>
      <w:r w:rsidRPr="00787295">
        <w:t>a</w:t>
      </w:r>
      <w:r w:rsidRPr="00787295">
        <w:t>lité, de leur correspondance avec un effort qui fut celui du premier homme et qui cont</w:t>
      </w:r>
      <w:r w:rsidRPr="00787295">
        <w:t>i</w:t>
      </w:r>
      <w:r w:rsidRPr="00787295">
        <w:t>nue d’être le même, pour chacun de nous, aujourd’hui comme hier.</w:t>
      </w:r>
    </w:p>
    <w:p w14:paraId="3AAA394B" w14:textId="77777777" w:rsidR="00C02DB2" w:rsidRPr="00787295" w:rsidRDefault="00C02DB2" w:rsidP="00C02DB2">
      <w:pPr>
        <w:spacing w:before="120" w:after="120"/>
        <w:jc w:val="both"/>
      </w:pPr>
      <w:r w:rsidRPr="00787295">
        <w:t>Césaire et Walcott ne sont pas de la même génération. Ils ne part</w:t>
      </w:r>
      <w:r w:rsidRPr="00787295">
        <w:t>a</w:t>
      </w:r>
      <w:r w:rsidRPr="00787295">
        <w:t>gent pas la même idéologie et forcément leurs esthétiques di</w:t>
      </w:r>
      <w:r w:rsidRPr="00787295">
        <w:t>f</w:t>
      </w:r>
      <w:r w:rsidRPr="00787295">
        <w:t xml:space="preserve">fèrent. Le sens de l’histoire ne prend pas la même direction pour les deux. Au début du </w:t>
      </w:r>
      <w:r w:rsidRPr="00787295">
        <w:rPr>
          <w:i/>
        </w:rPr>
        <w:t xml:space="preserve">Cahier </w:t>
      </w:r>
      <w:r w:rsidRPr="00787295">
        <w:t>revient souvent l’image de l’échouage. Des vestiges de naufrages encombrent la mer, ju</w:t>
      </w:r>
      <w:r w:rsidRPr="00787295">
        <w:t>s</w:t>
      </w:r>
      <w:r w:rsidRPr="00787295">
        <w:t>qu’au rivage. Ce sont des traces du passé qui persistent. La mer n’est que flux. Elle rejette sans cesse ses rebuts sur le rivage. Nulle obstruction de ce genre dans le panor</w:t>
      </w:r>
      <w:r w:rsidRPr="00787295">
        <w:t>a</w:t>
      </w:r>
      <w:r w:rsidRPr="00787295">
        <w:t xml:space="preserve">ma qui s’offre aux yeux des pêcheurs s’apprêtant à partir au large, dans </w:t>
      </w:r>
      <w:r w:rsidRPr="00787295">
        <w:rPr>
          <w:i/>
        </w:rPr>
        <w:t>Oméros.</w:t>
      </w:r>
      <w:r w:rsidRPr="00787295">
        <w:t xml:space="preserve"> La mer est flux mais aussi reflux. Tantôt elle contrarie nos e</w:t>
      </w:r>
      <w:r w:rsidRPr="00787295">
        <w:t>f</w:t>
      </w:r>
      <w:r w:rsidRPr="00787295">
        <w:t xml:space="preserve">forts, comme pour Tisbea, tantôt elle les appuie, comme pour les esclaves africains du </w:t>
      </w:r>
      <w:r w:rsidRPr="00787295">
        <w:rPr>
          <w:i/>
        </w:rPr>
        <w:t>Joker of Seville</w:t>
      </w:r>
      <w:r w:rsidRPr="00787295">
        <w:t>. À nous de nous en acco</w:t>
      </w:r>
      <w:r w:rsidRPr="00787295">
        <w:t>m</w:t>
      </w:r>
      <w:r w:rsidRPr="00787295">
        <w:t>moder.</w:t>
      </w:r>
    </w:p>
    <w:p w14:paraId="2F64BFE0" w14:textId="77777777" w:rsidR="00C02DB2" w:rsidRPr="00787295" w:rsidRDefault="00C02DB2" w:rsidP="00C02DB2">
      <w:pPr>
        <w:spacing w:before="120" w:after="120"/>
        <w:jc w:val="both"/>
      </w:pPr>
      <w:r w:rsidRPr="00787295">
        <w:t>L’image de la forteresse assiégée en p</w:t>
      </w:r>
      <w:r w:rsidRPr="00787295">
        <w:t>a</w:t>
      </w:r>
      <w:r w:rsidRPr="00787295">
        <w:t>rallèle avec l’idée de l’évolution de l’histoire des sociétés a été reprise récemment par Ki</w:t>
      </w:r>
      <w:r w:rsidRPr="00787295">
        <w:t>s</w:t>
      </w:r>
      <w:r w:rsidRPr="00787295">
        <w:t xml:space="preserve">hore Mahbubani. Dans le premier chapitre de son livre </w:t>
      </w:r>
      <w:r w:rsidRPr="00787295">
        <w:rPr>
          <w:i/>
        </w:rPr>
        <w:t>Le défi asiat</w:t>
      </w:r>
      <w:r w:rsidRPr="00787295">
        <w:rPr>
          <w:i/>
        </w:rPr>
        <w:t>i</w:t>
      </w:r>
      <w:r w:rsidRPr="00787295">
        <w:rPr>
          <w:i/>
        </w:rPr>
        <w:t>que</w:t>
      </w:r>
      <w:r w:rsidRPr="00787295">
        <w:t>. Il y</w:t>
      </w:r>
      <w:r>
        <w:t xml:space="preserve"> [103]</w:t>
      </w:r>
      <w:r w:rsidRPr="00787295">
        <w:t xml:space="preserve"> brosse un tableau des rapports de l’Occident et de l’Asie. Ce qui l’amène à proposer trois scénarios de résolution du conflit appréhendé entre ces deux no</w:t>
      </w:r>
      <w:r w:rsidRPr="00787295">
        <w:t>u</w:t>
      </w:r>
      <w:r w:rsidRPr="00787295">
        <w:t>veaux blocs qui semblent devoir diviser le monde :</w:t>
      </w:r>
    </w:p>
    <w:p w14:paraId="4721AEBE" w14:textId="77777777" w:rsidR="00C02DB2" w:rsidRDefault="00C02DB2" w:rsidP="00C02DB2">
      <w:pPr>
        <w:pStyle w:val="Grillecouleur-Accent1"/>
      </w:pPr>
    </w:p>
    <w:p w14:paraId="72399BF7" w14:textId="77777777" w:rsidR="00C02DB2" w:rsidRDefault="00C02DB2" w:rsidP="00C02DB2">
      <w:pPr>
        <w:pStyle w:val="Grillecouleur-Accent1"/>
      </w:pPr>
      <w:r w:rsidRPr="00F432FF">
        <w:t>Ce chapitre, dit-il, propose trois scénarios sur le développement de n</w:t>
      </w:r>
      <w:r w:rsidRPr="00F432FF">
        <w:t>o</w:t>
      </w:r>
      <w:r w:rsidRPr="00F432FF">
        <w:t>tre monde dans les cinquante années à venir. Chaque scénario e</w:t>
      </w:r>
      <w:r w:rsidRPr="00F432FF">
        <w:t>x</w:t>
      </w:r>
      <w:r w:rsidRPr="00F432FF">
        <w:t>trapole à partir de tendances déjà manifestes. Le premier, le plus pr</w:t>
      </w:r>
      <w:r w:rsidRPr="00F432FF">
        <w:t>o</w:t>
      </w:r>
      <w:r w:rsidRPr="00F432FF">
        <w:t>bable, est la marche vers la modernité. Par bonheur, nous avons toutes les chances qu’il se réalise. Le deuxième scénario est beaucoup moins favorable mais plus improbable : le « repli dans les forteresses ». Le troisième paraît le plus hypothétique de tous, bien qu’il mérite ici une longue discussion pa</w:t>
      </w:r>
      <w:r w:rsidRPr="00F432FF">
        <w:t>r</w:t>
      </w:r>
      <w:r w:rsidRPr="00F432FF">
        <w:t>ce qu’il reflète les souhaits de nombreuses personnalités influentes en O</w:t>
      </w:r>
      <w:r w:rsidRPr="00F432FF">
        <w:t>c</w:t>
      </w:r>
      <w:r w:rsidRPr="00F432FF">
        <w:t>cident. Ces personnalités continuent à cro</w:t>
      </w:r>
      <w:r w:rsidRPr="00F432FF">
        <w:t>i</w:t>
      </w:r>
      <w:r w:rsidRPr="00F432FF">
        <w:t>re et à espérer que la civilisation occidentale triomphera et qu’elle occidentalisera un jour le monde e</w:t>
      </w:r>
      <w:r w:rsidRPr="00F432FF">
        <w:t>n</w:t>
      </w:r>
      <w:r w:rsidRPr="00F432FF">
        <w:t>tier.</w:t>
      </w:r>
      <w:r>
        <w:t> </w:t>
      </w:r>
      <w:r>
        <w:rPr>
          <w:rStyle w:val="Appelnotedebasdep"/>
        </w:rPr>
        <w:footnoteReference w:id="73"/>
      </w:r>
    </w:p>
    <w:p w14:paraId="272156FB" w14:textId="77777777" w:rsidR="00C02DB2" w:rsidRPr="00F432FF" w:rsidRDefault="00C02DB2" w:rsidP="00C02DB2">
      <w:pPr>
        <w:pStyle w:val="Grillecouleur-Accent1"/>
      </w:pPr>
    </w:p>
    <w:p w14:paraId="4512A596" w14:textId="77777777" w:rsidR="00C02DB2" w:rsidRPr="00787295" w:rsidRDefault="00C02DB2" w:rsidP="00C02DB2">
      <w:pPr>
        <w:spacing w:before="120" w:after="120"/>
        <w:jc w:val="both"/>
      </w:pPr>
      <w:r w:rsidRPr="00787295">
        <w:t>Opter pour la marche plutôt que pour le repli, c’est sortir de la fo</w:t>
      </w:r>
      <w:r w:rsidRPr="00787295">
        <w:t>r</w:t>
      </w:r>
      <w:r w:rsidRPr="00787295">
        <w:t>teresse, l’ouvrir en quelque sorte. Cela signifie qu’on abando</w:t>
      </w:r>
      <w:r w:rsidRPr="00787295">
        <w:t>n</w:t>
      </w:r>
      <w:r w:rsidRPr="00787295">
        <w:t>ne la position verticale de qui se dresse pour bloquer la marche de ceux qui s’en viennent vers lui</w:t>
      </w:r>
      <w:r w:rsidRPr="00787295">
        <w:rPr>
          <w:rStyle w:val="Retrait1B3Car"/>
        </w:rPr>
        <w:t> </w:t>
      </w:r>
      <w:r w:rsidRPr="00787295">
        <w:t>; qu’on abandonne l’espoir du jai</w:t>
      </w:r>
      <w:r w:rsidRPr="00787295">
        <w:t>l</w:t>
      </w:r>
      <w:r w:rsidRPr="00787295">
        <w:t>lissement de la lave régénératrice pour se</w:t>
      </w:r>
      <w:r>
        <w:t xml:space="preserve"> [104]</w:t>
      </w:r>
      <w:r w:rsidRPr="00787295">
        <w:t xml:space="preserve"> conformer au rythme du temps, à ce va et vient, semblable au flux et au reflux des v</w:t>
      </w:r>
      <w:r w:rsidRPr="00787295">
        <w:t>a</w:t>
      </w:r>
      <w:r w:rsidRPr="00787295">
        <w:t>gues de la mer.</w:t>
      </w:r>
    </w:p>
    <w:p w14:paraId="7767537D" w14:textId="77777777" w:rsidR="00C02DB2" w:rsidRPr="00787295" w:rsidRDefault="00C02DB2" w:rsidP="00C02DB2">
      <w:pPr>
        <w:spacing w:before="120" w:after="120"/>
        <w:jc w:val="both"/>
      </w:pPr>
      <w:r w:rsidRPr="00787295">
        <w:t xml:space="preserve">Jean-François Bidima, dans sa préface à </w:t>
      </w:r>
      <w:r w:rsidRPr="00787295">
        <w:rPr>
          <w:i/>
        </w:rPr>
        <w:t>Lignes de fronts</w:t>
      </w:r>
      <w:r>
        <w:t> </w:t>
      </w:r>
      <w:r w:rsidRPr="00787295">
        <w:rPr>
          <w:rStyle w:val="Appelnotedebasdep"/>
          <w:szCs w:val="23"/>
        </w:rPr>
        <w:footnoteReference w:id="74"/>
      </w:r>
      <w:r w:rsidRPr="00787295">
        <w:rPr>
          <w:i/>
        </w:rPr>
        <w:t>,</w:t>
      </w:r>
      <w:r w:rsidRPr="00787295">
        <w:t xml:space="preserve"> rapp</w:t>
      </w:r>
      <w:r w:rsidRPr="00787295">
        <w:t>e</w:t>
      </w:r>
      <w:r w:rsidRPr="00787295">
        <w:t>lait que Nietzsche distinguait trois sortes d’histoires qu’on peut au fond ramener à deux : l’histoire tournée vers le passé et celle qui r</w:t>
      </w:r>
      <w:r w:rsidRPr="00787295">
        <w:t>e</w:t>
      </w:r>
      <w:r w:rsidRPr="00787295">
        <w:t>garde plutôt l’avenir. Walcott semble se situer dans cette deuxième catégorie. On peut même dire que ce courant qu’il incarne semble in</w:t>
      </w:r>
      <w:r w:rsidRPr="00787295">
        <w:t>s</w:t>
      </w:r>
      <w:r w:rsidRPr="00787295">
        <w:t>pirer, d’une certaine façon, les écrivains antillais qui partagent l’idée de la créolisation du monde. La formule utilisée par Édouard Glissant, selon qui il faut se doter d’une vision prophétique de l’histoire, traduit la volonté de r</w:t>
      </w:r>
      <w:r w:rsidRPr="00787295">
        <w:t>é</w:t>
      </w:r>
      <w:r w:rsidRPr="00787295">
        <w:t>unir la connaissance du passé à une préoccupation pour l’avenir.</w:t>
      </w:r>
    </w:p>
    <w:p w14:paraId="51FAE71B" w14:textId="77777777" w:rsidR="00C02DB2" w:rsidRPr="00787295" w:rsidRDefault="00C02DB2" w:rsidP="00C02DB2">
      <w:pPr>
        <w:spacing w:before="120" w:after="120"/>
        <w:jc w:val="both"/>
      </w:pPr>
      <w:r w:rsidRPr="00787295">
        <w:t>Ainsi l’épopée qui a pour matière pr</w:t>
      </w:r>
      <w:r w:rsidRPr="00787295">
        <w:t>e</w:t>
      </w:r>
      <w:r w:rsidRPr="00787295">
        <w:t>mière l’histoire change avec celle-ci et, comme elle, déplace notre regard sur les pe</w:t>
      </w:r>
      <w:r w:rsidRPr="00787295">
        <w:t>r</w:t>
      </w:r>
      <w:r w:rsidRPr="00787295">
        <w:t>sonnages et sur les raisons de leurs a</w:t>
      </w:r>
      <w:r w:rsidRPr="00787295">
        <w:t>f</w:t>
      </w:r>
      <w:r w:rsidRPr="00787295">
        <w:t>frontements. En devenant adamique, selon le mot de Walcott, le récit épique nous fait comprendre que la lutte du sujet cesse d’être le combat contre un autre pour devenir tout autant ou même avant tout une lutte contre soi-même, témoignant ainsi d’un nouvel âge de l’histoire du sujet et du monde.</w:t>
      </w:r>
    </w:p>
    <w:p w14:paraId="2180EB06" w14:textId="77777777" w:rsidR="00C02DB2" w:rsidRPr="00787295" w:rsidRDefault="00C02DB2" w:rsidP="00C02DB2">
      <w:pPr>
        <w:spacing w:before="120" w:after="120"/>
        <w:jc w:val="both"/>
      </w:pPr>
      <w:r w:rsidRPr="00787295">
        <w:t>Cela signifierait que l’écrivain s’affranchit désormais de la tutelle de la Muse de l’histoire, selon</w:t>
      </w:r>
      <w:r>
        <w:t xml:space="preserve"> [105]</w:t>
      </w:r>
      <w:r w:rsidRPr="00787295">
        <w:t xml:space="preserve"> la vision de Walcott, qu’il se ra</w:t>
      </w:r>
      <w:r w:rsidRPr="00787295">
        <w:t>p</w:t>
      </w:r>
      <w:r w:rsidRPr="00787295">
        <w:t>proche de son confrère, le romancier, pour décrire les tr</w:t>
      </w:r>
      <w:r w:rsidRPr="00787295">
        <w:t>a</w:t>
      </w:r>
      <w:r w:rsidRPr="00787295">
        <w:t>vaux et les jours de ses personnages. C’est cette forme d’ouverture à la modern</w:t>
      </w:r>
      <w:r w:rsidRPr="00787295">
        <w:t>i</w:t>
      </w:r>
      <w:r w:rsidRPr="00787295">
        <w:t xml:space="preserve">té, aussi bien dans la pensée que dans l’écriture, que l’on constate dans </w:t>
      </w:r>
      <w:r w:rsidRPr="00787295">
        <w:rPr>
          <w:i/>
        </w:rPr>
        <w:t>Om</w:t>
      </w:r>
      <w:r w:rsidRPr="00787295">
        <w:rPr>
          <w:i/>
        </w:rPr>
        <w:t>e</w:t>
      </w:r>
      <w:r w:rsidRPr="00787295">
        <w:rPr>
          <w:i/>
        </w:rPr>
        <w:t>ros</w:t>
      </w:r>
      <w:r w:rsidRPr="00787295">
        <w:t>.</w:t>
      </w:r>
    </w:p>
    <w:p w14:paraId="69C51474" w14:textId="77777777" w:rsidR="00C02DB2" w:rsidRDefault="00C02DB2" w:rsidP="00C02DB2">
      <w:pPr>
        <w:spacing w:before="120" w:after="120"/>
        <w:jc w:val="both"/>
      </w:pPr>
    </w:p>
    <w:p w14:paraId="48AE86B9" w14:textId="77777777" w:rsidR="00C02DB2" w:rsidRPr="00787295" w:rsidRDefault="00C02DB2" w:rsidP="00C02DB2">
      <w:pPr>
        <w:pStyle w:val="a"/>
      </w:pPr>
      <w:r w:rsidRPr="00787295">
        <w:t>La défense est plus forte que l’attaque</w:t>
      </w:r>
    </w:p>
    <w:p w14:paraId="6A734637" w14:textId="77777777" w:rsidR="00C02DB2" w:rsidRDefault="00C02DB2" w:rsidP="00C02DB2">
      <w:pPr>
        <w:spacing w:before="120" w:after="120"/>
        <w:jc w:val="both"/>
      </w:pPr>
    </w:p>
    <w:p w14:paraId="6359921B" w14:textId="77777777" w:rsidR="00C02DB2" w:rsidRPr="00787295" w:rsidRDefault="00C02DB2" w:rsidP="00C02DB2">
      <w:pPr>
        <w:spacing w:before="120" w:after="120"/>
        <w:jc w:val="both"/>
      </w:pPr>
      <w:r w:rsidRPr="00787295">
        <w:t>Pendant longtemps j’ai accordé une v</w:t>
      </w:r>
      <w:r w:rsidRPr="00787295">
        <w:t>a</w:t>
      </w:r>
      <w:r w:rsidRPr="00787295">
        <w:t>leur absolue à ce principe de Clausewitz. J’étais persuadé que celui qui se défe</w:t>
      </w:r>
      <w:r w:rsidRPr="00787295">
        <w:t>n</w:t>
      </w:r>
      <w:r w:rsidRPr="00787295">
        <w:t>dait, par le fait même, était porteur d’une juste cause et que cela devait lui assurer la victoire. J’oubliais qu’attaquer et se défendre étaient des positions r</w:t>
      </w:r>
      <w:r w:rsidRPr="00787295">
        <w:t>é</w:t>
      </w:r>
      <w:r w:rsidRPr="00787295">
        <w:t>versibles. Ne dit-on pas que la mei</w:t>
      </w:r>
      <w:r w:rsidRPr="00787295">
        <w:t>l</w:t>
      </w:r>
      <w:r w:rsidRPr="00787295">
        <w:t>leure défense, c’est encore l’attaque.</w:t>
      </w:r>
    </w:p>
    <w:p w14:paraId="7E4705BF" w14:textId="77777777" w:rsidR="00C02DB2" w:rsidRPr="00787295" w:rsidRDefault="00C02DB2" w:rsidP="00C02DB2">
      <w:pPr>
        <w:spacing w:before="120" w:after="120"/>
        <w:jc w:val="both"/>
      </w:pPr>
      <w:r w:rsidRPr="00787295">
        <w:t>La position d’assiégé n’est pas plus une garantie de victoire qu’un certificat de justesse de la cause qu’on défend. L’illusion est cepe</w:t>
      </w:r>
      <w:r w:rsidRPr="00787295">
        <w:t>n</w:t>
      </w:r>
      <w:r w:rsidRPr="00787295">
        <w:t>dant tenace, surtout chez ceux qui se sentent agressés, de transformer leur pos</w:t>
      </w:r>
      <w:r w:rsidRPr="00787295">
        <w:t>i</w:t>
      </w:r>
      <w:r w:rsidRPr="00787295">
        <w:t xml:space="preserve">tion d’agressé en celle de victime et de voir dans la défense de leurs intérêts une juste cause que leur victoire devrait valider. C’est cette illusion commune à tous les agressés, vaincus et dominés que traduit </w:t>
      </w:r>
      <w:r w:rsidRPr="00787295">
        <w:rPr>
          <w:i/>
        </w:rPr>
        <w:t>l’Aventure ambiguë</w:t>
      </w:r>
      <w:r w:rsidRPr="00787295">
        <w:t>. Samba Diallo, ne reçoit-il pas la mission d’aller apprendre chez les vai</w:t>
      </w:r>
      <w:r w:rsidRPr="00787295">
        <w:t>n</w:t>
      </w:r>
      <w:r w:rsidRPr="00787295">
        <w:t>queurs comment on pouvait vaincre sans avoir raison ?</w:t>
      </w:r>
    </w:p>
    <w:p w14:paraId="05B47ED4" w14:textId="77777777" w:rsidR="00C02DB2" w:rsidRPr="00787295" w:rsidRDefault="00C02DB2" w:rsidP="00C02DB2">
      <w:pPr>
        <w:spacing w:before="120" w:after="120"/>
        <w:jc w:val="both"/>
      </w:pPr>
      <w:r w:rsidRPr="00787295">
        <w:t xml:space="preserve">Césaire et Walcott imaginent d’autant plus aisément leur pays natal comme une forteresse assiégée que La Martinique, dans l’optique du </w:t>
      </w:r>
      <w:r w:rsidRPr="00787295">
        <w:rPr>
          <w:i/>
        </w:rPr>
        <w:t>Cahier</w:t>
      </w:r>
      <w:r w:rsidRPr="00787295">
        <w:t>, est une prisonnière qui doit faire a</w:t>
      </w:r>
      <w:r w:rsidRPr="00787295">
        <w:t>p</w:t>
      </w:r>
      <w:r w:rsidRPr="00787295">
        <w:t xml:space="preserve">pel à la négritude, </w:t>
      </w:r>
      <w:r>
        <w:t xml:space="preserve">[106] </w:t>
      </w:r>
      <w:r w:rsidRPr="00787295">
        <w:t>la jeune, pas la vieille, pour faire face à son geôlier. Cette représentation est encore plus ostensible pour la Sainte-Lucie représentée par Wa</w:t>
      </w:r>
      <w:r w:rsidRPr="00787295">
        <w:t>l</w:t>
      </w:r>
      <w:r w:rsidRPr="00787295">
        <w:t xml:space="preserve">cott dans </w:t>
      </w:r>
      <w:r w:rsidRPr="00787295">
        <w:rPr>
          <w:i/>
        </w:rPr>
        <w:t>Omeros</w:t>
      </w:r>
      <w:r w:rsidRPr="00787295">
        <w:t xml:space="preserve"> puisque l’île jadis dénommée l’Hélène de la Caraïbe est la scène de l’affrontement d’Achille, un pêcheur, et d’Hector, le chauffeur d’un taxi collectif, qui rivalisent pour les beaux yeux d’une serve</w:t>
      </w:r>
      <w:r w:rsidRPr="00787295">
        <w:t>u</w:t>
      </w:r>
      <w:r w:rsidRPr="00787295">
        <w:t>se portant le nom d’Hélène.</w:t>
      </w:r>
    </w:p>
    <w:p w14:paraId="78724A07" w14:textId="77777777" w:rsidR="00C02DB2" w:rsidRPr="00787295" w:rsidRDefault="00C02DB2" w:rsidP="00C02DB2">
      <w:pPr>
        <w:spacing w:before="120" w:after="120"/>
        <w:jc w:val="both"/>
      </w:pPr>
      <w:r w:rsidRPr="00787295">
        <w:t>Par contre nulle part dans son œuvre, Saint-John Perse ne se donne à lui-même une image d’assiégé. Non seulement il ne se voit jamais sous un tel jour mais on le décr</w:t>
      </w:r>
      <w:r w:rsidRPr="00787295">
        <w:t>i</w:t>
      </w:r>
      <w:r w:rsidRPr="00787295">
        <w:t>rait plutôt, d’après les paroles du Je qui parle dans ses poèmes, comme le chef vi</w:t>
      </w:r>
      <w:r w:rsidRPr="00787295">
        <w:t>c</w:t>
      </w:r>
      <w:r w:rsidRPr="00787295">
        <w:t>torieux qui a emporté la place forte qu’il assiégeait. Ce Je ne parle que de rois, de princes, de régents et de chefs auxquels non seulement il s’identifie mais qui fin</w:t>
      </w:r>
      <w:r w:rsidRPr="00787295">
        <w:t>a</w:t>
      </w:r>
      <w:r w:rsidRPr="00787295">
        <w:t>lement nous apparai</w:t>
      </w:r>
      <w:r w:rsidRPr="00787295">
        <w:t>s</w:t>
      </w:r>
      <w:r w:rsidRPr="00787295">
        <w:t>sent même comme des alter ego pour lui. Dans « Histoire du régent », il félicite ce dernier de sa victoire :</w:t>
      </w:r>
    </w:p>
    <w:p w14:paraId="538EE587" w14:textId="77777777" w:rsidR="00C02DB2" w:rsidRDefault="00C02DB2" w:rsidP="00C02DB2">
      <w:pPr>
        <w:pStyle w:val="Citation0liste"/>
      </w:pPr>
    </w:p>
    <w:p w14:paraId="2C0856F8" w14:textId="77777777" w:rsidR="00C02DB2" w:rsidRDefault="00C02DB2" w:rsidP="00C02DB2">
      <w:pPr>
        <w:pStyle w:val="Citation0liste"/>
      </w:pPr>
      <w:r w:rsidRPr="00787295">
        <w:t>Tu as vaincu ! Tu as vaincu ! Que le sang était beau et la main</w:t>
      </w:r>
      <w:r w:rsidRPr="00787295">
        <w:br/>
        <w:t>Qui du pouce et du doigt essuyait une l</w:t>
      </w:r>
      <w:r w:rsidRPr="00787295">
        <w:t>a</w:t>
      </w:r>
      <w:r w:rsidRPr="00787295">
        <w:t>me !...</w:t>
      </w:r>
      <w:r>
        <w:t> </w:t>
      </w:r>
      <w:r w:rsidRPr="00787295">
        <w:rPr>
          <w:rStyle w:val="Appelnotedebasdep"/>
          <w:szCs w:val="23"/>
        </w:rPr>
        <w:footnoteReference w:id="75"/>
      </w:r>
    </w:p>
    <w:p w14:paraId="56FD2349" w14:textId="77777777" w:rsidR="00C02DB2" w:rsidRPr="00787295" w:rsidRDefault="00C02DB2" w:rsidP="00C02DB2">
      <w:pPr>
        <w:pStyle w:val="Citation0liste"/>
      </w:pPr>
    </w:p>
    <w:p w14:paraId="483F9464" w14:textId="77777777" w:rsidR="00C02DB2" w:rsidRPr="00787295" w:rsidRDefault="00C02DB2" w:rsidP="00C02DB2">
      <w:pPr>
        <w:spacing w:before="120" w:after="120"/>
        <w:jc w:val="both"/>
      </w:pPr>
      <w:r w:rsidRPr="00787295">
        <w:t xml:space="preserve">Quand il ne fait pas l’éloge des Rois mais qu’il correspond avec eux, on voit le Je se placer sur un pied d’égalité avec son illustre vis-à-vis au point de nous porter à croire qu’il parle de son double. Ce qui </w:t>
      </w:r>
      <w:r>
        <w:t xml:space="preserve">[107] </w:t>
      </w:r>
      <w:r w:rsidRPr="00787295">
        <w:t>l’oblige à prendre la précaution de nous répéter en plusieurs f</w:t>
      </w:r>
      <w:r w:rsidRPr="00787295">
        <w:t>i</w:t>
      </w:r>
      <w:r w:rsidRPr="00787295">
        <w:t>nales des poèmes du recueil « Amitié du Prince » :</w:t>
      </w:r>
    </w:p>
    <w:p w14:paraId="4A2C973F" w14:textId="77777777" w:rsidR="00C02DB2" w:rsidRDefault="00C02DB2" w:rsidP="00C02DB2">
      <w:pPr>
        <w:pStyle w:val="Grillecouleur-Accent1"/>
      </w:pPr>
    </w:p>
    <w:p w14:paraId="2BB31A57" w14:textId="77777777" w:rsidR="00C02DB2" w:rsidRDefault="00C02DB2" w:rsidP="00C02DB2">
      <w:pPr>
        <w:pStyle w:val="Grillecouleur-Accent1"/>
      </w:pPr>
      <w:r w:rsidRPr="00787295">
        <w:t>C’est du roi que je parle, ornement de nos veilles, honneur du sage sans honneur.</w:t>
      </w:r>
    </w:p>
    <w:p w14:paraId="110635E7" w14:textId="77777777" w:rsidR="00C02DB2" w:rsidRPr="00787295" w:rsidRDefault="00C02DB2" w:rsidP="00C02DB2">
      <w:pPr>
        <w:pStyle w:val="Grillecouleur-Accent1"/>
      </w:pPr>
    </w:p>
    <w:p w14:paraId="364E9E88" w14:textId="77777777" w:rsidR="00C02DB2" w:rsidRPr="00F432FF" w:rsidRDefault="00C02DB2" w:rsidP="00C02DB2">
      <w:pPr>
        <w:spacing w:before="120" w:after="120"/>
        <w:jc w:val="both"/>
      </w:pPr>
      <w:r w:rsidRPr="00F432FF">
        <w:t>Et même dans l’atmosphère moins solennelle, plus domestique, de la maison du maître d’une plantation dans « Écrit sur la porte » ce premier poème d’un débutant, on entend ce Je, soucieux de son rang, nous déclarer :</w:t>
      </w:r>
    </w:p>
    <w:p w14:paraId="0124A96B" w14:textId="77777777" w:rsidR="00C02DB2" w:rsidRDefault="00C02DB2" w:rsidP="00C02DB2">
      <w:pPr>
        <w:pStyle w:val="Grillecouleur-Accent1"/>
      </w:pPr>
    </w:p>
    <w:p w14:paraId="76841176" w14:textId="77777777" w:rsidR="00C02DB2" w:rsidRPr="00787295" w:rsidRDefault="00C02DB2" w:rsidP="00C02DB2">
      <w:pPr>
        <w:pStyle w:val="Grillecouleur-Accent1"/>
      </w:pPr>
      <w:r w:rsidRPr="00787295">
        <w:t>Mon orgueil est que ma fille soit très-belle quand elle co</w:t>
      </w:r>
      <w:r w:rsidRPr="00787295">
        <w:t>m</w:t>
      </w:r>
      <w:r w:rsidRPr="00787295">
        <w:t>mande aux femmes no</w:t>
      </w:r>
      <w:r w:rsidRPr="00787295">
        <w:t>i</w:t>
      </w:r>
      <w:r w:rsidRPr="00787295">
        <w:t>res,</w:t>
      </w:r>
    </w:p>
    <w:p w14:paraId="439EC06C" w14:textId="77777777" w:rsidR="00C02DB2" w:rsidRDefault="00C02DB2" w:rsidP="00C02DB2">
      <w:pPr>
        <w:pStyle w:val="Grillecouleur-Accent1"/>
      </w:pPr>
      <w:r w:rsidRPr="00787295">
        <w:t xml:space="preserve">Ma joie, qu’elle découvre un bras </w:t>
      </w:r>
      <w:r w:rsidRPr="00F432FF">
        <w:rPr>
          <w:sz w:val="28"/>
        </w:rPr>
        <w:t>très-blanc parmi ses poules n</w:t>
      </w:r>
      <w:r w:rsidRPr="00787295">
        <w:t>o</w:t>
      </w:r>
      <w:r w:rsidRPr="00787295">
        <w:t>i</w:t>
      </w:r>
      <w:r w:rsidRPr="00787295">
        <w:t>res.</w:t>
      </w:r>
      <w:r>
        <w:t> </w:t>
      </w:r>
      <w:r>
        <w:rPr>
          <w:rStyle w:val="Appelnotedebasdep"/>
        </w:rPr>
        <w:footnoteReference w:id="76"/>
      </w:r>
    </w:p>
    <w:p w14:paraId="3C48CB79" w14:textId="77777777" w:rsidR="00C02DB2" w:rsidRPr="00787295" w:rsidRDefault="00C02DB2" w:rsidP="00C02DB2">
      <w:pPr>
        <w:pStyle w:val="Grillecouleur-Accent1"/>
      </w:pPr>
    </w:p>
    <w:p w14:paraId="4FB2AB6F" w14:textId="77777777" w:rsidR="00C02DB2" w:rsidRPr="00787295" w:rsidRDefault="00C02DB2" w:rsidP="00C02DB2">
      <w:pPr>
        <w:spacing w:before="120" w:after="120"/>
        <w:jc w:val="both"/>
      </w:pPr>
      <w:r w:rsidRPr="00787295">
        <w:t>Saint-John Perse ne se voit jamais comme assiégé. Il est pl</w:t>
      </w:r>
      <w:r w:rsidRPr="00787295">
        <w:t>u</w:t>
      </w:r>
      <w:r w:rsidRPr="00787295">
        <w:t>tôt l’assiégeant, devenu le roi, le prince, le régent de la forteresse conqu</w:t>
      </w:r>
      <w:r w:rsidRPr="00787295">
        <w:t>i</w:t>
      </w:r>
      <w:r w:rsidRPr="00787295">
        <w:t>se, qui ne peut que se dire, comme le déclare la voix qui parle au d</w:t>
      </w:r>
      <w:r w:rsidRPr="00787295">
        <w:t>é</w:t>
      </w:r>
      <w:r w:rsidRPr="00787295">
        <w:t>but du chant IV d’</w:t>
      </w:r>
      <w:r w:rsidRPr="00787295">
        <w:rPr>
          <w:i/>
        </w:rPr>
        <w:t>Anabase </w:t>
      </w:r>
      <w:r w:rsidRPr="00787295">
        <w:t>:</w:t>
      </w:r>
    </w:p>
    <w:p w14:paraId="1467B04C" w14:textId="77777777" w:rsidR="00C02DB2" w:rsidRDefault="00C02DB2" w:rsidP="00C02DB2">
      <w:pPr>
        <w:pStyle w:val="Grillecouleur-Accent1"/>
      </w:pPr>
    </w:p>
    <w:p w14:paraId="68E30775" w14:textId="77777777" w:rsidR="00C02DB2" w:rsidRDefault="00C02DB2" w:rsidP="00C02DB2">
      <w:pPr>
        <w:pStyle w:val="Grillecouleur-Accent1"/>
      </w:pPr>
      <w:r w:rsidRPr="00787295">
        <w:t>C’est là le train du monde et je n’ai que du bien à en dire.</w:t>
      </w:r>
      <w:r>
        <w:t> </w:t>
      </w:r>
      <w:r w:rsidRPr="00787295">
        <w:rPr>
          <w:rStyle w:val="Appelnotedebasdep"/>
          <w:szCs w:val="23"/>
        </w:rPr>
        <w:footnoteReference w:id="77"/>
      </w:r>
    </w:p>
    <w:p w14:paraId="68A20804" w14:textId="77777777" w:rsidR="00C02DB2" w:rsidRPr="00787295" w:rsidRDefault="00C02DB2" w:rsidP="00C02DB2">
      <w:pPr>
        <w:pStyle w:val="Grillecouleur-Accent1"/>
      </w:pPr>
    </w:p>
    <w:p w14:paraId="2B1A6C9A" w14:textId="77777777" w:rsidR="00C02DB2" w:rsidRPr="00787295" w:rsidRDefault="00C02DB2" w:rsidP="00C02DB2">
      <w:pPr>
        <w:spacing w:before="120" w:after="120"/>
        <w:jc w:val="both"/>
        <w:rPr>
          <w:szCs w:val="23"/>
        </w:rPr>
      </w:pPr>
      <w:r w:rsidRPr="004857B0">
        <w:t>C’est sans doute pour cette raison que dans sa Littérature des A</w:t>
      </w:r>
      <w:r w:rsidRPr="004857B0">
        <w:t>n</w:t>
      </w:r>
      <w:r w:rsidRPr="004857B0">
        <w:t>tilles Guyane françaises</w:t>
      </w:r>
      <w:r>
        <w:t> </w:t>
      </w:r>
      <w:r>
        <w:rPr>
          <w:rStyle w:val="Appelnotedebasdep"/>
        </w:rPr>
        <w:footnoteReference w:id="78"/>
      </w:r>
      <w:r w:rsidRPr="004857B0">
        <w:t xml:space="preserve"> Jack Corzani donne à certains des chap</w:t>
      </w:r>
      <w:r w:rsidRPr="004857B0">
        <w:t>i</w:t>
      </w:r>
      <w:r w:rsidRPr="004857B0">
        <w:t>tres qu’il consacre [108] à l’œuvre de Saint-John Perse les titres su</w:t>
      </w:r>
      <w:r w:rsidRPr="004857B0">
        <w:t>i</w:t>
      </w:r>
      <w:r w:rsidRPr="004857B0">
        <w:t>vants : L’héritier des conquistadores, le regard du Maître et l’épopée de la colonisation.</w:t>
      </w:r>
    </w:p>
    <w:p w14:paraId="2FC5200C" w14:textId="77777777" w:rsidR="00C02DB2" w:rsidRPr="004857B0" w:rsidRDefault="00C02DB2" w:rsidP="00C02DB2">
      <w:pPr>
        <w:spacing w:before="120" w:after="120"/>
        <w:jc w:val="both"/>
      </w:pPr>
      <w:r w:rsidRPr="004857B0">
        <w:t>Passant en revue la réception par la critique de l’œuvre de Saint-John Perse, Corzani « croit déceler chez les critiques comme une mauvaise conscience, source de timidité, choquante face à la brutalité de Saint-John Perse. »</w:t>
      </w:r>
      <w:r>
        <w:t> </w:t>
      </w:r>
      <w:r>
        <w:rPr>
          <w:rStyle w:val="Appelnotedebasdep"/>
        </w:rPr>
        <w:footnoteReference w:id="79"/>
      </w:r>
      <w:r w:rsidRPr="004857B0">
        <w:t>. En effet ils feignent d’ignorer, nous dit-il : que la charge concrète des poèmes, les illustrations par lesquelles Saint-John Perse confère aux thèmes psychologiques leur densité, sont liées d’Anabase à Chronique à l’expansion coloniale européenne. » Pourtant, remarque-t-il : « Il faudrait être singulièrement aveugle pour ne pas relever, ne serait-ce que par la fréquence de certains termes, l’importance que Saint-John Perse accorde dans l’histoire des hommes à cette conquête du monde.</w:t>
      </w:r>
      <w:r>
        <w:t> </w:t>
      </w:r>
      <w:r>
        <w:rPr>
          <w:rStyle w:val="Appelnotedebasdep"/>
        </w:rPr>
        <w:footnoteReference w:id="80"/>
      </w:r>
      <w:r w:rsidRPr="004857B0">
        <w:t xml:space="preserve"> Il notait ainsi qu’aux yeux des crit</w:t>
      </w:r>
      <w:r w:rsidRPr="004857B0">
        <w:t>i</w:t>
      </w:r>
      <w:r w:rsidRPr="004857B0">
        <w:t>ques : « Cet étranger qui, dans Anabase, tranquillement assumait les crimes de la colonisation, portait en lui, comme un souffle d</w:t>
      </w:r>
      <w:r w:rsidRPr="004857B0">
        <w:t>i</w:t>
      </w:r>
      <w:r w:rsidRPr="004857B0">
        <w:t>vin. »</w:t>
      </w:r>
      <w:r>
        <w:t> </w:t>
      </w:r>
      <w:r>
        <w:rPr>
          <w:rStyle w:val="Appelnotedebasdep"/>
        </w:rPr>
        <w:footnoteReference w:id="81"/>
      </w:r>
      <w:r w:rsidRPr="004857B0">
        <w:t xml:space="preserve"> En partie, croit-il, cela s’expliquerait par « le caractère a</w:t>
      </w:r>
      <w:r w:rsidRPr="004857B0">
        <w:t>m</w:t>
      </w:r>
      <w:r w:rsidRPr="004857B0">
        <w:t>bigu de ce terme « épopée » si souvent employé, plus ou moins pert</w:t>
      </w:r>
      <w:r w:rsidRPr="004857B0">
        <w:t>i</w:t>
      </w:r>
      <w:r w:rsidRPr="004857B0">
        <w:t>nemment, pour qualifier l’œuvre de Perse. »</w:t>
      </w:r>
      <w:r>
        <w:t> </w:t>
      </w:r>
      <w:r>
        <w:rPr>
          <w:rStyle w:val="Appelnotedebasdep"/>
        </w:rPr>
        <w:footnoteReference w:id="82"/>
      </w:r>
      <w:r w:rsidRPr="004857B0">
        <w:t xml:space="preserve"> Ce qui l’amène à di</w:t>
      </w:r>
      <w:r w:rsidRPr="004857B0">
        <w:t>s</w:t>
      </w:r>
      <w:r w:rsidRPr="004857B0">
        <w:t>tinguer deux sortes d’épopées, en fonction de leur destination :</w:t>
      </w:r>
    </w:p>
    <w:p w14:paraId="386B2681" w14:textId="77777777" w:rsidR="00C02DB2" w:rsidRDefault="00C02DB2" w:rsidP="00C02DB2">
      <w:pPr>
        <w:spacing w:before="120" w:after="120"/>
        <w:jc w:val="both"/>
      </w:pPr>
      <w:r>
        <w:t>[109]</w:t>
      </w:r>
    </w:p>
    <w:p w14:paraId="01B0FAE8" w14:textId="77777777" w:rsidR="00C02DB2" w:rsidRDefault="00C02DB2" w:rsidP="00C02DB2">
      <w:pPr>
        <w:pStyle w:val="Grillecouleur-Accent1"/>
      </w:pPr>
    </w:p>
    <w:p w14:paraId="7D965A2A" w14:textId="77777777" w:rsidR="00C02DB2" w:rsidRDefault="00C02DB2" w:rsidP="00C02DB2">
      <w:pPr>
        <w:pStyle w:val="Grillecouleur-Accent1"/>
      </w:pPr>
      <w:r w:rsidRPr="00787295">
        <w:t>Tantôt les textes épiques ont une valeur militante et mobilisatrice, ta</w:t>
      </w:r>
      <w:r w:rsidRPr="00787295">
        <w:t>n</w:t>
      </w:r>
      <w:r w:rsidRPr="00787295">
        <w:t>tôt ils n’expriment qu’une nostalgie sublimée, dissimulant sous leur d</w:t>
      </w:r>
      <w:r w:rsidRPr="00787295">
        <w:t>y</w:t>
      </w:r>
      <w:r w:rsidRPr="00787295">
        <w:t>namisme littéraire la mort de civilisations ou de groupes sociaux conda</w:t>
      </w:r>
      <w:r w:rsidRPr="00787295">
        <w:t>m</w:t>
      </w:r>
      <w:r w:rsidRPr="00787295">
        <w:t>nés par l’histoire. Tantôt ils rév</w:t>
      </w:r>
      <w:r w:rsidRPr="00787295">
        <w:t>è</w:t>
      </w:r>
      <w:r w:rsidRPr="00787295">
        <w:t>lent et dévoilent une réalité, tantôt ils la voilent d’une splendeur baroque. L’originalité de Saint-John Perse est d’avoir réuni dans une même œuvre ces deux t</w:t>
      </w:r>
      <w:r w:rsidRPr="00787295">
        <w:t>y</w:t>
      </w:r>
      <w:r w:rsidRPr="00787295">
        <w:t xml:space="preserve">pes d’épopées, celle du passé d’abord, manifestement vécue comme une compensation avec </w:t>
      </w:r>
      <w:r w:rsidRPr="00787295">
        <w:rPr>
          <w:i/>
        </w:rPr>
        <w:t>An</w:t>
      </w:r>
      <w:r w:rsidRPr="00787295">
        <w:rPr>
          <w:i/>
        </w:rPr>
        <w:t>a</w:t>
      </w:r>
      <w:r w:rsidRPr="00787295">
        <w:rPr>
          <w:i/>
        </w:rPr>
        <w:t>base</w:t>
      </w:r>
      <w:r w:rsidRPr="00787295">
        <w:t>... celle du présent et de l’avenir e</w:t>
      </w:r>
      <w:r w:rsidRPr="00787295">
        <w:t>n</w:t>
      </w:r>
      <w:r w:rsidRPr="00787295">
        <w:t xml:space="preserve">suite avec </w:t>
      </w:r>
      <w:r w:rsidRPr="00787295">
        <w:rPr>
          <w:i/>
        </w:rPr>
        <w:t>Vents</w:t>
      </w:r>
      <w:r w:rsidRPr="00787295">
        <w:t xml:space="preserve"> et </w:t>
      </w:r>
      <w:r w:rsidRPr="00787295">
        <w:rPr>
          <w:i/>
        </w:rPr>
        <w:t>Amers</w:t>
      </w:r>
      <w:r w:rsidRPr="00787295">
        <w:t>, chantant la civilisation m</w:t>
      </w:r>
      <w:r w:rsidRPr="00787295">
        <w:t>o</w:t>
      </w:r>
      <w:r w:rsidRPr="00787295">
        <w:t>derne, incluant à la trame poétique d’un Pindare ou d’un Homère des réalités aussi m</w:t>
      </w:r>
      <w:r w:rsidRPr="00787295">
        <w:t>o</w:t>
      </w:r>
      <w:r w:rsidRPr="00787295">
        <w:t>dernes que les chemins de fer, les avions...</w:t>
      </w:r>
      <w:r>
        <w:t> </w:t>
      </w:r>
      <w:r w:rsidRPr="00787295">
        <w:rPr>
          <w:rStyle w:val="Appelnotedebasdep"/>
          <w:szCs w:val="23"/>
        </w:rPr>
        <w:footnoteReference w:id="83"/>
      </w:r>
    </w:p>
    <w:p w14:paraId="0C0DECD5" w14:textId="77777777" w:rsidR="00C02DB2" w:rsidRPr="00787295" w:rsidRDefault="00C02DB2" w:rsidP="00C02DB2">
      <w:pPr>
        <w:pStyle w:val="Grillecouleur-Accent1"/>
        <w:rPr>
          <w:szCs w:val="23"/>
        </w:rPr>
      </w:pPr>
    </w:p>
    <w:p w14:paraId="0D435D41" w14:textId="77777777" w:rsidR="00C02DB2" w:rsidRPr="00787295" w:rsidRDefault="00C02DB2" w:rsidP="00C02DB2">
      <w:pPr>
        <w:spacing w:before="120" w:after="120"/>
        <w:jc w:val="both"/>
      </w:pPr>
      <w:r w:rsidRPr="00787295">
        <w:t>Si Perse, dans une première partie de son œuvre, se pose en héritier des conquistad</w:t>
      </w:r>
      <w:r w:rsidRPr="00787295">
        <w:t>o</w:t>
      </w:r>
      <w:r w:rsidRPr="00787295">
        <w:t>res et dans une autre se fait le chantre des merveilles de la modernité, il aura success</w:t>
      </w:r>
      <w:r w:rsidRPr="00787295">
        <w:t>i</w:t>
      </w:r>
      <w:r w:rsidRPr="00787295">
        <w:t>vement adopté les deux visions de l’histoire que nous avons évoquées en co</w:t>
      </w:r>
      <w:r w:rsidRPr="00787295">
        <w:t>m</w:t>
      </w:r>
      <w:r w:rsidRPr="00787295">
        <w:t>parant l’œuvre de Walcott à celle de Césaire. Mais il n’aura pas pour autant changé ses convi</w:t>
      </w:r>
      <w:r w:rsidRPr="00787295">
        <w:t>c</w:t>
      </w:r>
      <w:r w:rsidRPr="00787295">
        <w:t>tions intimes. Il aura tout si</w:t>
      </w:r>
      <w:r w:rsidRPr="00787295">
        <w:t>m</w:t>
      </w:r>
      <w:r w:rsidRPr="00787295">
        <w:t>plement adopté des masques différents tout en gardant le même regard sur les êtres et les choses. Ce faisant il aura écrit une œuvre sinon contradictoire du moins changeante, proté</w:t>
      </w:r>
      <w:r w:rsidRPr="00787295">
        <w:t>i</w:t>
      </w:r>
      <w:r w:rsidRPr="00787295">
        <w:t>forme, traduisant bien les métamorphoses de sa pe</w:t>
      </w:r>
      <w:r w:rsidRPr="00787295">
        <w:t>r</w:t>
      </w:r>
      <w:r w:rsidRPr="00787295">
        <w:t xml:space="preserve">sonnalité, selon les </w:t>
      </w:r>
      <w:r>
        <w:t xml:space="preserve">[110] </w:t>
      </w:r>
      <w:r w:rsidRPr="00787295">
        <w:t>exigences de sa fonction de diplomate et de ses ambitions pe</w:t>
      </w:r>
      <w:r w:rsidRPr="00787295">
        <w:t>r</w:t>
      </w:r>
      <w:r w:rsidRPr="00787295">
        <w:t>sonnelles qui lui imposaient des masques succe</w:t>
      </w:r>
      <w:r w:rsidRPr="00787295">
        <w:t>s</w:t>
      </w:r>
      <w:r w:rsidRPr="00787295">
        <w:t>sifs. On relira à ce propos ce que Corzani nous dit sur le « masque du poète ».</w:t>
      </w:r>
    </w:p>
    <w:p w14:paraId="6C5D5117" w14:textId="77777777" w:rsidR="00C02DB2" w:rsidRPr="00787295" w:rsidRDefault="00C02DB2" w:rsidP="00C02DB2">
      <w:pPr>
        <w:spacing w:before="120" w:after="120"/>
        <w:jc w:val="both"/>
      </w:pPr>
      <w:r w:rsidRPr="00787295">
        <w:t>Cela conduit Corzani à relativiser le poids des références à la la</w:t>
      </w:r>
      <w:r w:rsidRPr="00787295">
        <w:t>n</w:t>
      </w:r>
      <w:r w:rsidRPr="00787295">
        <w:t>gue, aux cout</w:t>
      </w:r>
      <w:r w:rsidRPr="00787295">
        <w:t>u</w:t>
      </w:r>
      <w:r w:rsidRPr="00787295">
        <w:t>mes ou aux paysages antillais que l’on peut retracer dans l’œuvre de Perse. Distinguant ainsi une culture folklorique et une culture vivante, qu’il assimile à une con</w:t>
      </w:r>
      <w:r w:rsidRPr="00787295">
        <w:t>s</w:t>
      </w:r>
      <w:r w:rsidRPr="00787295">
        <w:t xml:space="preserve">cience de l’appartenance à un groupe homogène, par la volonté de partager son destin et ses choix. Il nous dit : </w:t>
      </w:r>
    </w:p>
    <w:p w14:paraId="52FCCE53" w14:textId="77777777" w:rsidR="00C02DB2" w:rsidRDefault="00C02DB2" w:rsidP="00C02DB2">
      <w:pPr>
        <w:pStyle w:val="Grillecouleur-Accent1"/>
      </w:pPr>
    </w:p>
    <w:p w14:paraId="47842071" w14:textId="77777777" w:rsidR="00C02DB2" w:rsidRPr="00787295" w:rsidRDefault="00C02DB2" w:rsidP="00C02DB2">
      <w:pPr>
        <w:pStyle w:val="Grillecouleur-Accent1"/>
      </w:pPr>
      <w:r w:rsidRPr="00787295">
        <w:t>Ce qui compte, répétons-le, c’est le sentiment que peut avoir un ho</w:t>
      </w:r>
      <w:r w:rsidRPr="00787295">
        <w:t>m</w:t>
      </w:r>
      <w:r w:rsidRPr="00787295">
        <w:t>me d’être concerné par le destin d’une collectivité, non le style qui lui a été légué par son milieu naturel qu’il peut renier en le rép</w:t>
      </w:r>
      <w:r w:rsidRPr="00787295">
        <w:t>u</w:t>
      </w:r>
      <w:r w:rsidRPr="00787295">
        <w:t>diant...</w:t>
      </w:r>
      <w:r>
        <w:t> </w:t>
      </w:r>
      <w:r w:rsidRPr="00787295">
        <w:rPr>
          <w:rStyle w:val="Appelnotedebasdep"/>
          <w:szCs w:val="23"/>
        </w:rPr>
        <w:footnoteReference w:id="84"/>
      </w:r>
    </w:p>
    <w:p w14:paraId="32DD642C" w14:textId="77777777" w:rsidR="00C02DB2" w:rsidRPr="00787295" w:rsidRDefault="00C02DB2" w:rsidP="00C02DB2">
      <w:pPr>
        <w:pStyle w:val="Grillecouleur-Accent1"/>
      </w:pPr>
      <w:r w:rsidRPr="00787295">
        <w:t>Car, ajoute-t-il :</w:t>
      </w:r>
    </w:p>
    <w:p w14:paraId="7258ACA5" w14:textId="77777777" w:rsidR="00C02DB2" w:rsidRDefault="00C02DB2" w:rsidP="00C02DB2">
      <w:pPr>
        <w:pStyle w:val="Grillecouleur-Accent1"/>
      </w:pPr>
      <w:r w:rsidRPr="00787295">
        <w:t>...le fait pour Saint-John Perse d’escamoter les « r », de conserver son accent chantant de créole, de rester fidèle aux images de son e</w:t>
      </w:r>
      <w:r w:rsidRPr="00787295">
        <w:t>n</w:t>
      </w:r>
      <w:r w:rsidRPr="00787295">
        <w:t>fance et de garder sans complexe les habitudes linguistiques de sa jeunesse ne saurait lui conférer ce titre d’antillais que jamais, au grand jamais, il ne songea à revend</w:t>
      </w:r>
      <w:r w:rsidRPr="00787295">
        <w:t>i</w:t>
      </w:r>
      <w:r w:rsidRPr="00787295">
        <w:t>quer.</w:t>
      </w:r>
      <w:r>
        <w:t> </w:t>
      </w:r>
      <w:r w:rsidRPr="00787295">
        <w:rPr>
          <w:rStyle w:val="Appelnotedebasdep"/>
          <w:szCs w:val="23"/>
        </w:rPr>
        <w:footnoteReference w:id="85"/>
      </w:r>
    </w:p>
    <w:p w14:paraId="4EE42CC7" w14:textId="77777777" w:rsidR="00C02DB2" w:rsidRDefault="00C02DB2" w:rsidP="00C02DB2">
      <w:pPr>
        <w:pStyle w:val="Grillecouleur-Accent1"/>
      </w:pPr>
    </w:p>
    <w:p w14:paraId="2296AB6E" w14:textId="77777777" w:rsidR="00C02DB2" w:rsidRPr="00787295" w:rsidRDefault="00C02DB2" w:rsidP="00C02DB2">
      <w:pPr>
        <w:spacing w:before="120" w:after="120"/>
        <w:jc w:val="both"/>
      </w:pPr>
      <w:r>
        <w:t>[111]</w:t>
      </w:r>
    </w:p>
    <w:p w14:paraId="093B6C56" w14:textId="77777777" w:rsidR="00C02DB2" w:rsidRPr="00787295" w:rsidRDefault="00C02DB2" w:rsidP="00C02DB2">
      <w:pPr>
        <w:spacing w:before="120" w:after="120"/>
        <w:jc w:val="both"/>
      </w:pPr>
      <w:r w:rsidRPr="00787295">
        <w:t>Il faut s’estimer victime, assiégé, pour s’inquiéter de la just</w:t>
      </w:r>
      <w:r w:rsidRPr="00787295">
        <w:t>i</w:t>
      </w:r>
      <w:r w:rsidRPr="00787295">
        <w:t>ce des causes. Le se</w:t>
      </w:r>
      <w:r w:rsidRPr="00787295">
        <w:t>n</w:t>
      </w:r>
      <w:r w:rsidRPr="00787295">
        <w:t>timent de la justice de notre cause qui nous a amené à reconnaître l’injustice de celle de l’autre ne peut l</w:t>
      </w:r>
      <w:r w:rsidRPr="00787295">
        <w:t>o</w:t>
      </w:r>
      <w:r w:rsidRPr="00787295">
        <w:t>giquement que nous conduire à nous interroger sur la justice commune à toutes les causes. Et c’est la logique d’un tel ra</w:t>
      </w:r>
      <w:r w:rsidRPr="00787295">
        <w:t>i</w:t>
      </w:r>
      <w:r w:rsidRPr="00787295">
        <w:t>sonnement qui a conduit Césaire à prendre d’abord conscience de sa négritude subissant l’injustice d’une blanchitude ; à se rendre compte ensuite qu’il ne pouvait pr</w:t>
      </w:r>
      <w:r w:rsidRPr="00787295">
        <w:t>o</w:t>
      </w:r>
      <w:r w:rsidRPr="00787295">
        <w:t>fesser un antiracisme qui serait raciste, une vieille négritude en que</w:t>
      </w:r>
      <w:r w:rsidRPr="00787295">
        <w:t>l</w:t>
      </w:r>
      <w:r w:rsidRPr="00787295">
        <w:t>que so</w:t>
      </w:r>
      <w:r w:rsidRPr="00787295">
        <w:t>r</w:t>
      </w:r>
      <w:r w:rsidRPr="00787295">
        <w:t xml:space="preserve">te. De là cette affirmation d’abord : </w:t>
      </w:r>
    </w:p>
    <w:p w14:paraId="47B7DCC2" w14:textId="77777777" w:rsidR="00C02DB2" w:rsidRDefault="00C02DB2" w:rsidP="00C02DB2">
      <w:pPr>
        <w:pStyle w:val="Citation0liste"/>
      </w:pPr>
    </w:p>
    <w:p w14:paraId="739CDD2F" w14:textId="77777777" w:rsidR="00C02DB2" w:rsidRPr="00787295" w:rsidRDefault="00C02DB2" w:rsidP="00C02DB2">
      <w:pPr>
        <w:pStyle w:val="Citation0liste"/>
      </w:pPr>
      <w:r w:rsidRPr="00787295">
        <w:t>Ma négritude n’est pas une pierre,</w:t>
      </w:r>
      <w:r w:rsidRPr="00787295">
        <w:br/>
        <w:t>sa surdité ruée contre la clameur du jour.</w:t>
      </w:r>
    </w:p>
    <w:p w14:paraId="63DE44B1" w14:textId="77777777" w:rsidR="00C02DB2" w:rsidRPr="00787295" w:rsidRDefault="00C02DB2" w:rsidP="00C02DB2">
      <w:pPr>
        <w:pStyle w:val="Citation0liste"/>
      </w:pPr>
      <w:r w:rsidRPr="00787295">
        <w:t>Et puis à faire la prière suivante au vent :</w:t>
      </w:r>
    </w:p>
    <w:p w14:paraId="60FE1470" w14:textId="77777777" w:rsidR="00C02DB2" w:rsidRDefault="00C02DB2" w:rsidP="00C02DB2">
      <w:pPr>
        <w:pStyle w:val="Citation0liste"/>
      </w:pPr>
      <w:r w:rsidRPr="00787295">
        <w:t>Lie ma noire vibration au nombril même du monde</w:t>
      </w:r>
      <w:r w:rsidRPr="00787295">
        <w:br/>
        <w:t>Lie, lie-moi, fraternité âpre</w:t>
      </w:r>
    </w:p>
    <w:p w14:paraId="0E62FA3C" w14:textId="77777777" w:rsidR="00C02DB2" w:rsidRPr="00787295" w:rsidRDefault="00C02DB2" w:rsidP="00C02DB2">
      <w:pPr>
        <w:pStyle w:val="Citation0liste"/>
      </w:pPr>
    </w:p>
    <w:p w14:paraId="062698B5" w14:textId="77777777" w:rsidR="00C02DB2" w:rsidRPr="00787295" w:rsidRDefault="00C02DB2" w:rsidP="00C02DB2">
      <w:pPr>
        <w:spacing w:before="120" w:after="120"/>
        <w:jc w:val="both"/>
        <w:rPr>
          <w:szCs w:val="23"/>
        </w:rPr>
      </w:pPr>
      <w:r w:rsidRPr="00787295">
        <w:rPr>
          <w:szCs w:val="23"/>
        </w:rPr>
        <w:t xml:space="preserve">Cette </w:t>
      </w:r>
      <w:r w:rsidRPr="00787295">
        <w:t>inquiétude à propos de la juste ca</w:t>
      </w:r>
      <w:r w:rsidRPr="00787295">
        <w:t>u</w:t>
      </w:r>
      <w:r w:rsidRPr="00787295">
        <w:t>se qui semble être une préoccupation commune aux littératures antillaises et afr</w:t>
      </w:r>
      <w:r w:rsidRPr="00787295">
        <w:t>i</w:t>
      </w:r>
      <w:r w:rsidRPr="00787295">
        <w:t>caines ne peut être qu’un premier pas dans</w:t>
      </w:r>
      <w:r w:rsidRPr="00787295">
        <w:rPr>
          <w:szCs w:val="23"/>
        </w:rPr>
        <w:t xml:space="preserve"> la voie de la r</w:t>
      </w:r>
      <w:r w:rsidRPr="00787295">
        <w:rPr>
          <w:szCs w:val="23"/>
        </w:rPr>
        <w:t>é</w:t>
      </w:r>
      <w:r w:rsidRPr="00787295">
        <w:rPr>
          <w:szCs w:val="23"/>
        </w:rPr>
        <w:t>flexion qui mène de la prise de con</w:t>
      </w:r>
      <w:r w:rsidRPr="00787295">
        <w:rPr>
          <w:szCs w:val="23"/>
        </w:rPr>
        <w:t>s</w:t>
      </w:r>
      <w:r w:rsidRPr="00787295">
        <w:rPr>
          <w:szCs w:val="23"/>
        </w:rPr>
        <w:t>cience de l’injustice de l’autre à l’interrogation sur notre propre injustice et au doute sur notre justice.</w:t>
      </w:r>
    </w:p>
    <w:p w14:paraId="11BD011E" w14:textId="77777777" w:rsidR="00C02DB2" w:rsidRPr="00787295" w:rsidRDefault="00C02DB2" w:rsidP="00C02DB2">
      <w:pPr>
        <w:spacing w:before="120" w:after="120"/>
        <w:jc w:val="both"/>
        <w:rPr>
          <w:szCs w:val="23"/>
        </w:rPr>
      </w:pPr>
      <w:r w:rsidRPr="00787295">
        <w:rPr>
          <w:szCs w:val="23"/>
        </w:rPr>
        <w:t>Comment celui qui en profite pourrait-il être amené à s’interroger sur son injustice ? Il ne peut y voir que le train du monde et ne saurait en dire du mal. La parole et la conscience d’un sujet sont donc</w:t>
      </w:r>
      <w:r>
        <w:rPr>
          <w:szCs w:val="23"/>
        </w:rPr>
        <w:t xml:space="preserve"> [112]</w:t>
      </w:r>
      <w:r w:rsidRPr="00787295">
        <w:rPr>
          <w:szCs w:val="23"/>
        </w:rPr>
        <w:t xml:space="preserve"> r</w:t>
      </w:r>
      <w:r w:rsidRPr="00787295">
        <w:rPr>
          <w:szCs w:val="23"/>
        </w:rPr>
        <w:t>é</w:t>
      </w:r>
      <w:r w:rsidRPr="00787295">
        <w:rPr>
          <w:szCs w:val="23"/>
        </w:rPr>
        <w:t>glées par la manière dont l’histoire lui paraît avoir fixé ses rapports avec l’autre.</w:t>
      </w:r>
    </w:p>
    <w:p w14:paraId="1AE09991" w14:textId="77777777" w:rsidR="00C02DB2" w:rsidRPr="00787295" w:rsidRDefault="00C02DB2" w:rsidP="00C02DB2">
      <w:pPr>
        <w:spacing w:before="120" w:after="120"/>
        <w:jc w:val="both"/>
        <w:rPr>
          <w:szCs w:val="23"/>
        </w:rPr>
      </w:pPr>
      <w:r w:rsidRPr="00787295">
        <w:rPr>
          <w:szCs w:val="23"/>
        </w:rPr>
        <w:t>La vision de l’histoire serait alors le grand régulateur du combat que l’on se livre au-dedans comme au dehors de la fo</w:t>
      </w:r>
      <w:r w:rsidRPr="00787295">
        <w:rPr>
          <w:szCs w:val="23"/>
        </w:rPr>
        <w:t>r</w:t>
      </w:r>
      <w:r w:rsidRPr="00787295">
        <w:rPr>
          <w:szCs w:val="23"/>
        </w:rPr>
        <w:t>teresse assiégée puisque c’est elle qui décide de l’objectif que visent les combattants.</w:t>
      </w:r>
    </w:p>
    <w:p w14:paraId="357015F6" w14:textId="77777777" w:rsidR="00C02DB2" w:rsidRPr="00787295" w:rsidRDefault="00C02DB2" w:rsidP="00C02DB2">
      <w:pPr>
        <w:spacing w:before="120" w:after="120"/>
        <w:jc w:val="both"/>
        <w:rPr>
          <w:szCs w:val="23"/>
        </w:rPr>
      </w:pPr>
      <w:r w:rsidRPr="00787295">
        <w:rPr>
          <w:szCs w:val="23"/>
        </w:rPr>
        <w:t>Saint-John Perse n’est pas effleuré par des inquiétudes ou des do</w:t>
      </w:r>
      <w:r w:rsidRPr="00787295">
        <w:rPr>
          <w:szCs w:val="23"/>
        </w:rPr>
        <w:t>u</w:t>
      </w:r>
      <w:r w:rsidRPr="00787295">
        <w:rPr>
          <w:szCs w:val="23"/>
        </w:rPr>
        <w:t>tes, comme c’est le cas pour Césaire et Walcott. Nous voyons Césaire, sitôt sa négritude proclamée, la revoir et la co</w:t>
      </w:r>
      <w:r w:rsidRPr="00787295">
        <w:rPr>
          <w:szCs w:val="23"/>
        </w:rPr>
        <w:t>r</w:t>
      </w:r>
      <w:r w:rsidRPr="00787295">
        <w:rPr>
          <w:szCs w:val="23"/>
        </w:rPr>
        <w:t>riger. Quant à Walcott, il nous dit qu’il se refuse à s’enfermer dans le dilemme d’une ve</w:t>
      </w:r>
      <w:r w:rsidRPr="00787295">
        <w:rPr>
          <w:szCs w:val="23"/>
        </w:rPr>
        <w:t>n</w:t>
      </w:r>
      <w:r w:rsidRPr="00787295">
        <w:rPr>
          <w:szCs w:val="23"/>
        </w:rPr>
        <w:t>geance à accomplir ou d’un pardon à accorder.</w:t>
      </w:r>
    </w:p>
    <w:p w14:paraId="28074061" w14:textId="77777777" w:rsidR="00C02DB2" w:rsidRDefault="00C02DB2" w:rsidP="00C02DB2">
      <w:pPr>
        <w:pStyle w:val="Grillecouleur-Accent1"/>
      </w:pPr>
    </w:p>
    <w:p w14:paraId="393DA40D" w14:textId="77777777" w:rsidR="00C02DB2" w:rsidRDefault="00C02DB2" w:rsidP="00C02DB2">
      <w:pPr>
        <w:pStyle w:val="Grillecouleur-Accent1"/>
      </w:pPr>
      <w:r w:rsidRPr="00787295">
        <w:t>J’accepte cet archipel des Amériques, a</w:t>
      </w:r>
      <w:r w:rsidRPr="00787295">
        <w:t>f</w:t>
      </w:r>
      <w:r w:rsidRPr="00787295">
        <w:t>firme-t-il. Et je dis à l’ancêtre qui m’a ve</w:t>
      </w:r>
      <w:r w:rsidRPr="00787295">
        <w:t>n</w:t>
      </w:r>
      <w:r w:rsidRPr="00787295">
        <w:t>du, et à l’ancêtre qui m’a acheté : je n’ai pas de père, ne veux pas d’un tel père, mais je peux vous co</w:t>
      </w:r>
      <w:r w:rsidRPr="00787295">
        <w:t>m</w:t>
      </w:r>
      <w:r w:rsidRPr="00787295">
        <w:t>prendre, toi, le fantôme noir, toi le fantôme blanc, quand tous deux vous chuchotez le mot « histoire », car si j’essaie de vous pardonner à tous deux, je to</w:t>
      </w:r>
      <w:r w:rsidRPr="00787295">
        <w:t>m</w:t>
      </w:r>
      <w:r w:rsidRPr="00787295">
        <w:t>be dans votre idée de l’histoire, qui justifie, et qui explique, et qui e</w:t>
      </w:r>
      <w:r w:rsidRPr="00787295">
        <w:t>x</w:t>
      </w:r>
      <w:r w:rsidRPr="00787295">
        <w:t>pie, et le pardon ne m’appartient pas, ma mémoire ne peut susc</w:t>
      </w:r>
      <w:r w:rsidRPr="00787295">
        <w:t>i</w:t>
      </w:r>
      <w:r w:rsidRPr="00787295">
        <w:t>ter aucun amour filial, vos traits sont an</w:t>
      </w:r>
      <w:r w:rsidRPr="00787295">
        <w:t>o</w:t>
      </w:r>
      <w:r w:rsidRPr="00787295">
        <w:t>nymes, effacés, je n’ai pas le désir, pas le pouvoir de vous pardonner. Quand vous avez joué le rôle qui vous avait été distribué, un rôle historique, celui de vendeur, celui d’acheteur d’esclaves,</w:t>
      </w:r>
      <w:r>
        <w:t xml:space="preserve"> [113]</w:t>
      </w:r>
      <w:r w:rsidRPr="00787295">
        <w:t xml:space="preserve"> vous avez été des hommes, c’est en hommes que vous avez agi... Je voudrais vous remercier, d’étrange façon... Oui, je vous remercie de m’avoir, exilé de vos propres Édens, installé dans le miracle d’un autre : cela, je l’ai reçu de vous, cela, vous me l’avez donné.</w:t>
      </w:r>
      <w:r>
        <w:t> </w:t>
      </w:r>
      <w:r w:rsidRPr="00787295">
        <w:rPr>
          <w:rStyle w:val="Appelnotedebasdep"/>
          <w:szCs w:val="23"/>
        </w:rPr>
        <w:footnoteReference w:id="86"/>
      </w:r>
    </w:p>
    <w:p w14:paraId="0CCB6642" w14:textId="77777777" w:rsidR="00C02DB2" w:rsidRPr="00787295" w:rsidRDefault="00C02DB2" w:rsidP="00C02DB2">
      <w:pPr>
        <w:pStyle w:val="Grillecouleur-Accent1"/>
      </w:pPr>
    </w:p>
    <w:p w14:paraId="721EBC27" w14:textId="77777777" w:rsidR="00C02DB2" w:rsidRPr="00787295" w:rsidRDefault="00C02DB2" w:rsidP="00C02DB2">
      <w:pPr>
        <w:spacing w:before="120" w:after="120"/>
        <w:jc w:val="both"/>
      </w:pPr>
      <w:r w:rsidRPr="00787295">
        <w:t>Cette absence de doute et d’inquiétude chez Perse n’a pas que des conséquences d’ordre idéologique. Il suffit de consid</w:t>
      </w:r>
      <w:r w:rsidRPr="00787295">
        <w:t>é</w:t>
      </w:r>
      <w:r w:rsidRPr="00787295">
        <w:t>rer le style du discours de Saint-John Perse pour se rendre compte que son langage, faute d’être traversé de doutes et d’inquiétudes, n’est que pur monol</w:t>
      </w:r>
      <w:r w:rsidRPr="00787295">
        <w:t>o</w:t>
      </w:r>
      <w:r w:rsidRPr="00787295">
        <w:t>gue. Les questions qui sont posées ne recevant jamais de réponses, sont là pour décorer le discours de telle sorte que l’exclamation pr</w:t>
      </w:r>
      <w:r w:rsidRPr="00787295">
        <w:t>é</w:t>
      </w:r>
      <w:r w:rsidRPr="00787295">
        <w:t>domine, exprimant la plénitude de la satisfaction de celui pour qui tout est pour le mieux dans le meilleur des mondes. En conséquence on n’y trouve aucun dialogue véritable. Le discours n’est que répét</w:t>
      </w:r>
      <w:r w:rsidRPr="00787295">
        <w:t>i</w:t>
      </w:r>
      <w:r w:rsidRPr="00787295">
        <w:t>tion à satiété des mêmes constatations. Le temps s’immobilise alors, suspe</w:t>
      </w:r>
      <w:r w:rsidRPr="00787295">
        <w:t>n</w:t>
      </w:r>
      <w:r w:rsidRPr="00787295">
        <w:t>du à la seule volonté du locuteur. Comme nous n’avons jamais l’occasion de nous immiscer dans ce tête-à-tête du locuteur avec lui-même, nous n’avons aucun moyen de pl</w:t>
      </w:r>
      <w:r w:rsidRPr="00787295">
        <w:t>a</w:t>
      </w:r>
      <w:r w:rsidRPr="00787295">
        <w:t>cer un mot dans ce moulin à paroles qui débite sans fin ses interpellations, invocations et descri</w:t>
      </w:r>
      <w:r w:rsidRPr="00787295">
        <w:t>p</w:t>
      </w:r>
      <w:r w:rsidRPr="00787295">
        <w:t>tions.</w:t>
      </w:r>
    </w:p>
    <w:p w14:paraId="20251DA1" w14:textId="77777777" w:rsidR="00C02DB2" w:rsidRDefault="00C02DB2" w:rsidP="00C02DB2">
      <w:pPr>
        <w:spacing w:before="120" w:after="120"/>
        <w:jc w:val="both"/>
      </w:pPr>
      <w:r w:rsidRPr="00787295">
        <w:t>Comme ces femmes noires auxquelles commande la fille du ma</w:t>
      </w:r>
      <w:r w:rsidRPr="00787295">
        <w:t>î</w:t>
      </w:r>
      <w:r w:rsidRPr="00787295">
        <w:t>tre, toutes les femmes, tous les hommes</w:t>
      </w:r>
      <w:r>
        <w:t xml:space="preserve"> [114]</w:t>
      </w:r>
      <w:r w:rsidRPr="00787295">
        <w:t xml:space="preserve"> qui servaient dans la haute demeure de bois... « qui s’arrêtaient derrière (les) chaises co</w:t>
      </w:r>
      <w:r w:rsidRPr="00787295">
        <w:t>m</w:t>
      </w:r>
      <w:r w:rsidRPr="00787295">
        <w:t>me des astres morts » nous sommes témoins du repas du maître mais pas conviés à sa table. Auditeurs muets de son discours, nous ne sommes pas invités à lui répondre.</w:t>
      </w:r>
    </w:p>
    <w:p w14:paraId="4AEE6DE6" w14:textId="77777777" w:rsidR="00C02DB2" w:rsidRPr="00787295" w:rsidRDefault="00C02DB2" w:rsidP="00C02DB2">
      <w:pPr>
        <w:spacing w:before="120" w:after="120"/>
        <w:jc w:val="both"/>
      </w:pPr>
    </w:p>
    <w:p w14:paraId="37FAE42D" w14:textId="77777777" w:rsidR="00C02DB2" w:rsidRDefault="00C02DB2" w:rsidP="00C02DB2">
      <w:pPr>
        <w:pStyle w:val="a"/>
      </w:pPr>
      <w:r w:rsidRPr="00787295">
        <w:t>En guise de conclusion</w:t>
      </w:r>
    </w:p>
    <w:p w14:paraId="2F106119" w14:textId="77777777" w:rsidR="00C02DB2" w:rsidRPr="00787295" w:rsidRDefault="00C02DB2" w:rsidP="00C02DB2">
      <w:pPr>
        <w:spacing w:before="120" w:after="120"/>
        <w:jc w:val="both"/>
      </w:pPr>
    </w:p>
    <w:p w14:paraId="2269D240" w14:textId="77777777" w:rsidR="00C02DB2" w:rsidRPr="00787295" w:rsidRDefault="00C02DB2" w:rsidP="00C02DB2">
      <w:pPr>
        <w:spacing w:before="120" w:after="120"/>
        <w:jc w:val="both"/>
      </w:pPr>
      <w:r w:rsidRPr="00787295">
        <w:t>Au terme de ce parallèle entre des épopées de la Caraïbe qui illu</w:t>
      </w:r>
      <w:r w:rsidRPr="00787295">
        <w:t>s</w:t>
      </w:r>
      <w:r w:rsidRPr="00787295">
        <w:t>trent la métaph</w:t>
      </w:r>
      <w:r w:rsidRPr="00787295">
        <w:t>o</w:t>
      </w:r>
      <w:r w:rsidRPr="00787295">
        <w:t>re de la forteresse assiégée, c’est sur cette image elle-même que nous devons revenir et nous arrêter.</w:t>
      </w:r>
    </w:p>
    <w:p w14:paraId="50B3B6BE" w14:textId="77777777" w:rsidR="00C02DB2" w:rsidRPr="00787295" w:rsidRDefault="00C02DB2" w:rsidP="00C02DB2">
      <w:pPr>
        <w:spacing w:before="120" w:after="120"/>
        <w:jc w:val="both"/>
      </w:pPr>
      <w:r w:rsidRPr="00787295">
        <w:t>Assiéger ou être assiégé, serait-ce le fin mot de l’Histoire ? Celle-ci serait-elle une suite d’assauts menés par des adversaires tantôt a</w:t>
      </w:r>
      <w:r w:rsidRPr="00787295">
        <w:t>s</w:t>
      </w:r>
      <w:r w:rsidRPr="00787295">
        <w:t>siégeants tantôt assiégés, de sièges à répétition, se succédant en un cycle sans fin ? Nous avons vu qu’Ulysse, de retour chez lui, après avoir été l’assiégeant de Troie, se retrouve assiégé, à Ithaque, où les prétendants de Pénélope avaient i</w:t>
      </w:r>
      <w:r w:rsidRPr="00787295">
        <w:t>n</w:t>
      </w:r>
      <w:r w:rsidRPr="00787295">
        <w:t>vesti son palais.</w:t>
      </w:r>
    </w:p>
    <w:p w14:paraId="19767A88" w14:textId="77777777" w:rsidR="00C02DB2" w:rsidRPr="00787295" w:rsidRDefault="00C02DB2" w:rsidP="00C02DB2">
      <w:pPr>
        <w:spacing w:before="120" w:after="120"/>
        <w:jc w:val="both"/>
      </w:pPr>
      <w:r w:rsidRPr="00787295">
        <w:t xml:space="preserve">Dans le roman de Qian Zhongshu, </w:t>
      </w:r>
      <w:r w:rsidRPr="00787295">
        <w:rPr>
          <w:i/>
        </w:rPr>
        <w:t>La Forteresse assi</w:t>
      </w:r>
      <w:r w:rsidRPr="00787295">
        <w:rPr>
          <w:i/>
        </w:rPr>
        <w:t>é</w:t>
      </w:r>
      <w:r w:rsidRPr="00787295">
        <w:rPr>
          <w:i/>
        </w:rPr>
        <w:t>gée</w:t>
      </w:r>
      <w:r>
        <w:t> </w:t>
      </w:r>
      <w:r w:rsidRPr="00D730B6">
        <w:rPr>
          <w:rStyle w:val="Appelnotedebasdep"/>
          <w:szCs w:val="23"/>
        </w:rPr>
        <w:footnoteReference w:id="87"/>
      </w:r>
      <w:r w:rsidRPr="00787295">
        <w:t>, qui a inspiré le para</w:t>
      </w:r>
      <w:r w:rsidRPr="00787295">
        <w:t>l</w:t>
      </w:r>
      <w:r w:rsidRPr="00787295">
        <w:t>lèle que nous venons d’esquisser, la métaphore renvoie non pas d’abord à une situ</w:t>
      </w:r>
      <w:r w:rsidRPr="00787295">
        <w:t>a</w:t>
      </w:r>
      <w:r w:rsidRPr="00787295">
        <w:t>tion militaire mais à l’institution tout-à-fait civile du mariage. Car en Chine on dit du mariage qu’il est comme une forteresse assiégée pui</w:t>
      </w:r>
      <w:r w:rsidRPr="00787295">
        <w:t>s</w:t>
      </w:r>
      <w:r w:rsidRPr="00787295">
        <w:t>que ceux qui sont dedans veulent en sortir alors que ceux de</w:t>
      </w:r>
      <w:r>
        <w:t xml:space="preserve"> [115]</w:t>
      </w:r>
      <w:r w:rsidRPr="00787295">
        <w:t xml:space="preserve"> l’extérieur veulent y entrer. Mais d’abord le mari</w:t>
      </w:r>
      <w:r w:rsidRPr="00787295">
        <w:t>a</w:t>
      </w:r>
      <w:r w:rsidRPr="00787295">
        <w:t>ge, comme l’a dit le sociologue Peter Berger, n’est-ce pas un pacte pour la construction de la réalité ? Et puis impossible de ne pas voir la similitude entre l’image de la forteresse et celle de la Chine e</w:t>
      </w:r>
      <w:r w:rsidRPr="00787295">
        <w:t>l</w:t>
      </w:r>
      <w:r w:rsidRPr="00787295">
        <w:t>le-même qui, se dénommant le pays du milieu et s’entourant d’une grande muraille, se représente d’emblée comme une forteresse assi</w:t>
      </w:r>
      <w:r w:rsidRPr="00787295">
        <w:t>é</w:t>
      </w:r>
      <w:r w:rsidRPr="00787295">
        <w:t>gée. Et nous avons vu qu’Haïti peut être considérée sous le même a</w:t>
      </w:r>
      <w:r w:rsidRPr="00787295">
        <w:t>n</w:t>
      </w:r>
      <w:r w:rsidRPr="00787295">
        <w:t>gle.</w:t>
      </w:r>
    </w:p>
    <w:p w14:paraId="71476F45" w14:textId="77777777" w:rsidR="00C02DB2" w:rsidRPr="00787295" w:rsidRDefault="00C02DB2" w:rsidP="00C02DB2">
      <w:pPr>
        <w:spacing w:before="120" w:after="120"/>
        <w:jc w:val="both"/>
      </w:pPr>
      <w:r w:rsidRPr="00787295">
        <w:t>Ainsi, au bout du compte, s’agirait-il, pour les sociétés, comme pour les individus, de passer alternativement de la pos</w:t>
      </w:r>
      <w:r w:rsidRPr="00787295">
        <w:t>i</w:t>
      </w:r>
      <w:r w:rsidRPr="00787295">
        <w:t>tion d’assiégé à celui d’assiégeant ? L’histoire de la Conquête de notre continent pou</w:t>
      </w:r>
      <w:r w:rsidRPr="00787295">
        <w:t>r</w:t>
      </w:r>
      <w:r w:rsidRPr="00787295">
        <w:t>rait nous porter à le penser. L’Espagne, d’abord vi</w:t>
      </w:r>
      <w:r w:rsidRPr="00787295">
        <w:t>c</w:t>
      </w:r>
      <w:r w:rsidRPr="00787295">
        <w:t>time d’une Conquista par les Maures, en est sortie par une Reconquista de son territoire, en 1492. Non pas pour s’arrêter là mais pour entreprendre, sans prendre le temps de sou</w:t>
      </w:r>
      <w:r w:rsidRPr="00787295">
        <w:t>f</w:t>
      </w:r>
      <w:r w:rsidRPr="00787295">
        <w:t>fler, la Conquista de l’Amérique. Ainsi les populations amérindiennes et africaines qui, aujourd’hui encore, continuent de souffrir de cette conquête attendent le jour où elles pourront entreprendre leur propre R</w:t>
      </w:r>
      <w:r w:rsidRPr="00787295">
        <w:t>e</w:t>
      </w:r>
      <w:r w:rsidRPr="00787295">
        <w:t>conquista.</w:t>
      </w:r>
    </w:p>
    <w:p w14:paraId="5C84AF4A" w14:textId="77777777" w:rsidR="00C02DB2" w:rsidRPr="00787295" w:rsidRDefault="00C02DB2" w:rsidP="00C02DB2">
      <w:pPr>
        <w:spacing w:before="120" w:after="120"/>
        <w:jc w:val="both"/>
      </w:pPr>
      <w:r w:rsidRPr="00787295">
        <w:t>Dans l’usage que fait Kishore Mahbubani de l’image de la fort</w:t>
      </w:r>
      <w:r w:rsidRPr="00787295">
        <w:t>e</w:t>
      </w:r>
      <w:r w:rsidRPr="00787295">
        <w:t>resse assiégée, relevons tout d’abord une dimension morale qui pou</w:t>
      </w:r>
      <w:r w:rsidRPr="00787295">
        <w:t>r</w:t>
      </w:r>
      <w:r w:rsidRPr="00787295">
        <w:t>rait passer inaperçue. Quand il associe l’ouverture de la forteresse à une marche vers la modernité et qu’il en fait le contraire du repli dans la forteresse, il ne parle pas d’une redd</w:t>
      </w:r>
      <w:r w:rsidRPr="00787295">
        <w:t>i</w:t>
      </w:r>
      <w:r w:rsidRPr="00787295">
        <w:t>tion sans condition qui livrerait une place à un ennemi. Il voit plutôt là une manifestation</w:t>
      </w:r>
      <w:r>
        <w:t xml:space="preserve"> [116]</w:t>
      </w:r>
      <w:r w:rsidRPr="00787295">
        <w:t xml:space="preserve"> de s</w:t>
      </w:r>
      <w:r w:rsidRPr="00787295">
        <w:t>o</w:t>
      </w:r>
      <w:r w:rsidRPr="00787295">
        <w:t>lidarité. Car la modern</w:t>
      </w:r>
      <w:r w:rsidRPr="00787295">
        <w:t>i</w:t>
      </w:r>
      <w:r w:rsidRPr="00787295">
        <w:t>té, nous dit-il, telle qu’elle est comprise par la majorité des citoyens du monde, c’est avant tout l’amélioration de leur niveau de vie, c’est-à-dire l’accession aux commodités de la vie m</w:t>
      </w:r>
      <w:r w:rsidRPr="00787295">
        <w:t>o</w:t>
      </w:r>
      <w:r w:rsidRPr="00787295">
        <w:t>derne. Et, ajoute-t-il :</w:t>
      </w:r>
    </w:p>
    <w:p w14:paraId="69458239" w14:textId="77777777" w:rsidR="00C02DB2" w:rsidRDefault="00C02DB2" w:rsidP="00C02DB2">
      <w:pPr>
        <w:pStyle w:val="Grillecouleur-Accent1"/>
      </w:pPr>
    </w:p>
    <w:p w14:paraId="2AA1A478" w14:textId="77777777" w:rsidR="00C02DB2" w:rsidRDefault="00C02DB2" w:rsidP="00C02DB2">
      <w:pPr>
        <w:pStyle w:val="Grillecouleur-Accent1"/>
        <w:rPr>
          <w:szCs w:val="23"/>
        </w:rPr>
      </w:pPr>
      <w:r w:rsidRPr="00787295">
        <w:t>Plus le nombre des individus accédant à la modernité sera impo</w:t>
      </w:r>
      <w:r w:rsidRPr="00787295">
        <w:t>r</w:t>
      </w:r>
      <w:r w:rsidRPr="00787295">
        <w:t>tant plus le monde sera sûr et stable</w:t>
      </w:r>
      <w:r w:rsidRPr="00787295">
        <w:rPr>
          <w:szCs w:val="23"/>
        </w:rPr>
        <w:t>.</w:t>
      </w:r>
      <w:r w:rsidRPr="00787295">
        <w:rPr>
          <w:rStyle w:val="Appelnotedebasdep"/>
          <w:szCs w:val="23"/>
        </w:rPr>
        <w:footnoteReference w:id="88"/>
      </w:r>
    </w:p>
    <w:p w14:paraId="162F4851" w14:textId="77777777" w:rsidR="00C02DB2" w:rsidRPr="00787295" w:rsidRDefault="00C02DB2" w:rsidP="00C02DB2">
      <w:pPr>
        <w:pStyle w:val="Grillecouleur-Accent1"/>
        <w:rPr>
          <w:szCs w:val="23"/>
        </w:rPr>
      </w:pPr>
    </w:p>
    <w:p w14:paraId="2EF61229" w14:textId="77777777" w:rsidR="00C02DB2" w:rsidRPr="00787295" w:rsidRDefault="00C02DB2" w:rsidP="00C02DB2">
      <w:pPr>
        <w:spacing w:before="120" w:after="120"/>
        <w:jc w:val="both"/>
      </w:pPr>
      <w:r w:rsidRPr="00787295">
        <w:t>Dans cette perspective, la dimension m</w:t>
      </w:r>
      <w:r w:rsidRPr="00787295">
        <w:t>o</w:t>
      </w:r>
      <w:r w:rsidRPr="00787295">
        <w:t>rale du fait de continuer la marche vers la modernité, consiste à abandonner l’abri (comme dans l’expression abri fiscal) où l’on aurait pu s’enfermer pour mieux ga</w:t>
      </w:r>
      <w:r w:rsidRPr="00787295">
        <w:t>r</w:t>
      </w:r>
      <w:r w:rsidRPr="00787295">
        <w:t>der pour soi un bien, fort souvent dérobé à l’autre. Celui qui se repli</w:t>
      </w:r>
      <w:r w:rsidRPr="00787295">
        <w:t>e</w:t>
      </w:r>
      <w:r w:rsidRPr="00787295">
        <w:t>rait ainsi dans sa forteresse, le ferait non pas en vertu du droit à la l</w:t>
      </w:r>
      <w:r w:rsidRPr="00787295">
        <w:t>é</w:t>
      </w:r>
      <w:r w:rsidRPr="00787295">
        <w:t>gitime défense mais afin de préserver le fruit de ses rapines.</w:t>
      </w:r>
    </w:p>
    <w:p w14:paraId="3123745B" w14:textId="77777777" w:rsidR="00C02DB2" w:rsidRDefault="00C02DB2" w:rsidP="00C02DB2">
      <w:pPr>
        <w:pStyle w:val="Grillecouleur-Accent1"/>
      </w:pPr>
      <w:r>
        <w:br w:type="page"/>
      </w:r>
    </w:p>
    <w:p w14:paraId="38338925" w14:textId="77777777" w:rsidR="00C02DB2" w:rsidRDefault="00C02DB2" w:rsidP="00C02DB2">
      <w:pPr>
        <w:pStyle w:val="Grillecouleur-Accent1"/>
        <w:rPr>
          <w:szCs w:val="23"/>
        </w:rPr>
      </w:pPr>
      <w:r w:rsidRPr="00787295">
        <w:t>Le cours de l’histoire mondiale, précise Mahbubani, dépendra de la r</w:t>
      </w:r>
      <w:r w:rsidRPr="00787295">
        <w:t>é</w:t>
      </w:r>
      <w:r w:rsidRPr="00787295">
        <w:t>action de l’Occident face à cette grande marche asiat</w:t>
      </w:r>
      <w:r w:rsidRPr="00787295">
        <w:t>i</w:t>
      </w:r>
      <w:r w:rsidRPr="00787295">
        <w:t>que. L’Occident se trouve confronté à deux choix : il peut soit accueillir favorablement le d</w:t>
      </w:r>
      <w:r w:rsidRPr="00787295">
        <w:t>é</w:t>
      </w:r>
      <w:r w:rsidRPr="00787295">
        <w:t>veloppement de la modernisation et continuer à œuvrer avec l’Asie pour une ouverture de l’ordre mondial, soit se se</w:t>
      </w:r>
      <w:r w:rsidRPr="00787295">
        <w:t>n</w:t>
      </w:r>
      <w:r w:rsidRPr="00787295">
        <w:t>tir de plus en plus menacé par la réussite asiatique et se replier dans des forteresses, politiques et écon</w:t>
      </w:r>
      <w:r w:rsidRPr="00787295">
        <w:t>o</w:t>
      </w:r>
      <w:r w:rsidRPr="00787295">
        <w:t>miques</w:t>
      </w:r>
      <w:r w:rsidRPr="00787295">
        <w:rPr>
          <w:szCs w:val="23"/>
        </w:rPr>
        <w:t>.</w:t>
      </w:r>
      <w:r>
        <w:rPr>
          <w:szCs w:val="23"/>
        </w:rPr>
        <w:t> </w:t>
      </w:r>
      <w:r w:rsidRPr="00787295">
        <w:rPr>
          <w:rStyle w:val="Appelnotedebasdep"/>
          <w:szCs w:val="23"/>
        </w:rPr>
        <w:footnoteReference w:id="89"/>
      </w:r>
    </w:p>
    <w:p w14:paraId="2C213239" w14:textId="77777777" w:rsidR="00C02DB2" w:rsidRDefault="00C02DB2" w:rsidP="00C02DB2">
      <w:pPr>
        <w:pStyle w:val="Grillecouleur-Accent1"/>
        <w:rPr>
          <w:szCs w:val="23"/>
        </w:rPr>
      </w:pPr>
    </w:p>
    <w:p w14:paraId="1090901F" w14:textId="77777777" w:rsidR="00C02DB2" w:rsidRPr="00787295" w:rsidRDefault="00C02DB2" w:rsidP="00C02DB2">
      <w:pPr>
        <w:spacing w:before="120" w:after="120"/>
        <w:jc w:val="both"/>
        <w:rPr>
          <w:szCs w:val="23"/>
        </w:rPr>
      </w:pPr>
      <w:r>
        <w:rPr>
          <w:szCs w:val="23"/>
        </w:rPr>
        <w:t>[117]</w:t>
      </w:r>
    </w:p>
    <w:p w14:paraId="14F5BFD1" w14:textId="77777777" w:rsidR="00C02DB2" w:rsidRPr="00787295" w:rsidRDefault="00C02DB2" w:rsidP="00C02DB2">
      <w:pPr>
        <w:spacing w:before="120" w:after="120"/>
        <w:jc w:val="both"/>
      </w:pPr>
      <w:r w:rsidRPr="00787295">
        <w:t>Un autre détail à relever : le rapport des fils aux pères. Uly</w:t>
      </w:r>
      <w:r w:rsidRPr="00787295">
        <w:t>s</w:t>
      </w:r>
      <w:r w:rsidRPr="00787295">
        <w:t xml:space="preserve">se est secondé dans ses efforts par Télémaque, son fils. Dans le </w:t>
      </w:r>
      <w:r w:rsidRPr="00787295">
        <w:rPr>
          <w:i/>
        </w:rPr>
        <w:t>Cahier</w:t>
      </w:r>
      <w:r w:rsidRPr="00787295">
        <w:t>, le narrateur s’identifie à un vieux mor</w:t>
      </w:r>
      <w:r w:rsidRPr="00787295">
        <w:t>i</w:t>
      </w:r>
      <w:r w:rsidRPr="00787295">
        <w:t>caud, d’abord, et puis à un vieux nègre dans le métro qui lui tiennent lieu de pères dont il défend la ca</w:t>
      </w:r>
      <w:r w:rsidRPr="00787295">
        <w:t>u</w:t>
      </w:r>
      <w:r w:rsidRPr="00787295">
        <w:t>se. Et puis il y a Saint-John Perse qui parle des ses filles qu’il semble préparer à perpétuer sa façon de régner.</w:t>
      </w:r>
    </w:p>
    <w:p w14:paraId="32CC8480" w14:textId="77777777" w:rsidR="00C02DB2" w:rsidRPr="00787295" w:rsidRDefault="00C02DB2" w:rsidP="00C02DB2">
      <w:pPr>
        <w:spacing w:before="120" w:after="120"/>
        <w:jc w:val="both"/>
      </w:pPr>
      <w:r w:rsidRPr="00787295">
        <w:t>Il n’y a donc que Walcott à s’affranchir de la tutelle des ses pères européen et afr</w:t>
      </w:r>
      <w:r w:rsidRPr="00787295">
        <w:t>i</w:t>
      </w:r>
      <w:r w:rsidRPr="00787295">
        <w:t>cain. Il renonce en effet à venger l’un et à pardonner à l’autre pour choisir sa propre voie.</w:t>
      </w:r>
    </w:p>
    <w:p w14:paraId="6B03F897" w14:textId="77777777" w:rsidR="00C02DB2" w:rsidRPr="00787295" w:rsidRDefault="00C02DB2" w:rsidP="00C02DB2">
      <w:pPr>
        <w:spacing w:before="120" w:after="120"/>
        <w:jc w:val="both"/>
      </w:pPr>
      <w:r w:rsidRPr="00787295">
        <w:t>Pour que prenne fin un siège, il faut ou bien que les assiégés r</w:t>
      </w:r>
      <w:r w:rsidRPr="00787295">
        <w:t>e</w:t>
      </w:r>
      <w:r w:rsidRPr="00787295">
        <w:t>noncent à résister ou que les assiégeants cessent d’attaquer. Ces deux modalités d’arrêt des hostilités peuvent se faire unil</w:t>
      </w:r>
      <w:r w:rsidRPr="00787295">
        <w:t>a</w:t>
      </w:r>
      <w:r w:rsidRPr="00787295">
        <w:t>téralement ou d’un commun accord. Il semble cependant, que cela se fait d’ordinaire plus aisément avec la génération des fils qui auront décidé de passer outre à la volonté des pères pour choisir, eux-mêmes, la marche à su</w:t>
      </w:r>
      <w:r w:rsidRPr="00787295">
        <w:t>i</w:t>
      </w:r>
      <w:r w:rsidRPr="00787295">
        <w:t>vre.</w:t>
      </w:r>
    </w:p>
    <w:p w14:paraId="1264ADBF" w14:textId="77777777" w:rsidR="00C02DB2" w:rsidRPr="00787295" w:rsidRDefault="00C02DB2" w:rsidP="00C02DB2">
      <w:pPr>
        <w:spacing w:before="120" w:after="120"/>
        <w:jc w:val="both"/>
      </w:pPr>
      <w:r w:rsidRPr="00787295">
        <w:t>À ce moment-là, sans doute, la justesse d’une cause pèsera de tout son poids mais les enjeux auront changé aussi.</w:t>
      </w:r>
    </w:p>
    <w:p w14:paraId="3B6A39A6" w14:textId="77777777" w:rsidR="00C02DB2" w:rsidRDefault="00C02DB2" w:rsidP="00C02DB2">
      <w:pPr>
        <w:pStyle w:val="p"/>
      </w:pPr>
    </w:p>
    <w:p w14:paraId="75327728" w14:textId="77777777" w:rsidR="00C02DB2" w:rsidRDefault="00C02DB2" w:rsidP="00C02DB2">
      <w:pPr>
        <w:pStyle w:val="p"/>
      </w:pPr>
    </w:p>
    <w:p w14:paraId="2C124247" w14:textId="77777777" w:rsidR="00C02DB2" w:rsidRDefault="00C02DB2" w:rsidP="00C02DB2">
      <w:pPr>
        <w:pStyle w:val="p"/>
      </w:pPr>
      <w:r>
        <w:t>[118]</w:t>
      </w:r>
    </w:p>
    <w:p w14:paraId="5385644D" w14:textId="77777777" w:rsidR="00C02DB2" w:rsidRDefault="00C02DB2" w:rsidP="00C02DB2">
      <w:pPr>
        <w:pStyle w:val="p"/>
      </w:pPr>
      <w:r>
        <w:br w:type="page"/>
        <w:t>[119]</w:t>
      </w:r>
    </w:p>
    <w:p w14:paraId="3F65B4E4" w14:textId="77777777" w:rsidR="00C02DB2" w:rsidRDefault="00C02DB2" w:rsidP="00C02DB2">
      <w:pPr>
        <w:jc w:val="both"/>
      </w:pPr>
    </w:p>
    <w:p w14:paraId="3BD95D47" w14:textId="77777777" w:rsidR="00C02DB2" w:rsidRPr="002573E3" w:rsidRDefault="00C02DB2" w:rsidP="00C02DB2">
      <w:pPr>
        <w:jc w:val="both"/>
      </w:pPr>
    </w:p>
    <w:p w14:paraId="1CDC4D74" w14:textId="77777777" w:rsidR="00C02DB2" w:rsidRPr="002573E3" w:rsidRDefault="00C02DB2" w:rsidP="00C02DB2">
      <w:pPr>
        <w:jc w:val="both"/>
      </w:pPr>
    </w:p>
    <w:p w14:paraId="4A941AC1" w14:textId="77777777" w:rsidR="00C02DB2" w:rsidRPr="002E69E2" w:rsidRDefault="00C02DB2" w:rsidP="00C02DB2">
      <w:pPr>
        <w:spacing w:after="120"/>
        <w:ind w:firstLine="0"/>
        <w:jc w:val="center"/>
        <w:rPr>
          <w:b/>
        </w:rPr>
      </w:pPr>
      <w:bookmarkStart w:id="9" w:name="Le_poids_des_mots_pt_3"/>
      <w:r w:rsidRPr="002E69E2">
        <w:rPr>
          <w:b/>
        </w:rPr>
        <w:t>Le poids des mots.</w:t>
      </w:r>
    </w:p>
    <w:p w14:paraId="2ED3401F" w14:textId="77777777" w:rsidR="00C02DB2" w:rsidRPr="00E07116" w:rsidRDefault="00C02DB2" w:rsidP="00C02DB2">
      <w:pPr>
        <w:jc w:val="both"/>
      </w:pPr>
    </w:p>
    <w:p w14:paraId="794FAF36" w14:textId="77777777" w:rsidR="00C02DB2" w:rsidRPr="00384B20" w:rsidRDefault="00C02DB2" w:rsidP="00C02DB2">
      <w:pPr>
        <w:pStyle w:val="partie"/>
        <w:jc w:val="center"/>
        <w:rPr>
          <w:sz w:val="72"/>
        </w:rPr>
      </w:pPr>
      <w:r>
        <w:rPr>
          <w:sz w:val="72"/>
        </w:rPr>
        <w:t>Troisième</w:t>
      </w:r>
      <w:r w:rsidRPr="00384B20">
        <w:rPr>
          <w:sz w:val="72"/>
        </w:rPr>
        <w:t xml:space="preserve"> partie</w:t>
      </w:r>
    </w:p>
    <w:p w14:paraId="0101B58A" w14:textId="77777777" w:rsidR="00C02DB2" w:rsidRPr="00E07116" w:rsidRDefault="00C02DB2" w:rsidP="00C02DB2">
      <w:pPr>
        <w:jc w:val="both"/>
      </w:pPr>
    </w:p>
    <w:p w14:paraId="399E199E" w14:textId="77777777" w:rsidR="00C02DB2" w:rsidRPr="002573E3" w:rsidRDefault="00C02DB2" w:rsidP="00C02DB2">
      <w:pPr>
        <w:pStyle w:val="Titreniveau2"/>
      </w:pPr>
      <w:r>
        <w:t>VODOUN</w:t>
      </w:r>
    </w:p>
    <w:p w14:paraId="01499BDE" w14:textId="77777777" w:rsidR="00C02DB2" w:rsidRPr="002573E3" w:rsidRDefault="00C02DB2" w:rsidP="00C02DB2">
      <w:pPr>
        <w:jc w:val="both"/>
        <w:rPr>
          <w:szCs w:val="36"/>
        </w:rPr>
      </w:pPr>
    </w:p>
    <w:bookmarkEnd w:id="9"/>
    <w:p w14:paraId="7FED4DF0" w14:textId="77777777" w:rsidR="00C02DB2" w:rsidRDefault="00C02DB2" w:rsidP="00C02DB2">
      <w:pPr>
        <w:spacing w:before="120" w:after="120"/>
        <w:jc w:val="both"/>
        <w:rPr>
          <w:b/>
          <w:szCs w:val="28"/>
        </w:rPr>
      </w:pPr>
    </w:p>
    <w:p w14:paraId="4DD3FC87" w14:textId="77777777" w:rsidR="00C02DB2" w:rsidRPr="00AA6397" w:rsidRDefault="00C02DB2" w:rsidP="00C02DB2">
      <w:pPr>
        <w:spacing w:before="120" w:after="120"/>
        <w:jc w:val="both"/>
        <w:rPr>
          <w:b/>
          <w:szCs w:val="28"/>
        </w:rPr>
      </w:pPr>
    </w:p>
    <w:p w14:paraId="588BB4A9" w14:textId="77777777" w:rsidR="00C02DB2" w:rsidRPr="00AA6397" w:rsidRDefault="00C02DB2" w:rsidP="00C02DB2">
      <w:pPr>
        <w:spacing w:before="120" w:after="120"/>
        <w:jc w:val="both"/>
        <w:rPr>
          <w:szCs w:val="24"/>
        </w:rPr>
      </w:pPr>
    </w:p>
    <w:p w14:paraId="029EADA3" w14:textId="77777777" w:rsidR="00C02DB2" w:rsidRPr="002573E3" w:rsidRDefault="00C02DB2" w:rsidP="00C02DB2">
      <w:pPr>
        <w:ind w:right="90" w:firstLine="0"/>
        <w:jc w:val="both"/>
        <w:rPr>
          <w:sz w:val="20"/>
        </w:rPr>
      </w:pPr>
      <w:hyperlink w:anchor="tdm" w:history="1">
        <w:r w:rsidRPr="002573E3">
          <w:rPr>
            <w:rStyle w:val="Hyperlien"/>
            <w:sz w:val="20"/>
          </w:rPr>
          <w:t>Retour à la table des matières</w:t>
        </w:r>
      </w:hyperlink>
    </w:p>
    <w:p w14:paraId="1C77EB75" w14:textId="77777777" w:rsidR="00C02DB2" w:rsidRDefault="00C02DB2" w:rsidP="00C02DB2">
      <w:pPr>
        <w:spacing w:before="120" w:after="120"/>
        <w:jc w:val="both"/>
      </w:pPr>
    </w:p>
    <w:p w14:paraId="3F90A58C" w14:textId="77777777" w:rsidR="00C02DB2" w:rsidRDefault="00C02DB2" w:rsidP="00C02DB2">
      <w:pPr>
        <w:pStyle w:val="p"/>
      </w:pPr>
    </w:p>
    <w:p w14:paraId="2B2BC5A0" w14:textId="77777777" w:rsidR="00C02DB2" w:rsidRDefault="00C02DB2" w:rsidP="00C02DB2">
      <w:pPr>
        <w:pStyle w:val="p"/>
      </w:pPr>
    </w:p>
    <w:p w14:paraId="494955D4" w14:textId="77777777" w:rsidR="00C02DB2" w:rsidRDefault="00C02DB2" w:rsidP="00C02DB2">
      <w:pPr>
        <w:pStyle w:val="p"/>
      </w:pPr>
    </w:p>
    <w:p w14:paraId="1D6E8387" w14:textId="77777777" w:rsidR="00C02DB2" w:rsidRDefault="00C02DB2" w:rsidP="00C02DB2">
      <w:pPr>
        <w:pStyle w:val="p"/>
      </w:pPr>
      <w:r>
        <w:t>[120]</w:t>
      </w:r>
    </w:p>
    <w:p w14:paraId="33B89FE5" w14:textId="77777777" w:rsidR="00C02DB2" w:rsidRDefault="00C02DB2" w:rsidP="00C02DB2">
      <w:pPr>
        <w:pStyle w:val="p"/>
      </w:pPr>
    </w:p>
    <w:p w14:paraId="4CDAE377" w14:textId="77777777" w:rsidR="00C02DB2" w:rsidRPr="00787295" w:rsidRDefault="00C02DB2" w:rsidP="00C02DB2">
      <w:pPr>
        <w:pStyle w:val="p"/>
      </w:pPr>
      <w:r>
        <w:br w:type="page"/>
        <w:t>[121]</w:t>
      </w:r>
    </w:p>
    <w:p w14:paraId="04552CD1" w14:textId="77777777" w:rsidR="00C02DB2" w:rsidRDefault="00C02DB2" w:rsidP="00C02DB2">
      <w:pPr>
        <w:jc w:val="both"/>
      </w:pPr>
    </w:p>
    <w:p w14:paraId="52A50692" w14:textId="77777777" w:rsidR="00C02DB2" w:rsidRPr="002573E3" w:rsidRDefault="00C02DB2" w:rsidP="00C02DB2">
      <w:pPr>
        <w:jc w:val="both"/>
      </w:pPr>
    </w:p>
    <w:p w14:paraId="1FF9F52B" w14:textId="77777777" w:rsidR="00C02DB2" w:rsidRPr="002573E3" w:rsidRDefault="00C02DB2" w:rsidP="00C02DB2">
      <w:pPr>
        <w:jc w:val="both"/>
      </w:pPr>
    </w:p>
    <w:p w14:paraId="533F3C33" w14:textId="77777777" w:rsidR="00C02DB2" w:rsidRDefault="00C02DB2" w:rsidP="00C02DB2">
      <w:pPr>
        <w:spacing w:after="120"/>
        <w:ind w:firstLine="0"/>
        <w:jc w:val="center"/>
        <w:rPr>
          <w:b/>
        </w:rPr>
      </w:pPr>
      <w:bookmarkStart w:id="10" w:name="Le_poids_des_mots_pt_3_A"/>
      <w:r w:rsidRPr="002E69E2">
        <w:rPr>
          <w:b/>
        </w:rPr>
        <w:t>Le poids des mots.</w:t>
      </w:r>
    </w:p>
    <w:p w14:paraId="3BF5589A" w14:textId="77777777" w:rsidR="00C02DB2" w:rsidRPr="002E69E2" w:rsidRDefault="00C02DB2" w:rsidP="00C02DB2">
      <w:pPr>
        <w:spacing w:after="120"/>
        <w:ind w:firstLine="0"/>
        <w:jc w:val="center"/>
        <w:rPr>
          <w:b/>
        </w:rPr>
      </w:pPr>
      <w:r>
        <w:rPr>
          <w:b/>
          <w:color w:val="FF0000"/>
        </w:rPr>
        <w:t>VODOUN</w:t>
      </w:r>
    </w:p>
    <w:p w14:paraId="4E54F13F" w14:textId="77777777" w:rsidR="00C02DB2" w:rsidRPr="002573E3" w:rsidRDefault="00C02DB2" w:rsidP="00C02DB2">
      <w:pPr>
        <w:pStyle w:val="Titreniveau2"/>
      </w:pPr>
      <w:r>
        <w:t>Du zombi métaphore</w:t>
      </w:r>
      <w:r>
        <w:br/>
        <w:t>au zombie allégorie</w:t>
      </w:r>
    </w:p>
    <w:bookmarkEnd w:id="10"/>
    <w:p w14:paraId="2BB7EDE8" w14:textId="77777777" w:rsidR="00C02DB2" w:rsidRDefault="00C02DB2" w:rsidP="00C02DB2">
      <w:pPr>
        <w:spacing w:before="120" w:after="120"/>
        <w:jc w:val="both"/>
        <w:rPr>
          <w:b/>
          <w:szCs w:val="28"/>
        </w:rPr>
      </w:pPr>
    </w:p>
    <w:p w14:paraId="4A2EA5F6" w14:textId="77777777" w:rsidR="00C02DB2" w:rsidRPr="00AA6397" w:rsidRDefault="00C02DB2" w:rsidP="00C02DB2">
      <w:pPr>
        <w:spacing w:before="120" w:after="120"/>
        <w:jc w:val="both"/>
        <w:rPr>
          <w:b/>
          <w:szCs w:val="28"/>
        </w:rPr>
      </w:pPr>
    </w:p>
    <w:p w14:paraId="7AA1AF8C" w14:textId="77777777" w:rsidR="00C02DB2" w:rsidRPr="00AA6397" w:rsidRDefault="00C02DB2" w:rsidP="00C02DB2">
      <w:pPr>
        <w:spacing w:before="120" w:after="120"/>
        <w:jc w:val="both"/>
        <w:rPr>
          <w:szCs w:val="24"/>
        </w:rPr>
      </w:pPr>
    </w:p>
    <w:p w14:paraId="27D87E41" w14:textId="77777777" w:rsidR="00C02DB2" w:rsidRPr="002573E3" w:rsidRDefault="00C02DB2" w:rsidP="00C02DB2">
      <w:pPr>
        <w:ind w:right="90" w:firstLine="0"/>
        <w:jc w:val="both"/>
        <w:rPr>
          <w:sz w:val="20"/>
        </w:rPr>
      </w:pPr>
      <w:hyperlink w:anchor="tdm" w:history="1">
        <w:r w:rsidRPr="002573E3">
          <w:rPr>
            <w:rStyle w:val="Hyperlien"/>
            <w:sz w:val="20"/>
          </w:rPr>
          <w:t>Retour à la table des matières</w:t>
        </w:r>
      </w:hyperlink>
    </w:p>
    <w:p w14:paraId="377048C6" w14:textId="77777777" w:rsidR="00C02DB2" w:rsidRPr="00787295" w:rsidRDefault="00C02DB2" w:rsidP="00C02DB2">
      <w:pPr>
        <w:spacing w:before="120" w:after="120"/>
        <w:jc w:val="both"/>
      </w:pPr>
      <w:r w:rsidRPr="00787295">
        <w:t>Tous ceux qui se sont intéressés aux hi</w:t>
      </w:r>
      <w:r w:rsidRPr="00787295">
        <w:t>s</w:t>
      </w:r>
      <w:r w:rsidRPr="00787295">
        <w:t>toires de zombis ou de zombies ont toujours signalé le lien de filiation qui unit le perso</w:t>
      </w:r>
      <w:r w:rsidRPr="00787295">
        <w:t>n</w:t>
      </w:r>
      <w:r w:rsidRPr="00787295">
        <w:t>nage de la mythologie haïtienne et celui des jeux vidéos et des films holl</w:t>
      </w:r>
      <w:r w:rsidRPr="00787295">
        <w:t>y</w:t>
      </w:r>
      <w:r w:rsidRPr="00787295">
        <w:t>woodiens.</w:t>
      </w:r>
    </w:p>
    <w:p w14:paraId="69A4A081" w14:textId="77777777" w:rsidR="00C02DB2" w:rsidRPr="00787295" w:rsidRDefault="00C02DB2" w:rsidP="00C02DB2">
      <w:pPr>
        <w:spacing w:before="120" w:after="120"/>
        <w:jc w:val="both"/>
      </w:pPr>
      <w:r w:rsidRPr="00787295">
        <w:t>On a même voulu marquer la date de l’arrivée du zombi ha</w:t>
      </w:r>
      <w:r w:rsidRPr="00787295">
        <w:t>ï</w:t>
      </w:r>
      <w:r w:rsidRPr="00787295">
        <w:t xml:space="preserve">tien aux États-Unis en rappelant l’extraordinaire succès, en 1929, du livre de William B. Seabrook, </w:t>
      </w:r>
      <w:r w:rsidRPr="00787295">
        <w:rPr>
          <w:i/>
        </w:rPr>
        <w:t>The</w:t>
      </w:r>
      <w:r w:rsidRPr="00787295">
        <w:t xml:space="preserve"> </w:t>
      </w:r>
      <w:r w:rsidRPr="00787295">
        <w:rPr>
          <w:i/>
        </w:rPr>
        <w:t>Magic Island</w:t>
      </w:r>
      <w:r>
        <w:t> </w:t>
      </w:r>
      <w:r w:rsidRPr="00787295">
        <w:rPr>
          <w:rStyle w:val="Appelnotedebasdep"/>
          <w:szCs w:val="23"/>
        </w:rPr>
        <w:footnoteReference w:id="90"/>
      </w:r>
      <w:r w:rsidRPr="00787295">
        <w:t>, qui serait à l’origine de la popularité du personnage haïtien au pays des Ya</w:t>
      </w:r>
      <w:r w:rsidRPr="00787295">
        <w:t>n</w:t>
      </w:r>
      <w:r w:rsidRPr="00787295">
        <w:t>kees.</w:t>
      </w:r>
    </w:p>
    <w:p w14:paraId="6BAE6720" w14:textId="77777777" w:rsidR="00C02DB2" w:rsidRPr="00787295" w:rsidRDefault="00C02DB2" w:rsidP="00C02DB2">
      <w:pPr>
        <w:spacing w:before="120" w:after="120"/>
        <w:jc w:val="both"/>
      </w:pPr>
      <w:r w:rsidRPr="00787295">
        <w:t>Si l’on voulait mieux contextualiser ce rapport entre les deux pe</w:t>
      </w:r>
      <w:r w:rsidRPr="00787295">
        <w:t>r</w:t>
      </w:r>
      <w:r w:rsidRPr="00787295">
        <w:t>sonnages, il faudrait tout de même se souvenir que Se</w:t>
      </w:r>
      <w:r w:rsidRPr="00787295">
        <w:t>a</w:t>
      </w:r>
      <w:r w:rsidRPr="00787295">
        <w:t>brook n’était pas le premier de ces écrivains étrangers qui, de retour d’Haïti, ont rapporté des histoires à sensations. Il venait s’ajouter à une</w:t>
      </w:r>
      <w:r>
        <w:t xml:space="preserve"> [122]</w:t>
      </w:r>
      <w:r w:rsidRPr="00787295">
        <w:t xml:space="preserve"> lo</w:t>
      </w:r>
      <w:r w:rsidRPr="00787295">
        <w:t>n</w:t>
      </w:r>
      <w:r w:rsidRPr="00787295">
        <w:t>gue liste d’écrivains e</w:t>
      </w:r>
      <w:r>
        <w:t>uropéens qui, tout au long du XI</w:t>
      </w:r>
      <w:r w:rsidRPr="00787295">
        <w:t>X</w:t>
      </w:r>
      <w:r w:rsidRPr="00787295">
        <w:rPr>
          <w:szCs w:val="23"/>
          <w:vertAlign w:val="superscript"/>
        </w:rPr>
        <w:t>e</w:t>
      </w:r>
      <w:r w:rsidRPr="00787295">
        <w:t xml:space="preserve"> siècle, se sont appliqués à dénigrer Haïti en affirmant que le vodoun était une religion de cannibales. Cette pr</w:t>
      </w:r>
      <w:r w:rsidRPr="00787295">
        <w:t>o</w:t>
      </w:r>
      <w:r w:rsidRPr="00787295">
        <w:t>pagande de caractère raciste s’accordait très bien avec le projet de partage de l’Afrique que les grandes puissances eur</w:t>
      </w:r>
      <w:r w:rsidRPr="00787295">
        <w:t>o</w:t>
      </w:r>
      <w:r w:rsidRPr="00787295">
        <w:t>péennes signeront à Berlin en 1885. D’ailleurs, au moment où parait le livre de Seabrook, les États-Unis, dont le passé esclavagiste ne peut être oublié, occupaient militair</w:t>
      </w:r>
      <w:r w:rsidRPr="00787295">
        <w:t>e</w:t>
      </w:r>
      <w:r w:rsidRPr="00787295">
        <w:t>ment Haïti depuis 1915, r</w:t>
      </w:r>
      <w:r w:rsidRPr="00787295">
        <w:t>e</w:t>
      </w:r>
      <w:r w:rsidRPr="00787295">
        <w:t>plaçant ainsi ce pays sous un joug colonial.</w:t>
      </w:r>
    </w:p>
    <w:p w14:paraId="1CB736E8" w14:textId="77777777" w:rsidR="00C02DB2" w:rsidRPr="00787295" w:rsidRDefault="00C02DB2" w:rsidP="00C02DB2">
      <w:pPr>
        <w:spacing w:before="120" w:after="120"/>
        <w:jc w:val="both"/>
      </w:pPr>
      <w:r w:rsidRPr="00787295">
        <w:t>Mais peut-être que les zombis haïtiens avaient déjà débarqué secr</w:t>
      </w:r>
      <w:r w:rsidRPr="00787295">
        <w:t>è</w:t>
      </w:r>
      <w:r w:rsidRPr="00787295">
        <w:t xml:space="preserve">tement </w:t>
      </w:r>
      <w:r>
        <w:t>en Louisiane, dès le début du XI</w:t>
      </w:r>
      <w:r w:rsidRPr="00787295">
        <w:t>X</w:t>
      </w:r>
      <w:r w:rsidRPr="00787295">
        <w:rPr>
          <w:szCs w:val="23"/>
          <w:vertAlign w:val="superscript"/>
        </w:rPr>
        <w:t>e</w:t>
      </w:r>
      <w:r w:rsidRPr="00787295">
        <w:t xml:space="preserve"> siècle, au m</w:t>
      </w:r>
      <w:r w:rsidRPr="00787295">
        <w:t>o</w:t>
      </w:r>
      <w:r w:rsidRPr="00787295">
        <w:t>ment où des colons français, fuyant la rév</w:t>
      </w:r>
      <w:r w:rsidRPr="00787295">
        <w:t>o</w:t>
      </w:r>
      <w:r w:rsidRPr="00787295">
        <w:t>lution de Saint-Domingue, y avaient amené leurs esclaves haïtiens. Ainsi les zombis ne faisaient que réa</w:t>
      </w:r>
      <w:r w:rsidRPr="00787295">
        <w:t>p</w:t>
      </w:r>
      <w:r w:rsidRPr="00787295">
        <w:t>paraître sur la scène de la conscie</w:t>
      </w:r>
      <w:r w:rsidRPr="00787295">
        <w:t>n</w:t>
      </w:r>
      <w:r w:rsidRPr="00787295">
        <w:t>ce des États-Uniens avec le livre de Seabrook.</w:t>
      </w:r>
    </w:p>
    <w:p w14:paraId="3BC2148F" w14:textId="77777777" w:rsidR="00C02DB2" w:rsidRPr="00787295" w:rsidRDefault="00C02DB2" w:rsidP="00C02DB2">
      <w:pPr>
        <w:spacing w:before="120" w:after="120"/>
        <w:jc w:val="both"/>
      </w:pPr>
      <w:r w:rsidRPr="00787295">
        <w:t>Au fond, la dimension contextuelle de la figure du zombi ne peut être sous-estimée si nous voulons comparer ces deux gén</w:t>
      </w:r>
      <w:r w:rsidRPr="00787295">
        <w:t>é</w:t>
      </w:r>
      <w:r w:rsidRPr="00787295">
        <w:t>rations de personnages que sont le zombi haïtien et le zombie états-unien. Car tout récit a forcément un caractère spéculaire puisqu’il renvoie fin</w:t>
      </w:r>
      <w:r w:rsidRPr="00787295">
        <w:t>a</w:t>
      </w:r>
      <w:r w:rsidRPr="00787295">
        <w:t>lement à l’imaginaire de celui qui le r</w:t>
      </w:r>
      <w:r w:rsidRPr="00787295">
        <w:t>a</w:t>
      </w:r>
      <w:r w:rsidRPr="00787295">
        <w:t>conte.</w:t>
      </w:r>
    </w:p>
    <w:p w14:paraId="1F9B8738" w14:textId="77777777" w:rsidR="00C02DB2" w:rsidRDefault="00C02DB2" w:rsidP="00C02DB2">
      <w:pPr>
        <w:spacing w:before="120" w:after="120"/>
        <w:jc w:val="both"/>
      </w:pPr>
      <w:r>
        <w:t>[123]</w:t>
      </w:r>
    </w:p>
    <w:p w14:paraId="2C9F3DF2" w14:textId="77777777" w:rsidR="00C02DB2" w:rsidRDefault="00C02DB2" w:rsidP="00C02DB2">
      <w:pPr>
        <w:spacing w:before="120" w:after="120"/>
        <w:jc w:val="both"/>
      </w:pPr>
    </w:p>
    <w:p w14:paraId="74183524" w14:textId="77777777" w:rsidR="00C02DB2" w:rsidRPr="00787295" w:rsidRDefault="00C02DB2" w:rsidP="00C02DB2">
      <w:pPr>
        <w:pStyle w:val="a"/>
      </w:pPr>
      <w:r w:rsidRPr="00787295">
        <w:t>Objet ou instrument</w:t>
      </w:r>
      <w:r w:rsidRPr="00787295">
        <w:rPr>
          <w:szCs w:val="23"/>
        </w:rPr>
        <w:t> </w:t>
      </w:r>
      <w:r w:rsidRPr="00787295">
        <w:t>?</w:t>
      </w:r>
    </w:p>
    <w:p w14:paraId="5FBBAA2D" w14:textId="77777777" w:rsidR="00C02DB2" w:rsidRDefault="00C02DB2" w:rsidP="00C02DB2">
      <w:pPr>
        <w:spacing w:before="120" w:after="120"/>
        <w:jc w:val="both"/>
      </w:pPr>
    </w:p>
    <w:p w14:paraId="3D7C632E" w14:textId="77777777" w:rsidR="00C02DB2" w:rsidRPr="00787295" w:rsidRDefault="00C02DB2" w:rsidP="00C02DB2">
      <w:pPr>
        <w:spacing w:before="120" w:after="120"/>
        <w:jc w:val="both"/>
      </w:pPr>
      <w:r w:rsidRPr="00787295">
        <w:t>En Haïti, le zombi n’est d’aucune façon un ennemi du genre h</w:t>
      </w:r>
      <w:r w:rsidRPr="00787295">
        <w:t>u</w:t>
      </w:r>
      <w:r w:rsidRPr="00787295">
        <w:t>main. Il est ordinairement un individu isolé qu’un autre indiv</w:t>
      </w:r>
      <w:r w:rsidRPr="00787295">
        <w:t>i</w:t>
      </w:r>
      <w:r w:rsidRPr="00787295">
        <w:t>du, tout aussi isolé, le zombificateur, a réduit à sa merci et dont il exploite la force de tr</w:t>
      </w:r>
      <w:r w:rsidRPr="00787295">
        <w:t>a</w:t>
      </w:r>
      <w:r w:rsidRPr="00787295">
        <w:t>vail. Une agression motivée par la rancune, la vengeance et tous les sentiments du même genre que l’on peut imaginer et qui s’associe habituellement au goût du lucre et à l’occasion de tirer profit de l’exercice de sa force sur autrui.</w:t>
      </w:r>
    </w:p>
    <w:p w14:paraId="67F5A597" w14:textId="77777777" w:rsidR="00C02DB2" w:rsidRPr="00787295" w:rsidRDefault="00C02DB2" w:rsidP="00C02DB2">
      <w:pPr>
        <w:spacing w:before="120" w:after="120"/>
        <w:jc w:val="both"/>
      </w:pPr>
      <w:r w:rsidRPr="00787295">
        <w:t>À la limite, il n’y a rien de spécifiqu</w:t>
      </w:r>
      <w:r w:rsidRPr="00787295">
        <w:t>e</w:t>
      </w:r>
      <w:r w:rsidRPr="00787295">
        <w:t>ment religieux dans la figure du zombi, m</w:t>
      </w:r>
      <w:r w:rsidRPr="00787295">
        <w:t>ê</w:t>
      </w:r>
      <w:r w:rsidRPr="00787295">
        <w:t>me si le zombificateur est censé détenir des pouvoirs magiques. Dans la tradition v</w:t>
      </w:r>
      <w:r w:rsidRPr="00787295">
        <w:t>o</w:t>
      </w:r>
      <w:r w:rsidRPr="00787295">
        <w:t>douesque, la croyance à la division de l’âme humaine en deux composantes : le gros bon-ange et le petit bon-ange, dont l’une d’elles, le petit bon-ange, pourrait être mise en vei</w:t>
      </w:r>
      <w:r w:rsidRPr="00787295">
        <w:t>l</w:t>
      </w:r>
      <w:r w:rsidRPr="00787295">
        <w:t>leuse par l’absorption d’une p</w:t>
      </w:r>
      <w:r w:rsidRPr="00787295">
        <w:t>o</w:t>
      </w:r>
      <w:r w:rsidRPr="00787295">
        <w:t>tion magique, serait de caractère plus biologique et psychologique que théologique. Et c’est pour cette ra</w:t>
      </w:r>
      <w:r w:rsidRPr="00787295">
        <w:t>i</w:t>
      </w:r>
      <w:r w:rsidRPr="00787295">
        <w:t>son que l’ethnobotaniste, Wade D</w:t>
      </w:r>
      <w:r w:rsidRPr="00787295">
        <w:t>a</w:t>
      </w:r>
      <w:r w:rsidRPr="00787295">
        <w:t>vis</w:t>
      </w:r>
      <w:r>
        <w:t> </w:t>
      </w:r>
      <w:r w:rsidRPr="00787295">
        <w:rPr>
          <w:rStyle w:val="Appelnotedebasdep"/>
          <w:szCs w:val="23"/>
        </w:rPr>
        <w:footnoteReference w:id="91"/>
      </w:r>
      <w:r w:rsidRPr="00787295">
        <w:t>, après de longues recherches, a pu affirmer avoir trouvé la recette de cette potion qui, selon ses d</w:t>
      </w:r>
      <w:r w:rsidRPr="00787295">
        <w:t>i</w:t>
      </w:r>
      <w:r w:rsidRPr="00787295">
        <w:t>res, serait utilisée par ceux qui veulent zombifier quelqu’un. Mais comme on n’a pas encore réussi à faire des zombis en l</w:t>
      </w:r>
      <w:r w:rsidRPr="00787295">
        <w:t>a</w:t>
      </w:r>
      <w:r w:rsidRPr="00787295">
        <w:t>boratoire ou à prouver de manière convaincante que de préte</w:t>
      </w:r>
      <w:r w:rsidRPr="00787295">
        <w:t>n</w:t>
      </w:r>
      <w:r w:rsidRPr="00787295">
        <w:t>dus zombis en étaient vraiment, le mystère</w:t>
      </w:r>
      <w:r>
        <w:t xml:space="preserve"> [124]</w:t>
      </w:r>
      <w:r w:rsidRPr="00787295">
        <w:t xml:space="preserve"> demeure entier quant à l’authenticité de cette p</w:t>
      </w:r>
      <w:r w:rsidRPr="00787295">
        <w:t>o</w:t>
      </w:r>
      <w:r w:rsidRPr="00787295">
        <w:t>tion magique découverte par le chercheur états-unien qui a néanmoins publié sur ce sujet pl</w:t>
      </w:r>
      <w:r w:rsidRPr="00787295">
        <w:t>u</w:t>
      </w:r>
      <w:r w:rsidRPr="00787295">
        <w:t>sieurs essais dont l’un a même fourni le sujet d’un film</w:t>
      </w:r>
      <w:r>
        <w:t> </w:t>
      </w:r>
      <w:r w:rsidRPr="00787295">
        <w:rPr>
          <w:rStyle w:val="Appelnotedebasdep"/>
          <w:szCs w:val="23"/>
        </w:rPr>
        <w:footnoteReference w:id="92"/>
      </w:r>
      <w:r w:rsidRPr="00787295">
        <w:t>.</w:t>
      </w:r>
    </w:p>
    <w:p w14:paraId="55DE6F71" w14:textId="77777777" w:rsidR="00C02DB2" w:rsidRPr="00787295" w:rsidRDefault="00C02DB2" w:rsidP="00C02DB2">
      <w:pPr>
        <w:spacing w:before="120" w:after="120"/>
        <w:jc w:val="both"/>
      </w:pPr>
      <w:r w:rsidRPr="00787295">
        <w:t>On n’a pas rapporté non plus l’existence, en Haïti, de bandes de zombis même si, paradoxalement, selon la croyance populaire, il exi</w:t>
      </w:r>
      <w:r w:rsidRPr="00787295">
        <w:t>s</w:t>
      </w:r>
      <w:r w:rsidRPr="00787295">
        <w:t>terait bel et bien des bandes de zombif</w:t>
      </w:r>
      <w:r w:rsidRPr="00787295">
        <w:t>i</w:t>
      </w:r>
      <w:r w:rsidRPr="00787295">
        <w:t>cateurs : les loups-garous, les champwèls, les vlennbendengs et les bizangos qui dès la tombée de la nuit se mettent à patrouiller les rues et les chemins. C’est ce qui a a</w:t>
      </w:r>
      <w:r w:rsidRPr="00787295">
        <w:t>c</w:t>
      </w:r>
      <w:r w:rsidRPr="00787295">
        <w:t>crédité, dans les premières années de la présidence de François Duv</w:t>
      </w:r>
      <w:r w:rsidRPr="00787295">
        <w:t>a</w:t>
      </w:r>
      <w:r w:rsidRPr="00787295">
        <w:t>lier, la croyance au cara</w:t>
      </w:r>
      <w:r w:rsidRPr="00787295">
        <w:t>c</w:t>
      </w:r>
      <w:r w:rsidRPr="00787295">
        <w:t>tère surnaturel des rafles menées dans les rangs des opposants du régime. On a donc parlé de Tontons-Macoutes, selon le nom d’un personnage mythique de Père fouettard bien connu dans le folklore enfantin, jusqu’au jour où l’on a vu défiler publiquement les membres de la milice politique qui effe</w:t>
      </w:r>
      <w:r w:rsidRPr="00787295">
        <w:t>c</w:t>
      </w:r>
      <w:r w:rsidRPr="00787295">
        <w:t>tuaient ces rafles. À ce moment-là, ils ont été officiellement dénommés Volonta</w:t>
      </w:r>
      <w:r w:rsidRPr="00787295">
        <w:t>i</w:t>
      </w:r>
      <w:r w:rsidRPr="00787295">
        <w:t>res de la Sécurité nationale. Mais le nom de To</w:t>
      </w:r>
      <w:r w:rsidRPr="00787295">
        <w:t>n</w:t>
      </w:r>
      <w:r w:rsidRPr="00787295">
        <w:t>ton-Macoute leur est resté parce que la réf</w:t>
      </w:r>
      <w:r w:rsidRPr="00787295">
        <w:t>é</w:t>
      </w:r>
      <w:r w:rsidRPr="00787295">
        <w:t xml:space="preserve">rence mythologique s’était déjà imposée dans la conscience populaire. </w:t>
      </w:r>
    </w:p>
    <w:p w14:paraId="516616DE" w14:textId="77777777" w:rsidR="00C02DB2" w:rsidRPr="00787295" w:rsidRDefault="00C02DB2" w:rsidP="00C02DB2">
      <w:pPr>
        <w:spacing w:before="120" w:after="120"/>
        <w:jc w:val="both"/>
        <w:rPr>
          <w:b/>
        </w:rPr>
      </w:pPr>
      <w:r w:rsidRPr="00787295">
        <w:t>En Haïti, le regroupement des zombificateurs, plutôt que c</w:t>
      </w:r>
      <w:r w:rsidRPr="00787295">
        <w:t>e</w:t>
      </w:r>
      <w:r w:rsidRPr="00787295">
        <w:t>lui des zombis, s’explique aisément. Le zombi étant une vict</w:t>
      </w:r>
      <w:r w:rsidRPr="00787295">
        <w:t>i</w:t>
      </w:r>
      <w:r w:rsidRPr="00787295">
        <w:t xml:space="preserve">me, une proie, son ennemi s’arrange pour l’empêcher de s’organiser avant de </w:t>
      </w:r>
      <w:r>
        <w:t xml:space="preserve">[125] </w:t>
      </w:r>
      <w:r w:rsidRPr="00787295">
        <w:t xml:space="preserve">l’attaquer et fait en sorte de le garder dans un isolement parfait sitôt qu’il l’a placé en servitude. </w:t>
      </w:r>
    </w:p>
    <w:p w14:paraId="5488342A" w14:textId="77777777" w:rsidR="00C02DB2" w:rsidRPr="00787295" w:rsidRDefault="00C02DB2" w:rsidP="00C02DB2">
      <w:pPr>
        <w:spacing w:before="120" w:after="120"/>
        <w:jc w:val="both"/>
      </w:pPr>
      <w:r w:rsidRPr="00787295">
        <w:t xml:space="preserve">Dans le dénouement de son roman </w:t>
      </w:r>
      <w:r w:rsidRPr="00787295">
        <w:rPr>
          <w:i/>
        </w:rPr>
        <w:t>Déz</w:t>
      </w:r>
      <w:r w:rsidRPr="00787295">
        <w:rPr>
          <w:i/>
        </w:rPr>
        <w:t>a</w:t>
      </w:r>
      <w:r w:rsidRPr="00787295">
        <w:rPr>
          <w:i/>
        </w:rPr>
        <w:t>fi</w:t>
      </w:r>
      <w:r>
        <w:t> </w:t>
      </w:r>
      <w:r w:rsidRPr="00787295">
        <w:rPr>
          <w:rStyle w:val="Appelnotedebasdep"/>
          <w:szCs w:val="23"/>
        </w:rPr>
        <w:footnoteReference w:id="93"/>
      </w:r>
      <w:r w:rsidRPr="00787295">
        <w:t>, Frankétienne évoque la ruée d’une bande de zombis. Mais cela ne se produit qu’une fois qu’ils ont été libérés de leur e</w:t>
      </w:r>
      <w:r w:rsidRPr="00787295">
        <w:t>s</w:t>
      </w:r>
      <w:r w:rsidRPr="00787295">
        <w:t>clavage et qu’ils prennent conscience de l’injustice dont ils avaient été l’objet. Ils se jettent alors sur leur ancien maître et sur ses acolytes non plus en tant que zombis, mais en tant qu’individus libérés de leurs chaînes. Des ex-zombis en somme qui se vengeaient des souffrances qu’on leur avait infligées.</w:t>
      </w:r>
    </w:p>
    <w:p w14:paraId="08461038" w14:textId="77777777" w:rsidR="00C02DB2" w:rsidRDefault="00C02DB2" w:rsidP="00C02DB2">
      <w:pPr>
        <w:spacing w:before="120" w:after="120"/>
        <w:jc w:val="both"/>
      </w:pPr>
      <w:r w:rsidRPr="00787295">
        <w:t>Plutôt que de représenter une menace collective pour chacun de nous, comme c’est le cas pour le zombie états-unien, le zombi haïtien doit être vu plutôt comme un indiv</w:t>
      </w:r>
      <w:r w:rsidRPr="00787295">
        <w:t>i</w:t>
      </w:r>
      <w:r w:rsidRPr="00787295">
        <w:t>du menacé d’un danger venant aussi bien d’un autre particulier que de groupes de malfaiteurs. Men</w:t>
      </w:r>
      <w:r w:rsidRPr="00787295">
        <w:t>a</w:t>
      </w:r>
      <w:r w:rsidRPr="00787295">
        <w:t>ce à laquelle il est forcé de résister au besoin en s’alliant à d’autres i</w:t>
      </w:r>
      <w:r w:rsidRPr="00787295">
        <w:t>n</w:t>
      </w:r>
      <w:r w:rsidRPr="00787295">
        <w:t>dividus faisant face au même danger que lui et bien entendu une fois qu’il a pris une cla</w:t>
      </w:r>
      <w:r w:rsidRPr="00787295">
        <w:t>i</w:t>
      </w:r>
      <w:r w:rsidRPr="00787295">
        <w:t>re conscience de sa situation. Compte tenu du temps d’attente qui peut se dérouler pour la mise en place d’un pr</w:t>
      </w:r>
      <w:r w:rsidRPr="00787295">
        <w:t>o</w:t>
      </w:r>
      <w:r w:rsidRPr="00787295">
        <w:t>cessus de zombification et celui de la prise de conscience n</w:t>
      </w:r>
      <w:r w:rsidRPr="00787295">
        <w:t>é</w:t>
      </w:r>
      <w:r w:rsidRPr="00787295">
        <w:t>cessaire à la victime pour se réveiller et agir, on peut comprendre qu’être zombi, c’est plus qu’un état mais une condition dans l</w:t>
      </w:r>
      <w:r w:rsidRPr="00787295">
        <w:t>a</w:t>
      </w:r>
      <w:r w:rsidRPr="00787295">
        <w:t>quelle on est plongé et d’où l’on ne sort qu’au terme d’un long processus.</w:t>
      </w:r>
    </w:p>
    <w:p w14:paraId="02E8E979" w14:textId="77777777" w:rsidR="00C02DB2" w:rsidRPr="00787295" w:rsidRDefault="00C02DB2" w:rsidP="00C02DB2">
      <w:pPr>
        <w:spacing w:before="120" w:after="120"/>
        <w:jc w:val="both"/>
      </w:pPr>
      <w:r>
        <w:t>[126]</w:t>
      </w:r>
    </w:p>
    <w:p w14:paraId="3C51721E" w14:textId="77777777" w:rsidR="00C02DB2" w:rsidRPr="00787295" w:rsidRDefault="00C02DB2" w:rsidP="00C02DB2">
      <w:pPr>
        <w:spacing w:before="120" w:after="120"/>
        <w:jc w:val="both"/>
      </w:pPr>
      <w:r w:rsidRPr="00787295">
        <w:t>Par contre le zombie que nous montre le cinéma hollywo</w:t>
      </w:r>
      <w:r w:rsidRPr="00787295">
        <w:t>o</w:t>
      </w:r>
      <w:r w:rsidRPr="00787295">
        <w:t>dien, est un personnage collectif circulant en bandes au sein desquelles les i</w:t>
      </w:r>
      <w:r w:rsidRPr="00787295">
        <w:t>n</w:t>
      </w:r>
      <w:r w:rsidRPr="00787295">
        <w:t>dividus n’entretiennent pas de relations perso</w:t>
      </w:r>
      <w:r w:rsidRPr="00787295">
        <w:t>n</w:t>
      </w:r>
      <w:r w:rsidRPr="00787295">
        <w:t>nelles. Comme ils s’attaquent aveuglément à tout être vivant, ils font donc figure d’ennemis publics. Et pour cette raison les le</w:t>
      </w:r>
      <w:r w:rsidRPr="00787295">
        <w:t>c</w:t>
      </w:r>
      <w:r w:rsidRPr="00787295">
        <w:t>teurs ou les spectateurs ne peuvent guère voir en eux leurs do</w:t>
      </w:r>
      <w:r w:rsidRPr="00787295">
        <w:t>u</w:t>
      </w:r>
      <w:r w:rsidRPr="00787295">
        <w:t>bles alors que c’est le cas pour le zombi haïtien.</w:t>
      </w:r>
    </w:p>
    <w:p w14:paraId="1B93B45B" w14:textId="77777777" w:rsidR="00C02DB2" w:rsidRPr="00787295" w:rsidRDefault="00C02DB2" w:rsidP="00C02DB2">
      <w:pPr>
        <w:spacing w:before="120" w:after="120"/>
        <w:jc w:val="both"/>
      </w:pPr>
      <w:r w:rsidRPr="00787295">
        <w:t>Il y a donc toute une différence entre le zombi haïtien et le zombie états-unien. On peut parler du premier comme d’une victime, d’une proie même, ou d’un objet, au sens narratolog</w:t>
      </w:r>
      <w:r w:rsidRPr="00787295">
        <w:t>i</w:t>
      </w:r>
      <w:r w:rsidRPr="00787295">
        <w:t>que du terme, c’est-à-dire du personnage sur qui s’exerce une mainmise par un autre pe</w:t>
      </w:r>
      <w:r w:rsidRPr="00787295">
        <w:t>r</w:t>
      </w:r>
      <w:r w:rsidRPr="00787295">
        <w:t>sonnage. Mais on doit se demander de qui le zombie états-unien est l’instrument</w:t>
      </w:r>
      <w:r w:rsidRPr="00787295">
        <w:rPr>
          <w:szCs w:val="23"/>
        </w:rPr>
        <w:t>.</w:t>
      </w:r>
      <w:r w:rsidRPr="00787295">
        <w:t xml:space="preserve"> Car loin d’être passif et obéissant aux ordres d’un ma</w:t>
      </w:r>
      <w:r w:rsidRPr="00787295">
        <w:t>î</w:t>
      </w:r>
      <w:r w:rsidRPr="00787295">
        <w:t>tre, il est au contra</w:t>
      </w:r>
      <w:r w:rsidRPr="00787295">
        <w:t>i</w:t>
      </w:r>
      <w:r w:rsidRPr="00787295">
        <w:t>re débordant d’activité et prend toutes sortes d’initiatives dans l’accomplissement de la tâche qui, semble-t-il, lui a été rése</w:t>
      </w:r>
      <w:r w:rsidRPr="00787295">
        <w:t>r</w:t>
      </w:r>
      <w:r w:rsidRPr="00787295">
        <w:t>vée</w:t>
      </w:r>
      <w:r w:rsidRPr="00787295">
        <w:rPr>
          <w:szCs w:val="23"/>
        </w:rPr>
        <w:t>.</w:t>
      </w:r>
      <w:r w:rsidRPr="00787295">
        <w:t xml:space="preserve"> C’est lui qui fait subir aux autres sa violence sans qu’on sache qui le pousse, pour qui il travaille et à quelle fin il agit. Est-il un r</w:t>
      </w:r>
      <w:r w:rsidRPr="00787295">
        <w:t>o</w:t>
      </w:r>
      <w:r w:rsidRPr="00787295">
        <w:t>bot</w:t>
      </w:r>
      <w:r w:rsidRPr="00787295">
        <w:rPr>
          <w:szCs w:val="23"/>
        </w:rPr>
        <w:t> </w:t>
      </w:r>
      <w:r w:rsidRPr="00787295">
        <w:t>? Il serait donc programmé</w:t>
      </w:r>
      <w:r w:rsidRPr="00787295">
        <w:rPr>
          <w:szCs w:val="23"/>
        </w:rPr>
        <w:t> </w:t>
      </w:r>
      <w:r w:rsidRPr="00787295">
        <w:t>? Mais par qui</w:t>
      </w:r>
      <w:r w:rsidRPr="00787295">
        <w:rPr>
          <w:szCs w:val="23"/>
        </w:rPr>
        <w:t> </w:t>
      </w:r>
      <w:r w:rsidRPr="00787295">
        <w:t>? C’est cette énigme qui fait la distin</w:t>
      </w:r>
      <w:r w:rsidRPr="00787295">
        <w:t>c</w:t>
      </w:r>
      <w:r w:rsidRPr="00787295">
        <w:t>tion entre un personnage sous influence et celui dont on ne sait de quelle influence r</w:t>
      </w:r>
      <w:r w:rsidRPr="00787295">
        <w:t>e</w:t>
      </w:r>
      <w:r w:rsidRPr="00787295">
        <w:t>lève la force destructive qui l’anime. À moins de croire que ce zombie est un zomb</w:t>
      </w:r>
      <w:r w:rsidRPr="00787295">
        <w:t>i</w:t>
      </w:r>
      <w:r w:rsidRPr="00787295">
        <w:t>ficateur déguisé ou mal identifié, l’exécuteur de nos basses œuvres qui se retournerait contre nous.</w:t>
      </w:r>
    </w:p>
    <w:p w14:paraId="0C7ACE2B" w14:textId="77777777" w:rsidR="00C02DB2" w:rsidRPr="00787295" w:rsidRDefault="00C02DB2" w:rsidP="00C02DB2">
      <w:pPr>
        <w:spacing w:before="120" w:after="120"/>
        <w:jc w:val="both"/>
      </w:pPr>
      <w:r w:rsidRPr="00787295">
        <w:t>Ne pouvant deviner au profit de qui agit le zombie, celui qu’il m</w:t>
      </w:r>
      <w:r w:rsidRPr="00787295">
        <w:t>e</w:t>
      </w:r>
      <w:r w:rsidRPr="00787295">
        <w:t>nace se trouve dans</w:t>
      </w:r>
      <w:r>
        <w:t xml:space="preserve"> [127]</w:t>
      </w:r>
      <w:r w:rsidRPr="00787295">
        <w:rPr>
          <w:color w:val="C00000"/>
        </w:rPr>
        <w:t xml:space="preserve"> </w:t>
      </w:r>
      <w:r w:rsidRPr="00787295">
        <w:t>l’impossibilité de savoir à qui s’en prendre en définitive. Il est de surcroit réduit à co</w:t>
      </w:r>
      <w:r w:rsidRPr="00787295">
        <w:t>m</w:t>
      </w:r>
      <w:r w:rsidRPr="00787295">
        <w:t>battre un ennemi qui ne peut mourir puisqu’il est déjà mort et qui, s’il disparaît, c’est pour être indéfiniment remplacé par des cl</w:t>
      </w:r>
      <w:r w:rsidRPr="00787295">
        <w:t>o</w:t>
      </w:r>
      <w:r w:rsidRPr="00787295">
        <w:t>nes tout aussi menaçants. Avec le zombie hollywoodien, il n’y a pas de poste de commande à neutral</w:t>
      </w:r>
      <w:r w:rsidRPr="00787295">
        <w:t>i</w:t>
      </w:r>
      <w:r w:rsidRPr="00787295">
        <w:t>ser. Comment maîtriser alors un tel adversaire</w:t>
      </w:r>
      <w:r w:rsidRPr="00787295">
        <w:rPr>
          <w:szCs w:val="23"/>
        </w:rPr>
        <w:t> </w:t>
      </w:r>
      <w:r w:rsidRPr="00787295">
        <w:t>? Par contre, il y a un poste de comma</w:t>
      </w:r>
      <w:r w:rsidRPr="00787295">
        <w:t>n</w:t>
      </w:r>
      <w:r w:rsidRPr="00787295">
        <w:t>de du zombi haïtien, et c’est là qu’on peut mener la contre-attaque</w:t>
      </w:r>
      <w:r w:rsidRPr="00787295">
        <w:rPr>
          <w:b/>
        </w:rPr>
        <w:t>.</w:t>
      </w:r>
    </w:p>
    <w:p w14:paraId="5E44098E" w14:textId="77777777" w:rsidR="00C02DB2" w:rsidRDefault="00C02DB2" w:rsidP="00C02DB2">
      <w:pPr>
        <w:spacing w:before="120" w:after="120"/>
        <w:jc w:val="both"/>
      </w:pPr>
    </w:p>
    <w:p w14:paraId="732F86CB" w14:textId="77777777" w:rsidR="00C02DB2" w:rsidRPr="00787295" w:rsidRDefault="00C02DB2" w:rsidP="00C02DB2">
      <w:pPr>
        <w:pStyle w:val="a"/>
      </w:pPr>
      <w:r w:rsidRPr="00787295">
        <w:t>Mobilité et immobilité</w:t>
      </w:r>
    </w:p>
    <w:p w14:paraId="0152FD68" w14:textId="77777777" w:rsidR="00C02DB2" w:rsidRDefault="00C02DB2" w:rsidP="00C02DB2">
      <w:pPr>
        <w:spacing w:before="120" w:after="120"/>
        <w:jc w:val="both"/>
      </w:pPr>
    </w:p>
    <w:p w14:paraId="67D0225F" w14:textId="77777777" w:rsidR="00C02DB2" w:rsidRPr="00787295" w:rsidRDefault="00C02DB2" w:rsidP="00C02DB2">
      <w:pPr>
        <w:spacing w:before="120" w:after="120"/>
        <w:jc w:val="both"/>
      </w:pPr>
      <w:r w:rsidRPr="00787295">
        <w:t>Les romanciers haïtiens qui ont raconté des histoires de zombis se sont interrogés surtout sur la question de la dézomb</w:t>
      </w:r>
      <w:r w:rsidRPr="00787295">
        <w:t>i</w:t>
      </w:r>
      <w:r w:rsidRPr="00787295">
        <w:t>fication. Non pas comment combattre les zo</w:t>
      </w:r>
      <w:r w:rsidRPr="00787295">
        <w:t>m</w:t>
      </w:r>
      <w:r w:rsidRPr="00787295">
        <w:t>bis mais plutôt comment mettre fin à la condition du zombi. Telle serait leur préo</w:t>
      </w:r>
      <w:r w:rsidRPr="00787295">
        <w:t>c</w:t>
      </w:r>
      <w:r w:rsidRPr="00787295">
        <w:t xml:space="preserve">cupation principale. Cela est perceptible dans </w:t>
      </w:r>
      <w:r w:rsidRPr="00787295">
        <w:rPr>
          <w:i/>
        </w:rPr>
        <w:t>Veillée</w:t>
      </w:r>
      <w:r w:rsidRPr="00787295">
        <w:t>, dans la manière propre à M</w:t>
      </w:r>
      <w:r w:rsidRPr="00787295">
        <w:t>a</w:t>
      </w:r>
      <w:r w:rsidRPr="00787295">
        <w:t>gloire Saint-Aude de noter l’étincelle de vie qui persiste dans l’œil à demi entro</w:t>
      </w:r>
      <w:r w:rsidRPr="00787295">
        <w:t>u</w:t>
      </w:r>
      <w:r w:rsidRPr="00787295">
        <w:t>vert du cadavre qui est exposé. Et chez Jacques-Stéphen Alexis, chez René Depestre ou Frankétienne, c’est le retour à la vie du mort-vivant qui fait l’enjeu du récit.</w:t>
      </w:r>
    </w:p>
    <w:p w14:paraId="36C37B11" w14:textId="77777777" w:rsidR="00C02DB2" w:rsidRPr="00787295" w:rsidRDefault="00C02DB2" w:rsidP="00C02DB2">
      <w:pPr>
        <w:spacing w:before="120" w:after="120"/>
        <w:jc w:val="both"/>
      </w:pPr>
      <w:r w:rsidRPr="00787295">
        <w:t>Dans le cadre de cette quête du processus de dézombific</w:t>
      </w:r>
      <w:r w:rsidRPr="00787295">
        <w:t>a</w:t>
      </w:r>
      <w:r w:rsidRPr="00787295">
        <w:t>tion, les auteurs haïtiens n’ont pas manqué de souligner le ra</w:t>
      </w:r>
      <w:r w:rsidRPr="00787295">
        <w:t>p</w:t>
      </w:r>
      <w:r w:rsidRPr="00787295">
        <w:t>port entre l’immobilité et la conditon de zombi. Cela est man</w:t>
      </w:r>
      <w:r w:rsidRPr="00787295">
        <w:t>i</w:t>
      </w:r>
      <w:r w:rsidRPr="00787295">
        <w:t xml:space="preserve">feste dans deux </w:t>
      </w:r>
      <w:r>
        <w:t xml:space="preserve">[128] </w:t>
      </w:r>
      <w:r w:rsidRPr="00787295">
        <w:t xml:space="preserve">romans-miroirs de la période duvaliériste : </w:t>
      </w:r>
      <w:r w:rsidRPr="00787295">
        <w:rPr>
          <w:i/>
        </w:rPr>
        <w:t>F</w:t>
      </w:r>
      <w:r w:rsidRPr="00787295">
        <w:rPr>
          <w:i/>
        </w:rPr>
        <w:t>o</w:t>
      </w:r>
      <w:r w:rsidRPr="00787295">
        <w:rPr>
          <w:i/>
        </w:rPr>
        <w:t>lie</w:t>
      </w:r>
      <w:r>
        <w:t> </w:t>
      </w:r>
      <w:r w:rsidRPr="00787295">
        <w:rPr>
          <w:rStyle w:val="Appelnotedebasdep"/>
        </w:rPr>
        <w:footnoteReference w:id="94"/>
      </w:r>
      <w:r w:rsidRPr="00787295">
        <w:t xml:space="preserve"> (1968) de Marie Chauvet et </w:t>
      </w:r>
      <w:r w:rsidRPr="00787295">
        <w:rPr>
          <w:i/>
        </w:rPr>
        <w:t>Dézafi</w:t>
      </w:r>
      <w:r w:rsidRPr="00787295">
        <w:t xml:space="preserve"> (1975) de Frankétie</w:t>
      </w:r>
      <w:r w:rsidRPr="00787295">
        <w:t>n</w:t>
      </w:r>
      <w:r w:rsidRPr="00787295">
        <w:t>ne.</w:t>
      </w:r>
    </w:p>
    <w:p w14:paraId="04551757" w14:textId="77777777" w:rsidR="00C02DB2" w:rsidRPr="00787295" w:rsidRDefault="00C02DB2" w:rsidP="00C02DB2">
      <w:pPr>
        <w:spacing w:before="120" w:after="120"/>
        <w:jc w:val="both"/>
      </w:pPr>
      <w:r w:rsidRPr="00787295">
        <w:t xml:space="preserve">Dans ces deux récits, nous retrouvons la même ambiance de roman carcéral avec des personnages emprisonnés, assiégés et immobilisés. Dans </w:t>
      </w:r>
      <w:r w:rsidRPr="00787295">
        <w:rPr>
          <w:i/>
        </w:rPr>
        <w:t>Folie</w:t>
      </w:r>
      <w:r w:rsidRPr="00787295">
        <w:t>, ce sont des étudiants qui sont ence</w:t>
      </w:r>
      <w:r w:rsidRPr="00787295">
        <w:t>r</w:t>
      </w:r>
      <w:r w:rsidRPr="00787295">
        <w:t xml:space="preserve">clés par des forces de police. Dans </w:t>
      </w:r>
      <w:r w:rsidRPr="00787295">
        <w:rPr>
          <w:i/>
        </w:rPr>
        <w:t>Dézafi</w:t>
      </w:r>
      <w:r w:rsidRPr="00787295">
        <w:t>, ce sont des zombis parqués dans un enclos co</w:t>
      </w:r>
      <w:r w:rsidRPr="00787295">
        <w:t>m</w:t>
      </w:r>
      <w:r w:rsidRPr="00787295">
        <w:t xml:space="preserve">me du bétail. On notera que ces zombis de </w:t>
      </w:r>
      <w:r w:rsidRPr="00787295">
        <w:rPr>
          <w:i/>
        </w:rPr>
        <w:t>Dézafi</w:t>
      </w:r>
      <w:r w:rsidRPr="00787295">
        <w:t xml:space="preserve"> sont menés par un étudiant contestataire tout comme ceux de </w:t>
      </w:r>
      <w:r w:rsidRPr="00787295">
        <w:rPr>
          <w:i/>
        </w:rPr>
        <w:t>Folie</w:t>
      </w:r>
      <w:r w:rsidRPr="00787295">
        <w:t>.</w:t>
      </w:r>
    </w:p>
    <w:p w14:paraId="4F6D281E" w14:textId="77777777" w:rsidR="00C02DB2" w:rsidRPr="00787295" w:rsidRDefault="00C02DB2" w:rsidP="00C02DB2">
      <w:pPr>
        <w:spacing w:before="120" w:after="120"/>
        <w:jc w:val="both"/>
      </w:pPr>
      <w:r w:rsidRPr="00787295">
        <w:t>On peut penser que la recette de la d</w:t>
      </w:r>
      <w:r w:rsidRPr="00787295">
        <w:t>é</w:t>
      </w:r>
      <w:r w:rsidRPr="00787295">
        <w:t>zombification est bien connue puisque, selon la tradition orale, il suffit de faire avaler que</w:t>
      </w:r>
      <w:r w:rsidRPr="00787295">
        <w:t>l</w:t>
      </w:r>
      <w:r w:rsidRPr="00787295">
        <w:t>ques grains de sel à un zombi pour le tirer de sa léthargie. Mais à l’évidence le sel, pour mettre fin à la zombification, joue le même rôle de symbole que la potion mag</w:t>
      </w:r>
      <w:r w:rsidRPr="00787295">
        <w:t>i</w:t>
      </w:r>
      <w:r w:rsidRPr="00787295">
        <w:t>que ou la poupée qu’on pique avec des aiguilles, dans le cas du déclenchement du processus de zombific</w:t>
      </w:r>
      <w:r w:rsidRPr="00787295">
        <w:t>a</w:t>
      </w:r>
      <w:r w:rsidRPr="00787295">
        <w:t>tion.</w:t>
      </w:r>
    </w:p>
    <w:p w14:paraId="29A8D3A0" w14:textId="77777777" w:rsidR="00C02DB2" w:rsidRPr="00787295" w:rsidRDefault="00C02DB2" w:rsidP="00C02DB2">
      <w:pPr>
        <w:spacing w:before="120" w:after="120"/>
        <w:jc w:val="both"/>
      </w:pPr>
      <w:r w:rsidRPr="00787295">
        <w:t>Les écrivains haïtiens qui voulaient se dégager de cette symbolis</w:t>
      </w:r>
      <w:r w:rsidRPr="00787295">
        <w:t>a</w:t>
      </w:r>
      <w:r w:rsidRPr="00787295">
        <w:t>tion tantôt magique tantôt médicinale se sont mis en quête d’un no</w:t>
      </w:r>
      <w:r w:rsidRPr="00787295">
        <w:t>u</w:t>
      </w:r>
      <w:r w:rsidRPr="00787295">
        <w:t>veau symbole, plus adapté à notre temps, et capable de démonter le fonctio</w:t>
      </w:r>
      <w:r w:rsidRPr="00787295">
        <w:t>n</w:t>
      </w:r>
      <w:r w:rsidRPr="00787295">
        <w:t>nement actuel de la zombification. Car, à passer de l’esclavage à l’indépendance et du colonialisme au néo-colonialisme, la zombification, sans changer dans le fond, a certa</w:t>
      </w:r>
      <w:r w:rsidRPr="00787295">
        <w:t>i</w:t>
      </w:r>
      <w:r w:rsidRPr="00787295">
        <w:t xml:space="preserve">nement renouvelé </w:t>
      </w:r>
      <w:r>
        <w:t xml:space="preserve">[129] </w:t>
      </w:r>
      <w:r w:rsidRPr="00787295">
        <w:t>ses formes. Elle apparaît donc de moins en moins comme une mal</w:t>
      </w:r>
      <w:r w:rsidRPr="00787295">
        <w:t>a</w:t>
      </w:r>
      <w:r w:rsidRPr="00787295">
        <w:t>die à traiter à l’aide d’une potion magique que comme un mal psycho-sociologique à combattre par l’adoption de nouvelles dispos</w:t>
      </w:r>
      <w:r w:rsidRPr="00787295">
        <w:t>i</w:t>
      </w:r>
      <w:r w:rsidRPr="00787295">
        <w:t>tions mentales et de comportements ind</w:t>
      </w:r>
      <w:r w:rsidRPr="00787295">
        <w:t>i</w:t>
      </w:r>
      <w:r w:rsidRPr="00787295">
        <w:t>viduels et sociaux différents.</w:t>
      </w:r>
    </w:p>
    <w:p w14:paraId="4CCB7AF7" w14:textId="77777777" w:rsidR="00C02DB2" w:rsidRPr="00787295" w:rsidRDefault="00C02DB2" w:rsidP="00C02DB2">
      <w:pPr>
        <w:spacing w:before="120" w:after="120"/>
        <w:jc w:val="both"/>
      </w:pPr>
      <w:r w:rsidRPr="00787295">
        <w:t xml:space="preserve">C’est dans cette perspective que s’est placé Stanley Péan. Il avait déjà, avec </w:t>
      </w:r>
      <w:r w:rsidRPr="00787295">
        <w:rPr>
          <w:i/>
        </w:rPr>
        <w:t>Zombi blues</w:t>
      </w:r>
      <w:r>
        <w:t> </w:t>
      </w:r>
      <w:r w:rsidRPr="00787295">
        <w:rPr>
          <w:rStyle w:val="Appelnotedebasdep"/>
          <w:szCs w:val="23"/>
        </w:rPr>
        <w:footnoteReference w:id="95"/>
      </w:r>
      <w:r w:rsidRPr="00787295">
        <w:rPr>
          <w:i/>
        </w:rPr>
        <w:t>,</w:t>
      </w:r>
      <w:r w:rsidRPr="00787295">
        <w:t xml:space="preserve"> publié en 1996, tâté le sujet. Il y revient, par un biais, en 2011, avec un nouveau roman, </w:t>
      </w:r>
      <w:r w:rsidRPr="00787295">
        <w:rPr>
          <w:i/>
        </w:rPr>
        <w:t>Biza</w:t>
      </w:r>
      <w:r w:rsidRPr="00787295">
        <w:rPr>
          <w:i/>
        </w:rPr>
        <w:t>n</w:t>
      </w:r>
      <w:r w:rsidRPr="00787295">
        <w:rPr>
          <w:i/>
        </w:rPr>
        <w:t>go</w:t>
      </w:r>
      <w:r>
        <w:t> </w:t>
      </w:r>
      <w:r w:rsidRPr="00787295">
        <w:rPr>
          <w:rStyle w:val="Appelnotedebasdep"/>
          <w:szCs w:val="23"/>
        </w:rPr>
        <w:footnoteReference w:id="96"/>
      </w:r>
      <w:r w:rsidRPr="00787295">
        <w:rPr>
          <w:i/>
        </w:rPr>
        <w:t>.</w:t>
      </w:r>
    </w:p>
    <w:p w14:paraId="35392767" w14:textId="77777777" w:rsidR="00C02DB2" w:rsidRPr="00787295" w:rsidRDefault="00C02DB2" w:rsidP="00C02DB2">
      <w:pPr>
        <w:spacing w:before="120" w:after="120"/>
        <w:jc w:val="both"/>
      </w:pPr>
      <w:r w:rsidRPr="00787295">
        <w:t>Ce roman raconte l’histoire d’un perso</w:t>
      </w:r>
      <w:r w:rsidRPr="00787295">
        <w:t>n</w:t>
      </w:r>
      <w:r w:rsidRPr="00787295">
        <w:t>nage, le Bizango, qui se porte au secours d’une jeune femme devenue la proie du chef d’un gang de rue, à Montréal. Nous avons là le schéma de base d’une zo</w:t>
      </w:r>
      <w:r w:rsidRPr="00787295">
        <w:t>m</w:t>
      </w:r>
      <w:r w:rsidRPr="00787295">
        <w:t>bification. La nouveauté, dans le traitement du thème, réside cepe</w:t>
      </w:r>
      <w:r w:rsidRPr="00787295">
        <w:t>n</w:t>
      </w:r>
      <w:r w:rsidRPr="00787295">
        <w:t>dant dans le fait que ce Bizango paradox</w:t>
      </w:r>
      <w:r w:rsidRPr="00787295">
        <w:t>a</w:t>
      </w:r>
      <w:r w:rsidRPr="00787295">
        <w:t>lement est un personnage positif puisqu’il agit comme adjuvant, autrement dit comme un allié de la victime, et que la qualité de son aide lui vient de ses dons part</w:t>
      </w:r>
      <w:r w:rsidRPr="00787295">
        <w:t>i</w:t>
      </w:r>
      <w:r w:rsidRPr="00787295">
        <w:t>culiers.</w:t>
      </w:r>
    </w:p>
    <w:p w14:paraId="6CA973CE" w14:textId="77777777" w:rsidR="00C02DB2" w:rsidRPr="00787295" w:rsidRDefault="00C02DB2" w:rsidP="00C02DB2">
      <w:pPr>
        <w:spacing w:before="120" w:after="120"/>
        <w:jc w:val="both"/>
      </w:pPr>
      <w:r w:rsidRPr="00787295">
        <w:t>Car le Bizango est un être à part. Dans la mythologie ha</w:t>
      </w:r>
      <w:r w:rsidRPr="00787295">
        <w:t>ï</w:t>
      </w:r>
      <w:r w:rsidRPr="00787295">
        <w:t>tienne, il s’agit d’un loup-garou, un alter ego en quelque sorte du zombificateur, qui possède le don d’ubiquité puisqu’il peut voler. Ce qui le rend i</w:t>
      </w:r>
      <w:r w:rsidRPr="00787295">
        <w:t>n</w:t>
      </w:r>
      <w:r w:rsidRPr="00787295">
        <w:t>saisissable. Comme il a en outre le po</w:t>
      </w:r>
      <w:r w:rsidRPr="00787295">
        <w:t>u</w:t>
      </w:r>
      <w:r w:rsidRPr="00787295">
        <w:t>voir de se débarrasser de sa peau, cela le rend invis</w:t>
      </w:r>
      <w:r w:rsidRPr="00787295">
        <w:t>i</w:t>
      </w:r>
      <w:r w:rsidRPr="00787295">
        <w:t xml:space="preserve">ble, </w:t>
      </w:r>
      <w:r>
        <w:t xml:space="preserve">[130] </w:t>
      </w:r>
      <w:r w:rsidRPr="00787295">
        <w:t>donc non-identifiable. À moins qu’on ne parvienne à débusquer la peau dont il s’est défait, le Bizango constitue donc un adversa</w:t>
      </w:r>
      <w:r w:rsidRPr="00787295">
        <w:t>i</w:t>
      </w:r>
      <w:r w:rsidRPr="00787295">
        <w:t>re invincible.</w:t>
      </w:r>
    </w:p>
    <w:p w14:paraId="3BCC9A6D" w14:textId="77777777" w:rsidR="00C02DB2" w:rsidRPr="00787295" w:rsidRDefault="00C02DB2" w:rsidP="00C02DB2">
      <w:pPr>
        <w:spacing w:before="120" w:after="120"/>
        <w:jc w:val="both"/>
      </w:pPr>
      <w:r w:rsidRPr="00787295">
        <w:t>L’entrée de ce personnage de Bizango dans le roman de Stanley Péan et son alliance avec le zombi nous forcent à considérer la zomb</w:t>
      </w:r>
      <w:r w:rsidRPr="00787295">
        <w:t>i</w:t>
      </w:r>
      <w:r w:rsidRPr="00787295">
        <w:t>fication sous un angle différent. Le point de vue du récit change pui</w:t>
      </w:r>
      <w:r w:rsidRPr="00787295">
        <w:t>s</w:t>
      </w:r>
      <w:r w:rsidRPr="00787295">
        <w:t>qu’il n’est plus mené en fonction de la guérison d’une maladie, par l’absorption d’un remède-miracle, mais par l’adoption d’une nouvelle stratégie de la part du zombi et de son allié.</w:t>
      </w:r>
    </w:p>
    <w:p w14:paraId="334D135A" w14:textId="77777777" w:rsidR="00C02DB2" w:rsidRPr="00787295" w:rsidRDefault="00C02DB2" w:rsidP="00C02DB2">
      <w:pPr>
        <w:spacing w:before="120" w:after="120"/>
        <w:jc w:val="both"/>
      </w:pPr>
      <w:r w:rsidRPr="00787295">
        <w:t>Il nous faut apprendre de nos ennemis à parer leurs coups. Et dans cette ère de multiplication et de rapidité des communications, la mob</w:t>
      </w:r>
      <w:r w:rsidRPr="00787295">
        <w:t>i</w:t>
      </w:r>
      <w:r w:rsidRPr="00787295">
        <w:t>lité du Bizango et son anonymat, son invisibilité plus exactement, constituent des atouts inestimables. Desormais le zombi peut disposer d’armes de force égale à celles de son adversaire. Car le zombific</w:t>
      </w:r>
      <w:r w:rsidRPr="00787295">
        <w:t>a</w:t>
      </w:r>
      <w:r w:rsidRPr="00787295">
        <w:t>teur, lui aussi, se cache. Il dissimule ses coups et les multiplie avec d’autant plus d’impunité qu’il agit sous des prétextes trompeurs.</w:t>
      </w:r>
    </w:p>
    <w:p w14:paraId="2EEC2FAD" w14:textId="77777777" w:rsidR="00C02DB2" w:rsidRPr="00787295" w:rsidRDefault="00C02DB2" w:rsidP="00C02DB2">
      <w:pPr>
        <w:spacing w:before="120" w:after="120"/>
        <w:jc w:val="both"/>
      </w:pPr>
      <w:r w:rsidRPr="00787295">
        <w:t>Le sel dont il est question dans les fables de l’oraliture pop</w:t>
      </w:r>
      <w:r w:rsidRPr="00787295">
        <w:t>u</w:t>
      </w:r>
      <w:r w:rsidRPr="00787295">
        <w:t>laire n’était bien sûr qu’un symbole. Mais au fond à quoi co</w:t>
      </w:r>
      <w:r w:rsidRPr="00787295">
        <w:t>r</w:t>
      </w:r>
      <w:r w:rsidRPr="00787295">
        <w:t>respondait-il, ce symbole, sinon à tout ce qui permettrait au zombi de retrouver sa mobilité</w:t>
      </w:r>
      <w:r w:rsidRPr="00787295">
        <w:rPr>
          <w:szCs w:val="23"/>
        </w:rPr>
        <w:t> </w:t>
      </w:r>
      <w:r w:rsidRPr="00787295">
        <w:t>? Le zombi est un être empr</w:t>
      </w:r>
      <w:r w:rsidRPr="00787295">
        <w:t>i</w:t>
      </w:r>
      <w:r w:rsidRPr="00787295">
        <w:t>sonné, incarcéré dans son corps et surtout dans son esprit. D</w:t>
      </w:r>
      <w:r w:rsidRPr="00787295">
        <w:t>e</w:t>
      </w:r>
      <w:r w:rsidRPr="00787295">
        <w:t>puis qu’il a été enfermé dans un cercueil et placé dans une to</w:t>
      </w:r>
      <w:r w:rsidRPr="00787295">
        <w:t>m</w:t>
      </w:r>
      <w:r w:rsidRPr="00787295">
        <w:t>be, il est retenu captif et enchaîné par un maître, le zombificateur. Pour revenir à la vie, il lui</w:t>
      </w:r>
      <w:r>
        <w:t xml:space="preserve"> [131]</w:t>
      </w:r>
      <w:r w:rsidRPr="00787295">
        <w:t xml:space="preserve"> faut effectuer à r</w:t>
      </w:r>
      <w:r w:rsidRPr="00787295">
        <w:t>e</w:t>
      </w:r>
      <w:r w:rsidRPr="00787295">
        <w:t>bours le chemin qui l’a mené du cercueil à la tombe. Il lui faut retro</w:t>
      </w:r>
      <w:r w:rsidRPr="00787295">
        <w:t>u</w:t>
      </w:r>
      <w:r w:rsidRPr="00787295">
        <w:t>ver le chemin de sa liberté. Être zombi ou ne pas l’être, ce serait donc passer de l’immobilité à la mobilité puisque le zombi est un être e</w:t>
      </w:r>
      <w:r w:rsidRPr="00787295">
        <w:t>n</w:t>
      </w:r>
      <w:r w:rsidRPr="00787295">
        <w:t>travé dans ses mouvements comme dans sa pensée.</w:t>
      </w:r>
    </w:p>
    <w:p w14:paraId="35EDBA5E" w14:textId="77777777" w:rsidR="00C02DB2" w:rsidRPr="00787295" w:rsidRDefault="00C02DB2" w:rsidP="00C02DB2">
      <w:pPr>
        <w:spacing w:before="120" w:after="120"/>
        <w:jc w:val="both"/>
      </w:pPr>
      <w:r w:rsidRPr="00787295">
        <w:t>De là le besoin de recourir à de nouveaux symboles. Grand</w:t>
      </w:r>
      <w:r w:rsidRPr="00787295">
        <w:rPr>
          <w:b/>
        </w:rPr>
        <w:t xml:space="preserve"> </w:t>
      </w:r>
      <w:r w:rsidRPr="00787295">
        <w:t>am</w:t>
      </w:r>
      <w:r w:rsidRPr="00787295">
        <w:t>a</w:t>
      </w:r>
      <w:r w:rsidRPr="00787295">
        <w:t>teur de récits fantast</w:t>
      </w:r>
      <w:r w:rsidRPr="00787295">
        <w:t>i</w:t>
      </w:r>
      <w:r w:rsidRPr="00787295">
        <w:t>ques et fervent de la science-fiction, Stanley Péan a donc fait de son personnage de B</w:t>
      </w:r>
      <w:r w:rsidRPr="00787295">
        <w:t>i</w:t>
      </w:r>
      <w:r w:rsidRPr="00787295">
        <w:t>zango l’adjuvant idéal pour aider le zombi qu’il protégeait à retrouver la mobilité de son corps et de son esprit.</w:t>
      </w:r>
    </w:p>
    <w:p w14:paraId="7C137CAA" w14:textId="77777777" w:rsidR="00C02DB2" w:rsidRPr="00787295" w:rsidRDefault="00C02DB2" w:rsidP="00C02DB2">
      <w:pPr>
        <w:spacing w:before="120" w:after="120"/>
        <w:jc w:val="both"/>
      </w:pPr>
      <w:r w:rsidRPr="00787295">
        <w:t>Il fallait cependant que le Bizango du roman de Péan acce</w:t>
      </w:r>
      <w:r w:rsidRPr="00787295">
        <w:t>p</w:t>
      </w:r>
      <w:r w:rsidRPr="00787295">
        <w:t>te de changer de camp, qu’il délaisse le parti des prédateurs pour le rôle de défenseur des victimes de ses pairs. Et ensuite qu’il accepte de quitter le cadre insulaire d’Haïti pour se déplacer vers une métropole du pr</w:t>
      </w:r>
      <w:r w:rsidRPr="00787295">
        <w:t>e</w:t>
      </w:r>
      <w:r w:rsidRPr="00787295">
        <w:t>mier monde, Montréal en l’occurrence. Un changement du décor sp</w:t>
      </w:r>
      <w:r w:rsidRPr="00787295">
        <w:t>a</w:t>
      </w:r>
      <w:r w:rsidRPr="00787295">
        <w:t>tial qui va de pair avec celui du décor te</w:t>
      </w:r>
      <w:r w:rsidRPr="00787295">
        <w:t>m</w:t>
      </w:r>
      <w:r w:rsidRPr="00787295">
        <w:t>porel puisque l’action se passe de nos jours et non pas dans l’espace-temps mythique des contes du folklore haïtien.</w:t>
      </w:r>
    </w:p>
    <w:p w14:paraId="12A281C4" w14:textId="77777777" w:rsidR="00C02DB2" w:rsidRPr="00787295" w:rsidRDefault="00C02DB2" w:rsidP="00C02DB2">
      <w:pPr>
        <w:spacing w:before="120" w:after="120"/>
        <w:jc w:val="both"/>
      </w:pPr>
      <w:r w:rsidRPr="00787295">
        <w:t>Cette délocalisation de l’action et cette réaffectation des t</w:t>
      </w:r>
      <w:r w:rsidRPr="00787295">
        <w:t>â</w:t>
      </w:r>
      <w:r w:rsidRPr="00787295">
        <w:t>ches des personnages étaient les conditions nécessaires, pour obt</w:t>
      </w:r>
      <w:r w:rsidRPr="00787295">
        <w:t>e</w:t>
      </w:r>
      <w:r w:rsidRPr="00787295">
        <w:t>nir l’adhésion du lecteur et lui faire accepter, autres temps, autres mœurs, qu’un pe</w:t>
      </w:r>
      <w:r w:rsidRPr="00787295">
        <w:t>r</w:t>
      </w:r>
      <w:r w:rsidRPr="00787295">
        <w:t>sonnage tel que le Bizango pouvait changer de camp et mettre son t</w:t>
      </w:r>
      <w:r w:rsidRPr="00787295">
        <w:t>a</w:t>
      </w:r>
      <w:r w:rsidRPr="00787295">
        <w:t>lent au service d’une bonne cause. Et surtout que, parlant autr</w:t>
      </w:r>
      <w:r w:rsidRPr="00787295">
        <w:t>e</w:t>
      </w:r>
      <w:r w:rsidRPr="00787295">
        <w:t xml:space="preserve">ment le langage symbolique du mythe, la fiction, par la </w:t>
      </w:r>
      <w:r>
        <w:t xml:space="preserve">[132] </w:t>
      </w:r>
      <w:r w:rsidRPr="00787295">
        <w:t>science-fiction, pouvait aider à corriger la science, pour ne pas dire la réal</w:t>
      </w:r>
      <w:r w:rsidRPr="00787295">
        <w:t>i</w:t>
      </w:r>
      <w:r w:rsidRPr="00787295">
        <w:t>té. Car, après tout, un bon Bizango vaut bien un bon Batman, l’homme cha</w:t>
      </w:r>
      <w:r w:rsidRPr="00787295">
        <w:t>u</w:t>
      </w:r>
      <w:r w:rsidRPr="00787295">
        <w:t>ve-souris</w:t>
      </w:r>
      <w:r w:rsidRPr="00787295">
        <w:rPr>
          <w:szCs w:val="23"/>
        </w:rPr>
        <w:t> </w:t>
      </w:r>
      <w:r w:rsidRPr="00787295">
        <w:t>! Il est même un Superman adapté à la situation haïtie</w:t>
      </w:r>
      <w:r w:rsidRPr="00787295">
        <w:t>n</w:t>
      </w:r>
      <w:r w:rsidRPr="00787295">
        <w:t>ne. Ce faisant, Stanley Péan nous fait voir que dans ce jeu qu’est la tran</w:t>
      </w:r>
      <w:r w:rsidRPr="00787295">
        <w:t>s</w:t>
      </w:r>
      <w:r w:rsidRPr="00787295">
        <w:t>cultur</w:t>
      </w:r>
      <w:r w:rsidRPr="00787295">
        <w:t>a</w:t>
      </w:r>
      <w:r w:rsidRPr="00787295">
        <w:t>tion, c’est du donnant-donnant. Celui qui a prêté, en 1929, peut bien emprunter, en 2011.</w:t>
      </w:r>
    </w:p>
    <w:p w14:paraId="7F59075A" w14:textId="77777777" w:rsidR="00C02DB2" w:rsidRPr="00787295" w:rsidRDefault="00C02DB2" w:rsidP="00C02DB2">
      <w:pPr>
        <w:spacing w:before="120" w:after="120"/>
        <w:jc w:val="both"/>
      </w:pPr>
      <w:r w:rsidRPr="00787295">
        <w:t>L’histoire d’Haïti dont on pourrait dire qu’elle n’est, au bout du compte, qu’une suite de tentatives de dézombification, une fois réu</w:t>
      </w:r>
      <w:r w:rsidRPr="00787295">
        <w:t>s</w:t>
      </w:r>
      <w:r w:rsidRPr="00787295">
        <w:t>sie mais le plus souvent ratées, offre d’ailleurs un exemple probant d’illumination qui a été mobilisatrice, dans le cas du plus illustre de ses héros. L’historien J. C. Dorsinvil r</w:t>
      </w:r>
      <w:r w:rsidRPr="00787295">
        <w:t>a</w:t>
      </w:r>
      <w:r w:rsidRPr="00787295">
        <w:t>conte comment Toussaint Louvert</w:t>
      </w:r>
      <w:r w:rsidRPr="00787295">
        <w:t>u</w:t>
      </w:r>
      <w:r w:rsidRPr="00787295">
        <w:t>re, «</w:t>
      </w:r>
      <w:r w:rsidRPr="00787295">
        <w:rPr>
          <w:szCs w:val="23"/>
        </w:rPr>
        <w:t> </w:t>
      </w:r>
      <w:r w:rsidRPr="00787295">
        <w:t>Grâce à son parrain, Pierre Baptiste... apprit à lire et à écrire. Il se passionna même pour la lecture : avant 1789, il lut pl</w:t>
      </w:r>
      <w:r w:rsidRPr="00787295">
        <w:t>u</w:t>
      </w:r>
      <w:r w:rsidRPr="00787295">
        <w:t>sieurs fois,</w:t>
      </w:r>
      <w:r w:rsidRPr="00787295">
        <w:rPr>
          <w:i/>
        </w:rPr>
        <w:t xml:space="preserve"> L’Histoire ph</w:t>
      </w:r>
      <w:r w:rsidRPr="00787295">
        <w:rPr>
          <w:i/>
        </w:rPr>
        <w:t>i</w:t>
      </w:r>
      <w:r w:rsidRPr="00787295">
        <w:rPr>
          <w:i/>
        </w:rPr>
        <w:t>losophique des Indes</w:t>
      </w:r>
      <w:r w:rsidRPr="00787295">
        <w:t xml:space="preserve"> de l’abbé Raynal, et la prédiction, faite par l’auteur, d’un Spartacus, vengeur de la race noire, frappa viv</w:t>
      </w:r>
      <w:r w:rsidRPr="00787295">
        <w:t>e</w:t>
      </w:r>
      <w:r w:rsidRPr="00787295">
        <w:t>ment son imagination.</w:t>
      </w:r>
      <w:r w:rsidRPr="00787295">
        <w:rPr>
          <w:szCs w:val="23"/>
        </w:rPr>
        <w:t> </w:t>
      </w:r>
      <w:r w:rsidRPr="00787295">
        <w:t>»</w:t>
      </w:r>
      <w:r>
        <w:t> </w:t>
      </w:r>
      <w:r w:rsidRPr="00787295">
        <w:rPr>
          <w:rStyle w:val="Appelnotedebasdep"/>
          <w:szCs w:val="23"/>
        </w:rPr>
        <w:footnoteReference w:id="97"/>
      </w:r>
    </w:p>
    <w:p w14:paraId="157C0F05" w14:textId="77777777" w:rsidR="00C02DB2" w:rsidRPr="00787295" w:rsidRDefault="00C02DB2" w:rsidP="00C02DB2">
      <w:pPr>
        <w:spacing w:before="120" w:after="120"/>
        <w:jc w:val="both"/>
      </w:pPr>
      <w:r w:rsidRPr="00787295">
        <w:t>Ce fut l’étincelle qui mobilisa toutes ses énergies et le dél</w:t>
      </w:r>
      <w:r w:rsidRPr="00787295">
        <w:t>i</w:t>
      </w:r>
      <w:r w:rsidRPr="00787295">
        <w:t>vra de la paralysie que l’esclavage faisait peser sur les corps comme sur les e</w:t>
      </w:r>
      <w:r w:rsidRPr="00787295">
        <w:t>s</w:t>
      </w:r>
      <w:r w:rsidRPr="00787295">
        <w:t>prits des noirs de Saint-Domingue. Il en résulta une suite de métamo</w:t>
      </w:r>
      <w:r w:rsidRPr="00787295">
        <w:t>r</w:t>
      </w:r>
      <w:r w:rsidRPr="00787295">
        <w:t>phoses de la personnalité de Toussaint que l’on pourra observer dans le changement des surnoms</w:t>
      </w:r>
      <w:r>
        <w:t xml:space="preserve"> [133]</w:t>
      </w:r>
      <w:r w:rsidRPr="00787295">
        <w:t xml:space="preserve"> et même du nom par lesquels on le dés</w:t>
      </w:r>
      <w:r w:rsidRPr="00787295">
        <w:t>i</w:t>
      </w:r>
      <w:r w:rsidRPr="00787295">
        <w:t>gnera par la suite. À force d’entraînement nous dit Dorsinvil, il se m</w:t>
      </w:r>
      <w:r w:rsidRPr="00787295">
        <w:t>é</w:t>
      </w:r>
      <w:r w:rsidRPr="00787295">
        <w:t>rita le surnom de Centaure de la savane après avoir été longtemps traité de Fatras-Baton. Et quant au nom de Louverture, il vint rempl</w:t>
      </w:r>
      <w:r w:rsidRPr="00787295">
        <w:t>a</w:t>
      </w:r>
      <w:r w:rsidRPr="00787295">
        <w:t>cer celui de Toussaint Bréda, à la suite des nombreuses victoires qu’il remporta au début de sa carrière mil</w:t>
      </w:r>
      <w:r w:rsidRPr="00787295">
        <w:t>i</w:t>
      </w:r>
      <w:r w:rsidRPr="00787295">
        <w:t>taire.</w:t>
      </w:r>
      <w:r>
        <w:t> </w:t>
      </w:r>
      <w:r w:rsidRPr="00787295">
        <w:rPr>
          <w:rStyle w:val="Appelnotedebasdep"/>
          <w:szCs w:val="23"/>
        </w:rPr>
        <w:footnoteReference w:id="98"/>
      </w:r>
    </w:p>
    <w:p w14:paraId="5358E817" w14:textId="77777777" w:rsidR="00C02DB2" w:rsidRPr="00787295" w:rsidRDefault="00C02DB2" w:rsidP="00C02DB2">
      <w:pPr>
        <w:spacing w:before="120" w:after="120"/>
        <w:jc w:val="both"/>
      </w:pPr>
      <w:r w:rsidRPr="00787295">
        <w:t>La zombification, au fond, marque l’arrêt de la pensée et du lang</w:t>
      </w:r>
      <w:r w:rsidRPr="00787295">
        <w:t>a</w:t>
      </w:r>
      <w:r w:rsidRPr="00787295">
        <w:t>ge du zombi, la mise en panne du moteur dont il a besoin pour se me</w:t>
      </w:r>
      <w:r w:rsidRPr="00787295">
        <w:t>t</w:t>
      </w:r>
      <w:r w:rsidRPr="00787295">
        <w:t>tre en mouvement, intellectuellement et physiqu</w:t>
      </w:r>
      <w:r w:rsidRPr="00787295">
        <w:t>e</w:t>
      </w:r>
      <w:r w:rsidRPr="00787295">
        <w:t>ment. Or si cette zombification consiste avant tout dans la ce</w:t>
      </w:r>
      <w:r w:rsidRPr="00787295">
        <w:t>s</w:t>
      </w:r>
      <w:r w:rsidRPr="00787295">
        <w:t>sation du fonctionnement de ce qui l’humanise, c’est à la par</w:t>
      </w:r>
      <w:r w:rsidRPr="00787295">
        <w:t>a</w:t>
      </w:r>
      <w:r w:rsidRPr="00787295">
        <w:t>lysie, à l’immobilisation de la pensée comme de la parole et du corps, qu’il faut imputer l’essentiel du pouvoir du zombific</w:t>
      </w:r>
      <w:r w:rsidRPr="00787295">
        <w:t>a</w:t>
      </w:r>
      <w:r w:rsidRPr="00787295">
        <w:t>teur.</w:t>
      </w:r>
    </w:p>
    <w:p w14:paraId="14CC99D1" w14:textId="77777777" w:rsidR="00C02DB2" w:rsidRDefault="00C02DB2" w:rsidP="00C02DB2">
      <w:pPr>
        <w:spacing w:before="120" w:after="120"/>
        <w:jc w:val="both"/>
      </w:pPr>
      <w:r w:rsidRPr="00787295">
        <w:t>La mobilité, c’est la capacité de se dépl</w:t>
      </w:r>
      <w:r w:rsidRPr="00787295">
        <w:t>a</w:t>
      </w:r>
      <w:r w:rsidRPr="00787295">
        <w:t>cer, au besoin, sur terre, dans les airs comme sur l’eau. Mais c’est aussi la capacité de s’ouvrir les yeux, de prendre conscience de sa situation, ce qui, est tout aussi important que de franchir des kilomètres en direction d’un objectif. Elle nous prépare à faire face à des ra</w:t>
      </w:r>
      <w:r w:rsidRPr="00787295">
        <w:t>p</w:t>
      </w:r>
      <w:r w:rsidRPr="00787295">
        <w:t>ports de force qui bougent, eux au</w:t>
      </w:r>
      <w:r w:rsidRPr="00787295">
        <w:t>s</w:t>
      </w:r>
      <w:r w:rsidRPr="00787295">
        <w:t>si, parce qu’ils changent.</w:t>
      </w:r>
    </w:p>
    <w:p w14:paraId="0835AA24" w14:textId="77777777" w:rsidR="00C02DB2" w:rsidRPr="00787295" w:rsidRDefault="00C02DB2" w:rsidP="00C02DB2">
      <w:pPr>
        <w:spacing w:before="120" w:after="120"/>
        <w:jc w:val="both"/>
      </w:pPr>
      <w:r>
        <w:t>[134]</w:t>
      </w:r>
    </w:p>
    <w:p w14:paraId="0DCCD7EF" w14:textId="77777777" w:rsidR="00C02DB2" w:rsidRPr="00787295" w:rsidRDefault="00C02DB2" w:rsidP="00C02DB2">
      <w:pPr>
        <w:spacing w:before="120" w:after="120"/>
        <w:jc w:val="both"/>
      </w:pPr>
      <w:r w:rsidRPr="00787295">
        <w:t>La mobilité nous fait donc envisager les choses dans de nouvelles perspectives et nous aide à porter à l’adversaire des coups qu’il ne pourra parer. C’est ce principe de mobilité que Stanley Péan a su i</w:t>
      </w:r>
      <w:r w:rsidRPr="00787295">
        <w:t>n</w:t>
      </w:r>
      <w:r w:rsidRPr="00787295">
        <w:t>carner dans son personnage de Bizango.</w:t>
      </w:r>
    </w:p>
    <w:p w14:paraId="0684AFCA" w14:textId="77777777" w:rsidR="00C02DB2" w:rsidRPr="00787295" w:rsidRDefault="00C02DB2" w:rsidP="00C02DB2">
      <w:pPr>
        <w:spacing w:before="120" w:after="120"/>
        <w:jc w:val="both"/>
      </w:pPr>
      <w:r w:rsidRPr="00787295">
        <w:t>Gary Victor dans son roman</w:t>
      </w:r>
      <w:r w:rsidRPr="00787295">
        <w:rPr>
          <w:i/>
        </w:rPr>
        <w:t>, Le Revenant</w:t>
      </w:r>
      <w:r w:rsidRPr="00787295">
        <w:t>, publié en 2007, esqui</w:t>
      </w:r>
      <w:r w:rsidRPr="00787295">
        <w:t>s</w:t>
      </w:r>
      <w:r w:rsidRPr="00787295">
        <w:t>sait une hyp</w:t>
      </w:r>
      <w:r w:rsidRPr="00787295">
        <w:t>o</w:t>
      </w:r>
      <w:r w:rsidRPr="00787295">
        <w:t>thèse de solution de la zombification qui allait déjà dans le sens de la proposition qu’imaginera Stanley Péan. Voici le résumé de l’intrigue de son roman :</w:t>
      </w:r>
    </w:p>
    <w:p w14:paraId="2B588232" w14:textId="77777777" w:rsidR="00C02DB2" w:rsidRDefault="00C02DB2" w:rsidP="00C02DB2">
      <w:pPr>
        <w:pStyle w:val="Grillecouleur-Accent1"/>
      </w:pPr>
    </w:p>
    <w:p w14:paraId="7D877946" w14:textId="77777777" w:rsidR="00C02DB2" w:rsidRDefault="00C02DB2" w:rsidP="00C02DB2">
      <w:pPr>
        <w:pStyle w:val="Grillecouleur-Accent1"/>
      </w:pPr>
      <w:r w:rsidRPr="00787295">
        <w:t>Ogou Milcent, ex-officier des Forces Spéciales des Marines, respons</w:t>
      </w:r>
      <w:r w:rsidRPr="00787295">
        <w:t>a</w:t>
      </w:r>
      <w:r w:rsidRPr="00787295">
        <w:t>ble d’une unité de la Police Nationale spécialisée dans la lutte anti-drogue, est attiré dans un guet-apens à Thomazeau. Blessé, il est enterré vivant dans un cimetière. Quelques heures plus tard, il est r</w:t>
      </w:r>
      <w:r w:rsidRPr="00787295">
        <w:t>a</w:t>
      </w:r>
      <w:r w:rsidRPr="00787295">
        <w:t>mené à la vie par un ougan venu récupérer un zombi. Après des mois passés en convalescence dans le temple de ce ougan, il devient un e</w:t>
      </w:r>
      <w:r w:rsidRPr="00787295">
        <w:t>x</w:t>
      </w:r>
      <w:r w:rsidRPr="00787295">
        <w:t>pert en bâton, un art martial que seuls des initiés pratiquent en Haïti. Son court séjour dans l’au-delà ont fait de lui, maintenant un combattant capable d’affronter même les e</w:t>
      </w:r>
      <w:r w:rsidRPr="00787295">
        <w:t>s</w:t>
      </w:r>
      <w:r w:rsidRPr="00787295">
        <w:t>prits maniant le fer et le feu.</w:t>
      </w:r>
    </w:p>
    <w:p w14:paraId="51446CB6" w14:textId="77777777" w:rsidR="00C02DB2" w:rsidRPr="00787295" w:rsidRDefault="00C02DB2" w:rsidP="00C02DB2">
      <w:pPr>
        <w:pStyle w:val="Grillecouleur-Accent1"/>
      </w:pPr>
    </w:p>
    <w:p w14:paraId="490B6CBD" w14:textId="77777777" w:rsidR="00C02DB2" w:rsidRPr="00787295" w:rsidRDefault="00C02DB2" w:rsidP="00C02DB2">
      <w:pPr>
        <w:spacing w:before="120" w:after="120"/>
        <w:jc w:val="both"/>
      </w:pPr>
      <w:r w:rsidRPr="00787295">
        <w:t>La solution envisagée ici était donc d’envoyer un vivant fa</w:t>
      </w:r>
      <w:r w:rsidRPr="00787295">
        <w:t>i</w:t>
      </w:r>
      <w:r w:rsidRPr="00787295">
        <w:t xml:space="preserve">re un stage de formation au pays des morts-vivants. Celle du </w:t>
      </w:r>
      <w:r w:rsidRPr="00787295">
        <w:rPr>
          <w:i/>
        </w:rPr>
        <w:t xml:space="preserve">Bizango </w:t>
      </w:r>
      <w:r w:rsidRPr="00787295">
        <w:t>de Péan, d’amener un personnage m</w:t>
      </w:r>
      <w:r w:rsidRPr="00787295">
        <w:t>y</w:t>
      </w:r>
      <w:r w:rsidRPr="00787295">
        <w:t>thique à secourir un personnage bien vivant. Le même processus au fond qui s’est déroulé</w:t>
      </w:r>
      <w:r>
        <w:t xml:space="preserve"> [135]</w:t>
      </w:r>
      <w:r w:rsidRPr="00787295">
        <w:t xml:space="preserve"> dans le cas de l’Abbé Raynal et de Toussaint Lo</w:t>
      </w:r>
      <w:r w:rsidRPr="00787295">
        <w:t>u</w:t>
      </w:r>
      <w:r w:rsidRPr="00787295">
        <w:t>verture.</w:t>
      </w:r>
    </w:p>
    <w:p w14:paraId="56577AB5" w14:textId="77777777" w:rsidR="00C02DB2" w:rsidRPr="00787295" w:rsidRDefault="00C02DB2" w:rsidP="00C02DB2">
      <w:pPr>
        <w:spacing w:before="120" w:after="120"/>
        <w:jc w:val="both"/>
      </w:pPr>
      <w:r w:rsidRPr="00787295">
        <w:t>Alors que le zombi haïtien est un perso</w:t>
      </w:r>
      <w:r w:rsidRPr="00787295">
        <w:t>n</w:t>
      </w:r>
      <w:r w:rsidRPr="00787295">
        <w:t>nage immobile, le zombie états-unien est en proie à une agitation frénétique. L’un veut revenir à la vie, l’autre s’</w:t>
      </w:r>
      <w:r>
        <w:t>ef</w:t>
      </w:r>
      <w:r w:rsidRPr="00787295">
        <w:t>force de répandre la mort qu’il porte. Cela donne la véritable dimension des personnages que nous app</w:t>
      </w:r>
      <w:r w:rsidRPr="00787295">
        <w:t>e</w:t>
      </w:r>
      <w:r w:rsidRPr="00787295">
        <w:t>lons zombi ou zombie.</w:t>
      </w:r>
    </w:p>
    <w:p w14:paraId="750B48BE" w14:textId="77777777" w:rsidR="00C02DB2" w:rsidRPr="00787295" w:rsidRDefault="00C02DB2" w:rsidP="00C02DB2">
      <w:pPr>
        <w:spacing w:before="120" w:after="120"/>
        <w:jc w:val="both"/>
      </w:pPr>
      <w:r w:rsidRPr="00787295">
        <w:t>Ainsi d’un côté, on veut se dézombifier. De l’autre, on veut zomb</w:t>
      </w:r>
      <w:r w:rsidRPr="00787295">
        <w:t>i</w:t>
      </w:r>
      <w:r w:rsidRPr="00787295">
        <w:t>fier tous les êtres vivants. Mais si la dézombification commence par la prise de conscience de sa situation, cet ho</w:t>
      </w:r>
      <w:r w:rsidRPr="00787295">
        <w:t>m</w:t>
      </w:r>
      <w:r w:rsidRPr="00787295">
        <w:t>me immobilisé qu’est le zombi sait qu’il peut compter désormais sur ses propres forces, pou</w:t>
      </w:r>
      <w:r w:rsidRPr="00787295">
        <w:t>r</w:t>
      </w:r>
      <w:r w:rsidRPr="00787295">
        <w:t>vu qu’il parvienne à r</w:t>
      </w:r>
      <w:r w:rsidRPr="00787295">
        <w:t>e</w:t>
      </w:r>
      <w:r w:rsidRPr="00787295">
        <w:t>mettre son esprit en mouvement. Par contre la lutte contre les zombies se déroule dans une autre perspective.</w:t>
      </w:r>
    </w:p>
    <w:p w14:paraId="4CF29CCE" w14:textId="77777777" w:rsidR="00C02DB2" w:rsidRDefault="00C02DB2" w:rsidP="00C02DB2">
      <w:pPr>
        <w:spacing w:before="120" w:after="120"/>
        <w:jc w:val="both"/>
      </w:pPr>
    </w:p>
    <w:p w14:paraId="12766760" w14:textId="77777777" w:rsidR="00C02DB2" w:rsidRPr="00787295" w:rsidRDefault="00C02DB2" w:rsidP="00C02DB2">
      <w:pPr>
        <w:pStyle w:val="a"/>
      </w:pPr>
      <w:r w:rsidRPr="00787295">
        <w:t>Mort-vivant et Living-dead</w:t>
      </w:r>
    </w:p>
    <w:p w14:paraId="63688DDD" w14:textId="77777777" w:rsidR="00C02DB2" w:rsidRDefault="00C02DB2" w:rsidP="00C02DB2">
      <w:pPr>
        <w:spacing w:before="120" w:after="120"/>
        <w:jc w:val="both"/>
      </w:pPr>
    </w:p>
    <w:p w14:paraId="3D1735C5" w14:textId="77777777" w:rsidR="00C02DB2" w:rsidRPr="00787295" w:rsidRDefault="00C02DB2" w:rsidP="00C02DB2">
      <w:pPr>
        <w:spacing w:before="120" w:after="120"/>
        <w:jc w:val="both"/>
      </w:pPr>
      <w:r w:rsidRPr="00787295">
        <w:t>En français, la post-position de l’adjectif par rapport au substantif, dans mort-vivant, tout comme sa pré-position, en anglais, dans living-dead, sont des exigences de la sy</w:t>
      </w:r>
      <w:r w:rsidRPr="00787295">
        <w:t>n</w:t>
      </w:r>
      <w:r w:rsidRPr="00787295">
        <w:t>taxe. Mais cela n’est pas sans effet sur la sémantique. Cela est d’autant plus vrai qu’il s’agit de deux s</w:t>
      </w:r>
      <w:r w:rsidRPr="00787295">
        <w:t>y</w:t>
      </w:r>
      <w:r w:rsidRPr="00787295">
        <w:t>nonymes, français et a</w:t>
      </w:r>
      <w:r w:rsidRPr="00787295">
        <w:t>n</w:t>
      </w:r>
      <w:r w:rsidRPr="00787295">
        <w:t>glais, du même mot haïtien zonbi qui, lui, n’a pas de synonyme dans la langue haïtie</w:t>
      </w:r>
      <w:r w:rsidRPr="00787295">
        <w:t>n</w:t>
      </w:r>
      <w:r w:rsidRPr="00787295">
        <w:t>ne. Il s’agit de plus, dans les deux cas, de noms composés de deux adjectifs dont l’un, dans chaque cas, est manifestement substantivé : mort, le premier, en fra</w:t>
      </w:r>
      <w:r w:rsidRPr="00787295">
        <w:t>n</w:t>
      </w:r>
      <w:r w:rsidRPr="00787295">
        <w:t>çais, et dead, le second, en</w:t>
      </w:r>
      <w:r>
        <w:t xml:space="preserve"> [136]</w:t>
      </w:r>
      <w:r w:rsidRPr="00787295">
        <w:t xml:space="preserve"> anglais</w:t>
      </w:r>
      <w:r w:rsidRPr="00787295">
        <w:rPr>
          <w:szCs w:val="23"/>
        </w:rPr>
        <w:t>.</w:t>
      </w:r>
      <w:r w:rsidRPr="00787295">
        <w:t xml:space="preserve"> Il s’agirait du même par</w:t>
      </w:r>
      <w:r w:rsidRPr="00787295">
        <w:t>a</w:t>
      </w:r>
      <w:r w:rsidRPr="00787295">
        <w:t>doxe mais où la contradiction n’est pas orientée dans la même direction, à ch</w:t>
      </w:r>
      <w:r w:rsidRPr="00787295">
        <w:t>a</w:t>
      </w:r>
      <w:r w:rsidRPr="00787295">
        <w:t>que fois. Vers le vivant, dans mort-vivant, et vers la mort, dans living-dead. Sous le mort apparent, de mort-vivant, il y aurait donc un vivant et sous le vivant en apparence, de l</w:t>
      </w:r>
      <w:r w:rsidRPr="00787295">
        <w:t>i</w:t>
      </w:r>
      <w:r w:rsidRPr="00787295">
        <w:t>ving-dead, il n’y aurait qu’un mort</w:t>
      </w:r>
      <w:r w:rsidRPr="00787295">
        <w:rPr>
          <w:szCs w:val="23"/>
        </w:rPr>
        <w:t> </w:t>
      </w:r>
      <w:r w:rsidRPr="00787295">
        <w:t>? Un mort encore vivant et un vivant déjà mort</w:t>
      </w:r>
      <w:r w:rsidRPr="00787295">
        <w:rPr>
          <w:szCs w:val="23"/>
        </w:rPr>
        <w:t> </w:t>
      </w:r>
      <w:r w:rsidRPr="00787295">
        <w:t>?</w:t>
      </w:r>
    </w:p>
    <w:p w14:paraId="3E76A247" w14:textId="77777777" w:rsidR="00C02DB2" w:rsidRPr="00787295" w:rsidRDefault="00C02DB2" w:rsidP="00C02DB2">
      <w:pPr>
        <w:spacing w:before="120" w:after="120"/>
        <w:jc w:val="both"/>
      </w:pPr>
      <w:r w:rsidRPr="00787295">
        <w:t>C’est ce que la représentation concrète de ces deux perso</w:t>
      </w:r>
      <w:r w:rsidRPr="00787295">
        <w:t>n</w:t>
      </w:r>
      <w:r w:rsidRPr="00787295">
        <w:t>nages confirme. Le zombi haïtien peut revenir à la vie, en ma</w:t>
      </w:r>
      <w:r w:rsidRPr="00787295">
        <w:t>n</w:t>
      </w:r>
      <w:r w:rsidRPr="00787295">
        <w:t>geant du sel, ce qui le rend mobile. Il est donc bien un mort en apparence mais un vivant en réalité. Par contre le living-dead est bien un mort dont on ne signale aucun retour ni même la possibilité d’effectuer un tel retour à une vie antérieure. Mais il persiste à vivre. Autr</w:t>
      </w:r>
      <w:r w:rsidRPr="00787295">
        <w:t>e</w:t>
      </w:r>
      <w:r w:rsidRPr="00787295">
        <w:t>ment dit dans les deux cas, l’on a un être dont la caractéristique principale est d’être une contradiction qui peut être résolue dans le cas du mort-vivant mais qui est insoluble dans celui du living-dead. Personne en pri</w:t>
      </w:r>
      <w:r w:rsidRPr="00787295">
        <w:t>n</w:t>
      </w:r>
      <w:r w:rsidRPr="00787295">
        <w:t>cipe ne peut faire le voyage de retour à la vie à partir de cet au-delà qu’est la mort. Le zombi pose le problème de la vie à sauvega</w:t>
      </w:r>
      <w:r w:rsidRPr="00787295">
        <w:t>r</w:t>
      </w:r>
      <w:r w:rsidRPr="00787295">
        <w:t>der et le zombie, celui de la mort à éviter.</w:t>
      </w:r>
    </w:p>
    <w:p w14:paraId="683C6438" w14:textId="77777777" w:rsidR="00C02DB2" w:rsidRPr="00787295" w:rsidRDefault="00C02DB2" w:rsidP="00C02DB2">
      <w:pPr>
        <w:spacing w:before="120" w:after="120"/>
        <w:jc w:val="both"/>
      </w:pPr>
      <w:r w:rsidRPr="00787295">
        <w:t>Contrairement au zombie états-unien, le zombi haïtien ne fait pas que le mal. Sa fonction consistant à exécuter les taches que lui assigne son maître, il s’adonne à une v</w:t>
      </w:r>
      <w:r w:rsidRPr="00787295">
        <w:t>a</w:t>
      </w:r>
      <w:r w:rsidRPr="00787295">
        <w:t>riété de travaux. Le folklore haïtien semble même penser que de son propre gré, le zo</w:t>
      </w:r>
      <w:r w:rsidRPr="00787295">
        <w:t>m</w:t>
      </w:r>
      <w:r w:rsidRPr="00787295">
        <w:t>bi serait porté à se comporter comme n’importe quel être vivant. Par exemple, comme un enfant espiègle, le</w:t>
      </w:r>
      <w:r>
        <w:t xml:space="preserve"> [137]</w:t>
      </w:r>
      <w:r w:rsidRPr="00787295">
        <w:t xml:space="preserve"> zombi mannmannan se plaira à participer aux rondes enfantines où on l’invite à attraper les poule</w:t>
      </w:r>
      <w:r w:rsidRPr="00787295">
        <w:t>t</w:t>
      </w:r>
      <w:r w:rsidRPr="00787295">
        <w:t>tes qui s’éloignent du poulailler</w:t>
      </w:r>
      <w:r w:rsidRPr="00787295">
        <w:rPr>
          <w:szCs w:val="23"/>
        </w:rPr>
        <w:t> </w:t>
      </w:r>
      <w:r w:rsidRPr="00787295">
        <w:t>; comme un homme tranquille, il sera un zombi doux</w:t>
      </w:r>
      <w:r w:rsidRPr="00787295">
        <w:rPr>
          <w:szCs w:val="23"/>
        </w:rPr>
        <w:t> </w:t>
      </w:r>
      <w:r w:rsidRPr="00787295">
        <w:t>; ou s’il est bougon, ce sera un zombi bossale. Il peut même se rebeller comme zombi ga</w:t>
      </w:r>
      <w:r w:rsidRPr="00787295">
        <w:t>r</w:t>
      </w:r>
      <w:r w:rsidRPr="00787295">
        <w:t>dien de trésor, fatigué de surveiller la jarre remplie de pièces d’or dont son maître, le colon français, lui avait confié la garde. Et alors, un bon jour il peut décider qu’il en a assez. Il anno</w:t>
      </w:r>
      <w:r w:rsidRPr="00787295">
        <w:t>n</w:t>
      </w:r>
      <w:r w:rsidRPr="00787295">
        <w:t>cera : «</w:t>
      </w:r>
      <w:r w:rsidRPr="00787295">
        <w:rPr>
          <w:szCs w:val="23"/>
        </w:rPr>
        <w:t> </w:t>
      </w:r>
      <w:r w:rsidRPr="00787295">
        <w:t>M’ape tonbe</w:t>
      </w:r>
      <w:r w:rsidRPr="00787295">
        <w:rPr>
          <w:szCs w:val="23"/>
        </w:rPr>
        <w:t> </w:t>
      </w:r>
      <w:r w:rsidRPr="00787295">
        <w:t>!</w:t>
      </w:r>
      <w:r w:rsidRPr="00787295">
        <w:rPr>
          <w:szCs w:val="23"/>
        </w:rPr>
        <w:t> </w:t>
      </w:r>
      <w:r w:rsidRPr="00787295">
        <w:t>» et déversera son trésor aux pieds du premier badaud qui aura eu le front de lui répondre : «</w:t>
      </w:r>
      <w:r w:rsidRPr="00787295">
        <w:rPr>
          <w:szCs w:val="23"/>
        </w:rPr>
        <w:t> </w:t>
      </w:r>
      <w:r w:rsidRPr="00787295">
        <w:t>Tonbe, tonbe ou non</w:t>
      </w:r>
      <w:r w:rsidRPr="00787295">
        <w:rPr>
          <w:szCs w:val="23"/>
        </w:rPr>
        <w:t> </w:t>
      </w:r>
      <w:r w:rsidRPr="00787295">
        <w:t>»</w:t>
      </w:r>
      <w:r w:rsidRPr="00787295">
        <w:rPr>
          <w:szCs w:val="23"/>
        </w:rPr>
        <w:t> </w:t>
      </w:r>
      <w:r w:rsidRPr="00787295">
        <w:t>! Ce qui en ferait un zombi qui ne manquerait pas d’un certain sens de l’humour puisqu’il serait prêt, au premier avis, à laisser tomber le tr</w:t>
      </w:r>
      <w:r w:rsidRPr="00787295">
        <w:t>a</w:t>
      </w:r>
      <w:r w:rsidRPr="00787295">
        <w:t>vail dont il est excédé.</w:t>
      </w:r>
    </w:p>
    <w:p w14:paraId="6FDD9DCB" w14:textId="77777777" w:rsidR="00C02DB2" w:rsidRPr="00787295" w:rsidRDefault="00C02DB2" w:rsidP="00C02DB2">
      <w:pPr>
        <w:spacing w:before="120" w:after="120"/>
        <w:jc w:val="both"/>
      </w:pPr>
      <w:r w:rsidRPr="00787295">
        <w:t>C’est donc dire qu’en Haïti, on se représente le zombi co</w:t>
      </w:r>
      <w:r w:rsidRPr="00787295">
        <w:t>m</w:t>
      </w:r>
      <w:r w:rsidRPr="00787295">
        <w:t>me un être humain ordinaire, capable d’avoir les comportements les plus d</w:t>
      </w:r>
      <w:r w:rsidRPr="00787295">
        <w:t>i</w:t>
      </w:r>
      <w:r w:rsidRPr="00787295">
        <w:t xml:space="preserve">vers. Ce qui est loin d’être le cas des zombies états-uniens. Même si avec </w:t>
      </w:r>
      <w:r w:rsidRPr="00787295">
        <w:rPr>
          <w:i/>
        </w:rPr>
        <w:t>Warm Bodies,</w:t>
      </w:r>
      <w:r w:rsidRPr="00787295">
        <w:t xml:space="preserve"> un film de Jonathan Levin, basé sur un roman d’Isaac Marion, on a un premier film de zombies à l’eau de rose, le spectacle ordinaire des films de zombies est celui d’une bande dont le comportement grégaire ferait davantage songer à celui d’une meute d’animaux affamés, lancés à la poursuite d’une proie.</w:t>
      </w:r>
    </w:p>
    <w:p w14:paraId="23FB72B4" w14:textId="77777777" w:rsidR="00C02DB2" w:rsidRPr="00787295" w:rsidRDefault="00C02DB2" w:rsidP="00C02DB2">
      <w:pPr>
        <w:spacing w:before="120" w:after="120"/>
        <w:jc w:val="both"/>
      </w:pPr>
      <w:r w:rsidRPr="00787295">
        <w:t>Ce qui amène à s’interroger sur l’origine et la destinée des morts-vivants et des l</w:t>
      </w:r>
      <w:r w:rsidRPr="00787295">
        <w:t>i</w:t>
      </w:r>
      <w:r w:rsidRPr="00787295">
        <w:t>ving-dead. En dépit du vernis religieux que lui confère la mythologie vodoun qui place les zombis et la zombification sous la supervision de certains lwas ou esprits de la mort et</w:t>
      </w:r>
      <w:r>
        <w:t xml:space="preserve"> [138]</w:t>
      </w:r>
      <w:r w:rsidRPr="00787295">
        <w:t xml:space="preserve"> des cimeti</w:t>
      </w:r>
      <w:r w:rsidRPr="00787295">
        <w:t>è</w:t>
      </w:r>
      <w:r w:rsidRPr="00787295">
        <w:t>res, comme les Gede et les Barons, il apparait bien que la zombific</w:t>
      </w:r>
      <w:r w:rsidRPr="00787295">
        <w:t>a</w:t>
      </w:r>
      <w:r w:rsidRPr="00787295">
        <w:t>tion est une aventure tout-à-fait humaine, sociale, où la rivalité, la v</w:t>
      </w:r>
      <w:r w:rsidRPr="00787295">
        <w:t>o</w:t>
      </w:r>
      <w:r w:rsidRPr="00787295">
        <w:t>lonté de vengeance, le d</w:t>
      </w:r>
      <w:r w:rsidRPr="00787295">
        <w:t>é</w:t>
      </w:r>
      <w:r w:rsidRPr="00787295">
        <w:t>sir de dominer et d’exploiter son prochain sont les principaux facteurs qui entrent en jeu. À preuve, la réaction la plus radicale des parents, devant la menace de voir un des leurs dev</w:t>
      </w:r>
      <w:r w:rsidRPr="00787295">
        <w:t>e</w:t>
      </w:r>
      <w:r w:rsidRPr="00787295">
        <w:t>nir zombi, dans le cas d’une mort suspecte, est de le tuer une deuxi</w:t>
      </w:r>
      <w:r w:rsidRPr="00787295">
        <w:t>è</w:t>
      </w:r>
      <w:r w:rsidRPr="00787295">
        <w:t>me fois, de façon à éliminer toute possibilité de le r</w:t>
      </w:r>
      <w:r w:rsidRPr="00787295">
        <w:t>é</w:t>
      </w:r>
      <w:r w:rsidRPr="00787295">
        <w:t>veiller.</w:t>
      </w:r>
    </w:p>
    <w:p w14:paraId="006C23E8" w14:textId="77777777" w:rsidR="00C02DB2" w:rsidRPr="00787295" w:rsidRDefault="00C02DB2" w:rsidP="00C02DB2">
      <w:pPr>
        <w:spacing w:before="120" w:after="120"/>
        <w:jc w:val="both"/>
      </w:pPr>
      <w:r w:rsidRPr="00787295">
        <w:t>Nous ne disposons d’aucun renseign</w:t>
      </w:r>
      <w:r w:rsidRPr="00787295">
        <w:t>e</w:t>
      </w:r>
      <w:r w:rsidRPr="00787295">
        <w:t>ment convaincant sur l’origine des living-dead. Sont–ils les victimes de sorciers, le fruit des expériences de savants fous, des échappés de l’enfer ou des cadavres en goguette</w:t>
      </w:r>
      <w:r w:rsidRPr="00787295">
        <w:rPr>
          <w:szCs w:val="23"/>
        </w:rPr>
        <w:t> </w:t>
      </w:r>
      <w:r w:rsidRPr="00787295">
        <w:t>? Qui les a fait tels et les maintient en vie</w:t>
      </w:r>
      <w:r w:rsidRPr="00787295">
        <w:rPr>
          <w:szCs w:val="23"/>
        </w:rPr>
        <w:t> </w:t>
      </w:r>
      <w:r w:rsidRPr="00787295">
        <w:t>? C’est un my</w:t>
      </w:r>
      <w:r w:rsidRPr="00787295">
        <w:t>s</w:t>
      </w:r>
      <w:r w:rsidRPr="00787295">
        <w:t>tère.</w:t>
      </w:r>
    </w:p>
    <w:p w14:paraId="4FAA3DD1" w14:textId="77777777" w:rsidR="00C02DB2" w:rsidRDefault="00C02DB2" w:rsidP="00C02DB2">
      <w:pPr>
        <w:spacing w:before="120" w:after="120"/>
        <w:jc w:val="both"/>
      </w:pPr>
      <w:r w:rsidRPr="00787295">
        <w:t>Les morts-vivants haïtiens, quant à leur destinée, paraissent encore plus proches des êtres humains ordinaires qu’autre chose, car leur de</w:t>
      </w:r>
      <w:r w:rsidRPr="00787295">
        <w:t>s</w:t>
      </w:r>
      <w:r w:rsidRPr="00787295">
        <w:t>tin, comme celui de nous tous, est hypothétique. S’ils passent tout leur temps dans l’esclavage de la zombific</w:t>
      </w:r>
      <w:r w:rsidRPr="00787295">
        <w:t>a</w:t>
      </w:r>
      <w:r w:rsidRPr="00787295">
        <w:t>tion, ils mourront alors une deuxième fois mais pour de vrai. Cela arrive à des gens que l’on tro</w:t>
      </w:r>
      <w:r w:rsidRPr="00787295">
        <w:t>u</w:t>
      </w:r>
      <w:r w:rsidRPr="00787295">
        <w:t>ve errants et dont</w:t>
      </w:r>
      <w:r w:rsidRPr="00787295">
        <w:rPr>
          <w:color w:val="C00000"/>
        </w:rPr>
        <w:t xml:space="preserve"> </w:t>
      </w:r>
      <w:r w:rsidRPr="00787295">
        <w:t>on dit qu’ils avaient été déjà enterrés une première fois. Les zombis connaîtront donc le même sort que nous tous. Par contre les living-dead, puisqu’ils sont déjà bel et bien morts, ne pe</w:t>
      </w:r>
      <w:r w:rsidRPr="00787295">
        <w:t>u</w:t>
      </w:r>
      <w:r w:rsidRPr="00787295">
        <w:t>vent théoriquement connaître que le sort ordinaire de ceux qui me</w:t>
      </w:r>
      <w:r w:rsidRPr="00787295">
        <w:t>u</w:t>
      </w:r>
      <w:r w:rsidRPr="00787295">
        <w:t>rent : ni revivre ni mourir. Tout au plus disparaître.</w:t>
      </w:r>
    </w:p>
    <w:p w14:paraId="51126028" w14:textId="77777777" w:rsidR="00C02DB2" w:rsidRPr="00787295" w:rsidRDefault="00C02DB2" w:rsidP="00C02DB2">
      <w:pPr>
        <w:spacing w:before="120" w:after="120"/>
        <w:jc w:val="both"/>
      </w:pPr>
      <w:r>
        <w:t>[139]</w:t>
      </w:r>
    </w:p>
    <w:p w14:paraId="48FFACAE" w14:textId="77777777" w:rsidR="00C02DB2" w:rsidRPr="00787295" w:rsidRDefault="00C02DB2" w:rsidP="00C02DB2">
      <w:pPr>
        <w:spacing w:before="120" w:after="120"/>
        <w:jc w:val="both"/>
      </w:pPr>
      <w:r w:rsidRPr="00787295">
        <w:t>La fin d’une histoire de zombi est alé</w:t>
      </w:r>
      <w:r w:rsidRPr="00787295">
        <w:t>a</w:t>
      </w:r>
      <w:r w:rsidRPr="00787295">
        <w:t>toire, comme pour tout être vivant. Pour une histoire de zombie, tout comme leur cré</w:t>
      </w:r>
      <w:r w:rsidRPr="00787295">
        <w:t>a</w:t>
      </w:r>
      <w:r w:rsidRPr="00787295">
        <w:t>tion, cette fin est énigmatique.</w:t>
      </w:r>
    </w:p>
    <w:p w14:paraId="13907A5D" w14:textId="77777777" w:rsidR="00C02DB2" w:rsidRDefault="00C02DB2" w:rsidP="00C02DB2">
      <w:pPr>
        <w:spacing w:before="120" w:after="120"/>
        <w:jc w:val="both"/>
      </w:pPr>
    </w:p>
    <w:p w14:paraId="28B2EB86" w14:textId="77777777" w:rsidR="00C02DB2" w:rsidRPr="00787295" w:rsidRDefault="00C02DB2" w:rsidP="00C02DB2">
      <w:pPr>
        <w:pStyle w:val="a"/>
      </w:pPr>
      <w:r w:rsidRPr="00787295">
        <w:t>Métaphore et Allégorie</w:t>
      </w:r>
    </w:p>
    <w:p w14:paraId="73022DD2" w14:textId="77777777" w:rsidR="00C02DB2" w:rsidRDefault="00C02DB2" w:rsidP="00C02DB2">
      <w:pPr>
        <w:spacing w:before="120" w:after="120"/>
        <w:jc w:val="both"/>
      </w:pPr>
    </w:p>
    <w:p w14:paraId="35A4CFB2" w14:textId="77777777" w:rsidR="00C02DB2" w:rsidRPr="00787295" w:rsidRDefault="00C02DB2" w:rsidP="00C02DB2">
      <w:pPr>
        <w:spacing w:before="120" w:after="120"/>
        <w:jc w:val="both"/>
      </w:pPr>
      <w:r w:rsidRPr="00787295">
        <w:t>C’est par ce côté énigmatique qu’une hi</w:t>
      </w:r>
      <w:r w:rsidRPr="00787295">
        <w:t>s</w:t>
      </w:r>
      <w:r w:rsidRPr="00787295">
        <w:t>toire de zombies s’apparente à une allégorie dont le Grand Dictionnaire Robert nous dit «</w:t>
      </w:r>
      <w:r w:rsidRPr="00787295">
        <w:rPr>
          <w:szCs w:val="23"/>
        </w:rPr>
        <w:t> </w:t>
      </w:r>
      <w:r w:rsidRPr="00787295">
        <w:t>qu’elle n’est qu’une métaphore prolongée, dans le discours, dans le récit</w:t>
      </w:r>
      <w:r w:rsidRPr="00787295">
        <w:rPr>
          <w:szCs w:val="23"/>
        </w:rPr>
        <w:t> </w:t>
      </w:r>
      <w:r w:rsidRPr="00787295">
        <w:t>», en ajoutant «</w:t>
      </w:r>
      <w:r w:rsidRPr="00787295">
        <w:rPr>
          <w:szCs w:val="23"/>
        </w:rPr>
        <w:t> </w:t>
      </w:r>
      <w:r w:rsidRPr="00787295">
        <w:t>qu’il s’agit d’un procédé par lequel on se propose d’évoquer un sens caché sous le sens littéral.</w:t>
      </w:r>
      <w:r w:rsidRPr="00787295">
        <w:rPr>
          <w:szCs w:val="23"/>
        </w:rPr>
        <w:t> </w:t>
      </w:r>
      <w:r w:rsidRPr="00787295">
        <w:t>»</w:t>
      </w:r>
    </w:p>
    <w:p w14:paraId="0EC0A3A1" w14:textId="77777777" w:rsidR="00C02DB2" w:rsidRPr="00787295" w:rsidRDefault="00C02DB2" w:rsidP="00C02DB2">
      <w:pPr>
        <w:spacing w:before="120" w:after="120"/>
        <w:jc w:val="both"/>
      </w:pPr>
      <w:r w:rsidRPr="00787295">
        <w:t>Or il appert qu’en Haïti, le mot zombi était déjà une mét</w:t>
      </w:r>
      <w:r w:rsidRPr="00787295">
        <w:t>a</w:t>
      </w:r>
      <w:r w:rsidRPr="00787295">
        <w:t xml:space="preserve">phore, un déplacement de sens du mot congolais dont il est l’homonyme. En effet selon Pierre Anglade, qui cite </w:t>
      </w:r>
      <w:r w:rsidRPr="00787295">
        <w:rPr>
          <w:i/>
        </w:rPr>
        <w:t>Les Amériques noires</w:t>
      </w:r>
      <w:r w:rsidRPr="00787295">
        <w:t xml:space="preserve"> de Roger Ba</w:t>
      </w:r>
      <w:r w:rsidRPr="00787295">
        <w:t>s</w:t>
      </w:r>
      <w:r w:rsidRPr="00787295">
        <w:t>tide, «</w:t>
      </w:r>
      <w:r w:rsidRPr="00787295">
        <w:rPr>
          <w:szCs w:val="23"/>
        </w:rPr>
        <w:t> </w:t>
      </w:r>
      <w:r w:rsidRPr="00787295">
        <w:t>Le terme de zombis, utilisé pour désigner les morts vivants, ceux dont un so</w:t>
      </w:r>
      <w:r w:rsidRPr="00787295">
        <w:t>r</w:t>
      </w:r>
      <w:r w:rsidRPr="00787295">
        <w:t>cier a mangé l’âme, est le zumbi des Congo, Esprit des morts, Revenants, ayant pris ici un autre sens légèrement diff</w:t>
      </w:r>
      <w:r w:rsidRPr="00787295">
        <w:t>é</w:t>
      </w:r>
      <w:r w:rsidRPr="00787295">
        <w:t>rent.</w:t>
      </w:r>
      <w:r w:rsidRPr="00787295">
        <w:rPr>
          <w:szCs w:val="23"/>
        </w:rPr>
        <w:t> </w:t>
      </w:r>
      <w:r w:rsidRPr="00787295">
        <w:t>»</w:t>
      </w:r>
      <w:r>
        <w:t> </w:t>
      </w:r>
      <w:r w:rsidRPr="00787295">
        <w:rPr>
          <w:rStyle w:val="Appelnotedebasdep"/>
          <w:szCs w:val="23"/>
        </w:rPr>
        <w:footnoteReference w:id="99"/>
      </w:r>
    </w:p>
    <w:p w14:paraId="0F52014D" w14:textId="77777777" w:rsidR="00C02DB2" w:rsidRPr="00787295" w:rsidRDefault="00C02DB2" w:rsidP="00C02DB2">
      <w:pPr>
        <w:spacing w:before="120" w:after="120"/>
        <w:jc w:val="both"/>
      </w:pPr>
      <w:r w:rsidRPr="00787295">
        <w:t>Du congolais zumbi à l’haïtien zombi et à l’anglais zombie, le mot zombi a donc voyagé, s’est déplacé, et s’est par conséquent métaph</w:t>
      </w:r>
      <w:r w:rsidRPr="00787295">
        <w:t>o</w:t>
      </w:r>
      <w:r w:rsidRPr="00787295">
        <w:t>risé, à chaque fois, puisque la métaphore résulte d’un déplacement</w:t>
      </w:r>
      <w:r>
        <w:t xml:space="preserve"> [140]</w:t>
      </w:r>
      <w:r w:rsidRPr="00787295">
        <w:t xml:space="preserve"> du sens d’un mot. Or en se déplaçant, la métaphore a été filée, s’est développée, est devenue all</w:t>
      </w:r>
      <w:r w:rsidRPr="00787295">
        <w:t>é</w:t>
      </w:r>
      <w:r w:rsidRPr="00787295">
        <w:t>gorie. Le sens du mot a effectué des virages commandés par la situation du locuteur qui donne volontiers aux mots qu’il utilise le sens qu’il leur prête à la place de celui que ces mots lui offraient.</w:t>
      </w:r>
    </w:p>
    <w:p w14:paraId="5808A816" w14:textId="77777777" w:rsidR="00C02DB2" w:rsidRPr="00787295" w:rsidRDefault="00C02DB2" w:rsidP="00C02DB2">
      <w:pPr>
        <w:spacing w:before="120" w:after="120"/>
        <w:jc w:val="both"/>
      </w:pPr>
      <w:r w:rsidRPr="00787295">
        <w:t>On s’aperçoit ainsi que le mot zombie, sous la plume de ce</w:t>
      </w:r>
      <w:r w:rsidRPr="00787295">
        <w:t>r</w:t>
      </w:r>
      <w:r w:rsidRPr="00787295">
        <w:t>tains écrivains français, n’a pas le même sens que chez leurs coll</w:t>
      </w:r>
      <w:r w:rsidRPr="00787295">
        <w:t>è</w:t>
      </w:r>
      <w:r w:rsidRPr="00787295">
        <w:t>gues états-uniens. Qu’arriverait-il, par exemple, à celui qui se trouverait frappé de paralysie face à un ennemi qui le men</w:t>
      </w:r>
      <w:r w:rsidRPr="00787295">
        <w:t>a</w:t>
      </w:r>
      <w:r w:rsidRPr="00787295">
        <w:t>ce</w:t>
      </w:r>
      <w:r w:rsidRPr="00787295">
        <w:rPr>
          <w:szCs w:val="23"/>
        </w:rPr>
        <w:t> </w:t>
      </w:r>
      <w:r w:rsidRPr="00787295">
        <w:t>? Il serait dans l’état d’un zombi. Cette situ</w:t>
      </w:r>
      <w:r w:rsidRPr="00787295">
        <w:t>a</w:t>
      </w:r>
      <w:r w:rsidRPr="00787295">
        <w:t>tion, aux yeux de certains, correspondrait à celle du monde occidental actuel menacé par la montée du terrori</w:t>
      </w:r>
      <w:r w:rsidRPr="00787295">
        <w:t>s</w:t>
      </w:r>
      <w:r w:rsidRPr="00787295">
        <w:t>me. Face à ce danger, les Occ</w:t>
      </w:r>
      <w:r w:rsidRPr="00787295">
        <w:t>i</w:t>
      </w:r>
      <w:r w:rsidRPr="00787295">
        <w:t>dentaux, selon ces écrivains, restent passifs, ils sont sans force. Comme dit Gui</w:t>
      </w:r>
      <w:r w:rsidRPr="00787295">
        <w:t>l</w:t>
      </w:r>
      <w:r w:rsidRPr="00787295">
        <w:t>laume Bigot : «</w:t>
      </w:r>
      <w:r w:rsidRPr="00787295">
        <w:rPr>
          <w:szCs w:val="23"/>
        </w:rPr>
        <w:t> </w:t>
      </w:r>
      <w:r w:rsidRPr="00787295">
        <w:t>Dans un monde désenchanté où tout commence en mystique et tout finit en profits... le fanatisme n’est que l’envers de notre zombi</w:t>
      </w:r>
      <w:r w:rsidRPr="00787295">
        <w:t>s</w:t>
      </w:r>
      <w:r w:rsidRPr="00787295">
        <w:t>me.</w:t>
      </w:r>
      <w:r w:rsidRPr="00787295">
        <w:rPr>
          <w:szCs w:val="23"/>
        </w:rPr>
        <w:t> </w:t>
      </w:r>
      <w:r w:rsidRPr="00787295">
        <w:t>»</w:t>
      </w:r>
      <w:r>
        <w:t> </w:t>
      </w:r>
      <w:r w:rsidRPr="00787295">
        <w:rPr>
          <w:rStyle w:val="Appelnotedebasdep"/>
          <w:szCs w:val="23"/>
        </w:rPr>
        <w:footnoteReference w:id="100"/>
      </w:r>
      <w:r w:rsidRPr="00787295">
        <w:t xml:space="preserve"> L’équation : zombie contre esp</w:t>
      </w:r>
      <w:r w:rsidRPr="00787295">
        <w:t>è</w:t>
      </w:r>
      <w:r w:rsidRPr="00787295">
        <w:t>ce humaine est donc remplacée par fanat</w:t>
      </w:r>
      <w:r w:rsidRPr="00787295">
        <w:t>i</w:t>
      </w:r>
      <w:r w:rsidRPr="00787295">
        <w:t>ques contre espèce humaine. Et ce sont les humains passifs des démocraties occidentales qui mériteraient désormais le nom de zo</w:t>
      </w:r>
      <w:r w:rsidRPr="00787295">
        <w:t>m</w:t>
      </w:r>
      <w:r w:rsidRPr="00787295">
        <w:t>bies.</w:t>
      </w:r>
    </w:p>
    <w:p w14:paraId="5F2527E9" w14:textId="77777777" w:rsidR="00C02DB2" w:rsidRPr="00787295" w:rsidRDefault="00C02DB2" w:rsidP="00C02DB2">
      <w:pPr>
        <w:spacing w:before="120" w:after="120"/>
        <w:jc w:val="both"/>
      </w:pPr>
      <w:r w:rsidRPr="00787295">
        <w:t>Ce déplacement de sens du mot zombie s’appuie sur le rapport e</w:t>
      </w:r>
      <w:r w:rsidRPr="00787295">
        <w:t>n</w:t>
      </w:r>
      <w:r w:rsidRPr="00787295">
        <w:t>tre mobilité et immobilité et entre vie et mort mais pour re</w:t>
      </w:r>
      <w:r w:rsidRPr="00787295">
        <w:t>n</w:t>
      </w:r>
      <w:r w:rsidRPr="00787295">
        <w:t>verser les rôles. Les fanatiques remplacent les anciens zo</w:t>
      </w:r>
      <w:r w:rsidRPr="00787295">
        <w:t>m</w:t>
      </w:r>
      <w:r w:rsidRPr="00787295">
        <w:t xml:space="preserve">bies sans être pour autant </w:t>
      </w:r>
      <w:r>
        <w:t xml:space="preserve">[141] </w:t>
      </w:r>
      <w:r w:rsidRPr="00787295">
        <w:t>des lunatiques ou des fous. Et ce sont les honnêtes gens qui deviennent des zombies, par leur immob</w:t>
      </w:r>
      <w:r w:rsidRPr="00787295">
        <w:t>i</w:t>
      </w:r>
      <w:r w:rsidRPr="00787295">
        <w:t>lisme face à l’agression dont ils sont les victimes. Cette variante du sens du mot zombie, r</w:t>
      </w:r>
      <w:r w:rsidRPr="00787295">
        <w:t>e</w:t>
      </w:r>
      <w:r w:rsidRPr="00787295">
        <w:t>vient en partie au schéma original du mot haïtien zombi en retrouvant un sens politique que le mod</w:t>
      </w:r>
      <w:r w:rsidRPr="00787295">
        <w:t>è</w:t>
      </w:r>
      <w:r w:rsidRPr="00787295">
        <w:t>le du zombie états-unien se gardait de souligner, préférant rester dans le vague des allusions religieuses ou morales. Mais cette fois, la victime serait en proie à une sorte d’auto-hypnose et l’attention se focaliserait sur une agression à caractère avant tout politique, concernant un groupe géographiquement limité d’êtres h</w:t>
      </w:r>
      <w:r w:rsidRPr="00787295">
        <w:t>u</w:t>
      </w:r>
      <w:r w:rsidRPr="00787295">
        <w:t>mains.</w:t>
      </w:r>
    </w:p>
    <w:p w14:paraId="2F790045" w14:textId="77777777" w:rsidR="00C02DB2" w:rsidRPr="00787295" w:rsidRDefault="00C02DB2" w:rsidP="00C02DB2">
      <w:pPr>
        <w:spacing w:before="120" w:after="120"/>
        <w:jc w:val="both"/>
        <w:rPr>
          <w:b/>
        </w:rPr>
      </w:pPr>
      <w:r w:rsidRPr="00787295">
        <w:t>Ce zombie à l’européenne illustre ce que l’on a décrit co</w:t>
      </w:r>
      <w:r w:rsidRPr="00787295">
        <w:t>m</w:t>
      </w:r>
      <w:r w:rsidRPr="00787295">
        <w:t>me un choc des civilisations, un schéma pour le moins biaisé pui</w:t>
      </w:r>
      <w:r w:rsidRPr="00787295">
        <w:t>s</w:t>
      </w:r>
      <w:r w:rsidRPr="00787295">
        <w:t>que l’on admet que les fanatiques sont loin d’être des fous ou des créatures diaboliques. Ce qui inviterait normalement à approfondir les raisons de leur fanatisme</w:t>
      </w:r>
      <w:r w:rsidRPr="00787295">
        <w:rPr>
          <w:b/>
        </w:rPr>
        <w:t>.</w:t>
      </w:r>
    </w:p>
    <w:p w14:paraId="500C1CC0" w14:textId="77777777" w:rsidR="00C02DB2" w:rsidRPr="00787295" w:rsidRDefault="00C02DB2" w:rsidP="00C02DB2">
      <w:pPr>
        <w:spacing w:before="120" w:after="120"/>
        <w:jc w:val="both"/>
      </w:pPr>
      <w:r w:rsidRPr="00787295">
        <w:t>Dans une histoire de zombi, l’adversaire est clairement dés</w:t>
      </w:r>
      <w:r w:rsidRPr="00787295">
        <w:t>i</w:t>
      </w:r>
      <w:r w:rsidRPr="00787295">
        <w:t>gné : c’est le zombific</w:t>
      </w:r>
      <w:r w:rsidRPr="00787295">
        <w:t>a</w:t>
      </w:r>
      <w:r w:rsidRPr="00787295">
        <w:t xml:space="preserve">teur. Le problème consiste à découvrir celui qui viendra secourir le zombi en s’opposant avec succès au zombificateur. </w:t>
      </w:r>
    </w:p>
    <w:p w14:paraId="7BB7C8BD" w14:textId="77777777" w:rsidR="00C02DB2" w:rsidRPr="00787295" w:rsidRDefault="00C02DB2" w:rsidP="00C02DB2">
      <w:pPr>
        <w:spacing w:before="120" w:after="120"/>
        <w:jc w:val="both"/>
      </w:pPr>
      <w:r w:rsidRPr="00787295">
        <w:t>Mais avec le zombie les choses se compliquent. Derrière lui se pr</w:t>
      </w:r>
      <w:r w:rsidRPr="00787295">
        <w:t>o</w:t>
      </w:r>
      <w:r w:rsidRPr="00787295">
        <w:t>file un personnage masqué et c’est ce double qui le par</w:t>
      </w:r>
      <w:r w:rsidRPr="00787295">
        <w:t>a</w:t>
      </w:r>
      <w:r w:rsidRPr="00787295">
        <w:t>lyse. On peut le soupçonner, à lire Guilla</w:t>
      </w:r>
      <w:r w:rsidRPr="00787295">
        <w:t>u</w:t>
      </w:r>
      <w:r w:rsidRPr="00787295">
        <w:t>me Bigot, quand il parle du fanatisme qui est l’envers du zombisme. Il y a non se</w:t>
      </w:r>
      <w:r w:rsidRPr="00787295">
        <w:t>u</w:t>
      </w:r>
      <w:r w:rsidRPr="00787295">
        <w:t>lement un parallélisme mais une réversibilité des positions du</w:t>
      </w:r>
      <w:r>
        <w:t xml:space="preserve"> [142]</w:t>
      </w:r>
      <w:r w:rsidRPr="00787295">
        <w:t xml:space="preserve"> zombie et du fanatique qui n’est pas sans rappeler les rapports de Maitre Puntila et de son valet Matti. L’un prend sa fo</w:t>
      </w:r>
      <w:r w:rsidRPr="00787295">
        <w:t>r</w:t>
      </w:r>
      <w:r w:rsidRPr="00787295">
        <w:t>ce de la faiblesse de l’autre et leur rivalité prend l’allure d’une complicité. Mais ne peut-on pas penser alors qu’il en va de même pour le zombi haïtien</w:t>
      </w:r>
      <w:r w:rsidRPr="00787295">
        <w:rPr>
          <w:szCs w:val="23"/>
        </w:rPr>
        <w:t> </w:t>
      </w:r>
      <w:r w:rsidRPr="00787295">
        <w:t>? Après tout, de l’époque col</w:t>
      </w:r>
      <w:r w:rsidRPr="00787295">
        <w:t>o</w:t>
      </w:r>
      <w:r w:rsidRPr="00787295">
        <w:t>niale à n</w:t>
      </w:r>
      <w:r w:rsidRPr="00787295">
        <w:t>o</w:t>
      </w:r>
      <w:r w:rsidRPr="00787295">
        <w:t>tre époque néo-coloniale, peu de choses ont changé, sinon dans les formes de l’exploitation et de la domination. Le zombific</w:t>
      </w:r>
      <w:r w:rsidRPr="00787295">
        <w:t>a</w:t>
      </w:r>
      <w:r w:rsidRPr="00787295">
        <w:t>teur ne passe plus simplement, comme le colon, par un co</w:t>
      </w:r>
      <w:r w:rsidRPr="00787295">
        <w:t>m</w:t>
      </w:r>
      <w:r w:rsidRPr="00787295">
        <w:t>mandeur et celui-ci ne se sert pas uniqu</w:t>
      </w:r>
      <w:r w:rsidRPr="00787295">
        <w:t>e</w:t>
      </w:r>
      <w:r w:rsidRPr="00787295">
        <w:t>ment de son fouet pour maîtriser l’esclave.</w:t>
      </w:r>
    </w:p>
    <w:p w14:paraId="549CF671" w14:textId="77777777" w:rsidR="00C02DB2" w:rsidRPr="00787295" w:rsidRDefault="00C02DB2" w:rsidP="00C02DB2">
      <w:pPr>
        <w:spacing w:before="120" w:after="120"/>
        <w:jc w:val="both"/>
      </w:pPr>
      <w:r w:rsidRPr="00787295">
        <w:t>L’intervention du Bizango, dans le r</w:t>
      </w:r>
      <w:r w:rsidRPr="00787295">
        <w:t>o</w:t>
      </w:r>
      <w:r w:rsidRPr="00787295">
        <w:t>man de Stanley Péan et le stage post-mortem du roman de Gary Victor, invitent à s’interroger sur la nécessité de scruter les tréfonds de la con</w:t>
      </w:r>
      <w:r w:rsidRPr="00787295">
        <w:t>s</w:t>
      </w:r>
      <w:r w:rsidRPr="00787295">
        <w:t>cience de la victime tout autant que ceux de son bourreau. Car si l’on ne peut pas empru</w:t>
      </w:r>
      <w:r w:rsidRPr="00787295">
        <w:t>n</w:t>
      </w:r>
      <w:r w:rsidRPr="00787295">
        <w:t>ter les armes qui font la force de l’adversaire sans se poser de que</w:t>
      </w:r>
      <w:r w:rsidRPr="00787295">
        <w:t>s</w:t>
      </w:r>
      <w:r w:rsidRPr="00787295">
        <w:t>tions, tout autant faut-il le faire sur les raisons qui ont causé notre pr</w:t>
      </w:r>
      <w:r w:rsidRPr="00787295">
        <w:t>o</w:t>
      </w:r>
      <w:r w:rsidRPr="00787295">
        <w:t>pre faiblesse.</w:t>
      </w:r>
    </w:p>
    <w:p w14:paraId="24A72997" w14:textId="77777777" w:rsidR="00C02DB2" w:rsidRPr="00787295" w:rsidRDefault="00C02DB2" w:rsidP="00C02DB2">
      <w:pPr>
        <w:spacing w:before="120" w:after="120"/>
        <w:jc w:val="both"/>
      </w:pPr>
      <w:r w:rsidRPr="00787295">
        <w:t>Les avatars états-unien et européen du zombi contiennent un e</w:t>
      </w:r>
      <w:r w:rsidRPr="00787295">
        <w:t>n</w:t>
      </w:r>
      <w:r w:rsidRPr="00787295">
        <w:t>seignement. Le zombi, hier et aujourd’hui, ici et ailleurs, est une fig</w:t>
      </w:r>
      <w:r w:rsidRPr="00787295">
        <w:t>u</w:t>
      </w:r>
      <w:r w:rsidRPr="00787295">
        <w:t>re dédoublée. Il est le double du spectateur qui le rega</w:t>
      </w:r>
      <w:r w:rsidRPr="00787295">
        <w:t>r</w:t>
      </w:r>
      <w:r w:rsidRPr="00787295">
        <w:t>de et il a lui-même un double le plus souvent masqué qui est le zombificateur. C’est ce que nous révèle le mythe du Bizango.</w:t>
      </w:r>
    </w:p>
    <w:p w14:paraId="3BF345D8" w14:textId="77777777" w:rsidR="00C02DB2" w:rsidRPr="00787295" w:rsidRDefault="00C02DB2" w:rsidP="00C02DB2">
      <w:pPr>
        <w:spacing w:before="120" w:after="120"/>
        <w:jc w:val="both"/>
      </w:pPr>
      <w:r w:rsidRPr="00787295">
        <w:t xml:space="preserve">Pour le zombificateur, la zombification n’est possible, qu’à deux conditions : n’être ni vu ni connu. </w:t>
      </w:r>
      <w:r>
        <w:t xml:space="preserve">[143] </w:t>
      </w:r>
      <w:r w:rsidRPr="00787295">
        <w:t>C’est pourquoi le B</w:t>
      </w:r>
      <w:r w:rsidRPr="00787295">
        <w:t>i</w:t>
      </w:r>
      <w:r w:rsidRPr="00787295">
        <w:t>zango, qui se déplace de nuit en volant, se déleste auparavant de sa peau. Son déplacement r</w:t>
      </w:r>
      <w:r w:rsidRPr="00787295">
        <w:t>a</w:t>
      </w:r>
      <w:r w:rsidRPr="00787295">
        <w:t>pide dans l’ombre et l’absence de moyen de l’identifier lui garantissent l’anonymat. La dézombification ne sera dès lors po</w:t>
      </w:r>
      <w:r w:rsidRPr="00787295">
        <w:t>s</w:t>
      </w:r>
      <w:r w:rsidRPr="00787295">
        <w:t>sible qu’avec une scission de la double personn</w:t>
      </w:r>
      <w:r w:rsidRPr="00787295">
        <w:t>a</w:t>
      </w:r>
      <w:r w:rsidRPr="00787295">
        <w:t>lité du zombificateur, ce qui correspondrait soit à une conversion du zombificateur lui-même soit à une trahison d’un de ses pairs.</w:t>
      </w:r>
    </w:p>
    <w:p w14:paraId="7ECB4DF3" w14:textId="77777777" w:rsidR="00C02DB2" w:rsidRPr="00787295" w:rsidRDefault="00C02DB2" w:rsidP="00C02DB2">
      <w:pPr>
        <w:spacing w:before="120" w:after="120"/>
        <w:jc w:val="both"/>
      </w:pPr>
      <w:r w:rsidRPr="00787295">
        <w:t xml:space="preserve">Voilà pourquoi tant qu’il n’y aura pas eu une conversion dans le camp des zombificateurs, celle de Siltana, dans le </w:t>
      </w:r>
      <w:r w:rsidRPr="00787295">
        <w:rPr>
          <w:i/>
        </w:rPr>
        <w:t xml:space="preserve">Dézafi </w:t>
      </w:r>
      <w:r w:rsidRPr="00787295">
        <w:t>de Frank</w:t>
      </w:r>
      <w:r w:rsidRPr="00787295">
        <w:t>é</w:t>
      </w:r>
      <w:r w:rsidRPr="00787295">
        <w:t>tienne</w:t>
      </w:r>
      <w:r w:rsidRPr="00787295">
        <w:rPr>
          <w:i/>
        </w:rPr>
        <w:t xml:space="preserve"> </w:t>
      </w:r>
      <w:r w:rsidRPr="00787295">
        <w:t>ou la trahison du Bizango, dans le roman de Stanley Péan, le zombificateur avait tout loisir de choisir le masque sous lequel il po</w:t>
      </w:r>
      <w:r w:rsidRPr="00787295">
        <w:t>u</w:t>
      </w:r>
      <w:r w:rsidRPr="00787295">
        <w:t>vait déguiser son agression. La Rév</w:t>
      </w:r>
      <w:r w:rsidRPr="00787295">
        <w:t>o</w:t>
      </w:r>
      <w:r w:rsidRPr="00787295">
        <w:t>lution française avait aboli l’esclavage, l’empire napoléonien le rétablira et puis la France mona</w:t>
      </w:r>
      <w:r w:rsidRPr="00787295">
        <w:t>r</w:t>
      </w:r>
      <w:r w:rsidRPr="00787295">
        <w:t>chique de Charles X camoufl</w:t>
      </w:r>
      <w:r w:rsidRPr="00787295">
        <w:t>e</w:t>
      </w:r>
      <w:r w:rsidRPr="00787295">
        <w:t>ra cette agression en faisant payer une dette aux Haïtiens pour leur décl</w:t>
      </w:r>
      <w:r w:rsidRPr="00787295">
        <w:t>a</w:t>
      </w:r>
      <w:r w:rsidRPr="00787295">
        <w:t>ration d’indépendance. Mais c’est seulement quand l’Angleterre se mettra à faire la cha</w:t>
      </w:r>
      <w:r w:rsidRPr="00787295">
        <w:t>s</w:t>
      </w:r>
      <w:r w:rsidRPr="00787295">
        <w:t>se aux navires négriers que l’Europe commencera à mettre fin à l’esclavage des Afr</w:t>
      </w:r>
      <w:r w:rsidRPr="00787295">
        <w:t>i</w:t>
      </w:r>
      <w:r w:rsidRPr="00787295">
        <w:t>cains.</w:t>
      </w:r>
    </w:p>
    <w:p w14:paraId="587A655A" w14:textId="77777777" w:rsidR="00C02DB2" w:rsidRPr="00787295" w:rsidRDefault="00C02DB2" w:rsidP="00C02DB2">
      <w:pPr>
        <w:spacing w:before="120" w:after="120"/>
        <w:jc w:val="both"/>
      </w:pPr>
      <w:r w:rsidRPr="00787295">
        <w:t>L’énigme des zombies états-uniens et la contradiction du zombie à l’européenne ne pourront être élucidés que quand sera d</w:t>
      </w:r>
      <w:r w:rsidRPr="00787295">
        <w:t>é</w:t>
      </w:r>
      <w:r w:rsidRPr="00787295">
        <w:t xml:space="preserve">busqué le zombificateur passé ou présent, toujours tapi dans la conscience même des victimes. Le </w:t>
      </w:r>
      <w:r w:rsidRPr="00787295">
        <w:rPr>
          <w:i/>
        </w:rPr>
        <w:t xml:space="preserve">Bizango </w:t>
      </w:r>
      <w:r w:rsidRPr="00787295">
        <w:t>de Stanley Péan est donc une œuvre à méd</w:t>
      </w:r>
      <w:r w:rsidRPr="00787295">
        <w:t>i</w:t>
      </w:r>
      <w:r w:rsidRPr="00787295">
        <w:t>ter, car il pointe du doigt le double masqué, et donc caché, du zomb</w:t>
      </w:r>
      <w:r w:rsidRPr="00787295">
        <w:t>i</w:t>
      </w:r>
      <w:r w:rsidRPr="00787295">
        <w:t>ficateur auquel nous renvoie le zombi haïtien.</w:t>
      </w:r>
    </w:p>
    <w:p w14:paraId="6A8F141F" w14:textId="77777777" w:rsidR="00C02DB2" w:rsidRDefault="00C02DB2" w:rsidP="00C02DB2">
      <w:pPr>
        <w:spacing w:before="120" w:after="120"/>
        <w:jc w:val="both"/>
      </w:pPr>
      <w:r>
        <w:t>[144]</w:t>
      </w:r>
    </w:p>
    <w:p w14:paraId="0E03CEB8" w14:textId="77777777" w:rsidR="00C02DB2" w:rsidRPr="00787295" w:rsidRDefault="00C02DB2" w:rsidP="00C02DB2">
      <w:pPr>
        <w:spacing w:before="120" w:after="120"/>
        <w:jc w:val="both"/>
      </w:pPr>
      <w:r w:rsidRPr="00787295">
        <w:t>En Haïti, dans la figure du zombi, il y a la peinture d’un personn</w:t>
      </w:r>
      <w:r w:rsidRPr="00787295">
        <w:t>a</w:t>
      </w:r>
      <w:r w:rsidRPr="00787295">
        <w:t>ge qui pouvait être aussi bien individuel que collectif. C’est la raison pour laquelle les situations sont mult</w:t>
      </w:r>
      <w:r w:rsidRPr="00787295">
        <w:t>i</w:t>
      </w:r>
      <w:r w:rsidRPr="00787295">
        <w:t>formes, la domination et l’exploitation pouvant se traduire selon des ra</w:t>
      </w:r>
      <w:r w:rsidRPr="00787295">
        <w:t>p</w:t>
      </w:r>
      <w:r w:rsidRPr="00787295">
        <w:t>ports variés. Le zombi haïtien a donc d’emblée une vocation universelle, celle de représenter l’exploitation de l’homme par l’homme sous toutes ses formes, tandis que la figure du zombie états-unien ou européen se garde de sortir du terrain bien dél</w:t>
      </w:r>
      <w:r w:rsidRPr="00787295">
        <w:t>i</w:t>
      </w:r>
      <w:r w:rsidRPr="00787295">
        <w:t>mité de la thèse politique ou d’abandonner celui du divertissement et des remontrances morales ou rel</w:t>
      </w:r>
      <w:r w:rsidRPr="00787295">
        <w:t>i</w:t>
      </w:r>
      <w:r w:rsidRPr="00787295">
        <w:t>gieuses.</w:t>
      </w:r>
    </w:p>
    <w:p w14:paraId="431E1A12" w14:textId="77777777" w:rsidR="00C02DB2" w:rsidRPr="00787295" w:rsidRDefault="00C02DB2" w:rsidP="00C02DB2">
      <w:pPr>
        <w:spacing w:before="120" w:after="120"/>
        <w:jc w:val="both"/>
      </w:pPr>
      <w:r w:rsidRPr="00787295">
        <w:t>Comme on le voit, le zombi devenant zombie change de v</w:t>
      </w:r>
      <w:r w:rsidRPr="00787295">
        <w:t>i</w:t>
      </w:r>
      <w:r w:rsidRPr="00787295">
        <w:t>sage et le sens du mot zombi ne cesse de se transformer, de se m</w:t>
      </w:r>
      <w:r w:rsidRPr="00787295">
        <w:t>é</w:t>
      </w:r>
      <w:r w:rsidRPr="00787295">
        <w:t>taphoriser à chaque fois, dans une direction particulière. Le mot zombi témoigne par là de la transculturation que subit la figure qu’il porte. Mais en même temps la signif</w:t>
      </w:r>
      <w:r w:rsidRPr="00787295">
        <w:t>i</w:t>
      </w:r>
      <w:r w:rsidRPr="00787295">
        <w:t>cation de l’agression</w:t>
      </w:r>
      <w:r w:rsidRPr="00787295">
        <w:rPr>
          <w:color w:val="FF0000"/>
        </w:rPr>
        <w:t xml:space="preserve"> </w:t>
      </w:r>
      <w:r w:rsidRPr="00787295">
        <w:t>représentée ne cesse de se déplacer vers l’intérieur de la conscience de ceux qui l’utilisent.</w:t>
      </w:r>
    </w:p>
    <w:p w14:paraId="74DB0B56" w14:textId="77777777" w:rsidR="00C02DB2" w:rsidRPr="00787295" w:rsidRDefault="00C02DB2" w:rsidP="00C02DB2">
      <w:pPr>
        <w:spacing w:before="120" w:after="120"/>
        <w:jc w:val="both"/>
      </w:pPr>
      <w:r w:rsidRPr="00787295">
        <w:t>Avec la guerre des zombies, nous so</w:t>
      </w:r>
      <w:r w:rsidRPr="00787295">
        <w:t>m</w:t>
      </w:r>
      <w:r w:rsidRPr="00787295">
        <w:t>mes en présence de conflits collectifs, puisqu’une population de vivants est agressée par une pop</w:t>
      </w:r>
      <w:r w:rsidRPr="00787295">
        <w:t>u</w:t>
      </w:r>
      <w:r w:rsidRPr="00787295">
        <w:t>lation de living-dead ou de fanatiques. Ce sont des fantômes qui r</w:t>
      </w:r>
      <w:r w:rsidRPr="00787295">
        <w:t>e</w:t>
      </w:r>
      <w:r w:rsidRPr="00787295">
        <w:t>vie</w:t>
      </w:r>
      <w:r w:rsidRPr="00787295">
        <w:t>n</w:t>
      </w:r>
      <w:r w:rsidRPr="00787295">
        <w:t>nent hanter la conscience de ceux qui les avaient expulsés vers un autre monde d’où ils se sont écha</w:t>
      </w:r>
      <w:r w:rsidRPr="00787295">
        <w:t>p</w:t>
      </w:r>
      <w:r w:rsidRPr="00787295">
        <w:t>pés pour venir se venger. Ce récit d’une Apocalypse n’est pas sans faire songer à un Jugement dernier.</w:t>
      </w:r>
    </w:p>
    <w:p w14:paraId="124EEA8A" w14:textId="77777777" w:rsidR="00C02DB2" w:rsidRDefault="00C02DB2" w:rsidP="00C02DB2">
      <w:pPr>
        <w:spacing w:before="120" w:after="120"/>
        <w:jc w:val="both"/>
      </w:pPr>
      <w:r>
        <w:t>[145]</w:t>
      </w:r>
    </w:p>
    <w:p w14:paraId="78887331" w14:textId="77777777" w:rsidR="00C02DB2" w:rsidRPr="00787295" w:rsidRDefault="00C02DB2" w:rsidP="00C02DB2">
      <w:pPr>
        <w:spacing w:before="120" w:after="120"/>
        <w:jc w:val="both"/>
      </w:pPr>
      <w:r w:rsidRPr="00787295">
        <w:t>C’est à cette conclusion qu’arrive Max</w:t>
      </w:r>
      <w:r w:rsidRPr="00787295">
        <w:t>i</w:t>
      </w:r>
      <w:r w:rsidRPr="00787295">
        <w:t xml:space="preserve">me Coulombe : </w:t>
      </w:r>
    </w:p>
    <w:p w14:paraId="25B80E72" w14:textId="77777777" w:rsidR="00C02DB2" w:rsidRDefault="00C02DB2" w:rsidP="00C02DB2">
      <w:pPr>
        <w:pStyle w:val="Grillecouleur-Accent1"/>
      </w:pPr>
    </w:p>
    <w:p w14:paraId="210EF7C5" w14:textId="77777777" w:rsidR="00C02DB2" w:rsidRDefault="00C02DB2" w:rsidP="00C02DB2">
      <w:pPr>
        <w:pStyle w:val="Grillecouleur-Accent1"/>
      </w:pPr>
      <w:r w:rsidRPr="00787295">
        <w:t>...La caractéristique du cinéma de zombies tient au peu de vraise</w:t>
      </w:r>
      <w:r w:rsidRPr="00787295">
        <w:t>m</w:t>
      </w:r>
      <w:r w:rsidRPr="00787295">
        <w:t>blance des effets de cette épidémie</w:t>
      </w:r>
      <w:r w:rsidRPr="00787295">
        <w:rPr>
          <w:szCs w:val="23"/>
        </w:rPr>
        <w:t> </w:t>
      </w:r>
      <w:r w:rsidRPr="00787295">
        <w:t>; elle n’est certain</w:t>
      </w:r>
      <w:r w:rsidRPr="00787295">
        <w:t>e</w:t>
      </w:r>
      <w:r w:rsidRPr="00787295">
        <w:t>ment pas la plus probable. Voilà pourquoi elle acquiert une valeur métaphorique plus gén</w:t>
      </w:r>
      <w:r w:rsidRPr="00787295">
        <w:t>é</w:t>
      </w:r>
      <w:r w:rsidRPr="00787295">
        <w:t>rale, on le verra : celle de manifester le fa</w:t>
      </w:r>
      <w:r w:rsidRPr="00787295">
        <w:t>n</w:t>
      </w:r>
      <w:r w:rsidRPr="00787295">
        <w:t>tasme de la fin des temps.</w:t>
      </w:r>
      <w:r w:rsidRPr="00787295">
        <w:rPr>
          <w:rStyle w:val="Appelnotedebasdep"/>
          <w:szCs w:val="23"/>
        </w:rPr>
        <w:footnoteReference w:id="101"/>
      </w:r>
    </w:p>
    <w:p w14:paraId="5643F790" w14:textId="77777777" w:rsidR="00C02DB2" w:rsidRPr="00787295" w:rsidRDefault="00C02DB2" w:rsidP="00C02DB2">
      <w:pPr>
        <w:pStyle w:val="Grillecouleur-Accent1"/>
      </w:pPr>
    </w:p>
    <w:p w14:paraId="087D3598" w14:textId="77777777" w:rsidR="00C02DB2" w:rsidRPr="00787295" w:rsidRDefault="00C02DB2" w:rsidP="00C02DB2">
      <w:pPr>
        <w:spacing w:before="120" w:after="120"/>
        <w:jc w:val="both"/>
      </w:pPr>
      <w:r w:rsidRPr="00787295">
        <w:t>Une fin des temps organisée par nous-mêmes, sans que nous l’ayons voulu</w:t>
      </w:r>
      <w:r w:rsidRPr="00787295">
        <w:rPr>
          <w:szCs w:val="23"/>
        </w:rPr>
        <w:t> </w:t>
      </w:r>
      <w:r w:rsidRPr="00787295">
        <w:t>? C’est ce qui permet à Guillaume Bigot, après Alain Finkielkraut, de parler du zombisme de la majorité des citoyens face au fanatisme de quelques uns.</w:t>
      </w:r>
    </w:p>
    <w:p w14:paraId="467DB95F" w14:textId="77777777" w:rsidR="00C02DB2" w:rsidRPr="00787295" w:rsidRDefault="00C02DB2" w:rsidP="00C02DB2">
      <w:pPr>
        <w:spacing w:before="120" w:after="120"/>
        <w:jc w:val="both"/>
      </w:pPr>
      <w:r w:rsidRPr="00787295">
        <w:t>Maxime Coulombe a fort bien noté la distorsion de sens e</w:t>
      </w:r>
      <w:r w:rsidRPr="00787295">
        <w:t>f</w:t>
      </w:r>
      <w:r w:rsidRPr="00787295">
        <w:t xml:space="preserve">fectué dans l’évolution du mot zombie : </w:t>
      </w:r>
    </w:p>
    <w:p w14:paraId="603D5158" w14:textId="77777777" w:rsidR="00C02DB2" w:rsidRDefault="00C02DB2" w:rsidP="00C02DB2">
      <w:pPr>
        <w:pStyle w:val="Grillecouleur-Accent1"/>
      </w:pPr>
    </w:p>
    <w:p w14:paraId="2B668306" w14:textId="77777777" w:rsidR="00C02DB2" w:rsidRDefault="00C02DB2" w:rsidP="00C02DB2">
      <w:pPr>
        <w:pStyle w:val="Grillecouleur-Accent1"/>
      </w:pPr>
      <w:r w:rsidRPr="00787295">
        <w:t>...l’objet de fiction – l’imaginaire, à plus forte raison – par sa nat</w:t>
      </w:r>
      <w:r w:rsidRPr="00787295">
        <w:t>u</w:t>
      </w:r>
      <w:r w:rsidRPr="00787295">
        <w:t>re métaphorique, peut nous aider à penser notre époque, car il en est distant. Le zombie l’illustre à mervei</w:t>
      </w:r>
      <w:r w:rsidRPr="00787295">
        <w:t>l</w:t>
      </w:r>
      <w:r w:rsidRPr="00787295">
        <w:t>le : s’il est fils de notre culture, il est aussi une figure extrême et décalée...</w:t>
      </w:r>
      <w:r w:rsidRPr="00787295">
        <w:rPr>
          <w:rStyle w:val="Appelnotedebasdep"/>
          <w:szCs w:val="23"/>
        </w:rPr>
        <w:footnoteReference w:id="102"/>
      </w:r>
    </w:p>
    <w:p w14:paraId="16BD3FCB" w14:textId="77777777" w:rsidR="00C02DB2" w:rsidRPr="00787295" w:rsidRDefault="00C02DB2" w:rsidP="00C02DB2">
      <w:pPr>
        <w:pStyle w:val="Grillecouleur-Accent1"/>
      </w:pPr>
    </w:p>
    <w:p w14:paraId="75451494" w14:textId="77777777" w:rsidR="00C02DB2" w:rsidRPr="00787295" w:rsidRDefault="00C02DB2" w:rsidP="00C02DB2">
      <w:pPr>
        <w:spacing w:before="120" w:after="120"/>
        <w:jc w:val="both"/>
      </w:pPr>
      <w:r w:rsidRPr="00787295">
        <w:t xml:space="preserve">Du mot à la phrase, puis au discours et finalement au récit, plus le narrateur se confie, en métaphorisant, </w:t>
      </w:r>
      <w:r>
        <w:t xml:space="preserve">[146] </w:t>
      </w:r>
      <w:r w:rsidRPr="00787295">
        <w:t>plus il se dissim</w:t>
      </w:r>
      <w:r w:rsidRPr="00787295">
        <w:t>u</w:t>
      </w:r>
      <w:r w:rsidRPr="00787295">
        <w:t>le et par là épaissit cette obscurité qui fait de sa métaphore une allégorie.</w:t>
      </w:r>
    </w:p>
    <w:p w14:paraId="763356B1" w14:textId="77777777" w:rsidR="00C02DB2" w:rsidRPr="00787295" w:rsidRDefault="00C02DB2" w:rsidP="00C02DB2">
      <w:pPr>
        <w:spacing w:before="120" w:after="120"/>
        <w:jc w:val="both"/>
      </w:pPr>
      <w:r w:rsidRPr="00787295">
        <w:t>Autrement dit devant une métaphore que le narrateur a dév</w:t>
      </w:r>
      <w:r w:rsidRPr="00787295">
        <w:t>e</w:t>
      </w:r>
      <w:r w:rsidRPr="00787295">
        <w:t>loppée pour raconter sa difficulté à trouver la solution de ses pr</w:t>
      </w:r>
      <w:r w:rsidRPr="00787295">
        <w:t>o</w:t>
      </w:r>
      <w:r w:rsidRPr="00787295">
        <w:t>blèmes, tout comme face à l’allégorie qu’il tisse pour se di</w:t>
      </w:r>
      <w:r w:rsidRPr="00787295">
        <w:t>s</w:t>
      </w:r>
      <w:r w:rsidRPr="00787295">
        <w:t>traire ou oublier ses propres contradictions, le lecteur fait face à la même difficulté de r</w:t>
      </w:r>
      <w:r w:rsidRPr="00787295">
        <w:t>é</w:t>
      </w:r>
      <w:r w:rsidRPr="00787295">
        <w:t>soudre une énigme ou un d</w:t>
      </w:r>
      <w:r w:rsidRPr="00787295">
        <w:t>i</w:t>
      </w:r>
      <w:r w:rsidRPr="00787295">
        <w:t>lemme. Il éprouve en fin de compte la même angoisse à se voir dans le miroir du réel que dans celui de la fiction.</w:t>
      </w:r>
    </w:p>
    <w:p w14:paraId="2A91B7EB" w14:textId="77777777" w:rsidR="00C02DB2" w:rsidRPr="00787295" w:rsidRDefault="00C02DB2" w:rsidP="00C02DB2">
      <w:pPr>
        <w:spacing w:before="120" w:after="120"/>
        <w:jc w:val="both"/>
      </w:pPr>
      <w:r w:rsidRPr="00787295">
        <w:t>Pour retrouver le vrai visage du narrateur et fixer l’identité de son récit, il faut lever toutes ces voiles trompeuses dont ce narr</w:t>
      </w:r>
      <w:r w:rsidRPr="00787295">
        <w:t>a</w:t>
      </w:r>
      <w:r w:rsidRPr="00787295">
        <w:t>teur drape sa narration. À moins que notre regard ne soit circonstancié et daté, nous risquons donc de ne pas entendre les personnages les moins identifiables de nos lectures nous ch</w:t>
      </w:r>
      <w:r w:rsidRPr="00787295">
        <w:t>u</w:t>
      </w:r>
      <w:r w:rsidRPr="00787295">
        <w:t>choter : « Insensé, qui crois que je ne suis pas toi.</w:t>
      </w:r>
      <w:r w:rsidRPr="00787295">
        <w:rPr>
          <w:szCs w:val="23"/>
        </w:rPr>
        <w:t> </w:t>
      </w:r>
      <w:r w:rsidRPr="00787295">
        <w:t>»</w:t>
      </w:r>
    </w:p>
    <w:p w14:paraId="33497057" w14:textId="77777777" w:rsidR="00C02DB2" w:rsidRPr="00787295" w:rsidRDefault="00C02DB2" w:rsidP="00C02DB2">
      <w:pPr>
        <w:pStyle w:val="p"/>
      </w:pPr>
      <w:r>
        <w:rPr>
          <w:color w:val="FF0000"/>
        </w:rPr>
        <w:br w:type="page"/>
      </w:r>
      <w:r>
        <w:t>[147]</w:t>
      </w:r>
    </w:p>
    <w:p w14:paraId="23677566" w14:textId="77777777" w:rsidR="00C02DB2" w:rsidRDefault="00C02DB2" w:rsidP="00C02DB2">
      <w:pPr>
        <w:jc w:val="both"/>
      </w:pPr>
    </w:p>
    <w:p w14:paraId="530FA1F2" w14:textId="77777777" w:rsidR="00C02DB2" w:rsidRPr="002573E3" w:rsidRDefault="00C02DB2" w:rsidP="00C02DB2">
      <w:pPr>
        <w:jc w:val="both"/>
      </w:pPr>
    </w:p>
    <w:p w14:paraId="19C49D3A" w14:textId="77777777" w:rsidR="00C02DB2" w:rsidRPr="002573E3" w:rsidRDefault="00C02DB2" w:rsidP="00C02DB2">
      <w:pPr>
        <w:jc w:val="both"/>
      </w:pPr>
    </w:p>
    <w:p w14:paraId="26D08B85" w14:textId="77777777" w:rsidR="00C02DB2" w:rsidRDefault="00C02DB2" w:rsidP="00C02DB2">
      <w:pPr>
        <w:spacing w:after="120"/>
        <w:ind w:firstLine="0"/>
        <w:jc w:val="center"/>
        <w:rPr>
          <w:b/>
        </w:rPr>
      </w:pPr>
      <w:bookmarkStart w:id="11" w:name="Le_poids_des_mots_pt_3_B"/>
      <w:r w:rsidRPr="002E69E2">
        <w:rPr>
          <w:b/>
        </w:rPr>
        <w:t>Le poids des mots.</w:t>
      </w:r>
    </w:p>
    <w:p w14:paraId="298531CD" w14:textId="77777777" w:rsidR="00C02DB2" w:rsidRPr="002E69E2" w:rsidRDefault="00C02DB2" w:rsidP="00C02DB2">
      <w:pPr>
        <w:spacing w:after="120"/>
        <w:ind w:firstLine="0"/>
        <w:jc w:val="center"/>
        <w:rPr>
          <w:b/>
        </w:rPr>
      </w:pPr>
      <w:r>
        <w:rPr>
          <w:b/>
          <w:color w:val="FF0000"/>
        </w:rPr>
        <w:t>VODOUN</w:t>
      </w:r>
    </w:p>
    <w:p w14:paraId="75D4600F" w14:textId="77777777" w:rsidR="00C02DB2" w:rsidRPr="002573E3" w:rsidRDefault="00C02DB2" w:rsidP="00C02DB2">
      <w:pPr>
        <w:pStyle w:val="Titreniveau2"/>
      </w:pPr>
      <w:r w:rsidRPr="00B81CFD">
        <w:t>Le ounfò revisité</w:t>
      </w:r>
    </w:p>
    <w:bookmarkEnd w:id="11"/>
    <w:p w14:paraId="6F761070" w14:textId="77777777" w:rsidR="00C02DB2" w:rsidRDefault="00C02DB2" w:rsidP="00C02DB2">
      <w:pPr>
        <w:spacing w:before="120" w:after="120"/>
        <w:jc w:val="both"/>
        <w:rPr>
          <w:b/>
          <w:szCs w:val="28"/>
        </w:rPr>
      </w:pPr>
    </w:p>
    <w:p w14:paraId="1F619598" w14:textId="77777777" w:rsidR="00C02DB2" w:rsidRPr="00AA6397" w:rsidRDefault="00C02DB2" w:rsidP="00C02DB2">
      <w:pPr>
        <w:spacing w:before="120" w:after="120"/>
        <w:jc w:val="both"/>
        <w:rPr>
          <w:b/>
          <w:szCs w:val="28"/>
        </w:rPr>
      </w:pPr>
    </w:p>
    <w:p w14:paraId="7DB4BA43" w14:textId="77777777" w:rsidR="00C02DB2" w:rsidRPr="00AA6397" w:rsidRDefault="00C02DB2" w:rsidP="00C02DB2">
      <w:pPr>
        <w:spacing w:before="120" w:after="120"/>
        <w:jc w:val="both"/>
        <w:rPr>
          <w:szCs w:val="24"/>
        </w:rPr>
      </w:pPr>
    </w:p>
    <w:p w14:paraId="195A9893" w14:textId="77777777" w:rsidR="00C02DB2" w:rsidRPr="002573E3" w:rsidRDefault="00C02DB2" w:rsidP="00C02DB2">
      <w:pPr>
        <w:ind w:right="90" w:firstLine="0"/>
        <w:jc w:val="both"/>
        <w:rPr>
          <w:sz w:val="20"/>
        </w:rPr>
      </w:pPr>
      <w:hyperlink w:anchor="tdm" w:history="1">
        <w:r w:rsidRPr="002573E3">
          <w:rPr>
            <w:rStyle w:val="Hyperlien"/>
            <w:sz w:val="20"/>
          </w:rPr>
          <w:t>Retour à la table des matières</w:t>
        </w:r>
      </w:hyperlink>
    </w:p>
    <w:p w14:paraId="439BF92C" w14:textId="77777777" w:rsidR="00C02DB2" w:rsidRPr="00787295" w:rsidRDefault="00C02DB2" w:rsidP="00C02DB2">
      <w:pPr>
        <w:spacing w:before="120" w:after="120"/>
        <w:jc w:val="both"/>
      </w:pPr>
      <w:r w:rsidRPr="00787295">
        <w:t>Le passage de l’année 2012 à 2013 a été marqué, en Amér</w:t>
      </w:r>
      <w:r w:rsidRPr="00787295">
        <w:t>i</w:t>
      </w:r>
      <w:r w:rsidRPr="00787295">
        <w:t xml:space="preserve">que du nord, par la tenue de deux grandes expositions sur l’art et le vodoun haïtiens. Tout d’abord, le Fowler Museum at UCLA, a ouvert le bal avec </w:t>
      </w:r>
      <w:r w:rsidRPr="00787295">
        <w:rPr>
          <w:i/>
        </w:rPr>
        <w:t>In Extremis, Death and Life in 21st century haitian art</w:t>
      </w:r>
      <w:r w:rsidRPr="00787295">
        <w:t>, une e</w:t>
      </w:r>
      <w:r w:rsidRPr="00787295">
        <w:t>x</w:t>
      </w:r>
      <w:r w:rsidRPr="00787295">
        <w:t xml:space="preserve">position qui a été à l’affiche du 16 septembre 2012 au 21 janvier 2013. Puis le Musée canadien des civilisations a lancé son exposition : </w:t>
      </w:r>
      <w:r w:rsidRPr="00787295">
        <w:rPr>
          <w:i/>
        </w:rPr>
        <w:t>V</w:t>
      </w:r>
      <w:r w:rsidRPr="00787295">
        <w:rPr>
          <w:i/>
        </w:rPr>
        <w:t>o</w:t>
      </w:r>
      <w:r w:rsidRPr="00787295">
        <w:rPr>
          <w:i/>
        </w:rPr>
        <w:t>dou, le v</w:t>
      </w:r>
      <w:r w:rsidRPr="00787295">
        <w:rPr>
          <w:i/>
        </w:rPr>
        <w:t>o</w:t>
      </w:r>
      <w:r w:rsidRPr="00787295">
        <w:rPr>
          <w:i/>
        </w:rPr>
        <w:t>dou haïtien comme vous ne l’avez jamais vu</w:t>
      </w:r>
      <w:r w:rsidRPr="00787295">
        <w:t xml:space="preserve"> qui se tiendra du 15 novembre 2012 ju</w:t>
      </w:r>
      <w:r w:rsidRPr="00787295">
        <w:t>s</w:t>
      </w:r>
      <w:r w:rsidRPr="00787295">
        <w:t>qu’au 23 février 2014. La première de ces expositions, celle du Fowler Museum, fait suite ou plutôt est la contrepartie d’une précédente exposition, organisée en 1996. Int</w:t>
      </w:r>
      <w:r w:rsidRPr="00787295">
        <w:t>i</w:t>
      </w:r>
      <w:r w:rsidRPr="00787295">
        <w:t xml:space="preserve">tulée </w:t>
      </w:r>
      <w:r w:rsidRPr="00787295">
        <w:rPr>
          <w:i/>
        </w:rPr>
        <w:t>S</w:t>
      </w:r>
      <w:r w:rsidRPr="00787295">
        <w:rPr>
          <w:i/>
        </w:rPr>
        <w:t>a</w:t>
      </w:r>
      <w:r w:rsidRPr="00787295">
        <w:rPr>
          <w:i/>
        </w:rPr>
        <w:t>cred Arts of haïtian vodou.</w:t>
      </w:r>
      <w:r w:rsidRPr="00787295">
        <w:t xml:space="preserve"> Cette première exposition montrait non seulement l’aspect sacré du vodoun mais illustrait su</w:t>
      </w:r>
      <w:r w:rsidRPr="00787295">
        <w:t>r</w:t>
      </w:r>
      <w:r w:rsidRPr="00787295">
        <w:t>tout son côté joyeux, exubérant et vivant, alors que l’actuelle exposition du même F</w:t>
      </w:r>
      <w:r w:rsidRPr="00787295">
        <w:t>o</w:t>
      </w:r>
      <w:r w:rsidRPr="00787295">
        <w:t>wler Museum, montée après le tremblement de terre de 2010 qui a ravagé Haïti, s’inspire avant tout de la vision mortuaire qui impr</w:t>
      </w:r>
      <w:r w:rsidRPr="00787295">
        <w:t>è</w:t>
      </w:r>
      <w:r w:rsidRPr="00787295">
        <w:t>gne le vodoun.</w:t>
      </w:r>
    </w:p>
    <w:p w14:paraId="51B2E88C" w14:textId="77777777" w:rsidR="00C02DB2" w:rsidRDefault="00C02DB2" w:rsidP="00C02DB2">
      <w:pPr>
        <w:spacing w:before="120" w:after="120"/>
        <w:jc w:val="both"/>
      </w:pPr>
      <w:r>
        <w:t>[148]</w:t>
      </w:r>
    </w:p>
    <w:p w14:paraId="57901B59" w14:textId="77777777" w:rsidR="00C02DB2" w:rsidRPr="00787295" w:rsidRDefault="00C02DB2" w:rsidP="00C02DB2">
      <w:pPr>
        <w:spacing w:before="120" w:after="120"/>
        <w:jc w:val="both"/>
      </w:pPr>
      <w:r w:rsidRPr="00787295">
        <w:t>Mes souvenirs oscillant de l’ombre à la lumière, je me tourne irr</w:t>
      </w:r>
      <w:r w:rsidRPr="00787295">
        <w:t>é</w:t>
      </w:r>
      <w:r w:rsidRPr="00787295">
        <w:t>sistiblement vers cet après-midi du mois d’octobre 1998 où je me suis rendu à l’American Museum of n</w:t>
      </w:r>
      <w:r w:rsidRPr="00787295">
        <w:t>a</w:t>
      </w:r>
      <w:r w:rsidRPr="00787295">
        <w:t>tural history, en plein cœur de Manhattan, pour voir ces « Sacred arts of haitian voodoo » qui v</w:t>
      </w:r>
      <w:r w:rsidRPr="00787295">
        <w:t>e</w:t>
      </w:r>
      <w:r w:rsidRPr="00787295">
        <w:t>naient d’Haïti via la Californie. Comme, heureuse coïncidence ou v</w:t>
      </w:r>
      <w:r w:rsidRPr="00787295">
        <w:t>o</w:t>
      </w:r>
      <w:r w:rsidRPr="00787295">
        <w:t>lonté manifeste des esprits ? j’étais v</w:t>
      </w:r>
      <w:r w:rsidRPr="00787295">
        <w:t>e</w:t>
      </w:r>
      <w:r w:rsidRPr="00787295">
        <w:t>nu à New York pour parler des Bizangos aux membres du ce</w:t>
      </w:r>
      <w:r w:rsidRPr="00787295">
        <w:t>r</w:t>
      </w:r>
      <w:r w:rsidRPr="00787295">
        <w:t>cle Primevère, je ne voulais surtout pas rater cette exposition.</w:t>
      </w:r>
    </w:p>
    <w:p w14:paraId="4E761307" w14:textId="77777777" w:rsidR="00C02DB2" w:rsidRPr="00787295" w:rsidRDefault="00C02DB2" w:rsidP="00C02DB2">
      <w:pPr>
        <w:spacing w:before="120" w:after="120"/>
        <w:jc w:val="both"/>
      </w:pPr>
      <w:r w:rsidRPr="00787295">
        <w:t>Je trouvai d’ailleurs une première confirmation de mon i</w:t>
      </w:r>
      <w:r w:rsidRPr="00787295">
        <w:t>m</w:t>
      </w:r>
      <w:r w:rsidRPr="00787295">
        <w:t>pression que le h</w:t>
      </w:r>
      <w:r w:rsidRPr="00787295">
        <w:t>a</w:t>
      </w:r>
      <w:r w:rsidRPr="00787295">
        <w:t>sard avait été programmé par les lwa : l’un des trois ounfò reconstitués dans une des salles du musée était consacré aux Bizango.</w:t>
      </w:r>
    </w:p>
    <w:p w14:paraId="22C4CA63" w14:textId="77777777" w:rsidR="00C02DB2" w:rsidRPr="00787295" w:rsidRDefault="00C02DB2" w:rsidP="00C02DB2">
      <w:pPr>
        <w:spacing w:before="120" w:after="120"/>
        <w:jc w:val="both"/>
      </w:pPr>
      <w:r w:rsidRPr="00787295">
        <w:t>Autre signe non équivoque de la bénédi</w:t>
      </w:r>
      <w:r w:rsidRPr="00787295">
        <w:t>c</w:t>
      </w:r>
      <w:r w:rsidRPr="00787295">
        <w:t>tion que m’accordaient les esprits vodoue</w:t>
      </w:r>
      <w:r w:rsidRPr="00787295">
        <w:t>s</w:t>
      </w:r>
      <w:r w:rsidRPr="00787295">
        <w:t>ques, l’on me permit d’entrer sans payer. La direction du musée, ce jour-là, ouvrait ses portes à des groupes d’enfants parmi le</w:t>
      </w:r>
      <w:r w:rsidRPr="00787295">
        <w:t>s</w:t>
      </w:r>
      <w:r w:rsidRPr="00787295">
        <w:t>quels on me fit passer, comme si j’avais l’air d’un jouvenceau. Ce qui, vu mon âge, ne peut être considéré que comme un miracle. Il me fallait donc voir cette exposition ! C’était une décision d’en-haut !</w:t>
      </w:r>
    </w:p>
    <w:p w14:paraId="7294FF72" w14:textId="77777777" w:rsidR="00C02DB2" w:rsidRPr="00787295" w:rsidRDefault="00C02DB2" w:rsidP="00C02DB2">
      <w:pPr>
        <w:spacing w:before="120" w:after="120"/>
        <w:jc w:val="both"/>
      </w:pPr>
      <w:r w:rsidRPr="00787295">
        <w:t>Au sortir de l’exposition, je courus à Central Park, qui se trouve en face du m</w:t>
      </w:r>
      <w:r w:rsidRPr="00787295">
        <w:t>u</w:t>
      </w:r>
      <w:r w:rsidRPr="00787295">
        <w:t>sée, je levai les bras au ciel et m’écriai de ma voix la plus forte : « Loué soit le grand Maître ! Le vodoun désormais est postm</w:t>
      </w:r>
      <w:r w:rsidRPr="00787295">
        <w:t>o</w:t>
      </w:r>
      <w:r w:rsidRPr="00787295">
        <w:t>derne ! ».</w:t>
      </w:r>
    </w:p>
    <w:p w14:paraId="59189D31" w14:textId="77777777" w:rsidR="00C02DB2" w:rsidRPr="00787295" w:rsidRDefault="00C02DB2" w:rsidP="00C02DB2">
      <w:pPr>
        <w:spacing w:before="120" w:after="120"/>
        <w:jc w:val="both"/>
      </w:pPr>
      <w:r w:rsidRPr="00787295">
        <w:t xml:space="preserve">En effet pour ceux, comme moi, qui en Haïti avaient gardé l’image d’un vodoun rural, pauvre et </w:t>
      </w:r>
      <w:r>
        <w:t xml:space="preserve">[149] </w:t>
      </w:r>
      <w:r w:rsidRPr="00787295">
        <w:t>disposant de peu de moyens pour se d</w:t>
      </w:r>
      <w:r w:rsidRPr="00787295">
        <w:t>o</w:t>
      </w:r>
      <w:r w:rsidRPr="00787295">
        <w:t>ter de ounfò avec des décors aussi richement parés, ornés d’objets aussi somptueux qu’à New York, se vérifiait l’opinion adm</w:t>
      </w:r>
      <w:r w:rsidRPr="00787295">
        <w:t>i</w:t>
      </w:r>
      <w:r w:rsidRPr="00787295">
        <w:t>rative qu’exprimait le critique Holland Co</w:t>
      </w:r>
      <w:r w:rsidRPr="00787295">
        <w:t>t</w:t>
      </w:r>
      <w:r w:rsidRPr="00787295">
        <w:t xml:space="preserve">ter dans le supplément « Beaux arts » du </w:t>
      </w:r>
      <w:r w:rsidRPr="00787295">
        <w:rPr>
          <w:i/>
        </w:rPr>
        <w:t>New York Times</w:t>
      </w:r>
      <w:r w:rsidRPr="00787295">
        <w:t xml:space="preserve"> du 8 octobre 1998. L’exposition de l’American Museum of natural history ne donnait nullement de la r</w:t>
      </w:r>
      <w:r w:rsidRPr="00787295">
        <w:t>e</w:t>
      </w:r>
      <w:r w:rsidRPr="00787295">
        <w:t>ligion populaire des Ha</w:t>
      </w:r>
      <w:r w:rsidRPr="00787295">
        <w:t>ï</w:t>
      </w:r>
      <w:r w:rsidRPr="00787295">
        <w:t>tiens l’image d’un culte de paysans pauvres, exploités et démunis, se bricolant des objets rituels à l’aide d’un mat</w:t>
      </w:r>
      <w:r w:rsidRPr="00787295">
        <w:t>é</w:t>
      </w:r>
      <w:r w:rsidRPr="00787295">
        <w:t>riel hétéroclite et exprimant leurs convictions religieuses dans un c</w:t>
      </w:r>
      <w:r w:rsidRPr="00787295">
        <w:t>a</w:t>
      </w:r>
      <w:r w:rsidRPr="00787295">
        <w:t>dre naturel sommairement aménagé. Elle montrait du vodoun une face de la postmodernité contemporaine. Le vodoun haïtien venait de fra</w:t>
      </w:r>
      <w:r w:rsidRPr="00787295">
        <w:t>n</w:t>
      </w:r>
      <w:r w:rsidRPr="00787295">
        <w:t>chir l’étape de son troisième âge.</w:t>
      </w:r>
    </w:p>
    <w:p w14:paraId="2053467B" w14:textId="77777777" w:rsidR="00C02DB2" w:rsidRDefault="00C02DB2" w:rsidP="00C02DB2">
      <w:pPr>
        <w:spacing w:before="120" w:after="120"/>
        <w:jc w:val="both"/>
      </w:pPr>
    </w:p>
    <w:p w14:paraId="35C3A2D1" w14:textId="77777777" w:rsidR="00C02DB2" w:rsidRPr="00787295" w:rsidRDefault="00C02DB2" w:rsidP="00C02DB2">
      <w:pPr>
        <w:pStyle w:val="a"/>
      </w:pPr>
      <w:r w:rsidRPr="00787295">
        <w:t>Les trois âges du vodoun haïtien</w:t>
      </w:r>
    </w:p>
    <w:p w14:paraId="2D4A065E" w14:textId="77777777" w:rsidR="00C02DB2" w:rsidRDefault="00C02DB2" w:rsidP="00C02DB2">
      <w:pPr>
        <w:spacing w:before="120" w:after="120"/>
        <w:jc w:val="both"/>
      </w:pPr>
    </w:p>
    <w:p w14:paraId="0BE300D8" w14:textId="77777777" w:rsidR="00C02DB2" w:rsidRPr="00787295" w:rsidRDefault="00C02DB2" w:rsidP="00C02DB2">
      <w:pPr>
        <w:spacing w:before="120" w:after="120"/>
        <w:jc w:val="both"/>
      </w:pPr>
      <w:r w:rsidRPr="00787295">
        <w:t>Avant d’arriver à faire l’objet de l’admiration d’un public intern</w:t>
      </w:r>
      <w:r w:rsidRPr="00787295">
        <w:t>a</w:t>
      </w:r>
      <w:r w:rsidRPr="00787295">
        <w:t>tional, le vodoun haïtien est passé par trois étapes. Il y eut d’abord une période pré-moderne qui s’étend de l’arrivée des premiers Africains en 1505 jusqu’à 1928, époque de l’occupation états-unienne d’Haïti, une pr</w:t>
      </w:r>
      <w:r w:rsidRPr="00787295">
        <w:t>e</w:t>
      </w:r>
      <w:r w:rsidRPr="00787295">
        <w:t>mière période qui va donc de la première colonisation d’Haïti à sa première recolon</w:t>
      </w:r>
      <w:r w:rsidRPr="00787295">
        <w:t>i</w:t>
      </w:r>
      <w:r w:rsidRPr="00787295">
        <w:t>sation, après son indépendance.</w:t>
      </w:r>
    </w:p>
    <w:p w14:paraId="1EA416E4" w14:textId="77777777" w:rsidR="00C02DB2" w:rsidRPr="00787295" w:rsidRDefault="00C02DB2" w:rsidP="00C02DB2">
      <w:pPr>
        <w:spacing w:before="120" w:after="120"/>
        <w:jc w:val="both"/>
      </w:pPr>
      <w:r w:rsidRPr="00787295">
        <w:t>En 1928, avec la parution d’</w:t>
      </w:r>
      <w:r w:rsidRPr="00787295">
        <w:rPr>
          <w:i/>
        </w:rPr>
        <w:t>Ainsi parla l’oncle</w:t>
      </w:r>
      <w:r w:rsidRPr="00787295">
        <w:t>, le livre-manifeste du docteur Price-Mars, commence une deuxième p</w:t>
      </w:r>
      <w:r w:rsidRPr="00787295">
        <w:t>é</w:t>
      </w:r>
      <w:r w:rsidRPr="00787295">
        <w:t>riode, celle de la réhabilitation du vodoun ju</w:t>
      </w:r>
      <w:r w:rsidRPr="00787295">
        <w:t>s</w:t>
      </w:r>
      <w:r w:rsidRPr="00787295">
        <w:t>qu’alors tenu pour une superstition et même pour</w:t>
      </w:r>
      <w:r>
        <w:t xml:space="preserve"> [150]</w:t>
      </w:r>
      <w:r w:rsidRPr="00787295">
        <w:t xml:space="preserve"> une pratique barbare de cannibales. Le docteur Pr</w:t>
      </w:r>
      <w:r w:rsidRPr="00787295">
        <w:t>i</w:t>
      </w:r>
      <w:r w:rsidRPr="00787295">
        <w:t>ce-mars entreprenait de faire reconnaître le vodoun comme l’expression légitime de croyances qui avaient plein</w:t>
      </w:r>
      <w:r w:rsidRPr="00787295">
        <w:t>e</w:t>
      </w:r>
      <w:r w:rsidRPr="00787295">
        <w:t xml:space="preserve">ment droit au titre de religion. En attaquant le bovarysme collectif des Haïtiens, l’auteur </w:t>
      </w:r>
      <w:r w:rsidRPr="00787295">
        <w:rPr>
          <w:i/>
        </w:rPr>
        <w:t>d’Ainsi parla l’oncle</w:t>
      </w:r>
      <w:r w:rsidRPr="00787295">
        <w:t xml:space="preserve"> amorçait la décolonisation intérieure des Haïtiens au moment m</w:t>
      </w:r>
      <w:r w:rsidRPr="00787295">
        <w:t>ê</w:t>
      </w:r>
      <w:r w:rsidRPr="00787295">
        <w:t>me où s’effectuait leur recolonisation par les États-Unis.</w:t>
      </w:r>
    </w:p>
    <w:p w14:paraId="180EFA0E" w14:textId="77777777" w:rsidR="00C02DB2" w:rsidRPr="00787295" w:rsidRDefault="00C02DB2" w:rsidP="00C02DB2">
      <w:pPr>
        <w:spacing w:before="120" w:after="120"/>
        <w:jc w:val="both"/>
      </w:pPr>
      <w:r w:rsidRPr="00787295">
        <w:t>Avec l’exposition « Sacred Arts of haitian vodoo », tenue en oct</w:t>
      </w:r>
      <w:r w:rsidRPr="00787295">
        <w:t>o</w:t>
      </w:r>
      <w:r w:rsidRPr="00787295">
        <w:t>bre 1998, c’est à la reconnaissance internationale de l’indépendance des Haïtiens, au moins dans le domaine des se</w:t>
      </w:r>
      <w:r w:rsidRPr="00787295">
        <w:t>n</w:t>
      </w:r>
      <w:r w:rsidRPr="00787295">
        <w:t>timents religieux et de leur expression artistique, que nous assistons. C’est comme si au sl</w:t>
      </w:r>
      <w:r w:rsidRPr="00787295">
        <w:t>o</w:t>
      </w:r>
      <w:r w:rsidRPr="00787295">
        <w:t>gan que les Afr</w:t>
      </w:r>
      <w:r w:rsidRPr="00787295">
        <w:t>i</w:t>
      </w:r>
      <w:r w:rsidRPr="00787295">
        <w:t>cains-américains répétaient autrefois : « Black is beautiful », le monde répo</w:t>
      </w:r>
      <w:r w:rsidRPr="00787295">
        <w:t>n</w:t>
      </w:r>
      <w:r w:rsidRPr="00787295">
        <w:t>dait : « Yes ! ».Sauf que, dans ce cas-ci, c’est aux Haïtiens que cette réponse était adressée.</w:t>
      </w:r>
    </w:p>
    <w:p w14:paraId="119B9AAB" w14:textId="77777777" w:rsidR="00C02DB2" w:rsidRPr="00787295" w:rsidRDefault="00C02DB2" w:rsidP="00C02DB2">
      <w:pPr>
        <w:spacing w:before="120" w:after="120"/>
        <w:jc w:val="both"/>
      </w:pPr>
      <w:r w:rsidRPr="00787295">
        <w:t>À l’époque de la colonisation française, le vodoun était pe</w:t>
      </w:r>
      <w:r w:rsidRPr="00787295">
        <w:t>r</w:t>
      </w:r>
      <w:r w:rsidRPr="00787295">
        <w:t>sécuté par les autorités politiques qui allaient jusqu’à interdire aux noirs de battre le tambour. La pression sur le vodoun ne s’est pas desserrée après l’indépendance, en partie à cause de l’opinion publique étrang</w:t>
      </w:r>
      <w:r w:rsidRPr="00787295">
        <w:t>è</w:t>
      </w:r>
      <w:r w:rsidRPr="00787295">
        <w:t>re dont l’hostilité se manifesta, sous Geffrard, à l’occasion de l’affaire de Bizoton. On s’en servit pour réaffirmer le caractère barbare du v</w:t>
      </w:r>
      <w:r w:rsidRPr="00787295">
        <w:t>o</w:t>
      </w:r>
      <w:r w:rsidRPr="00787295">
        <w:t xml:space="preserve">doun. Spencer Saint-John, en 1884, dans </w:t>
      </w:r>
      <w:r w:rsidRPr="00787295">
        <w:rPr>
          <w:i/>
        </w:rPr>
        <w:t>Hayti or the black Republic</w:t>
      </w:r>
      <w:r w:rsidRPr="00787295">
        <w:t>, enfonça encore davant</w:t>
      </w:r>
      <w:r w:rsidRPr="00787295">
        <w:t>a</w:t>
      </w:r>
      <w:r w:rsidRPr="00787295">
        <w:t>ge le clou et sous l’occupation américaine, deux l</w:t>
      </w:r>
      <w:r w:rsidRPr="00787295">
        <w:t>i</w:t>
      </w:r>
      <w:r w:rsidRPr="00787295">
        <w:t xml:space="preserve">vres : </w:t>
      </w:r>
      <w:r w:rsidRPr="00787295">
        <w:rPr>
          <w:i/>
        </w:rPr>
        <w:t>Le roi blanc de la Gonave</w:t>
      </w:r>
      <w:r w:rsidRPr="00787295">
        <w:t xml:space="preserve">, de Faustin Wirkus, et surtout le livre de William Seabrook, </w:t>
      </w:r>
      <w:r w:rsidRPr="00787295">
        <w:rPr>
          <w:i/>
        </w:rPr>
        <w:t>Magic Island</w:t>
      </w:r>
      <w:r w:rsidRPr="00787295">
        <w:t xml:space="preserve">, vinrent ressasser les </w:t>
      </w:r>
      <w:r>
        <w:t xml:space="preserve">[151] </w:t>
      </w:r>
      <w:r w:rsidRPr="00787295">
        <w:t>mêmes stéréotypes de la période coloniale. Avec la différence que ce</w:t>
      </w:r>
      <w:r w:rsidRPr="00787295">
        <w:t>t</w:t>
      </w:r>
      <w:r w:rsidRPr="00787295">
        <w:t>te fois, la machine médiatique des Etats-Unis a</w:t>
      </w:r>
      <w:r w:rsidRPr="00787295">
        <w:t>p</w:t>
      </w:r>
      <w:r w:rsidRPr="00787295">
        <w:t>puyait cette nouvelle campagne de dénigrement pour la faire s’épanouir notamment au c</w:t>
      </w:r>
      <w:r w:rsidRPr="00787295">
        <w:t>i</w:t>
      </w:r>
      <w:r w:rsidRPr="00787295">
        <w:t>néma avec des films de zombies qui continuent de faire les belles he</w:t>
      </w:r>
      <w:r w:rsidRPr="00787295">
        <w:t>u</w:t>
      </w:r>
      <w:r w:rsidRPr="00787295">
        <w:t>res des cinéphiles en mal de sensations fortes.</w:t>
      </w:r>
    </w:p>
    <w:p w14:paraId="198952B6" w14:textId="77777777" w:rsidR="00C02DB2" w:rsidRPr="00787295" w:rsidRDefault="00C02DB2" w:rsidP="00C02DB2">
      <w:pPr>
        <w:spacing w:before="120" w:after="120"/>
        <w:jc w:val="both"/>
      </w:pPr>
      <w:r w:rsidRPr="00787295">
        <w:t xml:space="preserve">Avec </w:t>
      </w:r>
      <w:r w:rsidRPr="00787295">
        <w:rPr>
          <w:i/>
        </w:rPr>
        <w:t>Ainsi parla l’oncle</w:t>
      </w:r>
      <w:r w:rsidRPr="00787295">
        <w:t xml:space="preserve"> de Price-Mars, la tendance est re</w:t>
      </w:r>
      <w:r w:rsidRPr="00787295">
        <w:t>n</w:t>
      </w:r>
      <w:r w:rsidRPr="00787295">
        <w:t>versée. L’on se met de plus en plus à considérer le vodoun comme une rel</w:t>
      </w:r>
      <w:r w:rsidRPr="00787295">
        <w:t>i</w:t>
      </w:r>
      <w:r w:rsidRPr="00787295">
        <w:t>gion à part entière. Ce deuxième âge du vodoun est marqué par les romans ind</w:t>
      </w:r>
      <w:r w:rsidRPr="00787295">
        <w:t>i</w:t>
      </w:r>
      <w:r w:rsidRPr="00787295">
        <w:t>génistes de Cinéas, de Roumain et d’Alexis mais surtout par l’influence exercée par les disciples du docteur Price-Mars dans leurs travaux sur la culture popula</w:t>
      </w:r>
      <w:r w:rsidRPr="00787295">
        <w:t>i</w:t>
      </w:r>
      <w:r w:rsidRPr="00787295">
        <w:t>re haïtienne.</w:t>
      </w:r>
    </w:p>
    <w:p w14:paraId="4436D99F" w14:textId="77777777" w:rsidR="00C02DB2" w:rsidRPr="00787295" w:rsidRDefault="00C02DB2" w:rsidP="00C02DB2">
      <w:pPr>
        <w:spacing w:before="120" w:after="120"/>
        <w:jc w:val="both"/>
      </w:pPr>
      <w:r w:rsidRPr="00787295">
        <w:t>C’est cette période qui vient de connaître son apogée et en même temps sa métamo</w:t>
      </w:r>
      <w:r w:rsidRPr="00787295">
        <w:t>r</w:t>
      </w:r>
      <w:r w:rsidRPr="00787295">
        <w:t>phose avec l’exposition tenue en 1998 à l’American Museum of natural history. Après avoir été s</w:t>
      </w:r>
      <w:r w:rsidRPr="00787295">
        <w:t>u</w:t>
      </w:r>
      <w:r w:rsidRPr="00787295">
        <w:t>perstition puis religion, le vodoun est maintenant devenu spe</w:t>
      </w:r>
      <w:r w:rsidRPr="00787295">
        <w:t>c</w:t>
      </w:r>
      <w:r w:rsidRPr="00787295">
        <w:t>tacle et divertissement et même commerce, acqu</w:t>
      </w:r>
      <w:r w:rsidRPr="00787295">
        <w:t>é</w:t>
      </w:r>
      <w:r w:rsidRPr="00787295">
        <w:t>rant par là son caractère de phénomène postmoderne.</w:t>
      </w:r>
    </w:p>
    <w:p w14:paraId="074789DF" w14:textId="77777777" w:rsidR="00C02DB2" w:rsidRPr="00787295" w:rsidRDefault="00C02DB2" w:rsidP="00C02DB2">
      <w:pPr>
        <w:spacing w:before="120" w:after="120"/>
        <w:jc w:val="both"/>
      </w:pPr>
      <w:r w:rsidRPr="00787295">
        <w:t>Avant de nous interroger sur cette postmodernité du vodoun, r</w:t>
      </w:r>
      <w:r w:rsidRPr="00787295">
        <w:t>e</w:t>
      </w:r>
      <w:r w:rsidRPr="00787295">
        <w:t>connaissons tout d’abord que les dates de 1505, 1928 et 1998, comme moments de changement du visage de la religion populaire des Ha</w:t>
      </w:r>
      <w:r w:rsidRPr="00787295">
        <w:t>ï</w:t>
      </w:r>
      <w:r w:rsidRPr="00787295">
        <w:t>tiens sont arbitraires comme tous les repères chronol</w:t>
      </w:r>
      <w:r w:rsidRPr="00787295">
        <w:t>o</w:t>
      </w:r>
      <w:r w:rsidRPr="00787295">
        <w:t>giques. Avant Price-Mars, des intellectuels haïtiens avaient esquissé des tentatives d’explication du vodoun et après, même si l’on reconnaissait son</w:t>
      </w:r>
      <w:r>
        <w:t xml:space="preserve"> [152]</w:t>
      </w:r>
      <w:r w:rsidRPr="00787295">
        <w:t xml:space="preserve"> caractère de religion à part entière, le vodoun n’a pas moins cont</w:t>
      </w:r>
      <w:r w:rsidRPr="00787295">
        <w:t>i</w:t>
      </w:r>
      <w:r w:rsidRPr="00787295">
        <w:t>nué à faire l’objet d’examens fort critiques. Est-il uniquement une religion ou plutôt une institution multifonctionnelle associant n</w:t>
      </w:r>
      <w:r w:rsidRPr="00787295">
        <w:t>o</w:t>
      </w:r>
      <w:r w:rsidRPr="00787295">
        <w:t>tamment des croyances religieuses à un sy</w:t>
      </w:r>
      <w:r w:rsidRPr="00787295">
        <w:t>s</w:t>
      </w:r>
      <w:r w:rsidRPr="00787295">
        <w:t>tème de soins de santé et à des pratiques culturelles servant aussi bien à divertir qu’à resserrer les liens de sol</w:t>
      </w:r>
      <w:r w:rsidRPr="00787295">
        <w:t>i</w:t>
      </w:r>
      <w:r w:rsidRPr="00787295">
        <w:t>darité entre ses adeptes ?</w:t>
      </w:r>
    </w:p>
    <w:p w14:paraId="5E80F312" w14:textId="77777777" w:rsidR="00C02DB2" w:rsidRPr="00787295" w:rsidRDefault="00C02DB2" w:rsidP="00C02DB2">
      <w:pPr>
        <w:spacing w:before="120" w:after="120"/>
        <w:jc w:val="both"/>
      </w:pPr>
      <w:r w:rsidRPr="00787295">
        <w:t>Là où l’unanimité semble se faire, depuis Price-Mars, c’est sur le rôle esthétique du vodoun et sur la valeur de ses réalisations artist</w:t>
      </w:r>
      <w:r w:rsidRPr="00787295">
        <w:t>i</w:t>
      </w:r>
      <w:r w:rsidRPr="00787295">
        <w:t>ques. Holland Cotter, le critique de l’exposition de l’American M</w:t>
      </w:r>
      <w:r w:rsidRPr="00787295">
        <w:t>u</w:t>
      </w:r>
      <w:r w:rsidRPr="00787295">
        <w:t>seum of nat</w:t>
      </w:r>
      <w:r w:rsidRPr="00787295">
        <w:t>u</w:t>
      </w:r>
      <w:r w:rsidRPr="00787295">
        <w:t>ral history, voit juste quand il dit :</w:t>
      </w:r>
    </w:p>
    <w:p w14:paraId="13F9E92F" w14:textId="77777777" w:rsidR="00C02DB2" w:rsidRDefault="00C02DB2" w:rsidP="00C02DB2">
      <w:pPr>
        <w:pStyle w:val="Grillecouleur-Accent1"/>
      </w:pPr>
    </w:p>
    <w:p w14:paraId="75737C46" w14:textId="77777777" w:rsidR="00C02DB2" w:rsidRPr="00787295" w:rsidRDefault="00C02DB2" w:rsidP="00C02DB2">
      <w:pPr>
        <w:pStyle w:val="Grillecouleur-Accent1"/>
      </w:pPr>
      <w:r w:rsidRPr="00787295">
        <w:t>But it is the art that counts, and the objects included here some 500 in all, are spellbinding. The range from vivid painted narratives to shimm</w:t>
      </w:r>
      <w:r w:rsidRPr="00787295">
        <w:t>e</w:t>
      </w:r>
      <w:r w:rsidRPr="00787295">
        <w:t>ring beaded flags, from plaster Madonnas to immense carved wooden drums. In these works, African, European and indigenous New World i</w:t>
      </w:r>
      <w:r w:rsidRPr="00787295">
        <w:t>n</w:t>
      </w:r>
      <w:r w:rsidRPr="00787295">
        <w:t>fluences weave together to produce intense visceral excitement and di</w:t>
      </w:r>
      <w:r w:rsidRPr="00787295">
        <w:t>s</w:t>
      </w:r>
      <w:r w:rsidRPr="00787295">
        <w:t>quieting beauty.</w:t>
      </w:r>
    </w:p>
    <w:p w14:paraId="6A737F37" w14:textId="77777777" w:rsidR="00C02DB2" w:rsidRPr="00787295" w:rsidRDefault="00C02DB2" w:rsidP="00C02DB2">
      <w:pPr>
        <w:pStyle w:val="Grillecouleur-Accent1"/>
      </w:pPr>
      <w:r w:rsidRPr="00787295">
        <w:t>… …</w:t>
      </w:r>
    </w:p>
    <w:p w14:paraId="6BE44F7F" w14:textId="77777777" w:rsidR="00C02DB2" w:rsidRPr="00787295" w:rsidRDefault="00C02DB2" w:rsidP="00C02DB2">
      <w:pPr>
        <w:pStyle w:val="Grillecouleur-Accent1"/>
      </w:pPr>
      <w:r w:rsidRPr="00787295">
        <w:t>The results are emblematic of post-modernism’s assimilative spirit and powerful works of religious art.</w:t>
      </w:r>
    </w:p>
    <w:p w14:paraId="30CAB845" w14:textId="77777777" w:rsidR="00C02DB2" w:rsidRPr="00787295" w:rsidRDefault="00C02DB2" w:rsidP="00C02DB2">
      <w:pPr>
        <w:pStyle w:val="Grillecouleur-Accent1"/>
      </w:pPr>
      <w:r w:rsidRPr="00787295">
        <w:t>… …</w:t>
      </w:r>
    </w:p>
    <w:p w14:paraId="6C0BEFBA" w14:textId="77777777" w:rsidR="00C02DB2" w:rsidRPr="00787295" w:rsidRDefault="00C02DB2" w:rsidP="00C02DB2">
      <w:pPr>
        <w:pStyle w:val="Grillecouleur-Accent1"/>
      </w:pPr>
      <w:r w:rsidRPr="00787295">
        <w:t>One can imagine a visitor to the American Museum of natural Hi</w:t>
      </w:r>
      <w:r w:rsidRPr="00787295">
        <w:t>s</w:t>
      </w:r>
      <w:r w:rsidRPr="00787295">
        <w:t>tory perceiving with skepticism, even dismay, ritual r</w:t>
      </w:r>
      <w:r w:rsidRPr="00787295">
        <w:t>e</w:t>
      </w:r>
      <w:r w:rsidRPr="00787295">
        <w:t xml:space="preserve">duced to the </w:t>
      </w:r>
      <w:r>
        <w:t xml:space="preserve">[153] </w:t>
      </w:r>
      <w:r w:rsidRPr="00787295">
        <w:t>status of a curiosity. But other reactions are equa</w:t>
      </w:r>
      <w:r w:rsidRPr="00787295">
        <w:t>l</w:t>
      </w:r>
      <w:r w:rsidRPr="00787295">
        <w:t>ly possible, as other, similar exhibitions have confirmed.</w:t>
      </w:r>
    </w:p>
    <w:p w14:paraId="20F8A969" w14:textId="77777777" w:rsidR="00C02DB2" w:rsidRPr="00787295" w:rsidRDefault="00C02DB2" w:rsidP="00C02DB2">
      <w:pPr>
        <w:pStyle w:val="Grillecouleur-Accent1"/>
      </w:pPr>
      <w:r w:rsidRPr="00787295">
        <w:t>… …</w:t>
      </w:r>
    </w:p>
    <w:p w14:paraId="7E87D7EA" w14:textId="77777777" w:rsidR="00C02DB2" w:rsidRDefault="00C02DB2" w:rsidP="00C02DB2">
      <w:pPr>
        <w:pStyle w:val="Grillecouleur-Accent1"/>
      </w:pPr>
      <w:r w:rsidRPr="00787295">
        <w:t>Post-modern thinking in the 1990’s has, to its credit, cleared the way for both views to coexist, with their attendant limitations and r</w:t>
      </w:r>
      <w:r w:rsidRPr="00787295">
        <w:t>e</w:t>
      </w:r>
      <w:r w:rsidRPr="00787295">
        <w:t>velations. And it is thanks to that embracing atmosphere that the art of haytian Vo</w:t>
      </w:r>
      <w:r w:rsidRPr="00787295">
        <w:t>o</w:t>
      </w:r>
      <w:r w:rsidRPr="00787295">
        <w:t>doo - culturally eclectic, materially ephemeral, contemporary and traditi</w:t>
      </w:r>
      <w:r w:rsidRPr="00787295">
        <w:t>o</w:t>
      </w:r>
      <w:r w:rsidRPr="00787295">
        <w:t>nal, sacred and pr</w:t>
      </w:r>
      <w:r w:rsidRPr="00787295">
        <w:t>o</w:t>
      </w:r>
      <w:r w:rsidRPr="00787295">
        <w:t>fane, can be seen at last, and seen as the magnificent spiritual tour de force that it is.</w:t>
      </w:r>
      <w:r>
        <w:t> </w:t>
      </w:r>
      <w:r w:rsidRPr="00787295">
        <w:rPr>
          <w:rStyle w:val="Appelnotedebasdep"/>
        </w:rPr>
        <w:footnoteReference w:id="103"/>
      </w:r>
    </w:p>
    <w:p w14:paraId="3C7323BE" w14:textId="77777777" w:rsidR="00C02DB2" w:rsidRPr="00787295" w:rsidRDefault="00C02DB2" w:rsidP="00C02DB2">
      <w:pPr>
        <w:pStyle w:val="Grillecouleur-Accent1"/>
      </w:pPr>
    </w:p>
    <w:p w14:paraId="282F140E" w14:textId="77777777" w:rsidR="00C02DB2" w:rsidRPr="00787295" w:rsidRDefault="00C02DB2" w:rsidP="00C02DB2">
      <w:pPr>
        <w:spacing w:before="120" w:after="120"/>
        <w:jc w:val="both"/>
      </w:pPr>
      <w:r w:rsidRPr="00787295">
        <w:t>Le vodoun n’est pas simplement devenu postmoderne en dehors d’Haïti comme spectacle. En Haïti même, il l’était déjà comme dive</w:t>
      </w:r>
      <w:r w:rsidRPr="00787295">
        <w:t>r</w:t>
      </w:r>
      <w:r w:rsidRPr="00787295">
        <w:t>tissement pour le touriste. Celui-ci qu’on amène voir un criseur en train de broyer du verre dans sa bouche ou d’avaler du feu, peut se demander s’il se trouve dans un lieu sacré ou dans un cirque. Mais, co</w:t>
      </w:r>
      <w:r w:rsidRPr="00787295">
        <w:t>m</w:t>
      </w:r>
      <w:r w:rsidRPr="00787295">
        <w:t>me le dit le chroniqueur du New York Times, les deux facettes, religion ou divertissement, peuvent coexister dans une même perspe</w:t>
      </w:r>
      <w:r w:rsidRPr="00787295">
        <w:t>c</w:t>
      </w:r>
      <w:r w:rsidRPr="00787295">
        <w:t>tive postmoderne. Ce sont les manifestations de ce nouvel âge du v</w:t>
      </w:r>
      <w:r w:rsidRPr="00787295">
        <w:t>o</w:t>
      </w:r>
      <w:r w:rsidRPr="00787295">
        <w:t>doun qu’il fa</w:t>
      </w:r>
      <w:r w:rsidRPr="00787295">
        <w:t>u</w:t>
      </w:r>
      <w:r w:rsidRPr="00787295">
        <w:t>drait examiner.</w:t>
      </w:r>
    </w:p>
    <w:p w14:paraId="3121235F" w14:textId="77777777" w:rsidR="00C02DB2" w:rsidRPr="00787295" w:rsidRDefault="00C02DB2" w:rsidP="00C02DB2">
      <w:pPr>
        <w:spacing w:before="120" w:after="120"/>
        <w:jc w:val="both"/>
      </w:pPr>
      <w:r w:rsidRPr="00787295">
        <w:t>Au départ, le vodoun, religion pour in</w:t>
      </w:r>
      <w:r w:rsidRPr="00787295">
        <w:t>i</w:t>
      </w:r>
      <w:r w:rsidRPr="00787295">
        <w:t>tiés, n’accordait de laissez-passer qu’à ses adeptes. Au Bois Caïman, Boukman n’officiait pas pour des</w:t>
      </w:r>
      <w:r>
        <w:t xml:space="preserve"> [154]</w:t>
      </w:r>
      <w:r w:rsidRPr="00787295">
        <w:t xml:space="preserve"> touristes. Mais avec le modernisme, tout le monde peut entrer dans le ounfò. Le résultat, à l’ère postm</w:t>
      </w:r>
      <w:r w:rsidRPr="00787295">
        <w:t>o</w:t>
      </w:r>
      <w:r w:rsidRPr="00787295">
        <w:t>derne, c’est que chez les visiteurs peuvent coexister deux v</w:t>
      </w:r>
      <w:r w:rsidRPr="00787295">
        <w:t>i</w:t>
      </w:r>
      <w:r w:rsidRPr="00787295">
        <w:t>sions du vodoun, pour ne pas dire deux réalités : la religieuse et l’artistique. Et on ne sait pas si la deuxième ne prévaut pas déjà sur la première.</w:t>
      </w:r>
    </w:p>
    <w:p w14:paraId="5F56B586" w14:textId="77777777" w:rsidR="00C02DB2" w:rsidRDefault="00C02DB2" w:rsidP="00C02DB2">
      <w:pPr>
        <w:spacing w:before="120" w:after="120"/>
        <w:jc w:val="both"/>
      </w:pPr>
    </w:p>
    <w:p w14:paraId="1C7EB07F" w14:textId="77777777" w:rsidR="00C02DB2" w:rsidRPr="00787295" w:rsidRDefault="00C02DB2" w:rsidP="00C02DB2">
      <w:pPr>
        <w:pStyle w:val="a"/>
      </w:pPr>
      <w:r w:rsidRPr="00787295">
        <w:t>Le ounfò revisité</w:t>
      </w:r>
    </w:p>
    <w:p w14:paraId="4345B14F" w14:textId="77777777" w:rsidR="00C02DB2" w:rsidRDefault="00C02DB2" w:rsidP="00C02DB2">
      <w:pPr>
        <w:spacing w:before="120" w:after="120"/>
        <w:jc w:val="both"/>
      </w:pPr>
    </w:p>
    <w:p w14:paraId="63AFEDE0" w14:textId="77777777" w:rsidR="00C02DB2" w:rsidRPr="00787295" w:rsidRDefault="00C02DB2" w:rsidP="00C02DB2">
      <w:pPr>
        <w:spacing w:before="120" w:after="120"/>
        <w:jc w:val="both"/>
      </w:pPr>
      <w:r w:rsidRPr="00787295">
        <w:t>Cette reconsidération du ounfò traditionnel que nous obligent à fa</w:t>
      </w:r>
      <w:r w:rsidRPr="00787295">
        <w:t>i</w:t>
      </w:r>
      <w:r w:rsidRPr="00787295">
        <w:t>re non seulement l’exposition de New York sur les arts sacrés du v</w:t>
      </w:r>
      <w:r w:rsidRPr="00787295">
        <w:t>o</w:t>
      </w:r>
      <w:r w:rsidRPr="00787295">
        <w:t>doun mais les nombreux livres qui ont été p</w:t>
      </w:r>
      <w:r w:rsidRPr="00787295">
        <w:t>u</w:t>
      </w:r>
      <w:r w:rsidRPr="00787295">
        <w:t>bliés depuis 1928 nous force à nous poser quelques questions.</w:t>
      </w:r>
    </w:p>
    <w:p w14:paraId="6F45A3D5" w14:textId="77777777" w:rsidR="00C02DB2" w:rsidRPr="00787295" w:rsidRDefault="00C02DB2" w:rsidP="00C02DB2">
      <w:pPr>
        <w:spacing w:before="120" w:after="120"/>
        <w:jc w:val="both"/>
      </w:pPr>
      <w:r w:rsidRPr="00787295">
        <w:t>D’abord sur le vodoun et la globalisation. Il ne faut pas e</w:t>
      </w:r>
      <w:r w:rsidRPr="00787295">
        <w:t>n</w:t>
      </w:r>
      <w:r w:rsidRPr="00787295">
        <w:t>tendre ce mot uniquement d’un point de vue économique car il a un sens bien plus extensif. Ainsi la réflexion suivante de Louis Vincent Thomas :</w:t>
      </w:r>
    </w:p>
    <w:p w14:paraId="5DAB0D13" w14:textId="77777777" w:rsidR="00C02DB2" w:rsidRDefault="00C02DB2" w:rsidP="00C02DB2">
      <w:pPr>
        <w:pStyle w:val="Grillecouleur-Accent1"/>
      </w:pPr>
    </w:p>
    <w:p w14:paraId="062184EC" w14:textId="77777777" w:rsidR="00C02DB2" w:rsidRPr="00787295" w:rsidRDefault="00C02DB2" w:rsidP="00C02DB2">
      <w:pPr>
        <w:pStyle w:val="Grillecouleur-Accent1"/>
      </w:pPr>
      <w:r w:rsidRPr="00787295">
        <w:t>Cela ne signifie pas non plus que le passé est mort et qu’il n’a plus de place dans les mémoires. C’est le contraire qui est vrai. Peut-être même r</w:t>
      </w:r>
      <w:r w:rsidRPr="00787295">
        <w:t>e</w:t>
      </w:r>
      <w:r w:rsidRPr="00787295">
        <w:t>trouve-t-il un surcroît d’importance et de signification dans un moment où l’identité africaine a tant de mal à se définir en fonction de normes qui ne sont point siennes et qu’à tort, l’on tient volontiers pour universelles. Au</w:t>
      </w:r>
      <w:r w:rsidRPr="00787295">
        <w:t>s</w:t>
      </w:r>
      <w:r w:rsidRPr="00787295">
        <w:t>si retrouve-t-on en Afrique ces tendances jugées trop rapidement</w:t>
      </w:r>
      <w:r w:rsidRPr="00461E76">
        <w:t xml:space="preserve"> passéi</w:t>
      </w:r>
      <w:r w:rsidRPr="00461E76">
        <w:t>s</w:t>
      </w:r>
      <w:r w:rsidRPr="00461E76">
        <w:t>tes et qui</w:t>
      </w:r>
      <w:r w:rsidRPr="00787295">
        <w:t xml:space="preserve"> demandent aux religions traditio</w:t>
      </w:r>
      <w:r w:rsidRPr="00787295">
        <w:t>n</w:t>
      </w:r>
      <w:r w:rsidRPr="00787295">
        <w:t>nel</w:t>
      </w:r>
      <w:r>
        <w:t>les d’être tout à</w:t>
      </w:r>
      <w:r w:rsidRPr="00787295">
        <w:t xml:space="preserve"> la fois la</w:t>
      </w:r>
      <w:r>
        <w:t xml:space="preserve"> [155] </w:t>
      </w:r>
      <w:r w:rsidRPr="00787295">
        <w:t>mémoire et le bouclier de la collectivité face aux agressions du d</w:t>
      </w:r>
      <w:r w:rsidRPr="00787295">
        <w:t>e</w:t>
      </w:r>
      <w:r w:rsidRPr="00787295">
        <w:t>hors, un peu à la manière dont le vaudou haïtien a su prése</w:t>
      </w:r>
      <w:r w:rsidRPr="00787295">
        <w:t>r</w:t>
      </w:r>
      <w:r w:rsidRPr="00787295">
        <w:t>ver l’héritage culturel d’un peuple menacé de perdre son identité.</w:t>
      </w:r>
    </w:p>
    <w:p w14:paraId="4EF4FE3E" w14:textId="77777777" w:rsidR="00C02DB2" w:rsidRDefault="00C02DB2" w:rsidP="00C02DB2">
      <w:pPr>
        <w:pStyle w:val="Grillecouleur-Accent1"/>
      </w:pPr>
      <w:r w:rsidRPr="00787295">
        <w:t>Que les formes nouvelles soient très la</w:t>
      </w:r>
      <w:r w:rsidRPr="00787295">
        <w:t>r</w:t>
      </w:r>
      <w:r w:rsidRPr="00787295">
        <w:t>gement syncrétiques, du moins en apparence (car si la grammaire est nouvelle, la séma</w:t>
      </w:r>
      <w:r w:rsidRPr="00787295">
        <w:t>n</w:t>
      </w:r>
      <w:r w:rsidRPr="00787295">
        <w:t>tique n’a guère varié !), ne change rien à l’affaire. Loin d’être un phénomène abe</w:t>
      </w:r>
      <w:r w:rsidRPr="00787295">
        <w:t>r</w:t>
      </w:r>
      <w:r w:rsidRPr="00787295">
        <w:t>rant, la communauté prophétique ou messianique dont il sera question plus loin témo</w:t>
      </w:r>
      <w:r w:rsidRPr="00787295">
        <w:t>i</w:t>
      </w:r>
      <w:r w:rsidRPr="00787295">
        <w:t>gne plutôt d’une créativité qui ne renonce pas : on ne moud plus la même graine, on a changé le décor de la vie quotidienne, mais ce sont les mêmes besoins qui demeurent et pour une large part la v</w:t>
      </w:r>
      <w:r w:rsidRPr="00787295">
        <w:t>o</w:t>
      </w:r>
      <w:r w:rsidRPr="00787295">
        <w:t>lonté d’y suffire par soi-même.</w:t>
      </w:r>
      <w:r w:rsidRPr="00787295">
        <w:rPr>
          <w:rStyle w:val="Appelnotedebasdep"/>
          <w:szCs w:val="23"/>
        </w:rPr>
        <w:footnoteReference w:id="104"/>
      </w:r>
    </w:p>
    <w:p w14:paraId="27CA6651" w14:textId="77777777" w:rsidR="00C02DB2" w:rsidRPr="00787295" w:rsidRDefault="00C02DB2" w:rsidP="00C02DB2">
      <w:pPr>
        <w:pStyle w:val="Grillecouleur-Accent1"/>
      </w:pPr>
    </w:p>
    <w:p w14:paraId="1AC40A71" w14:textId="77777777" w:rsidR="00C02DB2" w:rsidRPr="00787295" w:rsidRDefault="00C02DB2" w:rsidP="00C02DB2">
      <w:pPr>
        <w:spacing w:before="120" w:after="120"/>
        <w:jc w:val="both"/>
      </w:pPr>
      <w:r w:rsidRPr="00787295">
        <w:t>La première conclusion à laquelle nous amènent ces propos, c’est que non seulement il faut comparer le vodoun haïtien au vodoun bén</w:t>
      </w:r>
      <w:r w:rsidRPr="00787295">
        <w:t>i</w:t>
      </w:r>
      <w:r w:rsidRPr="00787295">
        <w:t>nois mais, d’une manière plus générale, il faut le faire pour les v</w:t>
      </w:r>
      <w:r w:rsidRPr="00787295">
        <w:t>o</w:t>
      </w:r>
      <w:r w:rsidRPr="00787295">
        <w:t>douns africains avec les formes transculturées qu’ils ont connues en Haïti, à Cuba, au Br</w:t>
      </w:r>
      <w:r w:rsidRPr="00787295">
        <w:t>é</w:t>
      </w:r>
      <w:r w:rsidRPr="00787295">
        <w:t>sil, dans l’Afro-Amérique en somme. Alors il apparaît que ce sont ces religions afro-américaines qui renvoient par avance à leurs sources africaines l’image du destin auquel ces derni</w:t>
      </w:r>
      <w:r w:rsidRPr="00787295">
        <w:t>è</w:t>
      </w:r>
      <w:r w:rsidRPr="00787295">
        <w:t>res sont promises. C’est d’ailleurs l’idée que</w:t>
      </w:r>
      <w:r>
        <w:t xml:space="preserve"> [156]</w:t>
      </w:r>
      <w:r w:rsidRPr="00787295">
        <w:t xml:space="preserve"> développait Fra</w:t>
      </w:r>
      <w:r w:rsidRPr="00787295">
        <w:t>n</w:t>
      </w:r>
      <w:r w:rsidRPr="00787295">
        <w:t xml:space="preserve">cis Kpatindé dans un article sur Haïti qu’il avait intitulé : </w:t>
      </w:r>
      <w:r w:rsidRPr="00787295">
        <w:rPr>
          <w:i/>
        </w:rPr>
        <w:t>Haïti, le f</w:t>
      </w:r>
      <w:r w:rsidRPr="00787295">
        <w:rPr>
          <w:i/>
        </w:rPr>
        <w:t>u</w:t>
      </w:r>
      <w:r w:rsidRPr="00787295">
        <w:rPr>
          <w:i/>
        </w:rPr>
        <w:t>tur ant</w:t>
      </w:r>
      <w:r w:rsidRPr="00787295">
        <w:rPr>
          <w:i/>
        </w:rPr>
        <w:t>é</w:t>
      </w:r>
      <w:r w:rsidRPr="00787295">
        <w:rPr>
          <w:i/>
        </w:rPr>
        <w:t>rieur</w:t>
      </w:r>
      <w:r>
        <w:t> </w:t>
      </w:r>
      <w:r w:rsidRPr="00787295">
        <w:rPr>
          <w:rStyle w:val="Appelnotedebasdep"/>
          <w:szCs w:val="23"/>
        </w:rPr>
        <w:footnoteReference w:id="105"/>
      </w:r>
      <w:r w:rsidRPr="00787295">
        <w:rPr>
          <w:i/>
        </w:rPr>
        <w:t>.</w:t>
      </w:r>
    </w:p>
    <w:p w14:paraId="6DD162CC" w14:textId="77777777" w:rsidR="00C02DB2" w:rsidRPr="00787295" w:rsidRDefault="00C02DB2" w:rsidP="00C02DB2">
      <w:pPr>
        <w:spacing w:before="120" w:after="120"/>
        <w:jc w:val="both"/>
      </w:pPr>
      <w:r w:rsidRPr="00787295">
        <w:t>En effet l’actuelle globalisation dont le monde fait actuell</w:t>
      </w:r>
      <w:r w:rsidRPr="00787295">
        <w:t>e</w:t>
      </w:r>
      <w:r w:rsidRPr="00787295">
        <w:t>ment l’objet n’est que l’apogée d’un mouvement qui a co</w:t>
      </w:r>
      <w:r w:rsidRPr="00787295">
        <w:t>m</w:t>
      </w:r>
      <w:r w:rsidRPr="00787295">
        <w:t>mencé en 1492, s’est poursuivi avec la traite négri</w:t>
      </w:r>
      <w:r w:rsidRPr="00787295">
        <w:t>è</w:t>
      </w:r>
      <w:r w:rsidRPr="00787295">
        <w:t>re et s’est finalement accompli avec le pa</w:t>
      </w:r>
      <w:r w:rsidRPr="00787295">
        <w:t>r</w:t>
      </w:r>
      <w:r w:rsidRPr="00787295">
        <w:t>tage de l’Afrique au Congrès de Berlin (1884-1885).</w:t>
      </w:r>
    </w:p>
    <w:p w14:paraId="14C80C78" w14:textId="77777777" w:rsidR="00C02DB2" w:rsidRPr="00787295" w:rsidRDefault="00C02DB2" w:rsidP="00C02DB2">
      <w:pPr>
        <w:spacing w:before="120" w:after="120"/>
        <w:jc w:val="both"/>
      </w:pPr>
      <w:r w:rsidRPr="00787295">
        <w:t>Les religions africaines ont commencé de subir en Haïti, à Cuba et au Brésil le sort qu’elles connaissent de plus en plus en Afrique m</w:t>
      </w:r>
      <w:r w:rsidRPr="00787295">
        <w:t>ê</w:t>
      </w:r>
      <w:r w:rsidRPr="00787295">
        <w:t>me. Dès lors comment considérer toutes ces rel</w:t>
      </w:r>
      <w:r w:rsidRPr="00787295">
        <w:t>i</w:t>
      </w:r>
      <w:r w:rsidRPr="00787295">
        <w:t>gions selon une image d’intégrité ou de pureté qui correspond de moins en moins à la réalité syncrétique vers laquelle elles s’acheminent ? Et alors doit-on penser que ce que le vodoun ne dit pas, le christiani</w:t>
      </w:r>
      <w:r>
        <w:t>s</w:t>
      </w:r>
      <w:r w:rsidRPr="00787295">
        <w:t>me auquel il est le plus souvent associé, le dit à sa place ? Doit-on consid</w:t>
      </w:r>
      <w:r w:rsidRPr="00787295">
        <w:t>é</w:t>
      </w:r>
      <w:r w:rsidRPr="00787295">
        <w:t>rer les religions africaines ou afro-américaines comme des entités indépenda</w:t>
      </w:r>
      <w:r w:rsidRPr="00787295">
        <w:t>n</w:t>
      </w:r>
      <w:r w:rsidRPr="00787295">
        <w:t>tes ou des croyances associées dans une so</w:t>
      </w:r>
      <w:r w:rsidRPr="00787295">
        <w:t>r</w:t>
      </w:r>
      <w:r w:rsidRPr="00787295">
        <w:t>te de libre-échange avec des croyances chrétiennes ? Faut-il en somme les tenir pour des r</w:t>
      </w:r>
      <w:r w:rsidRPr="00787295">
        <w:t>é</w:t>
      </w:r>
      <w:r w:rsidRPr="00787295">
        <w:t>alités nouvelles sous lesquelles il conviendrait de distinguer, comme le pr</w:t>
      </w:r>
      <w:r w:rsidRPr="00787295">
        <w:t>o</w:t>
      </w:r>
      <w:r w:rsidRPr="00787295">
        <w:t>pose Louis-Vincent Thomas, une grammaire nouvelle et une sémant</w:t>
      </w:r>
      <w:r w:rsidRPr="00787295">
        <w:t>i</w:t>
      </w:r>
      <w:r w:rsidRPr="00787295">
        <w:t>que traditionnelle ? Finalement ne devrait-on pas considérer cette s</w:t>
      </w:r>
      <w:r w:rsidRPr="00787295">
        <w:t>i</w:t>
      </w:r>
      <w:r w:rsidRPr="00787295">
        <w:t>tuation du point de vue qu’on adopt</w:t>
      </w:r>
      <w:r w:rsidRPr="00787295">
        <w:t>e</w:t>
      </w:r>
      <w:r w:rsidRPr="00787295">
        <w:t xml:space="preserve">rait en pensant au syncrétisme des croyances </w:t>
      </w:r>
      <w:r>
        <w:t xml:space="preserve">[157] </w:t>
      </w:r>
      <w:r w:rsidRPr="00787295">
        <w:t>gréco-romaine ou celtique de l’Europe avec le judéo-christianisme ?</w:t>
      </w:r>
    </w:p>
    <w:p w14:paraId="599321D9" w14:textId="77777777" w:rsidR="00C02DB2" w:rsidRPr="00787295" w:rsidRDefault="00C02DB2" w:rsidP="00C02DB2">
      <w:pPr>
        <w:spacing w:before="120" w:after="120"/>
        <w:jc w:val="both"/>
      </w:pPr>
      <w:r w:rsidRPr="00787295">
        <w:t>Une seconde question vient en quelque sorte renforcer cette néce</w:t>
      </w:r>
      <w:r w:rsidRPr="00787295">
        <w:t>s</w:t>
      </w:r>
      <w:r w:rsidRPr="00787295">
        <w:t>sité d’une approche globale, c’est celle des langues utilisées pour pa</w:t>
      </w:r>
      <w:r w:rsidRPr="00787295">
        <w:t>r</w:t>
      </w:r>
      <w:r w:rsidRPr="00787295">
        <w:t>ler du vodoun et au nom des v</w:t>
      </w:r>
      <w:r w:rsidRPr="00787295">
        <w:t>o</w:t>
      </w:r>
      <w:r w:rsidRPr="00787295">
        <w:t>douisants. Jusqu’à quand va-t-on continuer à écrire sur le vodoun dans d’autres langues que celle des vodouisants mêmes et surtout en ignorant les langues sources que sont notamment le fon et le yorouba ? Guérin Mo</w:t>
      </w:r>
      <w:r w:rsidRPr="00787295">
        <w:t>n</w:t>
      </w:r>
      <w:r w:rsidRPr="00787295">
        <w:t>tilus écrit ceci :</w:t>
      </w:r>
    </w:p>
    <w:p w14:paraId="7C865BE4" w14:textId="77777777" w:rsidR="00C02DB2" w:rsidRDefault="00C02DB2" w:rsidP="00C02DB2">
      <w:pPr>
        <w:pStyle w:val="Grillecouleur-Accent1"/>
      </w:pPr>
    </w:p>
    <w:p w14:paraId="498046C5" w14:textId="77777777" w:rsidR="00C02DB2" w:rsidRDefault="00C02DB2" w:rsidP="00C02DB2">
      <w:pPr>
        <w:pStyle w:val="Grillecouleur-Accent1"/>
        <w:rPr>
          <w:rStyle w:val="NotedebasdepbaseCar"/>
          <w:color w:val="FF0000"/>
        </w:rPr>
      </w:pPr>
      <w:r w:rsidRPr="00787295">
        <w:t>Nombreux sont les termes fon qui sont demeurés dans la langue rel</w:t>
      </w:r>
      <w:r w:rsidRPr="00787295">
        <w:t>i</w:t>
      </w:r>
      <w:r w:rsidRPr="00787295">
        <w:t>gieuse haïtienne. Mais le plus significatif est le fond sémantique dah</w:t>
      </w:r>
      <w:r w:rsidRPr="00787295">
        <w:t>o</w:t>
      </w:r>
      <w:r w:rsidRPr="00787295">
        <w:t>méen qui forme la couche profonde de signif</w:t>
      </w:r>
      <w:r w:rsidRPr="00787295">
        <w:t>i</w:t>
      </w:r>
      <w:r w:rsidRPr="00787295">
        <w:t>cation et de l’interprétation du monde par l’Haïtien. Ce fond sémantique se retrouve particulièr</w:t>
      </w:r>
      <w:r w:rsidRPr="00787295">
        <w:t>e</w:t>
      </w:r>
      <w:r w:rsidRPr="00787295">
        <w:t>ment dans la mythologie des lwas appelés vodouns par les Fon. Mais il est aussi dissimulé de mille manières à travers des gestes, des rites, des exclam</w:t>
      </w:r>
      <w:r w:rsidRPr="00787295">
        <w:t>a</w:t>
      </w:r>
      <w:r w:rsidRPr="00787295">
        <w:t>tions, des chants etc…Il n’est pas to</w:t>
      </w:r>
      <w:r w:rsidRPr="00787295">
        <w:t>u</w:t>
      </w:r>
      <w:r w:rsidRPr="00787295">
        <w:t>jours explicité par des mots.</w:t>
      </w:r>
      <w:r w:rsidRPr="00787295">
        <w:rPr>
          <w:rStyle w:val="Appelnotedebasdep"/>
        </w:rPr>
        <w:footnoteReference w:id="106"/>
      </w:r>
      <w:r w:rsidRPr="00787295">
        <w:rPr>
          <w:rStyle w:val="NotedebasdepbaseCar"/>
          <w:color w:val="FF0000"/>
        </w:rPr>
        <w:t xml:space="preserve"> </w:t>
      </w:r>
    </w:p>
    <w:p w14:paraId="5927C0AB" w14:textId="77777777" w:rsidR="00C02DB2" w:rsidRPr="00787295" w:rsidRDefault="00C02DB2" w:rsidP="00C02DB2">
      <w:pPr>
        <w:pStyle w:val="Grillecouleur-Accent1"/>
        <w:rPr>
          <w:rStyle w:val="NotedebasdepbaseCar"/>
        </w:rPr>
      </w:pPr>
    </w:p>
    <w:p w14:paraId="65173670" w14:textId="77777777" w:rsidR="00C02DB2" w:rsidRPr="00787295" w:rsidRDefault="00C02DB2" w:rsidP="00C02DB2">
      <w:pPr>
        <w:spacing w:before="120" w:after="120"/>
        <w:jc w:val="both"/>
      </w:pPr>
      <w:r w:rsidRPr="00787295">
        <w:t>Prenons l’exemple du mot vodoun dont Montilus nous dit qu’il est le terme pour d</w:t>
      </w:r>
      <w:r w:rsidRPr="00787295">
        <w:t>é</w:t>
      </w:r>
      <w:r w:rsidRPr="00787295">
        <w:t>signer les lwas en fon. On l’écrit le plus souvent sans le n final qui met l’accent sur la nécessité de nasaliser la dernière sy</w:t>
      </w:r>
      <w:r w:rsidRPr="00787295">
        <w:t>l</w:t>
      </w:r>
      <w:r w:rsidRPr="00787295">
        <w:t xml:space="preserve">labe du mot. Par contre la lettre </w:t>
      </w:r>
      <w:r w:rsidRPr="00461E76">
        <w:rPr>
          <w:i/>
        </w:rPr>
        <w:t>h</w:t>
      </w:r>
      <w:r w:rsidRPr="00787295">
        <w:t xml:space="preserve"> ord</w:t>
      </w:r>
      <w:r w:rsidRPr="00787295">
        <w:t>i</w:t>
      </w:r>
      <w:r w:rsidRPr="00787295">
        <w:t>nairement</w:t>
      </w:r>
      <w:r>
        <w:t xml:space="preserve"> [158]</w:t>
      </w:r>
      <w:r w:rsidRPr="00787295">
        <w:t xml:space="preserve"> ajoutée à ounfò, dans son orthographe francisée, hounfort, insiste doublement sur cette n</w:t>
      </w:r>
      <w:r w:rsidRPr="00787295">
        <w:t>é</w:t>
      </w:r>
      <w:r w:rsidRPr="00787295">
        <w:t>cessaire nasalisation.</w:t>
      </w:r>
    </w:p>
    <w:p w14:paraId="46904A1E" w14:textId="77777777" w:rsidR="00C02DB2" w:rsidRPr="00787295" w:rsidRDefault="00C02DB2" w:rsidP="00C02DB2">
      <w:pPr>
        <w:spacing w:before="120" w:after="120"/>
        <w:jc w:val="both"/>
      </w:pPr>
      <w:r w:rsidRPr="00787295">
        <w:t>Les Haïtiens sont des puristes, avec raison. Mais depuis le 31 ja</w:t>
      </w:r>
      <w:r w:rsidRPr="00787295">
        <w:t>n</w:t>
      </w:r>
      <w:r w:rsidRPr="00787295">
        <w:t>vier 1980, ils ont doublement raison de l’être. En effet depuis cette date il nous faut surveiller et les fautes de français, faute de prono</w:t>
      </w:r>
      <w:r w:rsidRPr="00787295">
        <w:t>n</w:t>
      </w:r>
      <w:r w:rsidRPr="00787295">
        <w:t>ciation et d’orthographe, et les fautes d’haïtien, de créole, si vous pr</w:t>
      </w:r>
      <w:r w:rsidRPr="00787295">
        <w:t>é</w:t>
      </w:r>
      <w:r w:rsidRPr="00787295">
        <w:t>férez. Le décret du 28 septembre 1979 st</w:t>
      </w:r>
      <w:r w:rsidRPr="00787295">
        <w:t>i</w:t>
      </w:r>
      <w:r w:rsidRPr="00787295">
        <w:t>pulait :</w:t>
      </w:r>
    </w:p>
    <w:p w14:paraId="28783C2A" w14:textId="77777777" w:rsidR="00C02DB2" w:rsidRDefault="00C02DB2" w:rsidP="00C02DB2">
      <w:pPr>
        <w:pStyle w:val="Grillecouleur-Accent1"/>
      </w:pPr>
    </w:p>
    <w:p w14:paraId="27A8D3E0" w14:textId="77777777" w:rsidR="00C02DB2" w:rsidRDefault="00C02DB2" w:rsidP="00C02DB2">
      <w:pPr>
        <w:pStyle w:val="Grillecouleur-Accent1"/>
      </w:pPr>
      <w:r>
        <w:t xml:space="preserve">Article 2. </w:t>
      </w:r>
      <w:r w:rsidRPr="00787295">
        <w:t>Le créole, en tant que langue parlée et écrite, est const</w:t>
      </w:r>
      <w:r w:rsidRPr="00787295">
        <w:t>i</w:t>
      </w:r>
      <w:r w:rsidRPr="00787295">
        <w:t>tué de sons, de s</w:t>
      </w:r>
      <w:r w:rsidRPr="00787295">
        <w:t>i</w:t>
      </w:r>
      <w:r w:rsidRPr="00787295">
        <w:t>gnes correspondant à des consonnes, des voyelles, des semi-consonnes et des semi-voyelles.</w:t>
      </w:r>
    </w:p>
    <w:p w14:paraId="12D51032" w14:textId="77777777" w:rsidR="00C02DB2" w:rsidRPr="00787295" w:rsidRDefault="00C02DB2" w:rsidP="00C02DB2">
      <w:pPr>
        <w:pStyle w:val="Grillecouleur-Accent1"/>
      </w:pPr>
    </w:p>
    <w:p w14:paraId="12DAFD26" w14:textId="77777777" w:rsidR="00C02DB2" w:rsidRPr="00787295" w:rsidRDefault="00C02DB2" w:rsidP="00C02DB2">
      <w:pPr>
        <w:spacing w:before="120" w:after="120"/>
        <w:jc w:val="both"/>
      </w:pPr>
      <w:r w:rsidRPr="00787295">
        <w:t>Dans la circulaire du 31 janvier 1980, le secrétaire d’état J</w:t>
      </w:r>
      <w:r w:rsidRPr="00787295">
        <w:t>o</w:t>
      </w:r>
      <w:r w:rsidRPr="00787295">
        <w:t>sèf C. Bèna est venu do</w:t>
      </w:r>
      <w:r w:rsidRPr="00787295">
        <w:t>n</w:t>
      </w:r>
      <w:r w:rsidRPr="00787295">
        <w:t>ner les précisons suivantes : « Depatman Edikasyon Nasyonal, dapre sa GREKA (Gwoup Rechèch pou etidye Kreyòl Aysyen) ki nan ONNAAK la te voye ba li, voye papye sa a ba nou pou nou sèvi nan lekòl yo. »</w:t>
      </w:r>
      <w:r>
        <w:t> </w:t>
      </w:r>
      <w:r w:rsidRPr="00787295">
        <w:rPr>
          <w:rStyle w:val="Appelnotedebasdep"/>
          <w:szCs w:val="23"/>
        </w:rPr>
        <w:footnoteReference w:id="107"/>
      </w:r>
      <w:r w:rsidRPr="00787295">
        <w:t xml:space="preserve"> Et parmi les vwayèl bouch-nen, il est indiqué : OUN, avec l’exemple du mot : OUNSI.</w:t>
      </w:r>
    </w:p>
    <w:p w14:paraId="762E4A02" w14:textId="77777777" w:rsidR="00C02DB2" w:rsidRPr="00787295" w:rsidRDefault="00C02DB2" w:rsidP="00C02DB2">
      <w:pPr>
        <w:spacing w:before="120" w:after="120"/>
        <w:jc w:val="both"/>
      </w:pPr>
      <w:r w:rsidRPr="00787295">
        <w:t>Les mots vodoun, oungan, ounfò, ounsi, ountò, oundjenikon et tous ceux qui co</w:t>
      </w:r>
      <w:r w:rsidRPr="00787295">
        <w:t>m</w:t>
      </w:r>
      <w:r w:rsidRPr="00787295">
        <w:t>prennent le radical oun avec un préfixe ou un suffixe doivent s’écrire</w:t>
      </w:r>
      <w:r>
        <w:t xml:space="preserve"> [159]</w:t>
      </w:r>
      <w:r w:rsidRPr="00787295">
        <w:t xml:space="preserve"> oun, pour repr</w:t>
      </w:r>
      <w:r w:rsidRPr="00787295">
        <w:t>o</w:t>
      </w:r>
      <w:r w:rsidRPr="00787295">
        <w:t>duire le son de la diphtongue nasalisée OUN, « cette vwayèl bouch-nen »</w:t>
      </w:r>
      <w:r>
        <w:t> </w:t>
      </w:r>
      <w:r w:rsidRPr="00787295">
        <w:rPr>
          <w:rStyle w:val="Appelnotedebasdep"/>
          <w:szCs w:val="23"/>
        </w:rPr>
        <w:footnoteReference w:id="108"/>
      </w:r>
      <w:r w:rsidRPr="00787295">
        <w:t>, comme il est indiqué dans la circulaire du ministre.</w:t>
      </w:r>
    </w:p>
    <w:p w14:paraId="68DA1933" w14:textId="77777777" w:rsidR="00C02DB2" w:rsidRPr="00787295" w:rsidRDefault="00C02DB2" w:rsidP="00C02DB2">
      <w:pPr>
        <w:spacing w:before="120" w:after="120"/>
        <w:jc w:val="both"/>
      </w:pPr>
      <w:r w:rsidRPr="00787295">
        <w:t>Cette règle n’est pas encore systématiquement observée tout si</w:t>
      </w:r>
      <w:r w:rsidRPr="00787295">
        <w:t>m</w:t>
      </w:r>
      <w:r w:rsidRPr="00787295">
        <w:t>plement parce que ceux qui écrivent le créole, même s’ils le prono</w:t>
      </w:r>
      <w:r w:rsidRPr="00787295">
        <w:t>n</w:t>
      </w:r>
      <w:r w:rsidRPr="00787295">
        <w:t>cent fort bien, dans le cas des locuteurs haïtiens, au m</w:t>
      </w:r>
      <w:r w:rsidRPr="00787295">
        <w:t>o</w:t>
      </w:r>
      <w:r w:rsidRPr="00787295">
        <w:t>ment de l’écrire se laissent guider par l’exemple de ceux qui ignorent la pr</w:t>
      </w:r>
      <w:r w:rsidRPr="00787295">
        <w:t>o</w:t>
      </w:r>
      <w:r w:rsidRPr="00787295">
        <w:t>nonciation du créole haïtien et encore plus celle des mots fon et y</w:t>
      </w:r>
      <w:r w:rsidRPr="00787295">
        <w:t>o</w:t>
      </w:r>
      <w:r w:rsidRPr="00787295">
        <w:t>rouba. C’est ainsi qu’en français il existe au moins trois façons d’écrire le mot vodoun : vaudou, vaudoux, vodou et en anglais deux : voodoo et hoodoo. Pourtant si l’on feuillète quelques dictionnaires du créole haïtien on peut con</w:t>
      </w:r>
      <w:r w:rsidRPr="00787295">
        <w:t>s</w:t>
      </w:r>
      <w:r w:rsidRPr="00787295">
        <w:t xml:space="preserve">tater les faits suivants. L. Peleman, dans son </w:t>
      </w:r>
      <w:r w:rsidRPr="00787295">
        <w:rPr>
          <w:i/>
        </w:rPr>
        <w:t>Diksyonnè Kreyòl-Franse</w:t>
      </w:r>
      <w:r w:rsidRPr="00787295">
        <w:t xml:space="preserve"> de 1978, écrit : vodou(n), en mettant le n entre pare</w:t>
      </w:r>
      <w:r w:rsidRPr="00787295">
        <w:t>n</w:t>
      </w:r>
      <w:r w:rsidRPr="00787295">
        <w:t xml:space="preserve">thèses. Bryant Freeman, pour sa part, dans son </w:t>
      </w:r>
      <w:r w:rsidRPr="00787295">
        <w:rPr>
          <w:i/>
        </w:rPr>
        <w:t>Diksyonè òtograf kreyòl ayisyen</w:t>
      </w:r>
      <w:r w:rsidRPr="00787295">
        <w:t>, de 1988, écrit d’abord vodou, sous une se</w:t>
      </w:r>
      <w:r w:rsidRPr="00787295">
        <w:t>u</w:t>
      </w:r>
      <w:r w:rsidRPr="00787295">
        <w:t xml:space="preserve">le forme mais dans le </w:t>
      </w:r>
      <w:r w:rsidRPr="00787295">
        <w:rPr>
          <w:i/>
        </w:rPr>
        <w:t>Haitian english dictionary</w:t>
      </w:r>
      <w:r w:rsidRPr="00787295">
        <w:t>, deuxième ed</w:t>
      </w:r>
      <w:r w:rsidRPr="00787295">
        <w:t>i</w:t>
      </w:r>
      <w:r w:rsidRPr="00787295">
        <w:t>tion de 1998, il donne deux formes : v</w:t>
      </w:r>
      <w:r w:rsidRPr="00787295">
        <w:t>o</w:t>
      </w:r>
      <w:r w:rsidRPr="00787295">
        <w:t>dou, vodoun, comme mots haïtiens que l’anglais traduit par voodoo. Il y a donc chez le même lexicogr</w:t>
      </w:r>
      <w:r w:rsidRPr="00787295">
        <w:t>a</w:t>
      </w:r>
      <w:r w:rsidRPr="00787295">
        <w:t>phe, à dix ans d’intervalle, une évolution dans l’orthographe du mot vodoun. On peut comprendre que chez le simple scripteur l’évolution soit encore plus lente.</w:t>
      </w:r>
    </w:p>
    <w:p w14:paraId="120597B7" w14:textId="77777777" w:rsidR="00C02DB2" w:rsidRPr="00787295" w:rsidRDefault="00C02DB2" w:rsidP="00C02DB2">
      <w:pPr>
        <w:spacing w:before="120" w:after="120"/>
        <w:jc w:val="both"/>
      </w:pPr>
      <w:r w:rsidRPr="00787295">
        <w:t xml:space="preserve">Quand on consulte des écrits d’ethnologues béninois ou français décrivant la culture des Fon, </w:t>
      </w:r>
      <w:r>
        <w:t xml:space="preserve">[160] </w:t>
      </w:r>
      <w:r w:rsidRPr="00787295">
        <w:t>donc dans le cas de chercheurs connaissant la langue de ceux qu’ils étudient, on rema</w:t>
      </w:r>
      <w:r w:rsidRPr="00787295">
        <w:t>r</w:t>
      </w:r>
      <w:r w:rsidRPr="00787295">
        <w:t xml:space="preserve">quera que le Béninois, Maximilien Quénum, dans son livre, </w:t>
      </w:r>
      <w:r w:rsidRPr="00787295">
        <w:rPr>
          <w:i/>
        </w:rPr>
        <w:t>Au pays des Fon</w:t>
      </w:r>
      <w:r w:rsidRPr="00787295">
        <w:t xml:space="preserve"> (1937), écrivait vodoun et que le Français Edouard Bourgoignie, dans </w:t>
      </w:r>
      <w:r w:rsidRPr="00787295">
        <w:rPr>
          <w:i/>
        </w:rPr>
        <w:t>Les Hommes de l’eau</w:t>
      </w:r>
      <w:r w:rsidRPr="00787295">
        <w:t xml:space="preserve"> (1977) écrit vodun.</w:t>
      </w:r>
    </w:p>
    <w:p w14:paraId="7B9A0751" w14:textId="77777777" w:rsidR="00C02DB2" w:rsidRPr="00787295" w:rsidRDefault="00C02DB2" w:rsidP="00C02DB2">
      <w:pPr>
        <w:spacing w:before="120" w:after="120"/>
        <w:jc w:val="both"/>
      </w:pPr>
      <w:r w:rsidRPr="00787295">
        <w:t xml:space="preserve">Enfin, pour boucler la boucle, les lecteurs du journal </w:t>
      </w:r>
      <w:r w:rsidRPr="00787295">
        <w:rPr>
          <w:i/>
        </w:rPr>
        <w:t>Haïti en ma</w:t>
      </w:r>
      <w:r w:rsidRPr="00787295">
        <w:rPr>
          <w:i/>
        </w:rPr>
        <w:t>r</w:t>
      </w:r>
      <w:r w:rsidRPr="00787295">
        <w:rPr>
          <w:i/>
        </w:rPr>
        <w:t>che</w:t>
      </w:r>
      <w:r w:rsidRPr="00787295">
        <w:t>, ont sans doute lu avec intérêt cet entrefilet rappo</w:t>
      </w:r>
      <w:r w:rsidRPr="00787295">
        <w:t>r</w:t>
      </w:r>
      <w:r w:rsidRPr="00787295">
        <w:t>tant des propos de Joseph Augustin tenus lors d’une confére</w:t>
      </w:r>
      <w:r w:rsidRPr="00787295">
        <w:t>n</w:t>
      </w:r>
      <w:r w:rsidRPr="00787295">
        <w:t>ce :</w:t>
      </w:r>
    </w:p>
    <w:p w14:paraId="5F17A556" w14:textId="77777777" w:rsidR="00C02DB2" w:rsidRDefault="00C02DB2" w:rsidP="00C02DB2">
      <w:pPr>
        <w:pStyle w:val="Grillecouleur-Accent1"/>
        <w:rPr>
          <w:i/>
        </w:rPr>
      </w:pPr>
    </w:p>
    <w:p w14:paraId="292EB846" w14:textId="77777777" w:rsidR="00C02DB2" w:rsidRDefault="00C02DB2" w:rsidP="00C02DB2">
      <w:pPr>
        <w:pStyle w:val="Grillecouleur-Accent1"/>
      </w:pPr>
      <w:r w:rsidRPr="00787295">
        <w:rPr>
          <w:i/>
        </w:rPr>
        <w:t>Tout mounn fè…Oun !</w:t>
      </w:r>
      <w:r w:rsidRPr="00787295">
        <w:rPr>
          <w:b/>
        </w:rPr>
        <w:t xml:space="preserve"> </w:t>
      </w:r>
      <w:r w:rsidRPr="00787295">
        <w:t>pandan Papi Djo ap fè devlopman konpar</w:t>
      </w:r>
      <w:r w:rsidRPr="00787295">
        <w:t>e</w:t>
      </w:r>
      <w:r w:rsidRPr="00787295">
        <w:t>zon ak diferans ant vodou ak lòt relijyon yo, li di li vwayaje B</w:t>
      </w:r>
      <w:r w:rsidRPr="00787295">
        <w:t>e</w:t>
      </w:r>
      <w:r w:rsidRPr="00787295">
        <w:t>nen peyi Lafrik epi li dekouvri mo OUN-an ki vle di espri. Li di mo OUN sa-a soti nan bouch ak nen Afriken yo. Ou jwenn ni nan youn bann mo vodou tankou oungan, oungenikon, ounsi elatriye. Li di son OUN sa-a gen youn koken</w:t>
      </w:r>
      <w:r w:rsidRPr="00787295">
        <w:t>n</w:t>
      </w:r>
      <w:r w:rsidRPr="00787295">
        <w:t>chenn siy</w:t>
      </w:r>
      <w:r w:rsidRPr="00787295">
        <w:t>i</w:t>
      </w:r>
      <w:r w:rsidRPr="00787295">
        <w:t>fikasyon relijye nan peyi Afrik sa-a…</w:t>
      </w:r>
      <w:r>
        <w:t> </w:t>
      </w:r>
      <w:r w:rsidRPr="00787295">
        <w:rPr>
          <w:rStyle w:val="Appelnotedebasdep"/>
          <w:szCs w:val="23"/>
        </w:rPr>
        <w:footnoteReference w:id="109"/>
      </w:r>
    </w:p>
    <w:p w14:paraId="00601BB7" w14:textId="77777777" w:rsidR="00C02DB2" w:rsidRDefault="00C02DB2" w:rsidP="00C02DB2">
      <w:pPr>
        <w:pStyle w:val="Grillecouleur-Accent1"/>
      </w:pPr>
    </w:p>
    <w:p w14:paraId="0213FD7F" w14:textId="77777777" w:rsidR="00C02DB2" w:rsidRPr="00787295" w:rsidRDefault="00C02DB2" w:rsidP="00C02DB2">
      <w:pPr>
        <w:spacing w:before="120" w:after="120"/>
        <w:jc w:val="both"/>
      </w:pPr>
      <w:r>
        <w:br w:type="page"/>
        <w:t>[161]</w:t>
      </w:r>
    </w:p>
    <w:p w14:paraId="53F0A596" w14:textId="77777777" w:rsidR="00C02DB2" w:rsidRPr="00787295" w:rsidRDefault="00C02DB2" w:rsidP="00C02DB2">
      <w:pPr>
        <w:spacing w:before="120" w:after="120"/>
        <w:jc w:val="both"/>
      </w:pPr>
      <w:r w:rsidRPr="00787295">
        <w:t>En lisant ce texte, nous constatons qu’il nous faut encore beaucoup apprendre par des recherches sur le terrain et surtout atte</w:t>
      </w:r>
      <w:r w:rsidRPr="00787295">
        <w:t>n</w:t>
      </w:r>
      <w:r w:rsidRPr="00787295">
        <w:t>dre encore longtemps avant que les résultats de ces reche</w:t>
      </w:r>
      <w:r w:rsidRPr="00787295">
        <w:t>r</w:t>
      </w:r>
      <w:r w:rsidRPr="00787295">
        <w:t>ches ne soient intégrés à la culture générale et utilisés couramment. Ainsi depuis la public</w:t>
      </w:r>
      <w:r w:rsidRPr="00787295">
        <w:t>a</w:t>
      </w:r>
      <w:r w:rsidRPr="00787295">
        <w:t xml:space="preserve">tion du livre de Pierre Anglade, </w:t>
      </w:r>
      <w:r w:rsidRPr="00787295">
        <w:rPr>
          <w:i/>
        </w:rPr>
        <w:t>Inventaire étymologique des te</w:t>
      </w:r>
      <w:r w:rsidRPr="00787295">
        <w:rPr>
          <w:i/>
        </w:rPr>
        <w:t>r</w:t>
      </w:r>
      <w:r w:rsidRPr="00787295">
        <w:rPr>
          <w:i/>
        </w:rPr>
        <w:t>mes créoles des Caraïbes d’origine africa</w:t>
      </w:r>
      <w:r w:rsidRPr="00787295">
        <w:rPr>
          <w:i/>
        </w:rPr>
        <w:t>i</w:t>
      </w:r>
      <w:r w:rsidRPr="00787295">
        <w:rPr>
          <w:i/>
        </w:rPr>
        <w:t>ne</w:t>
      </w:r>
      <w:r w:rsidRPr="00787295">
        <w:t xml:space="preserve"> (L’Harmattan 1998) nous devrions savoir qu’on ne peut plus se permettre de donner des défin</w:t>
      </w:r>
      <w:r w:rsidRPr="00787295">
        <w:t>i</w:t>
      </w:r>
      <w:r w:rsidRPr="00787295">
        <w:t>tions fa</w:t>
      </w:r>
      <w:r w:rsidRPr="00787295">
        <w:t>n</w:t>
      </w:r>
      <w:r w:rsidRPr="00787295">
        <w:t>taisistes des mots du vodoun. Nous devrions aussi être bien conscients des dérives du sens des mots qui résultent d’une transcult</w:t>
      </w:r>
      <w:r w:rsidRPr="00787295">
        <w:t>u</w:t>
      </w:r>
      <w:r w:rsidRPr="00787295">
        <w:t>ration dont les écrivains peuvent être les premiers re</w:t>
      </w:r>
      <w:r w:rsidRPr="00787295">
        <w:t>s</w:t>
      </w:r>
      <w:r w:rsidRPr="00787295">
        <w:t>ponsables.</w:t>
      </w:r>
    </w:p>
    <w:p w14:paraId="520D5966" w14:textId="77777777" w:rsidR="00C02DB2" w:rsidRPr="00787295" w:rsidRDefault="00C02DB2" w:rsidP="00C02DB2">
      <w:pPr>
        <w:spacing w:before="120" w:after="120"/>
        <w:jc w:val="both"/>
      </w:pPr>
      <w:r w:rsidRPr="00787295">
        <w:t>Chez les Fon, le mot vodoun, plutôt que de renvoyer au mot rel</w:t>
      </w:r>
      <w:r w:rsidRPr="00787295">
        <w:t>i</w:t>
      </w:r>
      <w:r w:rsidRPr="00787295">
        <w:t>gion, dans le sens d’institution, signifie sang, esprit, pacte, force. K</w:t>
      </w:r>
      <w:r w:rsidRPr="00787295">
        <w:t>a</w:t>
      </w:r>
      <w:r w:rsidRPr="00787295">
        <w:t>ren Mc Carthy Brown signale que « Outsiders have given the name voodoo to the traditional religious practices of Haïti; only recently and still to a very limited extent, have Ha</w:t>
      </w:r>
      <w:r w:rsidRPr="00787295">
        <w:t>i</w:t>
      </w:r>
      <w:r w:rsidRPr="00787295">
        <w:t>tians comme to use the term as others. »</w:t>
      </w:r>
      <w:r w:rsidRPr="00787295">
        <w:rPr>
          <w:rStyle w:val="Appelnotedebasdep"/>
          <w:szCs w:val="23"/>
        </w:rPr>
        <w:footnoteReference w:id="110"/>
      </w:r>
    </w:p>
    <w:p w14:paraId="652B89E0" w14:textId="77777777" w:rsidR="00C02DB2" w:rsidRDefault="00C02DB2" w:rsidP="00C02DB2">
      <w:pPr>
        <w:spacing w:before="120" w:after="120"/>
        <w:jc w:val="both"/>
      </w:pPr>
      <w:r w:rsidRPr="00787295">
        <w:t>Mais sans attendre cette constatation de l’anthropologue états-unienne, quelques a</w:t>
      </w:r>
      <w:r w:rsidRPr="00787295">
        <w:t>n</w:t>
      </w:r>
      <w:r w:rsidRPr="00787295">
        <w:t>nées auparavant, Yves Déjean, à la suite d’une minutieuse enquête dans plusieurs régions d’Haïti, avait bien établi dans quel sens le mot vodoun était utilisé en Haïti, par les locuteurs haïtiens :</w:t>
      </w:r>
    </w:p>
    <w:p w14:paraId="52553ED3" w14:textId="77777777" w:rsidR="00C02DB2" w:rsidRPr="00787295" w:rsidRDefault="00C02DB2" w:rsidP="00C02DB2">
      <w:pPr>
        <w:spacing w:before="120" w:after="120"/>
        <w:jc w:val="both"/>
      </w:pPr>
      <w:r>
        <w:t>[162]</w:t>
      </w:r>
    </w:p>
    <w:p w14:paraId="2B58066F" w14:textId="77777777" w:rsidR="00C02DB2" w:rsidRDefault="00C02DB2" w:rsidP="00C02DB2">
      <w:pPr>
        <w:pStyle w:val="Grillecouleur-Accent1"/>
      </w:pPr>
    </w:p>
    <w:p w14:paraId="6AFBABBC" w14:textId="77777777" w:rsidR="00C02DB2" w:rsidRDefault="00C02DB2" w:rsidP="00C02DB2">
      <w:pPr>
        <w:pStyle w:val="Grillecouleur-Accent1"/>
      </w:pPr>
      <w:r w:rsidRPr="00787295">
        <w:t>E nou mèt fè ronn péyi a ap mandé moun sa VODOU yé, sa yo rélé VODOU. Sé pa kouayans, sé pa tout kalité sérémoni, sé pa tout kalité manjé loua, sé pa tout kozé ougan, bòkò, lésin, lémò, lézanj, marasa, b</w:t>
      </w:r>
      <w:r w:rsidRPr="00787295">
        <w:t>i</w:t>
      </w:r>
      <w:r w:rsidRPr="00787295">
        <w:t>zango, makanda, chanpouèl. VODOU sé you dans loua. Gin lè sé sans sa a nou jouinn nan bouch mas pèp la.</w:t>
      </w:r>
      <w:r w:rsidRPr="00787295">
        <w:rPr>
          <w:rStyle w:val="Appelnotedebasdep"/>
          <w:szCs w:val="23"/>
        </w:rPr>
        <w:footnoteReference w:id="111"/>
      </w:r>
    </w:p>
    <w:p w14:paraId="53F83C37" w14:textId="77777777" w:rsidR="00C02DB2" w:rsidRPr="00787295" w:rsidRDefault="00C02DB2" w:rsidP="00C02DB2">
      <w:pPr>
        <w:pStyle w:val="Grillecouleur-Accent1"/>
      </w:pPr>
    </w:p>
    <w:p w14:paraId="752AD9A0" w14:textId="77777777" w:rsidR="00C02DB2" w:rsidRPr="00787295" w:rsidRDefault="00C02DB2" w:rsidP="00C02DB2">
      <w:pPr>
        <w:spacing w:before="120" w:after="120"/>
        <w:jc w:val="both"/>
      </w:pPr>
      <w:r w:rsidRPr="00787295">
        <w:t>Ce qui nous amène tout droit à la que</w:t>
      </w:r>
      <w:r w:rsidRPr="00787295">
        <w:t>s</w:t>
      </w:r>
      <w:r w:rsidRPr="00787295">
        <w:t>tion des rapports du vodoun et de l’écriture car le sens nouveau donné au mot v</w:t>
      </w:r>
      <w:r w:rsidRPr="00787295">
        <w:t>o</w:t>
      </w:r>
      <w:r w:rsidRPr="00787295">
        <w:t>doun résulte pour une bonne part de l’emploi qu’en font ceux qui écrivent sur le vodoun et non pas les vodouisants eux-mêmes. Le v</w:t>
      </w:r>
      <w:r w:rsidRPr="00787295">
        <w:t>o</w:t>
      </w:r>
      <w:r w:rsidRPr="00787295">
        <w:t>doun étant une religion orale, il y a risque de le transformer en religion du Livre selon ce qu’on écrit sur lui.</w:t>
      </w:r>
    </w:p>
    <w:p w14:paraId="07EBD28E" w14:textId="77777777" w:rsidR="00C02DB2" w:rsidRPr="00787295" w:rsidRDefault="00C02DB2" w:rsidP="00C02DB2">
      <w:pPr>
        <w:spacing w:before="120" w:after="120"/>
        <w:jc w:val="both"/>
      </w:pPr>
      <w:r w:rsidRPr="00787295">
        <w:t>L’oralité du vodoun est cause d’un flo</w:t>
      </w:r>
      <w:r w:rsidRPr="00787295">
        <w:t>t</w:t>
      </w:r>
      <w:r w:rsidRPr="00787295">
        <w:t>tement doctrinal que les écrits de ceux qui l’analysent du dehors semblent fixer, en se plaçant hors d’une prise de parole ou d’écriture des prat</w:t>
      </w:r>
      <w:r w:rsidRPr="00787295">
        <w:t>i</w:t>
      </w:r>
      <w:r w:rsidRPr="00787295">
        <w:t>quants eux-mêmes.</w:t>
      </w:r>
    </w:p>
    <w:p w14:paraId="7CF935C6" w14:textId="77777777" w:rsidR="00C02DB2" w:rsidRDefault="00C02DB2" w:rsidP="00C02DB2">
      <w:pPr>
        <w:spacing w:before="120" w:after="120"/>
        <w:jc w:val="both"/>
      </w:pPr>
      <w:r>
        <w:t>[163]</w:t>
      </w:r>
    </w:p>
    <w:p w14:paraId="7F90E2DD" w14:textId="77777777" w:rsidR="00C02DB2" w:rsidRDefault="00C02DB2" w:rsidP="00C02DB2">
      <w:pPr>
        <w:pStyle w:val="Grillecouleur-Accent1"/>
      </w:pPr>
    </w:p>
    <w:p w14:paraId="745C34E3" w14:textId="77777777" w:rsidR="00C02DB2" w:rsidRDefault="00C02DB2" w:rsidP="00C02DB2">
      <w:pPr>
        <w:pStyle w:val="Grillecouleur-Accent1"/>
      </w:pPr>
      <w:r w:rsidRPr="00787295">
        <w:t>The religion of the Haitian people does not consist of a single un</w:t>
      </w:r>
      <w:r w:rsidRPr="00787295">
        <w:t>i</w:t>
      </w:r>
      <w:r w:rsidRPr="00787295">
        <w:t>form theology. On the contrary, what anthropologists have loosely termed V</w:t>
      </w:r>
      <w:r w:rsidRPr="00787295">
        <w:t>o</w:t>
      </w:r>
      <w:r w:rsidRPr="00787295">
        <w:t>doun, or vodoun religion, is actually a collection of diverse rites that ult</w:t>
      </w:r>
      <w:r w:rsidRPr="00787295">
        <w:t>i</w:t>
      </w:r>
      <w:r w:rsidRPr="00787295">
        <w:t>maltely trace their origins to different parts of Africa… The peasants themselves do not call their religion vodoun. …Vodoun, from their point of view, refers to a specific event</w:t>
      </w:r>
      <w:r w:rsidRPr="00787295">
        <w:rPr>
          <w:rStyle w:val="Retrait1B3Car"/>
        </w:rPr>
        <w:t xml:space="preserve"> - a dance ritual during which the spirits a</w:t>
      </w:r>
      <w:r w:rsidRPr="00787295">
        <w:rPr>
          <w:rStyle w:val="Retrait1B3Car"/>
        </w:rPr>
        <w:t>r</w:t>
      </w:r>
      <w:r w:rsidRPr="00787295">
        <w:rPr>
          <w:rStyle w:val="Retrait1B3Car"/>
        </w:rPr>
        <w:t>rive to mount and po</w:t>
      </w:r>
      <w:r w:rsidRPr="00787295">
        <w:t>ssess the believer. Yet even this concept is not unive</w:t>
      </w:r>
      <w:r w:rsidRPr="00787295">
        <w:t>r</w:t>
      </w:r>
      <w:r w:rsidRPr="00787295">
        <w:t>sal, and there are many regions in Haïti, particula</w:t>
      </w:r>
      <w:r w:rsidRPr="00787295">
        <w:t>r</w:t>
      </w:r>
      <w:r w:rsidRPr="00787295">
        <w:t>ly in the south, where the word is hardly recognized.</w:t>
      </w:r>
      <w:r>
        <w:t> </w:t>
      </w:r>
      <w:r w:rsidRPr="00787295">
        <w:rPr>
          <w:rStyle w:val="Appelnotedebasdep"/>
          <w:szCs w:val="23"/>
        </w:rPr>
        <w:footnoteReference w:id="112"/>
      </w:r>
    </w:p>
    <w:p w14:paraId="1065EB5E" w14:textId="77777777" w:rsidR="00C02DB2" w:rsidRPr="00787295" w:rsidRDefault="00C02DB2" w:rsidP="00C02DB2">
      <w:pPr>
        <w:pStyle w:val="Grillecouleur-Accent1"/>
        <w:rPr>
          <w:b/>
        </w:rPr>
      </w:pPr>
    </w:p>
    <w:p w14:paraId="31033537" w14:textId="77777777" w:rsidR="00C02DB2" w:rsidRPr="00787295" w:rsidRDefault="00C02DB2" w:rsidP="00C02DB2">
      <w:pPr>
        <w:spacing w:before="120" w:after="120"/>
        <w:jc w:val="both"/>
      </w:pPr>
      <w:r w:rsidRPr="00787295">
        <w:t>De fait, dans le nord d’Haïti, on parle bien plus de zanj (a</w:t>
      </w:r>
      <w:r w:rsidRPr="00787295">
        <w:t>n</w:t>
      </w:r>
      <w:r w:rsidRPr="00787295">
        <w:t>ges) que de lwa (e</w:t>
      </w:r>
      <w:r w:rsidRPr="00787295">
        <w:t>s</w:t>
      </w:r>
      <w:r w:rsidRPr="00787295">
        <w:t>prits).</w:t>
      </w:r>
    </w:p>
    <w:p w14:paraId="631D3E11" w14:textId="77777777" w:rsidR="00C02DB2" w:rsidRDefault="00C02DB2" w:rsidP="00C02DB2">
      <w:pPr>
        <w:pStyle w:val="Grillecouleur-Accent1"/>
      </w:pPr>
    </w:p>
    <w:p w14:paraId="73E31021" w14:textId="77777777" w:rsidR="00C02DB2" w:rsidRDefault="00C02DB2" w:rsidP="00C02DB2">
      <w:pPr>
        <w:pStyle w:val="Grillecouleur-Accent1"/>
      </w:pPr>
      <w:r w:rsidRPr="00787295">
        <w:t>Sur le vodoun on écrit donc dans une langue autre que celle parlée par les vodouisants. On sait par ailleurs avec quelle volonté soit de dénigr</w:t>
      </w:r>
      <w:r w:rsidRPr="00787295">
        <w:t>e</w:t>
      </w:r>
      <w:r w:rsidRPr="00787295">
        <w:t>ment soit de réhabilitation, et donc de d</w:t>
      </w:r>
      <w:r w:rsidRPr="00787295">
        <w:t>é</w:t>
      </w:r>
      <w:r w:rsidRPr="00787295">
        <w:t>fense et illustration, on écrit très souvent sur le vodoun. On peut même voir un che</w:t>
      </w:r>
      <w:r w:rsidRPr="00787295">
        <w:t>r</w:t>
      </w:r>
      <w:r w:rsidRPr="00787295">
        <w:t>cheur</w:t>
      </w:r>
      <w:r>
        <w:t> </w:t>
      </w:r>
      <w:r w:rsidRPr="00787295">
        <w:rPr>
          <w:rStyle w:val="Appelnotedebasdep"/>
        </w:rPr>
        <w:footnoteReference w:id="113"/>
      </w:r>
      <w:r w:rsidRPr="00787295">
        <w:t xml:space="preserve">, Wade Davis, affirmer avoir reçu les confidences de membres de sociétés secrètes et se refuser à en dévoiler le contenu, sans pour autant s’interdire de porter des jugements favorables sur le rôle et le fonctionnement de ces sociétés. De l’oral à </w:t>
      </w:r>
      <w:r>
        <w:t xml:space="preserve">[164] </w:t>
      </w:r>
      <w:r w:rsidRPr="00787295">
        <w:t>l’écrit, du vodoun vécu au vodoun narré, il y a une distance sur laquelle il faudrait s’interroger.</w:t>
      </w:r>
    </w:p>
    <w:p w14:paraId="68EEA8CA" w14:textId="77777777" w:rsidR="00C02DB2" w:rsidRPr="00787295" w:rsidRDefault="00C02DB2" w:rsidP="00C02DB2">
      <w:pPr>
        <w:pStyle w:val="Grillecouleur-Accent1"/>
      </w:pPr>
    </w:p>
    <w:p w14:paraId="26CE2F51" w14:textId="77777777" w:rsidR="00C02DB2" w:rsidRPr="00787295" w:rsidRDefault="00C02DB2" w:rsidP="00C02DB2">
      <w:pPr>
        <w:spacing w:before="120" w:after="120"/>
        <w:jc w:val="both"/>
      </w:pPr>
      <w:r w:rsidRPr="00787295">
        <w:t>Si de cette écriture du vodoun on essaie de passer à sa réalité v</w:t>
      </w:r>
      <w:r w:rsidRPr="00787295">
        <w:t>é</w:t>
      </w:r>
      <w:r w:rsidRPr="00787295">
        <w:t>cue, on ne peut s’empêcher de penser à une autre forme de distance. Avant l’établissement de l’état-nation et la prise en charge par celui-ci de services comme les écoles et les hôpitaux, c’est à la pratique rel</w:t>
      </w:r>
      <w:r w:rsidRPr="00787295">
        <w:t>i</w:t>
      </w:r>
      <w:r w:rsidRPr="00787295">
        <w:t>gieuse qu’il revenait de fournir ces services à la population. La rel</w:t>
      </w:r>
      <w:r w:rsidRPr="00787295">
        <w:t>i</w:t>
      </w:r>
      <w:r w:rsidRPr="00787295">
        <w:t>gion devait faire vivre et faire espérer, donc enseigner, soigner et fournir des ra</w:t>
      </w:r>
      <w:r w:rsidRPr="00787295">
        <w:t>i</w:t>
      </w:r>
      <w:r w:rsidRPr="00787295">
        <w:t>sons et des règles de vie. Mais quand nous pensons, souvent nous faisons l’ellipse du parcours qui nous a amenés là où nous sommes. Il en résulte que nous mésestimons le temps, les efforts, les conditions et les ci</w:t>
      </w:r>
      <w:r w:rsidRPr="00787295">
        <w:t>r</w:t>
      </w:r>
      <w:r w:rsidRPr="00787295">
        <w:t>constances qui ont permis d’arriver à notre pensée présente. Nous oublions la distance qui sépare notre capacité de penser de celle de réaliser nos pensées. De plus, le regard de l’autre peut éclairer les choses au point de nous les faire voir comme lui et nous empêcher de les voir sous leur vrai jour. C</w:t>
      </w:r>
      <w:r w:rsidRPr="00787295">
        <w:t>e</w:t>
      </w:r>
      <w:r w:rsidRPr="00787295">
        <w:t>la nous amène à nous interroger non plus seulement sur le ra</w:t>
      </w:r>
      <w:r w:rsidRPr="00787295">
        <w:t>p</w:t>
      </w:r>
      <w:r w:rsidRPr="00787295">
        <w:t>port du vodoun avec l’écriture mais avec l’épistémologie et avec la politique.</w:t>
      </w:r>
    </w:p>
    <w:p w14:paraId="4EF9F969" w14:textId="77777777" w:rsidR="00C02DB2" w:rsidRPr="00787295" w:rsidRDefault="00C02DB2" w:rsidP="00C02DB2">
      <w:pPr>
        <w:spacing w:before="120" w:after="120"/>
        <w:jc w:val="both"/>
      </w:pPr>
      <w:r w:rsidRPr="00787295">
        <w:t>La non-fixation de la doctrine vodouesque est liée à son or</w:t>
      </w:r>
      <w:r w:rsidRPr="00787295">
        <w:t>a</w:t>
      </w:r>
      <w:r w:rsidRPr="00787295">
        <w:t>lité mais aussi à son caractère de religion initiatique. Louis-Vincent Th</w:t>
      </w:r>
      <w:r w:rsidRPr="00787295">
        <w:t>o</w:t>
      </w:r>
      <w:r w:rsidRPr="00787295">
        <w:t>mas pense qu’il s’agit là d’un trait de la culture des Africains :</w:t>
      </w:r>
    </w:p>
    <w:p w14:paraId="66E219D1" w14:textId="77777777" w:rsidR="00C02DB2" w:rsidRDefault="00C02DB2" w:rsidP="00C02DB2">
      <w:pPr>
        <w:pStyle w:val="Grillecouleur-Accent1"/>
      </w:pPr>
    </w:p>
    <w:p w14:paraId="0B055D9E" w14:textId="77777777" w:rsidR="00C02DB2" w:rsidRDefault="00C02DB2" w:rsidP="00C02DB2">
      <w:pPr>
        <w:pStyle w:val="Grillecouleur-Accent1"/>
      </w:pPr>
      <w:r w:rsidRPr="00787295">
        <w:t>…Les autochtones eux-mêmes, dans leur immense majorité ne s</w:t>
      </w:r>
      <w:r w:rsidRPr="00787295">
        <w:t>a</w:t>
      </w:r>
      <w:r w:rsidRPr="00787295">
        <w:t>vent pas ou ne savent plus le pourquoi de ce qu’ils continuent de</w:t>
      </w:r>
      <w:r>
        <w:t xml:space="preserve"> [165]</w:t>
      </w:r>
      <w:r w:rsidRPr="00787295">
        <w:t xml:space="preserve"> vivre. Cela ne tient pas d’abord à l’évolution contemporaine et à la désaffection progressive des jeunes à l’égard des traditions ancestrales. Cela tient pri</w:t>
      </w:r>
      <w:r w:rsidRPr="00787295">
        <w:t>n</w:t>
      </w:r>
      <w:r w:rsidRPr="00787295">
        <w:t>cipalement à la conception africaine du savoir qui est toujours de l’ordre de l’initiation et donc du secret. Or les grands initiés n’ont jamais été très nombreux et avec le temps, leur nombre et leur importance ne pe</w:t>
      </w:r>
      <w:r w:rsidRPr="00787295">
        <w:t>u</w:t>
      </w:r>
      <w:r w:rsidRPr="00787295">
        <w:t>vent que décroître. Ils sont pourtant les seuls détenteurs de la connaissance profo</w:t>
      </w:r>
      <w:r w:rsidRPr="00787295">
        <w:t>n</w:t>
      </w:r>
      <w:r w:rsidRPr="00787295">
        <w:t>de et c’est à leur seuil qu’il faut venir s’asseoir.</w:t>
      </w:r>
      <w:r>
        <w:t> </w:t>
      </w:r>
      <w:r w:rsidRPr="00787295">
        <w:rPr>
          <w:rStyle w:val="Appelnotedebasdep"/>
          <w:szCs w:val="23"/>
        </w:rPr>
        <w:footnoteReference w:id="114"/>
      </w:r>
    </w:p>
    <w:p w14:paraId="67E51F15" w14:textId="77777777" w:rsidR="00C02DB2" w:rsidRPr="00787295" w:rsidRDefault="00C02DB2" w:rsidP="00C02DB2">
      <w:pPr>
        <w:pStyle w:val="Grillecouleur-Accent1"/>
      </w:pPr>
    </w:p>
    <w:p w14:paraId="5BE65AAB" w14:textId="77777777" w:rsidR="00C02DB2" w:rsidRPr="00787295" w:rsidRDefault="00C02DB2" w:rsidP="00C02DB2">
      <w:pPr>
        <w:spacing w:before="120" w:after="120"/>
        <w:jc w:val="both"/>
      </w:pPr>
      <w:r w:rsidRPr="00787295">
        <w:t>Si dans la conception africaine du po</w:t>
      </w:r>
      <w:r w:rsidRPr="00787295">
        <w:t>u</w:t>
      </w:r>
      <w:r w:rsidRPr="00787295">
        <w:t>voir, savoir et secret étaient liés, comme l’affirme Louis-Vincent Thomas, on aurait là une dime</w:t>
      </w:r>
      <w:r w:rsidRPr="00787295">
        <w:t>n</w:t>
      </w:r>
      <w:r w:rsidRPr="00787295">
        <w:t>sion épistémologique et polit</w:t>
      </w:r>
      <w:r w:rsidRPr="00787295">
        <w:t>i</w:t>
      </w:r>
      <w:r w:rsidRPr="00787295">
        <w:t>que du vodoun sur laquelle on devrait s’interroger tant pour les croyances v</w:t>
      </w:r>
      <w:r w:rsidRPr="00787295">
        <w:t>o</w:t>
      </w:r>
      <w:r w:rsidRPr="00787295">
        <w:t>douesques elles-mêmes que pour leur i</w:t>
      </w:r>
      <w:r w:rsidRPr="00787295">
        <w:t>n</w:t>
      </w:r>
      <w:r w:rsidRPr="00787295">
        <w:t>fluence sur les mœurs haïtiennes.</w:t>
      </w:r>
    </w:p>
    <w:p w14:paraId="2F313D7F" w14:textId="77777777" w:rsidR="00C02DB2" w:rsidRPr="00787295" w:rsidRDefault="00C02DB2" w:rsidP="00C02DB2">
      <w:pPr>
        <w:spacing w:before="120" w:after="120"/>
        <w:jc w:val="both"/>
      </w:pPr>
      <w:r w:rsidRPr="00787295">
        <w:t>De nos jours on peut dire que la transp</w:t>
      </w:r>
      <w:r w:rsidRPr="00787295">
        <w:t>a</w:t>
      </w:r>
      <w:r w:rsidRPr="00787295">
        <w:t>rence est exigée de tout pouvoir : religieux ou politique. Et c’est ce que l’écrit g</w:t>
      </w:r>
      <w:r w:rsidRPr="00787295">
        <w:t>a</w:t>
      </w:r>
      <w:r w:rsidRPr="00787295">
        <w:t>rantit : tous peuvent s’y référer. La parole qui se transmet de bouche à oreille comporte un principe de sélection, pour ne pas dire d’opposition pui</w:t>
      </w:r>
      <w:r w:rsidRPr="00787295">
        <w:t>s</w:t>
      </w:r>
      <w:r w:rsidRPr="00787295">
        <w:t>que le secret ne se justifie que contre un adversaire. Mais cela entraîne une conséquence inattendue. Comment peut-on être missionnaire, r</w:t>
      </w:r>
      <w:r w:rsidRPr="00787295">
        <w:t>é</w:t>
      </w:r>
      <w:r w:rsidRPr="00787295">
        <w:t>pandre la bonne parole si celle-ci doit demeurer</w:t>
      </w:r>
      <w:r>
        <w:t xml:space="preserve"> [166]</w:t>
      </w:r>
      <w:r w:rsidRPr="00787295">
        <w:t xml:space="preserve"> secrète ? Une religion d’initiés est une religion de résistance, d’opposition, de co</w:t>
      </w:r>
      <w:r w:rsidRPr="00787295">
        <w:t>m</w:t>
      </w:r>
      <w:r w:rsidRPr="00787295">
        <w:t>bat. Elle ne peut conséquemment rallier l’adhésion qu’en cas d’urgence. Ce qui était le cas à l’époque coloniale où il fallait comba</w:t>
      </w:r>
      <w:r w:rsidRPr="00787295">
        <w:t>t</w:t>
      </w:r>
      <w:r w:rsidRPr="00787295">
        <w:t>tre l’Autre et de toute urgence.</w:t>
      </w:r>
    </w:p>
    <w:p w14:paraId="0F10EFC8" w14:textId="77777777" w:rsidR="00C02DB2" w:rsidRPr="00787295" w:rsidRDefault="00C02DB2" w:rsidP="00C02DB2">
      <w:pPr>
        <w:spacing w:before="120" w:after="120"/>
        <w:jc w:val="both"/>
      </w:pPr>
      <w:r w:rsidRPr="00787295">
        <w:t>Après l’indépendance, alors que le sentiment d’urgence d</w:t>
      </w:r>
      <w:r w:rsidRPr="00787295">
        <w:t>i</w:t>
      </w:r>
      <w:r w:rsidRPr="00787295">
        <w:t>minuait parce qu’on n’avait pas à combattre un Autre et que le frère ennemi pouvait paraître d’autant moins menaçant qu’il disposait des mêmes armes que nous, on peut comprendre que le vodoun ait été moins r</w:t>
      </w:r>
      <w:r w:rsidRPr="00787295">
        <w:t>é</w:t>
      </w:r>
      <w:r w:rsidRPr="00787295">
        <w:t>volutionnaire. Forte contre les dom</w:t>
      </w:r>
      <w:r w:rsidRPr="00787295">
        <w:t>i</w:t>
      </w:r>
      <w:r w:rsidRPr="00787295">
        <w:t>nateurs étrangers, le vodoun s’est révélé faible contre les dominateurs nationaux. De Toussaint Louve</w:t>
      </w:r>
      <w:r w:rsidRPr="00787295">
        <w:t>r</w:t>
      </w:r>
      <w:r w:rsidRPr="00787295">
        <w:t>ture jusqu’à nos jours, il est demeuré sans force parce que sans union face au pouvoir politique haïtien qui le mettait hors la loi.</w:t>
      </w:r>
    </w:p>
    <w:p w14:paraId="17CB7971" w14:textId="77777777" w:rsidR="00C02DB2" w:rsidRPr="00787295" w:rsidRDefault="00C02DB2" w:rsidP="00C02DB2">
      <w:pPr>
        <w:spacing w:before="120" w:after="120"/>
        <w:jc w:val="both"/>
      </w:pPr>
      <w:r w:rsidRPr="00787295">
        <w:t>Sans doute n’est-on point parvenu à l’éliminer, mais il se peut fort bien que les mêmes dirigeants qui le mettaient hors la loi étaient en fait plus intéressés à le manipuler qu’à le détruire. À cet égard la conduite de François Duvalier est éclairante. Alors que durant sa campagne électorale, il laissait volontiers croire qu’il était un vodou</w:t>
      </w:r>
      <w:r w:rsidRPr="00787295">
        <w:t>i</w:t>
      </w:r>
      <w:r w:rsidRPr="00787295">
        <w:t>sant, arrivé au pouvoir il n’a jamais accordé de reconnaissance off</w:t>
      </w:r>
      <w:r w:rsidRPr="00787295">
        <w:t>i</w:t>
      </w:r>
      <w:r w:rsidRPr="00787295">
        <w:t>cielle à la religion populaire. Sur son bureau, par contre, il laissait o</w:t>
      </w:r>
      <w:r w:rsidRPr="00787295">
        <w:t>s</w:t>
      </w:r>
      <w:r w:rsidRPr="00787295">
        <w:t>tensiblement traîner une photo du Pape Paul</w:t>
      </w:r>
      <w:r>
        <w:t> </w:t>
      </w:r>
      <w:r w:rsidRPr="00787295">
        <w:t>VI. Celui-ci étant le chef d’une institution dont la force pouvait être mobilisée contre lui, il avait intérêt à le ménager. Par contre les oungans, qui n’étaient point unifiés en une Église et par une seule doctrine, n’avaient pas de cap</w:t>
      </w:r>
      <w:r w:rsidRPr="00787295">
        <w:t>a</w:t>
      </w:r>
      <w:r w:rsidRPr="00787295">
        <w:t xml:space="preserve">cité de mobilisation contre lui. À </w:t>
      </w:r>
      <w:r>
        <w:t xml:space="preserve">[167] </w:t>
      </w:r>
      <w:r w:rsidRPr="00787295">
        <w:t>peine pouvaient-ils résister, survivre, en se laissant manipuler. Ce qui démontre le réalisme du di</w:t>
      </w:r>
      <w:r w:rsidRPr="00787295">
        <w:t>c</w:t>
      </w:r>
      <w:r w:rsidRPr="00787295">
        <w:t>ton populaire qui affirme que « Konplo pi fò pase wa</w:t>
      </w:r>
      <w:r w:rsidRPr="00787295">
        <w:t>n</w:t>
      </w:r>
      <w:r w:rsidRPr="00787295">
        <w:t>ga »</w:t>
      </w:r>
      <w:r>
        <w:t> </w:t>
      </w:r>
      <w:r w:rsidRPr="00787295">
        <w:rPr>
          <w:rStyle w:val="Appelnotedebasdep"/>
          <w:szCs w:val="23"/>
        </w:rPr>
        <w:footnoteReference w:id="115"/>
      </w:r>
      <w:r w:rsidRPr="00787295">
        <w:t>.</w:t>
      </w:r>
    </w:p>
    <w:p w14:paraId="73FE96D9" w14:textId="77777777" w:rsidR="00C02DB2" w:rsidRPr="00787295" w:rsidRDefault="00C02DB2" w:rsidP="00C02DB2">
      <w:pPr>
        <w:spacing w:before="120" w:after="120"/>
        <w:jc w:val="both"/>
      </w:pPr>
      <w:r w:rsidRPr="00787295">
        <w:t>Arme contre les autres, mais pas forc</w:t>
      </w:r>
      <w:r w:rsidRPr="00787295">
        <w:t>é</w:t>
      </w:r>
      <w:r w:rsidRPr="00787295">
        <w:t>ment entre nous, le vodoun, indirectement par le secret, directement par la fluidité do</w:t>
      </w:r>
      <w:r w:rsidRPr="00787295">
        <w:t>c</w:t>
      </w:r>
      <w:r w:rsidRPr="00787295">
        <w:t>trinale, ne se présente pas comme l’arme absolue, celle qui pourrait venir à bout de toutes les difficultés et que tout le mo</w:t>
      </w:r>
      <w:r w:rsidRPr="00787295">
        <w:t>n</w:t>
      </w:r>
      <w:r w:rsidRPr="00787295">
        <w:t>de, sans exception, recherche.</w:t>
      </w:r>
    </w:p>
    <w:p w14:paraId="08EE08E2" w14:textId="77777777" w:rsidR="00C02DB2" w:rsidRPr="00787295" w:rsidRDefault="00C02DB2" w:rsidP="00C02DB2">
      <w:pPr>
        <w:spacing w:before="120" w:after="120"/>
        <w:jc w:val="both"/>
      </w:pPr>
      <w:r w:rsidRPr="00787295">
        <w:t>On peut comprendre que ce soit sur le terrain des arts que le v</w:t>
      </w:r>
      <w:r w:rsidRPr="00787295">
        <w:t>o</w:t>
      </w:r>
      <w:r w:rsidRPr="00787295">
        <w:t>doun apporte les réponses les plus satisfaisantes. Là, l’esthétique est une éthique car le beau est une valeur pour juger et pour goûter, une valeur théorique et pratique, susceptible de guider et nos idées et nos comportements, d’élever chacun et de nous rassembler tous, valeur donc d’équilibre et d’harmonie.</w:t>
      </w:r>
    </w:p>
    <w:p w14:paraId="2ED777EE" w14:textId="77777777" w:rsidR="00C02DB2" w:rsidRDefault="00C02DB2" w:rsidP="00C02DB2">
      <w:pPr>
        <w:spacing w:before="120" w:after="120"/>
        <w:jc w:val="both"/>
      </w:pPr>
      <w:r w:rsidRPr="00787295">
        <w:t>Cela explique le succès du vodoun, le pouvoir de séduction qu’il exerce sur les uns comme sur les autres. À travers l’art du vodoun, les artistes parviennent à commun</w:t>
      </w:r>
      <w:r w:rsidRPr="00787295">
        <w:t>i</w:t>
      </w:r>
      <w:r w:rsidRPr="00787295">
        <w:t>quer la beauté de cette idée-force de la culture africaine, cette valeur à la fois e</w:t>
      </w:r>
      <w:r w:rsidRPr="00787295">
        <w:t>s</w:t>
      </w:r>
      <w:r w:rsidRPr="00787295">
        <w:t>thétique et éthique que le chroniqueur de l’exposition Sacred arts of voodou, appelait « the da</w:t>
      </w:r>
      <w:r w:rsidRPr="00787295">
        <w:t>z</w:t>
      </w:r>
      <w:r w:rsidRPr="00787295">
        <w:t>zling devout energy ».</w:t>
      </w:r>
    </w:p>
    <w:p w14:paraId="1B20B749" w14:textId="77777777" w:rsidR="00C02DB2" w:rsidRDefault="00C02DB2" w:rsidP="00C02DB2">
      <w:pPr>
        <w:spacing w:before="120" w:after="120"/>
        <w:jc w:val="both"/>
      </w:pPr>
      <w:r>
        <w:t>[168]</w:t>
      </w:r>
    </w:p>
    <w:p w14:paraId="51242C7B" w14:textId="77777777" w:rsidR="00C02DB2" w:rsidRPr="00787295" w:rsidRDefault="00C02DB2" w:rsidP="00C02DB2">
      <w:pPr>
        <w:spacing w:before="120" w:after="120"/>
        <w:jc w:val="both"/>
      </w:pPr>
    </w:p>
    <w:p w14:paraId="73CB5707" w14:textId="77777777" w:rsidR="00C02DB2" w:rsidRPr="00787295" w:rsidRDefault="00C02DB2" w:rsidP="00C02DB2">
      <w:pPr>
        <w:pStyle w:val="a"/>
      </w:pPr>
      <w:r w:rsidRPr="00AA2352">
        <w:rPr>
          <w:i w:val="0"/>
        </w:rPr>
        <w:t>Miles runs the voodoo down </w:t>
      </w:r>
      <w:r>
        <w:t>:</w:t>
      </w:r>
      <w:r>
        <w:br/>
      </w:r>
      <w:r w:rsidRPr="00787295">
        <w:t>esthétique et éthique du v</w:t>
      </w:r>
      <w:r w:rsidRPr="00787295">
        <w:t>o</w:t>
      </w:r>
      <w:r w:rsidRPr="00787295">
        <w:t>doun</w:t>
      </w:r>
    </w:p>
    <w:p w14:paraId="5AD69A68" w14:textId="77777777" w:rsidR="00C02DB2" w:rsidRDefault="00C02DB2" w:rsidP="00C02DB2">
      <w:pPr>
        <w:spacing w:before="120" w:after="120"/>
        <w:jc w:val="both"/>
      </w:pPr>
    </w:p>
    <w:p w14:paraId="75EE7327" w14:textId="77777777" w:rsidR="00C02DB2" w:rsidRPr="00787295" w:rsidRDefault="00C02DB2" w:rsidP="00C02DB2">
      <w:pPr>
        <w:spacing w:before="120" w:after="120"/>
        <w:jc w:val="both"/>
      </w:pPr>
      <w:r w:rsidRPr="00787295">
        <w:t>Le célèbre jazzman Miles Davis comp</w:t>
      </w:r>
      <w:r w:rsidRPr="00787295">
        <w:t>o</w:t>
      </w:r>
      <w:r w:rsidRPr="00787295">
        <w:t xml:space="preserve">sa, un jour, une pièce qu’il intitula : </w:t>
      </w:r>
      <w:r w:rsidRPr="00787295">
        <w:rPr>
          <w:i/>
        </w:rPr>
        <w:t>Miles runs the voodoo down</w:t>
      </w:r>
      <w:r w:rsidRPr="00787295">
        <w:t>. Ce titre illustre bien le sens donné par les artistes au mot vodoun et qui renvoie à l’esthétique a</w:t>
      </w:r>
      <w:r w:rsidRPr="00787295">
        <w:t>u</w:t>
      </w:r>
      <w:r w:rsidRPr="00787295">
        <w:t>tant qu’à l’éthique.</w:t>
      </w:r>
    </w:p>
    <w:p w14:paraId="57C4842C" w14:textId="77777777" w:rsidR="00C02DB2" w:rsidRPr="00787295" w:rsidRDefault="00C02DB2" w:rsidP="00C02DB2">
      <w:pPr>
        <w:spacing w:before="120" w:after="120"/>
        <w:jc w:val="both"/>
      </w:pPr>
      <w:r w:rsidRPr="00787295">
        <w:t xml:space="preserve">Rappelons d’abord la définition que dans </w:t>
      </w:r>
      <w:r w:rsidRPr="00787295">
        <w:rPr>
          <w:i/>
        </w:rPr>
        <w:t>Ainsi parla l’oncle</w:t>
      </w:r>
      <w:r w:rsidRPr="00787295">
        <w:t xml:space="preserve"> Price-Mars donnait de l’Haïtien : </w:t>
      </w:r>
    </w:p>
    <w:p w14:paraId="290F6021" w14:textId="77777777" w:rsidR="00C02DB2" w:rsidRDefault="00C02DB2" w:rsidP="00C02DB2">
      <w:pPr>
        <w:pStyle w:val="Grillecouleur-Accent1"/>
      </w:pPr>
    </w:p>
    <w:p w14:paraId="4DE7AB27" w14:textId="77777777" w:rsidR="00C02DB2" w:rsidRDefault="00C02DB2" w:rsidP="00C02DB2">
      <w:pPr>
        <w:pStyle w:val="Grillecouleur-Accent1"/>
      </w:pPr>
      <w:r w:rsidRPr="00787295">
        <w:t>Un peuple qui chante et qui souffre, qui peine et qui rit, un peuple qui rit, qui danse et se résigne. De la naissance à la mort, la chanson est ass</w:t>
      </w:r>
      <w:r w:rsidRPr="00787295">
        <w:t>o</w:t>
      </w:r>
      <w:r w:rsidRPr="00787295">
        <w:t>ciée à toute sa vie. Il chante la joie au cœur ou les larmes aux yeux. Il chante dans la fureur des combats, sous la grêle des mitrailles et dans la mêlée des baïonnettes. Il chante l’apothéose des victo</w:t>
      </w:r>
      <w:r w:rsidRPr="00787295">
        <w:t>i</w:t>
      </w:r>
      <w:r w:rsidRPr="00787295">
        <w:t>res et l’horreur des défaites. Il chante l’effort musculaire et le repos après la tâche, l’optimisme indéracinable et l’obscure intuition que ni l’injustice, ni la souffrance ne sont éternelles et qu’au surplus rien n’est désespérant pui</w:t>
      </w:r>
      <w:r w:rsidRPr="00787295">
        <w:t>s</w:t>
      </w:r>
      <w:r w:rsidRPr="00787295">
        <w:t>que « bon Dieu bon ». Il chante toujours, il chante sans ce</w:t>
      </w:r>
      <w:r w:rsidRPr="00787295">
        <w:t>s</w:t>
      </w:r>
      <w:r w:rsidRPr="00787295">
        <w:t>se.</w:t>
      </w:r>
      <w:r>
        <w:t> </w:t>
      </w:r>
      <w:r w:rsidRPr="00787295">
        <w:rPr>
          <w:rStyle w:val="Appelnotedebasdep"/>
          <w:szCs w:val="23"/>
        </w:rPr>
        <w:footnoteReference w:id="116"/>
      </w:r>
    </w:p>
    <w:p w14:paraId="4B9DD6DA" w14:textId="77777777" w:rsidR="00C02DB2" w:rsidRPr="00787295" w:rsidRDefault="00C02DB2" w:rsidP="00C02DB2">
      <w:pPr>
        <w:pStyle w:val="Grillecouleur-Accent1"/>
      </w:pPr>
    </w:p>
    <w:p w14:paraId="01484151" w14:textId="77777777" w:rsidR="00C02DB2" w:rsidRPr="00787295" w:rsidRDefault="00C02DB2" w:rsidP="00C02DB2">
      <w:pPr>
        <w:spacing w:before="120" w:after="120"/>
        <w:jc w:val="both"/>
      </w:pPr>
      <w:r w:rsidRPr="00787295">
        <w:t>Si l’on en croit l’Oncle, il est donc ple</w:t>
      </w:r>
      <w:r w:rsidRPr="00787295">
        <w:t>i</w:t>
      </w:r>
      <w:r w:rsidRPr="00787295">
        <w:t>nement justifié, de chercher une éthique dans les chants du</w:t>
      </w:r>
      <w:r>
        <w:t xml:space="preserve"> [169]</w:t>
      </w:r>
      <w:r w:rsidRPr="00787295">
        <w:t xml:space="preserve"> vodoun comme vient de le faire Kesner Castor dans son livre sur l’</w:t>
      </w:r>
      <w:r w:rsidRPr="00787295">
        <w:rPr>
          <w:i/>
        </w:rPr>
        <w:t>Éthique vaudou</w:t>
      </w:r>
      <w:r w:rsidRPr="00787295">
        <w:t>, (L’Harmattan, 1999) même si je crois que cette éthique se trouve aussi dans les pr</w:t>
      </w:r>
      <w:r w:rsidRPr="00787295">
        <w:t>o</w:t>
      </w:r>
      <w:r w:rsidRPr="00787295">
        <w:t>verbes, dans les aphori</w:t>
      </w:r>
      <w:r w:rsidRPr="00787295">
        <w:t>s</w:t>
      </w:r>
      <w:r w:rsidRPr="00787295">
        <w:t>mes, dans les contes et peut-être avant tout dans l’exemple, le modèle de vie qu’offrent certains vodouisants (K</w:t>
      </w:r>
      <w:r w:rsidRPr="00787295">
        <w:t>a</w:t>
      </w:r>
      <w:r w:rsidRPr="00787295">
        <w:t xml:space="preserve">ren Mc Carthy Brown, </w:t>
      </w:r>
      <w:r w:rsidRPr="00787295">
        <w:rPr>
          <w:i/>
        </w:rPr>
        <w:t>Mama Lola</w:t>
      </w:r>
      <w:r w:rsidRPr="00787295">
        <w:t>, 1991). Pour sa recherche sur la sign</w:t>
      </w:r>
      <w:r w:rsidRPr="00787295">
        <w:t>i</w:t>
      </w:r>
      <w:r w:rsidRPr="00787295">
        <w:t>fication que les locuteurs haïtiens donnent au mot vodoun, Yves Déjean cite l’exemple de contes où ce mot est util</w:t>
      </w:r>
      <w:r w:rsidRPr="00787295">
        <w:t>i</w:t>
      </w:r>
      <w:r w:rsidRPr="00787295">
        <w:t>sé. Il serait étonnant que l’éthique du vodoun n’imprègne pas ces histoires dont ce</w:t>
      </w:r>
      <w:r w:rsidRPr="00787295">
        <w:t>r</w:t>
      </w:r>
      <w:r w:rsidRPr="00787295">
        <w:t>tains épisodes témoignent manifestement d’un merveilleux inspiré du v</w:t>
      </w:r>
      <w:r w:rsidRPr="00787295">
        <w:t>o</w:t>
      </w:r>
      <w:r w:rsidRPr="00787295">
        <w:t>doun.</w:t>
      </w:r>
    </w:p>
    <w:p w14:paraId="4BFE64EA" w14:textId="77777777" w:rsidR="00C02DB2" w:rsidRDefault="00C02DB2" w:rsidP="00C02DB2">
      <w:pPr>
        <w:spacing w:before="120" w:after="120"/>
        <w:jc w:val="both"/>
      </w:pPr>
      <w:r w:rsidRPr="00787295">
        <w:t>Mais on peut surtout considérer que dans une civilisation orale, la valeur d’exemple des paroles d’une chanson est déc</w:t>
      </w:r>
      <w:r w:rsidRPr="00787295">
        <w:t>u</w:t>
      </w:r>
      <w:r w:rsidRPr="00787295">
        <w:t>plée. Les idées ne sont pas simplement dites, elles sont chantées et alors la beauté de la performance sert de modèle d’autant plus convai</w:t>
      </w:r>
      <w:r w:rsidRPr="00787295">
        <w:t>n</w:t>
      </w:r>
      <w:r w:rsidRPr="00787295">
        <w:t>cant que le faire appuie, renforce et illustre le dire. On ne se contente pas de dire, on invite à faire et on y entraîne d’autant plus fortement que l’exemple proposé séduit, plait, suscite l’admiration. La beauté est un puissant stimulant pour convaincre du vrai et du bien et un encouragement à le répéter. Il a été observé dans la zone Caraïbe que les institutions les plus durables (Orchestre septentrional, La Sonora Matancera) et les pe</w:t>
      </w:r>
      <w:r w:rsidRPr="00787295">
        <w:t>r</w:t>
      </w:r>
      <w:r w:rsidRPr="00787295">
        <w:t>sonnalités dont le succès s’est maintenu le plus longtemps (Celia Cruz, Mighty Spa</w:t>
      </w:r>
      <w:r w:rsidRPr="00787295">
        <w:t>r</w:t>
      </w:r>
      <w:r w:rsidRPr="00787295">
        <w:t>row) sont celles de chanteurs. Cela doit tenir au contexte oral et au prestige que confèrent le chant et la musique.</w:t>
      </w:r>
    </w:p>
    <w:p w14:paraId="79725074" w14:textId="77777777" w:rsidR="00C02DB2" w:rsidRPr="00787295" w:rsidRDefault="00C02DB2" w:rsidP="00C02DB2">
      <w:pPr>
        <w:spacing w:before="120" w:after="120"/>
        <w:jc w:val="both"/>
      </w:pPr>
      <w:r>
        <w:t>[170]</w:t>
      </w:r>
    </w:p>
    <w:p w14:paraId="31856994" w14:textId="77777777" w:rsidR="00C02DB2" w:rsidRPr="00787295" w:rsidRDefault="00C02DB2" w:rsidP="00C02DB2">
      <w:pPr>
        <w:spacing w:before="120" w:after="120"/>
        <w:jc w:val="both"/>
      </w:pPr>
      <w:r w:rsidRPr="00787295">
        <w:t>Ne nous trompons donc pas, si l’Haïtien chante tellement, c’est peut-être moins parce qu’il est éminemment musicien que parce que sa civilisation est orale. Ce qui nous mène tout droit à cette définition du vodoun : « Une religion chantée et da</w:t>
      </w:r>
      <w:r w:rsidRPr="00787295">
        <w:t>n</w:t>
      </w:r>
      <w:r w:rsidRPr="00787295">
        <w:t>sée ».Ce qui veut dire non pas tant qu’il y a des chants et des danses dans les cérémonies du v</w:t>
      </w:r>
      <w:r w:rsidRPr="00787295">
        <w:t>o</w:t>
      </w:r>
      <w:r w:rsidRPr="00787295">
        <w:t>doun mais que celui-ci en tant que pensée est aussi performance. A</w:t>
      </w:r>
      <w:r w:rsidRPr="00787295">
        <w:t>u</w:t>
      </w:r>
      <w:r w:rsidRPr="00787295">
        <w:t>trement dit parce qu’il n’est pas une religion du Livre mais de l’oralité, le vodoun ne sépare point la r</w:t>
      </w:r>
      <w:r w:rsidRPr="00787295">
        <w:t>é</w:t>
      </w:r>
      <w:r w:rsidRPr="00787295">
        <w:t>flexion, et son expression par la parole, de la forme artistique. Elle prolonge même la traduction de cette pensée en acte par une pratique, la danse, pour aboutir final</w:t>
      </w:r>
      <w:r w:rsidRPr="00787295">
        <w:t>e</w:t>
      </w:r>
      <w:r w:rsidRPr="00787295">
        <w:t>ment à la transe qui métamorphose le criseur en sa croyance, en son rêve et en son espoir. Il y a donc un continuum de valeurs et d’actes, de dire et de faire, un enseignement qui se fait en fa</w:t>
      </w:r>
      <w:r w:rsidRPr="00787295">
        <w:t>i</w:t>
      </w:r>
      <w:r w:rsidRPr="00787295">
        <w:t xml:space="preserve">sant dire, faire et vivre. </w:t>
      </w:r>
    </w:p>
    <w:p w14:paraId="66301AEB" w14:textId="77777777" w:rsidR="00C02DB2" w:rsidRPr="00787295" w:rsidRDefault="00C02DB2" w:rsidP="00C02DB2">
      <w:pPr>
        <w:spacing w:before="120" w:after="120"/>
        <w:jc w:val="both"/>
      </w:pPr>
      <w:r w:rsidRPr="00787295">
        <w:t>Les nouvelles qui nous viennent de la République populaire de Chine nous a</w:t>
      </w:r>
      <w:r w:rsidRPr="00787295">
        <w:t>p</w:t>
      </w:r>
      <w:r w:rsidRPr="00787295">
        <w:t xml:space="preserve">prennent que le président de ce pays se plait à publier ses calligraphies dans </w:t>
      </w:r>
      <w:r w:rsidRPr="00787295">
        <w:rPr>
          <w:i/>
        </w:rPr>
        <w:t>Le quotidien du peuple.</w:t>
      </w:r>
      <w:r w:rsidRPr="00787295">
        <w:t xml:space="preserve"> Il perpétue ainsi un a</w:t>
      </w:r>
      <w:r w:rsidRPr="00787295">
        <w:t>n</w:t>
      </w:r>
      <w:r w:rsidRPr="00787295">
        <w:t>cien idéal esthétique chinois qui faisait du ma</w:t>
      </w:r>
      <w:r w:rsidRPr="00787295">
        <w:t>n</w:t>
      </w:r>
      <w:r w:rsidRPr="00787295">
        <w:t>darin, un fonctionnaire et en même temps un artiste, c’est-à-dire un poète, un sage, un call</w:t>
      </w:r>
      <w:r w:rsidRPr="00787295">
        <w:t>i</w:t>
      </w:r>
      <w:r w:rsidRPr="00787295">
        <w:t>graphe et un graveur de sceau. En somme il était musicien puisque poète, dessinateur parce que calligraphe, penseur et donc sage et fin</w:t>
      </w:r>
      <w:r w:rsidRPr="00787295">
        <w:t>a</w:t>
      </w:r>
      <w:r w:rsidRPr="00787295">
        <w:t xml:space="preserve">lement sculpteur en gravant. Cet idéal d’artiste complet, on peut le retrouver dans la personne du griot africain ou du conteur caribéen. Orateur, chanteur, acteur et mime, le griot ou le conteur ne pourraient s’incarner dans l’écrivain négro-africain </w:t>
      </w:r>
      <w:r>
        <w:t xml:space="preserve">[171] </w:t>
      </w:r>
      <w:r w:rsidRPr="00787295">
        <w:t>que si celui-ci prend ses di</w:t>
      </w:r>
      <w:r w:rsidRPr="00787295">
        <w:t>s</w:t>
      </w:r>
      <w:r w:rsidRPr="00787295">
        <w:t>tances par rapport à son modèle occidental.</w:t>
      </w:r>
    </w:p>
    <w:p w14:paraId="5E85A680" w14:textId="77777777" w:rsidR="00C02DB2" w:rsidRPr="00787295" w:rsidRDefault="00C02DB2" w:rsidP="00C02DB2">
      <w:pPr>
        <w:spacing w:before="120" w:after="120"/>
        <w:jc w:val="both"/>
      </w:pPr>
      <w:r w:rsidRPr="00787295">
        <w:t>En Occident, l’écrivain n’a pas à écrire puisqu’il a des m</w:t>
      </w:r>
      <w:r w:rsidRPr="00787295">
        <w:t>a</w:t>
      </w:r>
      <w:r w:rsidRPr="00787295">
        <w:t>chines pour le faire, m</w:t>
      </w:r>
      <w:r w:rsidRPr="00787295">
        <w:t>a</w:t>
      </w:r>
      <w:r w:rsidRPr="00787295">
        <w:t>chines qui vont de la plume fontaine à l’ordinateur. Il n’a qu’à penser, à émettre des signaux plus ou moins abstraits que la machine se chargera de reproduire en cara</w:t>
      </w:r>
      <w:r w:rsidRPr="00787295">
        <w:t>c</w:t>
      </w:r>
      <w:r w:rsidRPr="00787295">
        <w:t>tères déchiffrables. Il est peut-être encore un artiste, mais de moins en moins un artisan, et a</w:t>
      </w:r>
      <w:r w:rsidRPr="00787295">
        <w:t>b</w:t>
      </w:r>
      <w:r w:rsidRPr="00787295">
        <w:t>solument pas un « performeur ». Voilà pourquoi certains artistes se réfugient de plus en plus dans l’anonymat ou réduisent leur écriture à l’expression d’un silence.</w:t>
      </w:r>
    </w:p>
    <w:p w14:paraId="48516360" w14:textId="77777777" w:rsidR="00C02DB2" w:rsidRPr="00787295" w:rsidRDefault="00C02DB2" w:rsidP="00C02DB2">
      <w:pPr>
        <w:spacing w:before="120" w:after="120"/>
        <w:jc w:val="both"/>
      </w:pPr>
      <w:r w:rsidRPr="00787295">
        <w:t>Divorce de l’esthétique et de la techn</w:t>
      </w:r>
      <w:r w:rsidRPr="00787295">
        <w:t>i</w:t>
      </w:r>
      <w:r w:rsidRPr="00787295">
        <w:t>que, séparation de l’artiste et de l’artisan, nous avons là une illustration de la di</w:t>
      </w:r>
      <w:r w:rsidRPr="00787295">
        <w:t>s</w:t>
      </w:r>
      <w:r w:rsidRPr="00787295">
        <w:t>tance qui sépare le pré-moderne du postmoderne. L’art haïtien, et ceux qui lui sont app</w:t>
      </w:r>
      <w:r w:rsidRPr="00787295">
        <w:t>a</w:t>
      </w:r>
      <w:r w:rsidRPr="00787295">
        <w:t>rentés (l’art caribéen, latino-américain, afro-américain, négro-africain) se caractérisent par cet entrelacement de la parole et du ge</w:t>
      </w:r>
      <w:r w:rsidRPr="00787295">
        <w:t>s</w:t>
      </w:r>
      <w:r w:rsidRPr="00787295">
        <w:t>te, de l’oral et de l’écrit, de l’esthétique et du pratique, donc de l’éthique et de l’esthétique.</w:t>
      </w:r>
    </w:p>
    <w:p w14:paraId="755E42C6" w14:textId="77777777" w:rsidR="00C02DB2" w:rsidRDefault="00C02DB2" w:rsidP="00C02DB2">
      <w:pPr>
        <w:spacing w:before="120" w:after="120"/>
        <w:jc w:val="both"/>
      </w:pPr>
      <w:r w:rsidRPr="00787295">
        <w:t>En tout cas on peut à partir de ces pr</w:t>
      </w:r>
      <w:r w:rsidRPr="00787295">
        <w:t>é</w:t>
      </w:r>
      <w:r w:rsidRPr="00787295">
        <w:t>misses suivre à la trace l’influence du v</w:t>
      </w:r>
      <w:r w:rsidRPr="00787295">
        <w:t>o</w:t>
      </w:r>
      <w:r w:rsidRPr="00787295">
        <w:t>doun dans les arts d’Haïti et de l’Afro-Amérique. Si le vodoun est chant et danse, donc parole et musique, rythme et ge</w:t>
      </w:r>
      <w:r w:rsidRPr="00787295">
        <w:t>s</w:t>
      </w:r>
      <w:r w:rsidRPr="00787295">
        <w:t>tes, les deux domaines de la musique et de la littér</w:t>
      </w:r>
      <w:r w:rsidRPr="00787295">
        <w:t>a</w:t>
      </w:r>
      <w:r w:rsidRPr="00787295">
        <w:t>ture portent les marques indélébiles de ces caractères v</w:t>
      </w:r>
      <w:r w:rsidRPr="00787295">
        <w:t>o</w:t>
      </w:r>
      <w:r w:rsidRPr="00787295">
        <w:t>douesques alors même que la parole s’élèverait du chant vers le discours et la musique, de la danse vers le concert.</w:t>
      </w:r>
    </w:p>
    <w:p w14:paraId="3C348B29" w14:textId="77777777" w:rsidR="00C02DB2" w:rsidRPr="00787295" w:rsidRDefault="00C02DB2" w:rsidP="00C02DB2">
      <w:pPr>
        <w:spacing w:before="120" w:after="120"/>
        <w:jc w:val="both"/>
      </w:pPr>
      <w:r>
        <w:t>[172]</w:t>
      </w:r>
    </w:p>
    <w:p w14:paraId="46CB66A8" w14:textId="77777777" w:rsidR="00C02DB2" w:rsidRPr="00787295" w:rsidRDefault="00C02DB2" w:rsidP="00C02DB2">
      <w:pPr>
        <w:spacing w:before="120" w:after="120"/>
        <w:jc w:val="both"/>
      </w:pPr>
      <w:r w:rsidRPr="00787295">
        <w:t>Normalement un lwa descend du ciel, s</w:t>
      </w:r>
      <w:r w:rsidRPr="00787295">
        <w:t>e</w:t>
      </w:r>
      <w:r w:rsidRPr="00787295">
        <w:t>lon son bon vouloir, pour chevaucher le cr</w:t>
      </w:r>
      <w:r w:rsidRPr="00787295">
        <w:t>i</w:t>
      </w:r>
      <w:r w:rsidRPr="00787295">
        <w:t>seur vodouisant. Que quelqu’un, comme le suggère le titre de la pièce musicale de Miles Davis, « runs the voodoo down », fait descendre l’esprit, oblige le lwa à le chevaucher signifi</w:t>
      </w:r>
      <w:r w:rsidRPr="00787295">
        <w:t>e</w:t>
      </w:r>
      <w:r w:rsidRPr="00787295">
        <w:t>rait qu’il puisse le soumettre à sa volonté et non pas, comme la mét</w:t>
      </w:r>
      <w:r w:rsidRPr="00787295">
        <w:t>a</w:t>
      </w:r>
      <w:r w:rsidRPr="00787295">
        <w:t>phore du cheval nous le suggère, être soumis à lui. Ce serait comme, dans un autre langage mythol</w:t>
      </w:r>
      <w:r w:rsidRPr="00787295">
        <w:t>o</w:t>
      </w:r>
      <w:r w:rsidRPr="00787295">
        <w:t>gique, forcer les Muses à nous inspirer.</w:t>
      </w:r>
    </w:p>
    <w:p w14:paraId="042E0ECE" w14:textId="77777777" w:rsidR="00C02DB2" w:rsidRPr="00787295" w:rsidRDefault="00C02DB2" w:rsidP="00C02DB2">
      <w:pPr>
        <w:spacing w:before="120" w:after="120"/>
        <w:jc w:val="both"/>
      </w:pPr>
      <w:r w:rsidRPr="00787295">
        <w:t>Il s’agit bien sûr d’une figure de style. Mais le mot vodoun, comme métaphore, nous révèle la vision du monde et l’esthétique communes aux artistes d’ascendance négro-africaine. On a parlé de la philosophie africaine comme d’une phil</w:t>
      </w:r>
      <w:r w:rsidRPr="00787295">
        <w:t>o</w:t>
      </w:r>
      <w:r w:rsidRPr="00787295">
        <w:t>sophie de la force vitale. Le mot voodoo, dans la bouche de Miles Davis, symbolise cette force vitale, cette énergie qui nous fait vivre artistiquement et dont le musicien a</w:t>
      </w:r>
      <w:r w:rsidRPr="00787295">
        <w:t>f</w:t>
      </w:r>
      <w:r w:rsidRPr="00787295">
        <w:t>firme s’être emparé et l’avoir soumise à sa volonté. C’est aussi la métaphore de l’idéal artistique que le jazzman se glorifie d’atteindre.</w:t>
      </w:r>
    </w:p>
    <w:p w14:paraId="75FAAB28" w14:textId="77777777" w:rsidR="00C02DB2" w:rsidRPr="00787295" w:rsidRDefault="00C02DB2" w:rsidP="00C02DB2">
      <w:pPr>
        <w:spacing w:before="120" w:after="120"/>
        <w:jc w:val="both"/>
      </w:pPr>
      <w:r w:rsidRPr="00787295">
        <w:t>Or on s’aperçoit que Césaire, avec une plus grande précision enc</w:t>
      </w:r>
      <w:r w:rsidRPr="00787295">
        <w:t>o</w:t>
      </w:r>
      <w:r w:rsidRPr="00787295">
        <w:t>re, du point de vue de la théologie du vodoun, exprime la même vision que Miles Davis dans son poème « Marronner », quand s’adressant à René Depestre, il lui dit : « le sang est un vaudoun puissant ». Et c’est cette même m</w:t>
      </w:r>
      <w:r w:rsidRPr="00787295">
        <w:t>é</w:t>
      </w:r>
      <w:r w:rsidRPr="00787295">
        <w:t xml:space="preserve">taphore du sang que l’on retrouve sous la plume de Senghor, dans son poème : « A New York » : </w:t>
      </w:r>
    </w:p>
    <w:p w14:paraId="2C8511D2" w14:textId="77777777" w:rsidR="00C02DB2" w:rsidRDefault="00C02DB2" w:rsidP="00C02DB2">
      <w:pPr>
        <w:spacing w:before="120" w:after="120"/>
        <w:jc w:val="both"/>
      </w:pPr>
      <w:r>
        <w:t>[173]</w:t>
      </w:r>
    </w:p>
    <w:p w14:paraId="08097B89" w14:textId="77777777" w:rsidR="00C02DB2" w:rsidRDefault="00C02DB2" w:rsidP="00C02DB2">
      <w:pPr>
        <w:pStyle w:val="Citation0liste"/>
      </w:pPr>
    </w:p>
    <w:p w14:paraId="6ED4ECDD" w14:textId="77777777" w:rsidR="00C02DB2" w:rsidRDefault="00C02DB2" w:rsidP="00C02DB2">
      <w:pPr>
        <w:pStyle w:val="Citation0liste"/>
      </w:pPr>
      <w:r w:rsidRPr="00787295">
        <w:t>Voici le temps des signes et des comptes</w:t>
      </w:r>
      <w:r w:rsidRPr="00787295">
        <w:br/>
        <w:t>New York ! Or voici le temps de la manne et de l’hysope.</w:t>
      </w:r>
      <w:r w:rsidRPr="00787295">
        <w:br/>
        <w:t>Il n’est que d’écouter les trombones de Dieu, ton cœur battre au ryt</w:t>
      </w:r>
      <w:r w:rsidRPr="00787295">
        <w:t>h</w:t>
      </w:r>
      <w:r w:rsidRPr="00787295">
        <w:t>me du sang ton sang.</w:t>
      </w:r>
      <w:r w:rsidRPr="00787295">
        <w:br/>
        <w:t>… ….</w:t>
      </w:r>
      <w:r w:rsidRPr="00787295">
        <w:br/>
        <w:t>Écoute au loin battre ton cœur nocturne, rythme et sang du tamtam, ta</w:t>
      </w:r>
      <w:r w:rsidRPr="00787295">
        <w:t>m</w:t>
      </w:r>
      <w:r w:rsidRPr="00787295">
        <w:t>tam sang et tamtam.</w:t>
      </w:r>
      <w:r w:rsidRPr="00787295">
        <w:br/>
        <w:t>… …</w:t>
      </w:r>
      <w:r w:rsidRPr="00787295">
        <w:br/>
        <w:t>New York ! Je dis New York, laisse affluer le sang noir dans ton sang.</w:t>
      </w:r>
    </w:p>
    <w:p w14:paraId="798FE007" w14:textId="77777777" w:rsidR="00C02DB2" w:rsidRPr="00787295" w:rsidRDefault="00C02DB2" w:rsidP="00C02DB2">
      <w:pPr>
        <w:pStyle w:val="Citation0liste"/>
      </w:pPr>
    </w:p>
    <w:p w14:paraId="1F927597" w14:textId="77777777" w:rsidR="00C02DB2" w:rsidRPr="00787295" w:rsidRDefault="00C02DB2" w:rsidP="00C02DB2">
      <w:pPr>
        <w:spacing w:before="120" w:after="120"/>
        <w:jc w:val="both"/>
      </w:pPr>
      <w:r w:rsidRPr="00787295">
        <w:t>Le sang, une des traductions possibles du mot vodoun, en fon, c’est la force vitale, l’énergie qui nous fait vivre. Avant de prendre le sens de religion, dans le sens instit</w:t>
      </w:r>
      <w:r w:rsidRPr="00787295">
        <w:t>u</w:t>
      </w:r>
      <w:r w:rsidRPr="00787295">
        <w:t>tionnel qu’on donne à ce mot dans le voc</w:t>
      </w:r>
      <w:r w:rsidRPr="00787295">
        <w:t>a</w:t>
      </w:r>
      <w:r w:rsidRPr="00787295">
        <w:t>bulaire moderne, il désignait les esprits, ce qu’en créole haïtien on appelle lwa ou zany. Cette force vitale que le critique Holland Ho</w:t>
      </w:r>
      <w:r w:rsidRPr="00787295">
        <w:t>l</w:t>
      </w:r>
      <w:r w:rsidRPr="00787295">
        <w:t>ler, dans son article du New York Times, caractérise comme « Dazzling and devout voodoo energy » peut se traduire par sang sur les deux modes objectif et subjectif.</w:t>
      </w:r>
    </w:p>
    <w:p w14:paraId="50B5DDDF" w14:textId="77777777" w:rsidR="00C02DB2" w:rsidRPr="00787295" w:rsidRDefault="00C02DB2" w:rsidP="00C02DB2">
      <w:pPr>
        <w:spacing w:before="120" w:after="120"/>
        <w:jc w:val="both"/>
      </w:pPr>
      <w:r w:rsidRPr="00787295">
        <w:t>Dans la phrase « Miles runs the voodoo down », le mot vodoun d</w:t>
      </w:r>
      <w:r w:rsidRPr="00787295">
        <w:t>é</w:t>
      </w:r>
      <w:r w:rsidRPr="00787295">
        <w:t>signe aussi la ligne d’horizon, la barre que se fixe le sa</w:t>
      </w:r>
      <w:r w:rsidRPr="00787295">
        <w:t>u</w:t>
      </w:r>
      <w:r w:rsidRPr="00787295">
        <w:t>teur, cette hauteur d’exploit, de performance et de réalisation qu’il s’agit d’atteindre. Car si l’on force les esprits à descendre jusqu’à nous, on les abaisse en même temps qu’on s’élève. On pourrait presque parler de sub</w:t>
      </w:r>
      <w:r w:rsidRPr="00787295">
        <w:t>s</w:t>
      </w:r>
      <w:r w:rsidRPr="00787295">
        <w:t>titution de personnes, ce qui fait prendre à la métaphore une couleur</w:t>
      </w:r>
      <w:r>
        <w:t xml:space="preserve"> [174]</w:t>
      </w:r>
      <w:r w:rsidRPr="00787295">
        <w:t xml:space="preserve"> prométhéenne et r</w:t>
      </w:r>
      <w:r w:rsidRPr="00787295">
        <w:t>é</w:t>
      </w:r>
      <w:r w:rsidRPr="00787295">
        <w:t>vèle du même coup jusqu’à quel point elle témoigne d’une transculturation, d’un sy</w:t>
      </w:r>
      <w:r w:rsidRPr="00787295">
        <w:t>n</w:t>
      </w:r>
      <w:r w:rsidRPr="00787295">
        <w:t>crétisme euro-africain.</w:t>
      </w:r>
    </w:p>
    <w:p w14:paraId="6C0DA0CE" w14:textId="77777777" w:rsidR="00C02DB2" w:rsidRPr="00787295" w:rsidRDefault="00C02DB2" w:rsidP="00C02DB2">
      <w:pPr>
        <w:spacing w:before="120" w:after="120"/>
        <w:jc w:val="both"/>
      </w:pPr>
      <w:r w:rsidRPr="00787295">
        <w:t>Mais si le jazzman états-unien parlait subjectivement de ce qu’il pouvait faire, le poète martiniquais, lui, nous parle obje</w:t>
      </w:r>
      <w:r w:rsidRPr="00787295">
        <w:t>c</w:t>
      </w:r>
      <w:r w:rsidRPr="00787295">
        <w:t>tivement de ce grâce à quoi il peut le faire. De même le poète sénégalais. Le sang qui circ</w:t>
      </w:r>
      <w:r w:rsidRPr="00787295">
        <w:t>u</w:t>
      </w:r>
      <w:r w:rsidRPr="00787295">
        <w:t>le dans notre corps, qui fait penser la tête et danser les pieds, fait toucher par les mains et voir par les yeux, permet à l’œuvre d’être orale/écrite, visuelle/tactile. Par la correspondance des arts, il rend possible la plén</w:t>
      </w:r>
      <w:r w:rsidRPr="00787295">
        <w:t>i</w:t>
      </w:r>
      <w:r w:rsidRPr="00787295">
        <w:t>tude de la performance qui lie tous les arts : la parole, la danse, la pe</w:t>
      </w:r>
      <w:r w:rsidRPr="00787295">
        <w:t>n</w:t>
      </w:r>
      <w:r w:rsidRPr="00787295">
        <w:t>sée et le mime, comme chez le griot ou le conteur.</w:t>
      </w:r>
    </w:p>
    <w:p w14:paraId="61DEF525" w14:textId="77777777" w:rsidR="00C02DB2" w:rsidRPr="00787295" w:rsidRDefault="00C02DB2" w:rsidP="00C02DB2">
      <w:pPr>
        <w:spacing w:before="120" w:after="120"/>
        <w:jc w:val="both"/>
      </w:pPr>
      <w:r w:rsidRPr="00787295">
        <w:t>Vivre, se débattre, lutter, résister, ne pas lâcher (kenbe rèd), c’est participer à un jeu de forces. Nous sommes dans le d</w:t>
      </w:r>
      <w:r w:rsidRPr="00787295">
        <w:t>o</w:t>
      </w:r>
      <w:r w:rsidRPr="00787295">
        <w:t>maine de l’esthétique mais aussi de la dynamique, de la prat</w:t>
      </w:r>
      <w:r w:rsidRPr="00787295">
        <w:t>i</w:t>
      </w:r>
      <w:r w:rsidRPr="00787295">
        <w:t>que et donc de l’éthique.</w:t>
      </w:r>
    </w:p>
    <w:p w14:paraId="416F8573" w14:textId="77777777" w:rsidR="00C02DB2" w:rsidRPr="00787295" w:rsidRDefault="00C02DB2" w:rsidP="00C02DB2">
      <w:pPr>
        <w:spacing w:before="120" w:after="120"/>
        <w:jc w:val="both"/>
      </w:pPr>
      <w:r w:rsidRPr="00787295">
        <w:t>Voilà pourquoi ce n’est pas bien grave que le vodoun, dans sa f</w:t>
      </w:r>
      <w:r w:rsidRPr="00787295">
        <w:t>a</w:t>
      </w:r>
      <w:r w:rsidRPr="00787295">
        <w:t>cette postmoderne, soit passé de religion à art et spectacle, à diverti</w:t>
      </w:r>
      <w:r w:rsidRPr="00787295">
        <w:t>s</w:t>
      </w:r>
      <w:r w:rsidRPr="00787295">
        <w:t>sement et commerce. L’essentiel est que dans la ma</w:t>
      </w:r>
      <w:r w:rsidRPr="00787295">
        <w:t>i</w:t>
      </w:r>
      <w:r w:rsidRPr="00787295">
        <w:t>son des esprits devenue thé</w:t>
      </w:r>
      <w:r w:rsidRPr="00787295">
        <w:t>â</w:t>
      </w:r>
      <w:r w:rsidRPr="00787295">
        <w:t>tre ou boutique, il y ait la même dépense d’énergie, la même activité, le même bra</w:t>
      </w:r>
      <w:r w:rsidRPr="00787295">
        <w:t>s</w:t>
      </w:r>
      <w:r w:rsidRPr="00787295">
        <w:t>sage de force vitale qui témoigne de la vie qui bat, qui ne s’éteint pas, se m</w:t>
      </w:r>
      <w:r w:rsidRPr="00787295">
        <w:t>é</w:t>
      </w:r>
      <w:r w:rsidRPr="00787295">
        <w:t>tamorphose mais ne change ni ne disparaît.</w:t>
      </w:r>
    </w:p>
    <w:p w14:paraId="6E5F7407" w14:textId="77777777" w:rsidR="00C02DB2" w:rsidRPr="00787295" w:rsidRDefault="00C02DB2" w:rsidP="00C02DB2">
      <w:pPr>
        <w:spacing w:before="120" w:after="120"/>
        <w:jc w:val="both"/>
      </w:pPr>
      <w:r w:rsidRPr="00787295">
        <w:t>L’Haïtien qui est allé voir l’exposition « Sacred arts of vo</w:t>
      </w:r>
      <w:r w:rsidRPr="00787295">
        <w:t>o</w:t>
      </w:r>
      <w:r w:rsidRPr="00787295">
        <w:t>doo » à l’American Museum of natural</w:t>
      </w:r>
      <w:r>
        <w:t xml:space="preserve"> [175]</w:t>
      </w:r>
      <w:r w:rsidRPr="00787295">
        <w:t xml:space="preserve"> history, ne peut pas en être re</w:t>
      </w:r>
      <w:r w:rsidRPr="00787295">
        <w:t>s</w:t>
      </w:r>
      <w:r w:rsidRPr="00787295">
        <w:t>sorti le même que celui qui était entré. D’une religion ghettoïsée, pa</w:t>
      </w:r>
      <w:r w:rsidRPr="00787295">
        <w:t>u</w:t>
      </w:r>
      <w:r w:rsidRPr="00787295">
        <w:t>vre et mépr</w:t>
      </w:r>
      <w:r w:rsidRPr="00787295">
        <w:t>i</w:t>
      </w:r>
      <w:r w:rsidRPr="00787295">
        <w:t>sée, il ressort avec la vision d’une foi qui peut recevoir l’illumination de sa force, l</w:t>
      </w:r>
      <w:r w:rsidRPr="00787295">
        <w:t>a</w:t>
      </w:r>
      <w:r w:rsidRPr="00787295">
        <w:t>quelle, sur le plan de l’art, de la beauté, ne se mesure pas à sa vérité mais à sa v</w:t>
      </w:r>
      <w:r w:rsidRPr="00787295">
        <w:t>i</w:t>
      </w:r>
      <w:r w:rsidRPr="00787295">
        <w:t>vacité. Les premiers chrétiens seraient peut-être surpris s’ils visitaient nos cathédrales de voir la m</w:t>
      </w:r>
      <w:r w:rsidRPr="00787295">
        <w:t>a</w:t>
      </w:r>
      <w:r w:rsidRPr="00787295">
        <w:t>gnificence de ces lieux et l’hommage rendu à ces saints qu’ils c</w:t>
      </w:r>
      <w:r w:rsidRPr="00787295">
        <w:t>ô</w:t>
      </w:r>
      <w:r w:rsidRPr="00787295">
        <w:t>toyaient dans les cat</w:t>
      </w:r>
      <w:r w:rsidRPr="00787295">
        <w:t>a</w:t>
      </w:r>
      <w:r w:rsidRPr="00787295">
        <w:t>combes. Il est des lumières qui ne se perçoivent point avec les yeux de chair mais avec ceux du cœur.</w:t>
      </w:r>
    </w:p>
    <w:p w14:paraId="5EF315EB" w14:textId="77777777" w:rsidR="00C02DB2" w:rsidRPr="00787295" w:rsidRDefault="00C02DB2" w:rsidP="00C02DB2">
      <w:pPr>
        <w:spacing w:before="120" w:after="120"/>
        <w:jc w:val="both"/>
      </w:pPr>
      <w:r w:rsidRPr="00787295">
        <w:t>En nous forçant à sortir du pays et des ounfò natifs pour en faire le tour avec des guides étrangers, l’émigration, pour ne pas dire la cond</w:t>
      </w:r>
      <w:r w:rsidRPr="00787295">
        <w:t>i</w:t>
      </w:r>
      <w:r w:rsidRPr="00787295">
        <w:t>tion postmoderne, nous force à revisiter et le pays et ses ounfò avec des yeux nouveaux.</w:t>
      </w:r>
    </w:p>
    <w:p w14:paraId="2E9CCF6F" w14:textId="77777777" w:rsidR="00C02DB2" w:rsidRPr="00787295" w:rsidRDefault="00C02DB2" w:rsidP="00C02DB2">
      <w:pPr>
        <w:spacing w:before="120" w:after="120"/>
        <w:jc w:val="both"/>
      </w:pPr>
      <w:r w:rsidRPr="00787295">
        <w:t>À l’égal de cette revisite du ounfò v</w:t>
      </w:r>
      <w:r w:rsidRPr="00787295">
        <w:t>o</w:t>
      </w:r>
      <w:r w:rsidRPr="00787295">
        <w:t xml:space="preserve">doun, nos écrivains, depuis </w:t>
      </w:r>
      <w:r w:rsidRPr="00787295">
        <w:rPr>
          <w:i/>
        </w:rPr>
        <w:t>La famille des Pitite-Caille</w:t>
      </w:r>
      <w:r w:rsidRPr="00787295">
        <w:t xml:space="preserve"> de Lhérisson, </w:t>
      </w:r>
      <w:r w:rsidRPr="00787295">
        <w:rPr>
          <w:i/>
        </w:rPr>
        <w:t>Gouverneurs de la rosée</w:t>
      </w:r>
      <w:r w:rsidRPr="00787295">
        <w:t xml:space="preserve"> de Roumain, </w:t>
      </w:r>
      <w:r w:rsidRPr="00787295">
        <w:rPr>
          <w:i/>
        </w:rPr>
        <w:t>Dézafi</w:t>
      </w:r>
      <w:r w:rsidRPr="00787295">
        <w:t xml:space="preserve"> de Frankétie</w:t>
      </w:r>
      <w:r w:rsidRPr="00787295">
        <w:t>n</w:t>
      </w:r>
      <w:r w:rsidRPr="00787295">
        <w:t xml:space="preserve">ne jusqu’à </w:t>
      </w:r>
      <w:r w:rsidRPr="00787295">
        <w:rPr>
          <w:i/>
        </w:rPr>
        <w:t>Zombi blues</w:t>
      </w:r>
      <w:r w:rsidRPr="00787295">
        <w:t xml:space="preserve"> et </w:t>
      </w:r>
      <w:r w:rsidRPr="00787295">
        <w:rPr>
          <w:i/>
        </w:rPr>
        <w:t>Bizango</w:t>
      </w:r>
      <w:r w:rsidRPr="00787295">
        <w:t xml:space="preserve"> de Péan, ne cessent de revisiter nos mythes et légendes, de soupeser le poids des mots de nos traditions pop</w:t>
      </w:r>
      <w:r w:rsidRPr="00787295">
        <w:t>u</w:t>
      </w:r>
      <w:r w:rsidRPr="00787295">
        <w:t>laires. Ce travail sous cape, anba chal, diraient certains, ces transformations silencieuses, penseront d’autres, effectuent la métamorphose de notre univers fi</w:t>
      </w:r>
      <w:r w:rsidRPr="00787295">
        <w:t>c</w:t>
      </w:r>
      <w:r w:rsidRPr="00787295">
        <w:t>tif, préparant celle de notre réalité.</w:t>
      </w:r>
    </w:p>
    <w:p w14:paraId="50CEA0DA" w14:textId="77777777" w:rsidR="00C02DB2" w:rsidRPr="009D739F" w:rsidRDefault="00C02DB2" w:rsidP="00C02DB2">
      <w:pPr>
        <w:spacing w:before="120" w:after="120"/>
        <w:jc w:val="both"/>
      </w:pPr>
    </w:p>
    <w:p w14:paraId="21FDA8A2" w14:textId="77777777" w:rsidR="00C02DB2" w:rsidRPr="009D739F" w:rsidRDefault="00C02DB2" w:rsidP="00C02DB2">
      <w:pPr>
        <w:spacing w:before="120" w:after="120"/>
        <w:jc w:val="both"/>
      </w:pPr>
      <w:r w:rsidRPr="009D739F">
        <w:t>[176]</w:t>
      </w:r>
    </w:p>
    <w:p w14:paraId="1B3B15BC" w14:textId="77777777" w:rsidR="00C02DB2" w:rsidRDefault="00C02DB2" w:rsidP="00C02DB2">
      <w:pPr>
        <w:pStyle w:val="p"/>
      </w:pPr>
      <w:r>
        <w:rPr>
          <w:color w:val="FF0000"/>
        </w:rPr>
        <w:br w:type="page"/>
      </w:r>
      <w:r>
        <w:t>[177]</w:t>
      </w:r>
    </w:p>
    <w:p w14:paraId="44BDA0B1" w14:textId="77777777" w:rsidR="00C02DB2" w:rsidRDefault="00C02DB2" w:rsidP="00C02DB2">
      <w:pPr>
        <w:jc w:val="both"/>
      </w:pPr>
    </w:p>
    <w:p w14:paraId="39CA8682" w14:textId="77777777" w:rsidR="00C02DB2" w:rsidRPr="002573E3" w:rsidRDefault="00C02DB2" w:rsidP="00C02DB2">
      <w:pPr>
        <w:jc w:val="both"/>
      </w:pPr>
    </w:p>
    <w:p w14:paraId="29970BC2" w14:textId="77777777" w:rsidR="00C02DB2" w:rsidRPr="002573E3" w:rsidRDefault="00C02DB2" w:rsidP="00C02DB2">
      <w:pPr>
        <w:jc w:val="both"/>
      </w:pPr>
    </w:p>
    <w:p w14:paraId="22AAE5D9" w14:textId="77777777" w:rsidR="00C02DB2" w:rsidRPr="002E69E2" w:rsidRDefault="00C02DB2" w:rsidP="00C02DB2">
      <w:pPr>
        <w:spacing w:after="120"/>
        <w:ind w:firstLine="0"/>
        <w:jc w:val="center"/>
        <w:rPr>
          <w:b/>
        </w:rPr>
      </w:pPr>
      <w:bookmarkStart w:id="12" w:name="Le_poids_des_mots_pt_4"/>
      <w:r w:rsidRPr="002E69E2">
        <w:rPr>
          <w:b/>
        </w:rPr>
        <w:t>Le poids des mots.</w:t>
      </w:r>
    </w:p>
    <w:p w14:paraId="11407D8B" w14:textId="77777777" w:rsidR="00C02DB2" w:rsidRPr="00E07116" w:rsidRDefault="00C02DB2" w:rsidP="00C02DB2">
      <w:pPr>
        <w:jc w:val="both"/>
      </w:pPr>
    </w:p>
    <w:p w14:paraId="721CEA73" w14:textId="77777777" w:rsidR="00C02DB2" w:rsidRPr="00384B20" w:rsidRDefault="00C02DB2" w:rsidP="00C02DB2">
      <w:pPr>
        <w:pStyle w:val="partie"/>
        <w:jc w:val="center"/>
        <w:rPr>
          <w:sz w:val="72"/>
        </w:rPr>
      </w:pPr>
      <w:r>
        <w:rPr>
          <w:sz w:val="72"/>
        </w:rPr>
        <w:t>Quatrième</w:t>
      </w:r>
      <w:r w:rsidRPr="00384B20">
        <w:rPr>
          <w:sz w:val="72"/>
        </w:rPr>
        <w:t xml:space="preserve"> partie</w:t>
      </w:r>
    </w:p>
    <w:p w14:paraId="5A5B3D61" w14:textId="77777777" w:rsidR="00C02DB2" w:rsidRPr="00E07116" w:rsidRDefault="00C02DB2" w:rsidP="00C02DB2">
      <w:pPr>
        <w:jc w:val="both"/>
      </w:pPr>
    </w:p>
    <w:p w14:paraId="794E98F6" w14:textId="77777777" w:rsidR="00C02DB2" w:rsidRPr="002573E3" w:rsidRDefault="00C02DB2" w:rsidP="00C02DB2">
      <w:pPr>
        <w:pStyle w:val="Titreniveau2"/>
      </w:pPr>
      <w:r>
        <w:t>MOTS</w:t>
      </w:r>
    </w:p>
    <w:bookmarkEnd w:id="12"/>
    <w:p w14:paraId="574F16B1" w14:textId="77777777" w:rsidR="00C02DB2" w:rsidRPr="002573E3" w:rsidRDefault="00C02DB2" w:rsidP="00C02DB2">
      <w:pPr>
        <w:jc w:val="both"/>
        <w:rPr>
          <w:szCs w:val="36"/>
        </w:rPr>
      </w:pPr>
    </w:p>
    <w:p w14:paraId="102671ED" w14:textId="77777777" w:rsidR="00C02DB2" w:rsidRDefault="00C02DB2" w:rsidP="00C02DB2">
      <w:pPr>
        <w:spacing w:before="120" w:after="120"/>
        <w:jc w:val="both"/>
        <w:rPr>
          <w:b/>
          <w:szCs w:val="28"/>
        </w:rPr>
      </w:pPr>
    </w:p>
    <w:p w14:paraId="2DED3A9C" w14:textId="77777777" w:rsidR="00C02DB2" w:rsidRPr="00AA6397" w:rsidRDefault="00C02DB2" w:rsidP="00C02DB2">
      <w:pPr>
        <w:spacing w:before="120" w:after="120"/>
        <w:jc w:val="both"/>
        <w:rPr>
          <w:b/>
          <w:szCs w:val="28"/>
        </w:rPr>
      </w:pPr>
    </w:p>
    <w:p w14:paraId="00EE3E47" w14:textId="77777777" w:rsidR="00C02DB2" w:rsidRPr="00AA6397" w:rsidRDefault="00C02DB2" w:rsidP="00C02DB2">
      <w:pPr>
        <w:spacing w:before="120" w:after="120"/>
        <w:jc w:val="both"/>
        <w:rPr>
          <w:szCs w:val="24"/>
        </w:rPr>
      </w:pPr>
    </w:p>
    <w:p w14:paraId="4ED7E7D5" w14:textId="77777777" w:rsidR="00C02DB2" w:rsidRPr="002573E3" w:rsidRDefault="00C02DB2" w:rsidP="00C02DB2">
      <w:pPr>
        <w:ind w:right="90" w:firstLine="0"/>
        <w:jc w:val="both"/>
        <w:rPr>
          <w:sz w:val="20"/>
        </w:rPr>
      </w:pPr>
      <w:hyperlink w:anchor="tdm" w:history="1">
        <w:r w:rsidRPr="002573E3">
          <w:rPr>
            <w:rStyle w:val="Hyperlien"/>
            <w:sz w:val="20"/>
          </w:rPr>
          <w:t>Retour à la table des matières</w:t>
        </w:r>
      </w:hyperlink>
    </w:p>
    <w:p w14:paraId="4BE5BF81" w14:textId="77777777" w:rsidR="00C02DB2" w:rsidRDefault="00C02DB2" w:rsidP="00C02DB2">
      <w:pPr>
        <w:spacing w:before="120" w:after="120"/>
        <w:jc w:val="both"/>
      </w:pPr>
    </w:p>
    <w:p w14:paraId="47F09719" w14:textId="77777777" w:rsidR="00C02DB2" w:rsidRDefault="00C02DB2" w:rsidP="00C02DB2">
      <w:pPr>
        <w:pStyle w:val="p"/>
      </w:pPr>
    </w:p>
    <w:p w14:paraId="73E16EC0" w14:textId="77777777" w:rsidR="00C02DB2" w:rsidRDefault="00C02DB2" w:rsidP="00C02DB2">
      <w:pPr>
        <w:pStyle w:val="p"/>
      </w:pPr>
    </w:p>
    <w:p w14:paraId="2A629F55" w14:textId="77777777" w:rsidR="00C02DB2" w:rsidRDefault="00C02DB2" w:rsidP="00C02DB2">
      <w:pPr>
        <w:pStyle w:val="p"/>
      </w:pPr>
    </w:p>
    <w:p w14:paraId="248742CB" w14:textId="77777777" w:rsidR="00C02DB2" w:rsidRDefault="00C02DB2" w:rsidP="00C02DB2">
      <w:pPr>
        <w:pStyle w:val="p"/>
      </w:pPr>
      <w:r>
        <w:t>[178]</w:t>
      </w:r>
    </w:p>
    <w:p w14:paraId="741A2116" w14:textId="77777777" w:rsidR="00C02DB2" w:rsidRDefault="00C02DB2" w:rsidP="00C02DB2">
      <w:pPr>
        <w:pStyle w:val="p"/>
      </w:pPr>
    </w:p>
    <w:p w14:paraId="297443CD" w14:textId="77777777" w:rsidR="00C02DB2" w:rsidRPr="00787295" w:rsidRDefault="00C02DB2" w:rsidP="00C02DB2">
      <w:pPr>
        <w:pStyle w:val="p"/>
      </w:pPr>
      <w:r>
        <w:br w:type="page"/>
        <w:t>[179]</w:t>
      </w:r>
    </w:p>
    <w:p w14:paraId="6C59DE38" w14:textId="77777777" w:rsidR="00C02DB2" w:rsidRDefault="00C02DB2" w:rsidP="00C02DB2">
      <w:pPr>
        <w:jc w:val="both"/>
      </w:pPr>
    </w:p>
    <w:p w14:paraId="4EAF06E0" w14:textId="77777777" w:rsidR="00C02DB2" w:rsidRPr="002573E3" w:rsidRDefault="00C02DB2" w:rsidP="00C02DB2">
      <w:pPr>
        <w:jc w:val="both"/>
      </w:pPr>
    </w:p>
    <w:p w14:paraId="2BA79505" w14:textId="77777777" w:rsidR="00C02DB2" w:rsidRPr="002573E3" w:rsidRDefault="00C02DB2" w:rsidP="00C02DB2">
      <w:pPr>
        <w:jc w:val="both"/>
      </w:pPr>
    </w:p>
    <w:p w14:paraId="570CABE5" w14:textId="77777777" w:rsidR="00C02DB2" w:rsidRDefault="00C02DB2" w:rsidP="00C02DB2">
      <w:pPr>
        <w:spacing w:after="120"/>
        <w:ind w:firstLine="0"/>
        <w:jc w:val="center"/>
        <w:rPr>
          <w:b/>
        </w:rPr>
      </w:pPr>
      <w:bookmarkStart w:id="13" w:name="Le_poids_des_mots_pt_4_A"/>
      <w:r w:rsidRPr="002E69E2">
        <w:rPr>
          <w:b/>
        </w:rPr>
        <w:t>Le poids des mots.</w:t>
      </w:r>
    </w:p>
    <w:p w14:paraId="1C2B4A2F" w14:textId="77777777" w:rsidR="00C02DB2" w:rsidRPr="002E69E2" w:rsidRDefault="00C02DB2" w:rsidP="00C02DB2">
      <w:pPr>
        <w:spacing w:after="120"/>
        <w:ind w:firstLine="0"/>
        <w:jc w:val="center"/>
        <w:rPr>
          <w:b/>
        </w:rPr>
      </w:pPr>
      <w:r>
        <w:rPr>
          <w:b/>
          <w:color w:val="FF0000"/>
        </w:rPr>
        <w:t>MOTS</w:t>
      </w:r>
    </w:p>
    <w:p w14:paraId="43C9A652" w14:textId="77777777" w:rsidR="00C02DB2" w:rsidRPr="002573E3" w:rsidRDefault="00C02DB2" w:rsidP="00C02DB2">
      <w:pPr>
        <w:pStyle w:val="Titreniveau2"/>
      </w:pPr>
      <w:r w:rsidRPr="00B81CFD">
        <w:t>Chwal-a papa</w:t>
      </w:r>
    </w:p>
    <w:bookmarkEnd w:id="13"/>
    <w:p w14:paraId="29FE68F0" w14:textId="77777777" w:rsidR="00C02DB2" w:rsidRDefault="00C02DB2" w:rsidP="00C02DB2">
      <w:pPr>
        <w:spacing w:before="120" w:after="120"/>
        <w:jc w:val="both"/>
        <w:rPr>
          <w:b/>
          <w:szCs w:val="28"/>
        </w:rPr>
      </w:pPr>
    </w:p>
    <w:p w14:paraId="200C8E2A" w14:textId="77777777" w:rsidR="00C02DB2" w:rsidRPr="00AA6397" w:rsidRDefault="00C02DB2" w:rsidP="00C02DB2">
      <w:pPr>
        <w:spacing w:before="120" w:after="120"/>
        <w:jc w:val="both"/>
        <w:rPr>
          <w:b/>
          <w:szCs w:val="28"/>
        </w:rPr>
      </w:pPr>
    </w:p>
    <w:p w14:paraId="1CB6A5F8" w14:textId="77777777" w:rsidR="00C02DB2" w:rsidRPr="00AA6397" w:rsidRDefault="00C02DB2" w:rsidP="00C02DB2">
      <w:pPr>
        <w:spacing w:before="120" w:after="120"/>
        <w:jc w:val="both"/>
        <w:rPr>
          <w:szCs w:val="24"/>
        </w:rPr>
      </w:pPr>
    </w:p>
    <w:p w14:paraId="2609E43A" w14:textId="77777777" w:rsidR="00C02DB2" w:rsidRPr="002573E3" w:rsidRDefault="00C02DB2" w:rsidP="00C02DB2">
      <w:pPr>
        <w:ind w:right="90" w:firstLine="0"/>
        <w:jc w:val="both"/>
        <w:rPr>
          <w:sz w:val="20"/>
        </w:rPr>
      </w:pPr>
      <w:hyperlink w:anchor="tdm" w:history="1">
        <w:r w:rsidRPr="002573E3">
          <w:rPr>
            <w:rStyle w:val="Hyperlien"/>
            <w:sz w:val="20"/>
          </w:rPr>
          <w:t>Retour à la table des matières</w:t>
        </w:r>
      </w:hyperlink>
    </w:p>
    <w:p w14:paraId="64854355" w14:textId="77777777" w:rsidR="00C02DB2" w:rsidRPr="00787295" w:rsidRDefault="00C02DB2" w:rsidP="00C02DB2">
      <w:pPr>
        <w:spacing w:before="120" w:after="120"/>
        <w:jc w:val="both"/>
      </w:pPr>
      <w:r w:rsidRPr="00787295">
        <w:t>Chwal-a papa est un mot composé qui s</w:t>
      </w:r>
      <w:r w:rsidRPr="00787295">
        <w:t>i</w:t>
      </w:r>
      <w:r w:rsidRPr="00787295">
        <w:t>gnifie plus qu’il n’y paraît au premier abord. Le mot chwal a déjà un sens fort quant il renvoie à une personne, à un être humain, comme dans «</w:t>
      </w:r>
      <w:r w:rsidRPr="00787295">
        <w:rPr>
          <w:szCs w:val="23"/>
        </w:rPr>
        <w:t> </w:t>
      </w:r>
      <w:r w:rsidRPr="00787295">
        <w:t>Se nan chimen jennen yo kenbe chwal marron.</w:t>
      </w:r>
      <w:r w:rsidRPr="00787295">
        <w:rPr>
          <w:szCs w:val="23"/>
        </w:rPr>
        <w:t> </w:t>
      </w:r>
      <w:r w:rsidRPr="00787295">
        <w:t>». Mais la force du sens s’accroît quand le mot chwal s’emploie dans un contexte religieux. Le vodouisant po</w:t>
      </w:r>
      <w:r w:rsidRPr="00787295">
        <w:t>s</w:t>
      </w:r>
      <w:r w:rsidRPr="00787295">
        <w:t>sédé par son lwa est le chwal de cet esprit. Et c’est dans cette deuxi</w:t>
      </w:r>
      <w:r w:rsidRPr="00787295">
        <w:t>è</w:t>
      </w:r>
      <w:r w:rsidRPr="00787295">
        <w:t>me acception religieuse ou encore morale qu’on oppose chwal à bo</w:t>
      </w:r>
      <w:r w:rsidRPr="00787295">
        <w:t>u</w:t>
      </w:r>
      <w:r w:rsidRPr="00787295">
        <w:t>rik dans : «</w:t>
      </w:r>
      <w:r w:rsidRPr="00787295">
        <w:rPr>
          <w:szCs w:val="23"/>
        </w:rPr>
        <w:t> </w:t>
      </w:r>
      <w:r w:rsidRPr="00787295">
        <w:t>Bourik tr</w:t>
      </w:r>
      <w:r w:rsidRPr="00787295">
        <w:t>a</w:t>
      </w:r>
      <w:r w:rsidRPr="00787295">
        <w:t>vay, chwal galonnen.</w:t>
      </w:r>
      <w:r w:rsidRPr="00787295">
        <w:rPr>
          <w:szCs w:val="23"/>
        </w:rPr>
        <w:t> </w:t>
      </w:r>
      <w:r w:rsidRPr="00787295">
        <w:t>», un dicton qui prendrait même un sens fataliste puisque bien évidemment on ne choisit pas d’être âne ou cheval. On naît l’un ou l’autre et de ce fait on est condamné ou privilégié par un arrêt du de</w:t>
      </w:r>
      <w:r w:rsidRPr="00787295">
        <w:t>s</w:t>
      </w:r>
      <w:r w:rsidRPr="00787295">
        <w:t>tin.</w:t>
      </w:r>
    </w:p>
    <w:p w14:paraId="677511E8" w14:textId="77777777" w:rsidR="00C02DB2" w:rsidRPr="00787295" w:rsidRDefault="00C02DB2" w:rsidP="00C02DB2">
      <w:pPr>
        <w:spacing w:before="120" w:after="120"/>
        <w:jc w:val="both"/>
      </w:pPr>
      <w:r w:rsidRPr="00787295">
        <w:t>Chwal-a papa, si l’on y sous-entend cet arrière-plan, moral ou m</w:t>
      </w:r>
      <w:r w:rsidRPr="00787295">
        <w:t>ê</w:t>
      </w:r>
      <w:r w:rsidRPr="00787295">
        <w:t>me religieux, est donc l’objet possédé par un maître qui le serait de droit divin puisqu’il est assimilé à un lwa. Mais les prérogatives de ce maître, à en croire les composants du mot, se ve</w:t>
      </w:r>
      <w:r w:rsidRPr="00787295">
        <w:t>r</w:t>
      </w:r>
      <w:r w:rsidRPr="00787295">
        <w:t>raient renforcées par le droit humain. Car le</w:t>
      </w:r>
      <w:r>
        <w:t xml:space="preserve"> [180]</w:t>
      </w:r>
      <w:r w:rsidRPr="00787295">
        <w:t xml:space="preserve"> deuxième élément du mot, « a papa », re</w:t>
      </w:r>
      <w:r w:rsidRPr="00787295">
        <w:t>n</w:t>
      </w:r>
      <w:r w:rsidRPr="00787295">
        <w:t>voie à un héritage. Je possède comme un dieu, ce qui me revient par droit successoral. L’objet concerné est alors mien sans restri</w:t>
      </w:r>
      <w:r w:rsidRPr="00787295">
        <w:t>c</w:t>
      </w:r>
      <w:r w:rsidRPr="00787295">
        <w:t>tion ni au ciel ni sur terre.</w:t>
      </w:r>
    </w:p>
    <w:p w14:paraId="113CDF0E" w14:textId="77777777" w:rsidR="00C02DB2" w:rsidRPr="00787295" w:rsidRDefault="00C02DB2" w:rsidP="00C02DB2">
      <w:pPr>
        <w:spacing w:before="120" w:after="120"/>
        <w:jc w:val="both"/>
      </w:pPr>
      <w:r w:rsidRPr="00787295">
        <w:t>Quand cet objet se trouve à être un pays, une terre avec ses hab</w:t>
      </w:r>
      <w:r w:rsidRPr="00787295">
        <w:t>i</w:t>
      </w:r>
      <w:r w:rsidRPr="00787295">
        <w:t>tants, ceux-ci deviennent les possédés d’un maître qui, humain pou</w:t>
      </w:r>
      <w:r w:rsidRPr="00787295">
        <w:t>r</w:t>
      </w:r>
      <w:r w:rsidRPr="00787295">
        <w:t>tant lui-même, se trouve élevé au rang d’un dieu. On connaît l’assimilation que fait une chanson populaire entre un sénateur ou un député et Papa Gédé. La différence de pouvoir alors ne se reconnaît qu’à la couleur de l’habit de ce lwa-politicien :</w:t>
      </w:r>
    </w:p>
    <w:p w14:paraId="6745D388" w14:textId="77777777" w:rsidR="00C02DB2" w:rsidRDefault="00C02DB2" w:rsidP="00C02DB2">
      <w:pPr>
        <w:pStyle w:val="Citation0liste"/>
      </w:pPr>
    </w:p>
    <w:p w14:paraId="7CD0F220" w14:textId="77777777" w:rsidR="00C02DB2" w:rsidRDefault="00C02DB2" w:rsidP="00C02DB2">
      <w:pPr>
        <w:pStyle w:val="Citation0liste"/>
      </w:pPr>
      <w:r w:rsidRPr="00787295">
        <w:t>Papa Gédé bel gason</w:t>
      </w:r>
      <w:r w:rsidRPr="00787295">
        <w:br/>
        <w:t>… …</w:t>
      </w:r>
      <w:r w:rsidRPr="00787295">
        <w:br/>
        <w:t>Lè l abiye toutan blan</w:t>
      </w:r>
      <w:r w:rsidRPr="00787295">
        <w:br/>
        <w:t>Li sanble yon depite</w:t>
      </w:r>
      <w:r w:rsidRPr="00787295">
        <w:br/>
        <w:t>Lè l abiye toutan nwa</w:t>
      </w:r>
      <w:r w:rsidRPr="00787295">
        <w:br/>
        <w:t>Li sanble yon senatè…</w:t>
      </w:r>
    </w:p>
    <w:p w14:paraId="76E5C123" w14:textId="77777777" w:rsidR="00C02DB2" w:rsidRPr="00787295" w:rsidRDefault="00C02DB2" w:rsidP="00C02DB2">
      <w:pPr>
        <w:pStyle w:val="Citation0liste"/>
      </w:pPr>
    </w:p>
    <w:p w14:paraId="672F644F" w14:textId="77777777" w:rsidR="00C02DB2" w:rsidRPr="00787295" w:rsidRDefault="00C02DB2" w:rsidP="00C02DB2">
      <w:pPr>
        <w:spacing w:before="120" w:after="120"/>
        <w:jc w:val="both"/>
      </w:pPr>
      <w:r w:rsidRPr="00787295">
        <w:t>Nous ne nous attarderons pas à cette symbolique du noir et du blanc pas plus qu’à la comparaison du politicien et de l’esprit des c</w:t>
      </w:r>
      <w:r w:rsidRPr="00787295">
        <w:t>i</w:t>
      </w:r>
      <w:r w:rsidRPr="00787295">
        <w:t>metières et des morts. Tout pouvoir est pouvoir de vie et de mort. Pour ceux sur qui pèse ce pouvoir, c’est surtout la mort qui compte puisque c’est elle qu’il leur faut év</w:t>
      </w:r>
      <w:r w:rsidRPr="00787295">
        <w:t>i</w:t>
      </w:r>
      <w:r w:rsidRPr="00787295">
        <w:t>ter. Nous regarderons donc les choses du côté des sujets soumis à ce po</w:t>
      </w:r>
      <w:r w:rsidRPr="00787295">
        <w:t>u</w:t>
      </w:r>
      <w:r w:rsidRPr="00787295">
        <w:t>voir.</w:t>
      </w:r>
    </w:p>
    <w:p w14:paraId="202809A3" w14:textId="77777777" w:rsidR="00C02DB2" w:rsidRPr="00787295" w:rsidRDefault="00C02DB2" w:rsidP="00C02DB2">
      <w:pPr>
        <w:spacing w:before="120" w:after="120"/>
        <w:jc w:val="both"/>
      </w:pPr>
      <w:r w:rsidRPr="00787295">
        <w:t>Or dans ce bestiaire fabuleux qu’évoque le discours polit</w:t>
      </w:r>
      <w:r w:rsidRPr="00787295">
        <w:t>i</w:t>
      </w:r>
      <w:r w:rsidRPr="00787295">
        <w:t>que en Haïti il faut noter que du cheval, le quadrupède qu’on cheva</w:t>
      </w:r>
      <w:r w:rsidRPr="00787295">
        <w:t>u</w:t>
      </w:r>
      <w:r w:rsidRPr="00787295">
        <w:t xml:space="preserve">che, qu’on possède </w:t>
      </w:r>
      <w:r>
        <w:t xml:space="preserve">[181] </w:t>
      </w:r>
      <w:r w:rsidRPr="00787295">
        <w:t>comme le fait un lwa de son fidèle dans la rel</w:t>
      </w:r>
      <w:r w:rsidRPr="00787295">
        <w:t>i</w:t>
      </w:r>
      <w:r w:rsidRPr="00787295">
        <w:t>gion vodoun, on peut passer à ces volatiles que sont la poule, la pint</w:t>
      </w:r>
      <w:r w:rsidRPr="00787295">
        <w:t>a</w:t>
      </w:r>
      <w:r w:rsidRPr="00787295">
        <w:t>de et le coq. Alors nous passons du pouvoir dans un sens quelque peu abstrait à celui plus concret du mangeur. Ce qui a fait parler tout r</w:t>
      </w:r>
      <w:r w:rsidRPr="00787295">
        <w:t>é</w:t>
      </w:r>
      <w:r w:rsidRPr="00787295">
        <w:t>cemment des hommes polit</w:t>
      </w:r>
      <w:r w:rsidRPr="00787295">
        <w:t>i</w:t>
      </w:r>
      <w:r w:rsidRPr="00787295">
        <w:t>ques comme de «</w:t>
      </w:r>
      <w:r w:rsidRPr="00787295">
        <w:rPr>
          <w:szCs w:val="23"/>
        </w:rPr>
        <w:t> </w:t>
      </w:r>
      <w:r w:rsidRPr="00787295">
        <w:t>grands mangeurs ».</w:t>
      </w:r>
    </w:p>
    <w:p w14:paraId="3B066B03" w14:textId="77777777" w:rsidR="00C02DB2" w:rsidRPr="00787295" w:rsidRDefault="00C02DB2" w:rsidP="00C02DB2">
      <w:pPr>
        <w:spacing w:before="120" w:after="120"/>
        <w:jc w:val="both"/>
      </w:pPr>
      <w:r w:rsidRPr="00787295">
        <w:t>La poule que l’on peut plumer à volonté, à la seule réserve qu’il faut éviter qu’elle ne fasse grand bruit, (plimen poul la pinga li kriye), c’est l’image par excellence pour symboliser le succès politique. He</w:t>
      </w:r>
      <w:r w:rsidRPr="00787295">
        <w:t>n</w:t>
      </w:r>
      <w:r w:rsidRPr="00787295">
        <w:t>ri lV et Sully, en leur temps, proposaient déjà aux Français comme objectif de manger la poule au pot, chaque dimanche. La pintade que Dessalines puis François Duvalier choisiront comme animal embl</w:t>
      </w:r>
      <w:r w:rsidRPr="00787295">
        <w:t>é</w:t>
      </w:r>
      <w:r w:rsidRPr="00787295">
        <w:t>matique est réputé pour être un animal difficile à capturer. Ne l’appelle-t-on pas l’oiseau vigilant ? De ce fait il constituera un mets plus rare et plus d</w:t>
      </w:r>
      <w:r w:rsidRPr="00787295">
        <w:t>é</w:t>
      </w:r>
      <w:r w:rsidRPr="00787295">
        <w:t>lectable. Enfin le coq kalite que Jean-Bertrand Aristide prop</w:t>
      </w:r>
      <w:r w:rsidRPr="00787295">
        <w:t>o</w:t>
      </w:r>
      <w:r w:rsidRPr="00787295">
        <w:t>sera de substituer à la pintade est sans doute connu comme un valeureux combattant, faisant merveille dans les gaguères, mais pintade aux noix ou coq au vin, le sort de ce dernier volatile n’est guère différent de celui des deux premiers. Ils sont tous destinés à finir dans le pot du mangeur car il s’agit dans tous les cas d’oiseaux bons à manger et non d’oiseaux mangeurs comme les aigles et autres prédateurs volants que l’on trouve dans les armo</w:t>
      </w:r>
      <w:r w:rsidRPr="00787295">
        <w:t>i</w:t>
      </w:r>
      <w:r w:rsidRPr="00787295">
        <w:t>ries de certains pays.</w:t>
      </w:r>
    </w:p>
    <w:p w14:paraId="00441FCB" w14:textId="77777777" w:rsidR="00C02DB2" w:rsidRPr="00787295" w:rsidRDefault="00C02DB2" w:rsidP="00C02DB2">
      <w:pPr>
        <w:spacing w:before="120" w:after="120"/>
        <w:jc w:val="both"/>
      </w:pPr>
      <w:r w:rsidRPr="00787295">
        <w:t>On reconnaîtra que ce sont des emplois fort peu exaltants pour ces figures totémiques choisis par nos</w:t>
      </w:r>
      <w:r>
        <w:t xml:space="preserve"> [182]</w:t>
      </w:r>
      <w:r w:rsidRPr="00787295">
        <w:t xml:space="preserve"> politiciens que ces o</w:t>
      </w:r>
      <w:r w:rsidRPr="00787295">
        <w:t>i</w:t>
      </w:r>
      <w:r w:rsidRPr="00787295">
        <w:t>seaux promis à l’abattoir. Mais n’est-ce pas le sort commun des hommes et des femmes dans notre pays ? Les premiers a</w:t>
      </w:r>
      <w:r w:rsidRPr="00787295">
        <w:t>s</w:t>
      </w:r>
      <w:r w:rsidRPr="00787295">
        <w:t>similés à des chwal, mais plus souvent rendus bourik doivent travailler pour que d’autres soient galonnés (bourik travay pou chwal galonnen). Quant aux s</w:t>
      </w:r>
      <w:r w:rsidRPr="00787295">
        <w:t>e</w:t>
      </w:r>
      <w:r w:rsidRPr="00787295">
        <w:t xml:space="preserve">condes, comparées en poésie, à des fruits délectables, ils sont mets et repas comme cela est évoqué dans </w:t>
      </w:r>
      <w:r w:rsidRPr="00787295">
        <w:rPr>
          <w:i/>
        </w:rPr>
        <w:t>Mar</w:t>
      </w:r>
      <w:r w:rsidRPr="00787295">
        <w:rPr>
          <w:i/>
        </w:rPr>
        <w:t>a</w:t>
      </w:r>
      <w:r w:rsidRPr="00787295">
        <w:rPr>
          <w:i/>
        </w:rPr>
        <w:t>bout de mon cœur</w:t>
      </w:r>
      <w:r w:rsidRPr="00787295">
        <w:t> : « Marabout de mon cœur, aux seins de mandarine… »</w:t>
      </w:r>
    </w:p>
    <w:p w14:paraId="50847015" w14:textId="77777777" w:rsidR="00C02DB2" w:rsidRPr="00787295" w:rsidRDefault="00C02DB2" w:rsidP="00C02DB2">
      <w:pPr>
        <w:spacing w:before="120" w:after="120"/>
        <w:jc w:val="both"/>
      </w:pPr>
      <w:r w:rsidRPr="00787295">
        <w:t>Fruit délectable ou plat savoureux, dés</w:t>
      </w:r>
      <w:r w:rsidRPr="00787295">
        <w:t>i</w:t>
      </w:r>
      <w:r w:rsidRPr="00787295">
        <w:t>gné comme tel dans un cas ou indirectement évoqué sous la figure d’un animal comest</w:t>
      </w:r>
      <w:r w:rsidRPr="00787295">
        <w:t>i</w:t>
      </w:r>
      <w:r w:rsidRPr="00787295">
        <w:t>ble, dans un autre cas, le sujet politique est donc de toutes les façons présenté par le symbolisme animalier ou gastronomique comme un objet à po</w:t>
      </w:r>
      <w:r w:rsidRPr="00787295">
        <w:t>s</w:t>
      </w:r>
      <w:r w:rsidRPr="00787295">
        <w:t>séder et à dévorer. Et puisque cette possession-dévoration est pe</w:t>
      </w:r>
      <w:r w:rsidRPr="00787295">
        <w:t>r</w:t>
      </w:r>
      <w:r w:rsidRPr="00787295">
        <w:t>çue comme relevant d’un droit divin et humain à la fois, on peut se d</w:t>
      </w:r>
      <w:r w:rsidRPr="00787295">
        <w:t>e</w:t>
      </w:r>
      <w:r w:rsidRPr="00787295">
        <w:t>mander de quelle prote</w:t>
      </w:r>
      <w:r w:rsidRPr="00787295">
        <w:t>c</w:t>
      </w:r>
      <w:r w:rsidRPr="00787295">
        <w:t>tion cet objet de proie dispose pour échapper à son sort.</w:t>
      </w:r>
    </w:p>
    <w:p w14:paraId="03CCBE76" w14:textId="77777777" w:rsidR="00C02DB2" w:rsidRPr="00787295" w:rsidRDefault="00C02DB2" w:rsidP="00C02DB2">
      <w:pPr>
        <w:spacing w:before="120" w:after="120"/>
        <w:jc w:val="both"/>
      </w:pPr>
      <w:r w:rsidRPr="00787295">
        <w:t xml:space="preserve">La divine Providence semble être son seul recours. C’est </w:t>
      </w:r>
      <w:r w:rsidRPr="00787295">
        <w:rPr>
          <w:i/>
        </w:rPr>
        <w:t>Ayiti ch</w:t>
      </w:r>
      <w:r w:rsidRPr="00787295">
        <w:rPr>
          <w:i/>
        </w:rPr>
        <w:t>e</w:t>
      </w:r>
      <w:r w:rsidRPr="00787295">
        <w:rPr>
          <w:i/>
        </w:rPr>
        <w:t>ri</w:t>
      </w:r>
      <w:r w:rsidRPr="00787295">
        <w:t xml:space="preserve"> qui nous le confirme : « Ça pa fait engnin tout mo</w:t>
      </w:r>
      <w:r w:rsidRPr="00787295">
        <w:t>u</w:t>
      </w:r>
      <w:r w:rsidRPr="00787295">
        <w:t>ne con’n dit : Bon Die bon. »</w:t>
      </w:r>
    </w:p>
    <w:p w14:paraId="60B354C9" w14:textId="77777777" w:rsidR="00C02DB2" w:rsidRDefault="00C02DB2" w:rsidP="00C02DB2">
      <w:pPr>
        <w:spacing w:before="120" w:after="120"/>
        <w:jc w:val="both"/>
      </w:pPr>
      <w:r w:rsidRPr="00787295">
        <w:t>Ce qui est vrai sans doute mais selon un raccourci un peu tro</w:t>
      </w:r>
      <w:r w:rsidRPr="00787295">
        <w:t>m</w:t>
      </w:r>
      <w:r w:rsidRPr="00787295">
        <w:t>peur. Car à moins de croire au miracle permanent ou de négliger le fait que l’aide de Dieu arrive plus sûr</w:t>
      </w:r>
      <w:r w:rsidRPr="00787295">
        <w:t>e</w:t>
      </w:r>
      <w:r w:rsidRPr="00787295">
        <w:t>ment à celui qui s’aide lui-même, c’est n’entrevoir aucune limitation à l’omnipotence de qui nous possède et à son droit de possession.</w:t>
      </w:r>
    </w:p>
    <w:p w14:paraId="5AC88B65" w14:textId="77777777" w:rsidR="00C02DB2" w:rsidRPr="00787295" w:rsidRDefault="00C02DB2" w:rsidP="00C02DB2">
      <w:pPr>
        <w:spacing w:before="120" w:after="120"/>
        <w:jc w:val="both"/>
      </w:pPr>
      <w:r>
        <w:t>[183]</w:t>
      </w:r>
    </w:p>
    <w:p w14:paraId="5A987C81" w14:textId="77777777" w:rsidR="00C02DB2" w:rsidRPr="00787295" w:rsidRDefault="00C02DB2" w:rsidP="00C02DB2">
      <w:pPr>
        <w:spacing w:before="120" w:after="120"/>
        <w:jc w:val="both"/>
      </w:pPr>
      <w:r w:rsidRPr="00787295">
        <w:t>On a parlé de populisme ou encore de messianisme à propos de la politique haïtienne. Il semble bien que le mot « chwal-a papa », équ</w:t>
      </w:r>
      <w:r w:rsidRPr="00787295">
        <w:t>i</w:t>
      </w:r>
      <w:r w:rsidRPr="00787295">
        <w:t>valent de poule, pintade ou coq, en désignant un objet de possession en fait un objet bon à manger, lequel peut sans invraisemblance mét</w:t>
      </w:r>
      <w:r w:rsidRPr="00787295">
        <w:t>a</w:t>
      </w:r>
      <w:r w:rsidRPr="00787295">
        <w:t>phorique être l’état ha</w:t>
      </w:r>
      <w:r w:rsidRPr="00787295">
        <w:t>ï</w:t>
      </w:r>
      <w:r w:rsidRPr="00787295">
        <w:t>tien. Ce même mot, «</w:t>
      </w:r>
      <w:r w:rsidRPr="00787295">
        <w:rPr>
          <w:szCs w:val="23"/>
        </w:rPr>
        <w:t> </w:t>
      </w:r>
      <w:r w:rsidRPr="00787295">
        <w:t>chwal » en faisant des députés et des sénateurs (que dire des présidents</w:t>
      </w:r>
      <w:r w:rsidRPr="00787295">
        <w:rPr>
          <w:szCs w:val="23"/>
        </w:rPr>
        <w:t> </w:t>
      </w:r>
      <w:r w:rsidRPr="00787295">
        <w:t>!), des Papas Gédé, des lwas régnant sur les c</w:t>
      </w:r>
      <w:r w:rsidRPr="00787295">
        <w:t>i</w:t>
      </w:r>
      <w:r w:rsidRPr="00787295">
        <w:t>metières et les morts (on peut concéder qu’il s’agisse de morts-vivants, ils n’en seraient que plus dociles !), tout cela en ne donnant à ces morts-vivants que le seul Bon Dye bon comme recours, évoque un royaume de ce monde où les prérogatives du possesseur-lwa sont poussées à l’absurde.</w:t>
      </w:r>
    </w:p>
    <w:p w14:paraId="26ED4066" w14:textId="77777777" w:rsidR="00C02DB2" w:rsidRDefault="00C02DB2" w:rsidP="00C02DB2">
      <w:pPr>
        <w:spacing w:before="120" w:after="120"/>
        <w:jc w:val="both"/>
      </w:pPr>
      <w:r w:rsidRPr="00787295">
        <w:t>N’a-t-on pas dit du Dieu chrétien qu’il avait besoin des hommes. Cela semble enc</w:t>
      </w:r>
      <w:r w:rsidRPr="00787295">
        <w:t>o</w:t>
      </w:r>
      <w:r w:rsidRPr="00787295">
        <w:t>re plus vrai dans le vodoun. Le lwa possède sans partage son cheval mais ce n’est que pour un temps limité. Sa volonté n’est j</w:t>
      </w:r>
      <w:r w:rsidRPr="00787295">
        <w:t>a</w:t>
      </w:r>
      <w:r w:rsidRPr="00787295">
        <w:t>mais communiquée directement au possédé mais par ceux qui entendent les consignes que le possédé ne peut entendre durant sa cr</w:t>
      </w:r>
      <w:r w:rsidRPr="00787295">
        <w:t>i</w:t>
      </w:r>
      <w:r w:rsidRPr="00787295">
        <w:t>se de possession. Le houngan peut toujours interrompre la crise de possession v</w:t>
      </w:r>
      <w:r w:rsidRPr="00787295">
        <w:t>o</w:t>
      </w:r>
      <w:r w:rsidRPr="00787295">
        <w:t>douesque tout comme le possédé a le choix de donner ou non suite aux consignes qui lui sont communiquées. À l’intérieur du circuit de communication de la possession v</w:t>
      </w:r>
      <w:r w:rsidRPr="00787295">
        <w:t>o</w:t>
      </w:r>
      <w:r w:rsidRPr="00787295">
        <w:t>douesque, il y a donc des paliers, des intermédiaires et place pour l’interprétation d’une v</w:t>
      </w:r>
      <w:r w:rsidRPr="00787295">
        <w:t>o</w:t>
      </w:r>
      <w:r w:rsidRPr="00787295">
        <w:t>lonté supérieure.</w:t>
      </w:r>
    </w:p>
    <w:p w14:paraId="76CC533B" w14:textId="77777777" w:rsidR="00C02DB2" w:rsidRPr="00787295" w:rsidRDefault="00C02DB2" w:rsidP="00C02DB2">
      <w:pPr>
        <w:spacing w:before="120" w:after="120"/>
        <w:jc w:val="both"/>
      </w:pPr>
      <w:r>
        <w:t>[184]</w:t>
      </w:r>
    </w:p>
    <w:p w14:paraId="17A1F7E5" w14:textId="77777777" w:rsidR="00C02DB2" w:rsidRPr="00787295" w:rsidRDefault="00C02DB2" w:rsidP="00C02DB2">
      <w:pPr>
        <w:spacing w:before="120" w:after="120"/>
        <w:jc w:val="both"/>
      </w:pPr>
      <w:r w:rsidRPr="00787295">
        <w:t>Dans le mot «</w:t>
      </w:r>
      <w:r w:rsidRPr="00787295">
        <w:rPr>
          <w:szCs w:val="23"/>
        </w:rPr>
        <w:t> </w:t>
      </w:r>
      <w:r w:rsidRPr="00787295">
        <w:t>chwal-a papa</w:t>
      </w:r>
      <w:r w:rsidRPr="00787295">
        <w:rPr>
          <w:szCs w:val="23"/>
        </w:rPr>
        <w:t> </w:t>
      </w:r>
      <w:r w:rsidRPr="00787295">
        <w:t>», on a cru bon de légitimer doubl</w:t>
      </w:r>
      <w:r w:rsidRPr="00787295">
        <w:t>e</w:t>
      </w:r>
      <w:r w:rsidRPr="00787295">
        <w:t>ment : religieusement et juridiquement, une forme d’exercice ou pl</w:t>
      </w:r>
      <w:r w:rsidRPr="00787295">
        <w:t>u</w:t>
      </w:r>
      <w:r w:rsidRPr="00787295">
        <w:t>tôt de jouissance du pouvoir. Peut-être parce qu’il s’agit de cautionner doublement une usurpation et un abus de pouvoir.</w:t>
      </w:r>
    </w:p>
    <w:p w14:paraId="3BAFD09A" w14:textId="77777777" w:rsidR="00C02DB2" w:rsidRPr="00787295" w:rsidRDefault="00C02DB2" w:rsidP="00C02DB2">
      <w:pPr>
        <w:spacing w:before="120" w:after="120"/>
        <w:jc w:val="both"/>
      </w:pPr>
      <w:r w:rsidRPr="00787295">
        <w:t>Peut-on penser que dans ce mot persiste un état d’esprit pré-capitaliste, pré-moderne, en même temps qu’une identification post-indépendantiste à la mentalité coloniale qui ne voyait en Saint-Domingue qu’un objet de jouissance sans limite puisque la terre et les hommes qui y travaillaient n’étaient au total que des objets à exploiter selon un bon vouloir que même le Code noir ne parvenait pas à lim</w:t>
      </w:r>
      <w:r w:rsidRPr="00787295">
        <w:t>i</w:t>
      </w:r>
      <w:r w:rsidRPr="00787295">
        <w:t>ter ?</w:t>
      </w:r>
    </w:p>
    <w:p w14:paraId="62E27790" w14:textId="77777777" w:rsidR="00C02DB2" w:rsidRPr="00787295" w:rsidRDefault="00C02DB2" w:rsidP="00C02DB2">
      <w:pPr>
        <w:spacing w:before="120" w:after="120"/>
        <w:jc w:val="both"/>
      </w:pPr>
      <w:r w:rsidRPr="00787295">
        <w:t>Il faut en tout cas s’interroger sur les m</w:t>
      </w:r>
      <w:r w:rsidRPr="00787295">
        <w:t>y</w:t>
      </w:r>
      <w:r w:rsidRPr="00787295">
        <w:t>thes qui sous-tendent l’imaginaire gouve</w:t>
      </w:r>
      <w:r w:rsidRPr="00787295">
        <w:t>r</w:t>
      </w:r>
      <w:r w:rsidRPr="00787295">
        <w:t>nant aussi bien le sens de «</w:t>
      </w:r>
      <w:r w:rsidRPr="00787295">
        <w:rPr>
          <w:szCs w:val="23"/>
        </w:rPr>
        <w:t> </w:t>
      </w:r>
      <w:r w:rsidRPr="00787295">
        <w:t>chwal-a papa</w:t>
      </w:r>
      <w:r w:rsidRPr="00787295">
        <w:rPr>
          <w:szCs w:val="23"/>
        </w:rPr>
        <w:t> </w:t>
      </w:r>
      <w:r w:rsidRPr="00787295">
        <w:t>» que « gran manjè » ou « plimen poul la pinga li kriye ». La bonne gouve</w:t>
      </w:r>
      <w:r w:rsidRPr="00787295">
        <w:t>r</w:t>
      </w:r>
      <w:r w:rsidRPr="00787295">
        <w:t>nance dont on parle tant, ces jours-ci, n’est peut-être, à tout prendre, qu’un effet d’un imaginaire différe</w:t>
      </w:r>
      <w:r w:rsidRPr="00787295">
        <w:t>m</w:t>
      </w:r>
      <w:r w:rsidRPr="00787295">
        <w:t>ment orienté.</w:t>
      </w:r>
    </w:p>
    <w:p w14:paraId="2511C46D" w14:textId="77777777" w:rsidR="00C02DB2" w:rsidRPr="00787295" w:rsidRDefault="00C02DB2" w:rsidP="00C02DB2">
      <w:pPr>
        <w:pStyle w:val="p"/>
      </w:pPr>
      <w:r>
        <w:br w:type="page"/>
        <w:t>[185]</w:t>
      </w:r>
    </w:p>
    <w:p w14:paraId="35A95FC4" w14:textId="77777777" w:rsidR="00C02DB2" w:rsidRDefault="00C02DB2" w:rsidP="00C02DB2">
      <w:pPr>
        <w:jc w:val="both"/>
      </w:pPr>
    </w:p>
    <w:p w14:paraId="3DCBB7B2" w14:textId="77777777" w:rsidR="00C02DB2" w:rsidRPr="002573E3" w:rsidRDefault="00C02DB2" w:rsidP="00C02DB2">
      <w:pPr>
        <w:jc w:val="both"/>
      </w:pPr>
    </w:p>
    <w:p w14:paraId="4B530B2B" w14:textId="77777777" w:rsidR="00C02DB2" w:rsidRPr="002573E3" w:rsidRDefault="00C02DB2" w:rsidP="00C02DB2">
      <w:pPr>
        <w:jc w:val="both"/>
      </w:pPr>
    </w:p>
    <w:p w14:paraId="4BE052DA" w14:textId="77777777" w:rsidR="00C02DB2" w:rsidRDefault="00C02DB2" w:rsidP="00C02DB2">
      <w:pPr>
        <w:spacing w:after="120"/>
        <w:ind w:firstLine="0"/>
        <w:jc w:val="center"/>
        <w:rPr>
          <w:b/>
        </w:rPr>
      </w:pPr>
      <w:bookmarkStart w:id="14" w:name="Le_poids_des_mots_pt_4_B"/>
      <w:r w:rsidRPr="002E69E2">
        <w:rPr>
          <w:b/>
        </w:rPr>
        <w:t>Le poids des mots.</w:t>
      </w:r>
    </w:p>
    <w:p w14:paraId="77D7540D" w14:textId="77777777" w:rsidR="00C02DB2" w:rsidRPr="002E69E2" w:rsidRDefault="00C02DB2" w:rsidP="00C02DB2">
      <w:pPr>
        <w:spacing w:after="120"/>
        <w:ind w:firstLine="0"/>
        <w:jc w:val="center"/>
        <w:rPr>
          <w:b/>
        </w:rPr>
      </w:pPr>
      <w:r>
        <w:rPr>
          <w:b/>
          <w:color w:val="FF0000"/>
        </w:rPr>
        <w:t>MOTS</w:t>
      </w:r>
    </w:p>
    <w:p w14:paraId="1AC07547" w14:textId="77777777" w:rsidR="00C02DB2" w:rsidRPr="002573E3" w:rsidRDefault="00C02DB2" w:rsidP="00C02DB2">
      <w:pPr>
        <w:pStyle w:val="Titreniveau2"/>
      </w:pPr>
      <w:r w:rsidRPr="00F75513">
        <w:t>tèt-san kò</w:t>
      </w:r>
    </w:p>
    <w:bookmarkEnd w:id="14"/>
    <w:p w14:paraId="645FF6B0" w14:textId="77777777" w:rsidR="00C02DB2" w:rsidRDefault="00C02DB2" w:rsidP="00C02DB2">
      <w:pPr>
        <w:spacing w:before="120" w:after="120"/>
        <w:jc w:val="both"/>
        <w:rPr>
          <w:b/>
          <w:szCs w:val="28"/>
        </w:rPr>
      </w:pPr>
    </w:p>
    <w:p w14:paraId="5087AC3B" w14:textId="77777777" w:rsidR="00C02DB2" w:rsidRPr="00AA6397" w:rsidRDefault="00C02DB2" w:rsidP="00C02DB2">
      <w:pPr>
        <w:spacing w:before="120" w:after="120"/>
        <w:jc w:val="both"/>
        <w:rPr>
          <w:b/>
          <w:szCs w:val="28"/>
        </w:rPr>
      </w:pPr>
    </w:p>
    <w:p w14:paraId="7FE73BA8" w14:textId="77777777" w:rsidR="00C02DB2" w:rsidRPr="00AA6397" w:rsidRDefault="00C02DB2" w:rsidP="00C02DB2">
      <w:pPr>
        <w:spacing w:before="120" w:after="120"/>
        <w:jc w:val="both"/>
        <w:rPr>
          <w:szCs w:val="24"/>
        </w:rPr>
      </w:pPr>
    </w:p>
    <w:p w14:paraId="64E88F45" w14:textId="77777777" w:rsidR="00C02DB2" w:rsidRPr="002573E3" w:rsidRDefault="00C02DB2" w:rsidP="00C02DB2">
      <w:pPr>
        <w:ind w:right="90" w:firstLine="0"/>
        <w:jc w:val="both"/>
        <w:rPr>
          <w:sz w:val="20"/>
        </w:rPr>
      </w:pPr>
      <w:hyperlink w:anchor="tdm" w:history="1">
        <w:r w:rsidRPr="002573E3">
          <w:rPr>
            <w:rStyle w:val="Hyperlien"/>
            <w:sz w:val="20"/>
          </w:rPr>
          <w:t>Retour à la table des matières</w:t>
        </w:r>
      </w:hyperlink>
    </w:p>
    <w:p w14:paraId="48CD31FE" w14:textId="77777777" w:rsidR="00C02DB2" w:rsidRPr="00787295" w:rsidRDefault="00C02DB2" w:rsidP="00C02DB2">
      <w:pPr>
        <w:spacing w:before="120" w:after="120"/>
        <w:jc w:val="both"/>
      </w:pPr>
      <w:r w:rsidRPr="00787295">
        <w:t>La mythologie haïtienne parle d’un personnage bien étra</w:t>
      </w:r>
      <w:r w:rsidRPr="00787295">
        <w:t>n</w:t>
      </w:r>
      <w:r w:rsidRPr="00787295">
        <w:t>ge : Tèt-san kò. Comment est-il possible d’avoir une tête et pas de corps ? L’imaginaire humain vraiment ne s’embarrasse guère des règles de la logique.</w:t>
      </w:r>
    </w:p>
    <w:p w14:paraId="0303B4A5" w14:textId="77777777" w:rsidR="00C02DB2" w:rsidRPr="00787295" w:rsidRDefault="00C02DB2" w:rsidP="00C02DB2">
      <w:pPr>
        <w:spacing w:before="120" w:after="120"/>
        <w:jc w:val="both"/>
      </w:pPr>
      <w:r w:rsidRPr="00787295">
        <w:t>Nous pourrions sur ce modèle dire que la culture haïtienne est un corps sans squelette. Est-ce possible ? Il faut le croire puisque la culture haïtienne vit sans institution qui la soutienne.</w:t>
      </w:r>
    </w:p>
    <w:p w14:paraId="4035C97A" w14:textId="77777777" w:rsidR="00C02DB2" w:rsidRPr="00787295" w:rsidRDefault="00C02DB2" w:rsidP="00C02DB2">
      <w:pPr>
        <w:spacing w:before="120" w:after="120"/>
        <w:jc w:val="both"/>
      </w:pPr>
      <w:r w:rsidRPr="00787295">
        <w:t>Il n’y a pas d’institution littéraire en Haïti mais il y a des œuvres littéraires. Parmi lesquelles se détachent des livres singuliers. Rar</w:t>
      </w:r>
      <w:r w:rsidRPr="00787295">
        <w:t>e</w:t>
      </w:r>
      <w:r w:rsidRPr="00787295">
        <w:t>ment cependant forment-ils une suite, un ensemble, un véritable co</w:t>
      </w:r>
      <w:r w:rsidRPr="00787295">
        <w:t>r</w:t>
      </w:r>
      <w:r w:rsidRPr="00787295">
        <w:t>pus. Pièces détachées, les œuvres littéraires haïtiennes sont par nature anthologiques n’obéissant pas à une tradition qui ferait écrire d’après une première œuvre. Justin Lhérisson, il est vrai, commence à devenir le devancier d’une suite d’audienciers littéraires. Mais en litt</w:t>
      </w:r>
      <w:r w:rsidRPr="00787295">
        <w:t>é</w:t>
      </w:r>
      <w:r w:rsidRPr="00787295">
        <w:t>rature comme en</w:t>
      </w:r>
      <w:r>
        <w:t xml:space="preserve"> [186]</w:t>
      </w:r>
      <w:r w:rsidRPr="00787295">
        <w:t xml:space="preserve"> bien d’autres domaines, Haïti demeure un pays d’échantillons.</w:t>
      </w:r>
    </w:p>
    <w:p w14:paraId="6A7F1540" w14:textId="77777777" w:rsidR="00C02DB2" w:rsidRPr="00787295" w:rsidRDefault="00C02DB2" w:rsidP="00C02DB2">
      <w:pPr>
        <w:spacing w:before="120" w:after="120"/>
        <w:jc w:val="both"/>
      </w:pPr>
      <w:r w:rsidRPr="00787295">
        <w:t>Une littérature prend définitivement son envol quand les écrivains s’inspirent de leurs prédécesseurs et que les œuvres s’inspirent d’autres œuvres qui, elles-mêmes, ont pris leurs sources d’œuvres du même terroir.</w:t>
      </w:r>
    </w:p>
    <w:p w14:paraId="285F377B" w14:textId="77777777" w:rsidR="00C02DB2" w:rsidRPr="00787295" w:rsidRDefault="00C02DB2" w:rsidP="00C02DB2">
      <w:pPr>
        <w:spacing w:before="120" w:after="120"/>
        <w:jc w:val="both"/>
      </w:pPr>
      <w:r w:rsidRPr="00787295">
        <w:t>Le même problème au fond se pose en politique où les gouvern</w:t>
      </w:r>
      <w:r w:rsidRPr="00787295">
        <w:t>e</w:t>
      </w:r>
      <w:r w:rsidRPr="00787295">
        <w:t>ments ont du mal à s’assurer d’une succession logique. La Tr</w:t>
      </w:r>
      <w:r w:rsidRPr="00787295">
        <w:t>a</w:t>
      </w:r>
      <w:r w:rsidRPr="00787295">
        <w:t>dition haïtienne serait d’être anti-traditionnelle en s’obstinant à maintenir un lien de discontinuité entre ses él</w:t>
      </w:r>
      <w:r w:rsidRPr="00787295">
        <w:t>é</w:t>
      </w:r>
      <w:r w:rsidRPr="00787295">
        <w:t>ments. Un peu comme le font les coups d’état qui pon</w:t>
      </w:r>
      <w:r w:rsidRPr="00787295">
        <w:t>c</w:t>
      </w:r>
      <w:r w:rsidRPr="00787295">
        <w:t>tuent chaque changement de gouvernements.</w:t>
      </w:r>
    </w:p>
    <w:p w14:paraId="67E02D7E" w14:textId="77777777" w:rsidR="00C02DB2" w:rsidRPr="00787295" w:rsidRDefault="00C02DB2" w:rsidP="00C02DB2">
      <w:pPr>
        <w:spacing w:before="120" w:after="120"/>
        <w:jc w:val="both"/>
      </w:pPr>
      <w:r w:rsidRPr="00787295">
        <w:t>Il y a des têtes qui roulent mais sans corps pour les porter, les él</w:t>
      </w:r>
      <w:r w:rsidRPr="00787295">
        <w:t>e</w:t>
      </w:r>
      <w:r w:rsidRPr="00787295">
        <w:t>ver à hauteur d’homme et même plus haut, de façon à leur permettre de jeter à la ronde un regard souverain, réunific</w:t>
      </w:r>
      <w:r w:rsidRPr="00787295">
        <w:t>a</w:t>
      </w:r>
      <w:r w:rsidRPr="00787295">
        <w:t>teur, rassembleur de tous leurs membres épars. Alors roulant ave</w:t>
      </w:r>
      <w:r w:rsidRPr="00787295">
        <w:t>u</w:t>
      </w:r>
      <w:r w:rsidRPr="00787295">
        <w:t>glément, une tête ne voit qu’elle-même et ignorant tout de ce qui l’entoure, dévore tout sur son passage.</w:t>
      </w:r>
    </w:p>
    <w:p w14:paraId="1E3E2360" w14:textId="77777777" w:rsidR="00C02DB2" w:rsidRPr="00787295" w:rsidRDefault="00C02DB2" w:rsidP="00C02DB2">
      <w:pPr>
        <w:pStyle w:val="p"/>
      </w:pPr>
      <w:r>
        <w:br w:type="page"/>
        <w:t>[187]</w:t>
      </w:r>
    </w:p>
    <w:p w14:paraId="50DFE33B" w14:textId="77777777" w:rsidR="00C02DB2" w:rsidRDefault="00C02DB2" w:rsidP="00C02DB2">
      <w:pPr>
        <w:jc w:val="both"/>
      </w:pPr>
    </w:p>
    <w:p w14:paraId="381D219B" w14:textId="77777777" w:rsidR="00C02DB2" w:rsidRPr="002573E3" w:rsidRDefault="00C02DB2" w:rsidP="00C02DB2">
      <w:pPr>
        <w:jc w:val="both"/>
      </w:pPr>
    </w:p>
    <w:p w14:paraId="509F029C" w14:textId="77777777" w:rsidR="00C02DB2" w:rsidRPr="002573E3" w:rsidRDefault="00C02DB2" w:rsidP="00C02DB2">
      <w:pPr>
        <w:jc w:val="both"/>
      </w:pPr>
    </w:p>
    <w:p w14:paraId="7F340990" w14:textId="77777777" w:rsidR="00C02DB2" w:rsidRDefault="00C02DB2" w:rsidP="00C02DB2">
      <w:pPr>
        <w:spacing w:after="120"/>
        <w:ind w:firstLine="0"/>
        <w:jc w:val="center"/>
        <w:rPr>
          <w:b/>
        </w:rPr>
      </w:pPr>
      <w:bookmarkStart w:id="15" w:name="Le_poids_des_mots_pt_4_C"/>
      <w:r w:rsidRPr="002E69E2">
        <w:rPr>
          <w:b/>
        </w:rPr>
        <w:t>Le poids des mots.</w:t>
      </w:r>
    </w:p>
    <w:p w14:paraId="0A5FD2ED" w14:textId="77777777" w:rsidR="00C02DB2" w:rsidRPr="002E69E2" w:rsidRDefault="00C02DB2" w:rsidP="00C02DB2">
      <w:pPr>
        <w:spacing w:after="120"/>
        <w:ind w:firstLine="0"/>
        <w:jc w:val="center"/>
        <w:rPr>
          <w:b/>
        </w:rPr>
      </w:pPr>
      <w:r>
        <w:rPr>
          <w:b/>
          <w:color w:val="FF0000"/>
        </w:rPr>
        <w:t>MOTS</w:t>
      </w:r>
    </w:p>
    <w:p w14:paraId="192B7A15" w14:textId="77777777" w:rsidR="00C02DB2" w:rsidRPr="002573E3" w:rsidRDefault="00C02DB2" w:rsidP="00C02DB2">
      <w:pPr>
        <w:pStyle w:val="Titreniveau2"/>
      </w:pPr>
      <w:r w:rsidRPr="00F75513">
        <w:t>les mots de la tribu</w:t>
      </w:r>
    </w:p>
    <w:bookmarkEnd w:id="15"/>
    <w:p w14:paraId="33F74302" w14:textId="77777777" w:rsidR="00C02DB2" w:rsidRDefault="00C02DB2" w:rsidP="00C02DB2">
      <w:pPr>
        <w:spacing w:before="120" w:after="120"/>
        <w:jc w:val="both"/>
        <w:rPr>
          <w:b/>
          <w:szCs w:val="28"/>
        </w:rPr>
      </w:pPr>
    </w:p>
    <w:p w14:paraId="2FD2733A" w14:textId="77777777" w:rsidR="00C02DB2" w:rsidRPr="00AA6397" w:rsidRDefault="00C02DB2" w:rsidP="00C02DB2">
      <w:pPr>
        <w:spacing w:before="120" w:after="120"/>
        <w:jc w:val="both"/>
        <w:rPr>
          <w:b/>
          <w:szCs w:val="28"/>
        </w:rPr>
      </w:pPr>
    </w:p>
    <w:p w14:paraId="379B4732" w14:textId="77777777" w:rsidR="00C02DB2" w:rsidRPr="00AA6397" w:rsidRDefault="00C02DB2" w:rsidP="00C02DB2">
      <w:pPr>
        <w:spacing w:before="120" w:after="120"/>
        <w:jc w:val="both"/>
        <w:rPr>
          <w:szCs w:val="24"/>
        </w:rPr>
      </w:pPr>
    </w:p>
    <w:p w14:paraId="5B071BCF" w14:textId="77777777" w:rsidR="00C02DB2" w:rsidRPr="002573E3" w:rsidRDefault="00C02DB2" w:rsidP="00C02DB2">
      <w:pPr>
        <w:ind w:right="90" w:firstLine="0"/>
        <w:jc w:val="both"/>
        <w:rPr>
          <w:sz w:val="20"/>
        </w:rPr>
      </w:pPr>
      <w:hyperlink w:anchor="tdm" w:history="1">
        <w:r w:rsidRPr="002573E3">
          <w:rPr>
            <w:rStyle w:val="Hyperlien"/>
            <w:sz w:val="20"/>
          </w:rPr>
          <w:t>Retour à la table des matières</w:t>
        </w:r>
      </w:hyperlink>
    </w:p>
    <w:p w14:paraId="3AC2BB73" w14:textId="77777777" w:rsidR="00C02DB2" w:rsidRPr="00787295" w:rsidRDefault="00C02DB2" w:rsidP="00C02DB2">
      <w:pPr>
        <w:spacing w:before="120" w:after="120"/>
        <w:jc w:val="both"/>
      </w:pPr>
      <w:r>
        <w:t>Jusque vers le milieu du XI</w:t>
      </w:r>
      <w:r w:rsidRPr="00787295">
        <w:t>X</w:t>
      </w:r>
      <w:r w:rsidRPr="00787295">
        <w:rPr>
          <w:color w:val="000000"/>
          <w:szCs w:val="23"/>
          <w:vertAlign w:val="superscript"/>
        </w:rPr>
        <w:t>e</w:t>
      </w:r>
      <w:r w:rsidRPr="00787295">
        <w:t xml:space="preserve"> siècle, la distance qui séparait Haïti des pays dom</w:t>
      </w:r>
      <w:r w:rsidRPr="00787295">
        <w:t>i</w:t>
      </w:r>
      <w:r w:rsidRPr="00787295">
        <w:t>nants n’était pas infranchissable compte tenu des moyens de locomotion dont on disp</w:t>
      </w:r>
      <w:r w:rsidRPr="00787295">
        <w:t>o</w:t>
      </w:r>
      <w:r w:rsidRPr="00787295">
        <w:t>sait. En Haïti, comme ailleurs, on se déplaçait à cheval. Et même un voyageur européen désireux de d</w:t>
      </w:r>
      <w:r w:rsidRPr="00787295">
        <w:t>é</w:t>
      </w:r>
      <w:r w:rsidRPr="00787295">
        <w:t>nigrer « le pays des généraux », ne trouvait, à l’époque, rien à red</w:t>
      </w:r>
      <w:r w:rsidRPr="00787295">
        <w:t>i</w:t>
      </w:r>
      <w:r w:rsidRPr="00787295">
        <w:t>re sur le mode de déplacement des Haïtiens.</w:t>
      </w:r>
    </w:p>
    <w:p w14:paraId="5B9E1027" w14:textId="77777777" w:rsidR="00C02DB2" w:rsidRDefault="00C02DB2" w:rsidP="00C02DB2">
      <w:pPr>
        <w:spacing w:before="120" w:after="120"/>
        <w:jc w:val="both"/>
      </w:pPr>
      <w:r w:rsidRPr="00787295">
        <w:t>Mais depuis, les pays dominants ont d</w:t>
      </w:r>
      <w:r w:rsidRPr="00787295">
        <w:t>é</w:t>
      </w:r>
      <w:r w:rsidRPr="00787295">
        <w:t>laissé les chevaux pour la vapeur, sont passés au moteur à explosion et à la propulsion aux h</w:t>
      </w:r>
      <w:r w:rsidRPr="00787295">
        <w:t>y</w:t>
      </w:r>
      <w:r w:rsidRPr="00787295">
        <w:t>drocarbures et même à l’énergie éle</w:t>
      </w:r>
      <w:r w:rsidRPr="00787295">
        <w:t>c</w:t>
      </w:r>
      <w:r w:rsidRPr="00787295">
        <w:t>trique. En Haïti on est à la traîne. L’ère des buggys est révolue mais les camions-bwèt et les tap-tap, qui sont le lot ordinaire des voyageurs, constituent une piètre amélior</w:t>
      </w:r>
      <w:r w:rsidRPr="00787295">
        <w:t>a</w:t>
      </w:r>
      <w:r w:rsidRPr="00787295">
        <w:t>tion de leurs moyens de transport. Et cela ne vaut d’ailleurs que pour une frange de la p</w:t>
      </w:r>
      <w:r w:rsidRPr="00787295">
        <w:t>o</w:t>
      </w:r>
      <w:r w:rsidRPr="00787295">
        <w:t>pulation puisque le gros de celle-ci continue d’aller à dos d’âne quand ce n’est pas à pied tout simplement.</w:t>
      </w:r>
    </w:p>
    <w:p w14:paraId="59DE9F27" w14:textId="77777777" w:rsidR="00C02DB2" w:rsidRPr="00787295" w:rsidRDefault="00C02DB2" w:rsidP="00C02DB2">
      <w:pPr>
        <w:spacing w:before="120" w:after="120"/>
        <w:jc w:val="both"/>
      </w:pPr>
      <w:r>
        <w:t>[188]</w:t>
      </w:r>
    </w:p>
    <w:p w14:paraId="4C8C8617" w14:textId="77777777" w:rsidR="00C02DB2" w:rsidRDefault="00C02DB2" w:rsidP="00C02DB2">
      <w:pPr>
        <w:spacing w:before="120" w:after="120"/>
        <w:jc w:val="both"/>
      </w:pPr>
      <w:r w:rsidRPr="00787295">
        <w:t xml:space="preserve">L’accélération de l’Histoire semble se faire à contre-courant en Haïti. Hier, notre pays pouvait penser exporter la Révolution dans la Caraïbe; aujourd’hui, un journal comme </w:t>
      </w:r>
      <w:r w:rsidRPr="00787295">
        <w:rPr>
          <w:i/>
        </w:rPr>
        <w:t>Haïti en marche</w:t>
      </w:r>
      <w:r w:rsidRPr="00787295">
        <w:t xml:space="preserve"> évoque o</w:t>
      </w:r>
      <w:r w:rsidRPr="00787295">
        <w:t>u</w:t>
      </w:r>
      <w:r w:rsidRPr="00787295">
        <w:t>vert</w:t>
      </w:r>
      <w:r w:rsidRPr="00787295">
        <w:t>e</w:t>
      </w:r>
      <w:r w:rsidRPr="00787295">
        <w:t>ment la mise en tutelle économique du pays par sa voisine, la République dominicaine. Dans leur évolution, les sociétés ne passent pas obligatoirement à une vitesse sup</w:t>
      </w:r>
      <w:r w:rsidRPr="00787295">
        <w:t>é</w:t>
      </w:r>
      <w:r w:rsidRPr="00787295">
        <w:t>rieure. Elles opèrent parfois une révolution sur e</w:t>
      </w:r>
      <w:r w:rsidRPr="00787295">
        <w:t>l</w:t>
      </w:r>
      <w:r w:rsidRPr="00787295">
        <w:t>les-mêmes qui s’apparente à une marche arrière.</w:t>
      </w:r>
    </w:p>
    <w:p w14:paraId="460101E9" w14:textId="77777777" w:rsidR="00C02DB2" w:rsidRPr="00787295" w:rsidRDefault="00C02DB2" w:rsidP="00C02DB2">
      <w:pPr>
        <w:spacing w:before="120" w:after="120"/>
        <w:jc w:val="both"/>
      </w:pPr>
    </w:p>
    <w:p w14:paraId="2FB33484" w14:textId="77777777" w:rsidR="00C02DB2" w:rsidRPr="00787295" w:rsidRDefault="00C02DB2" w:rsidP="00C02DB2">
      <w:pPr>
        <w:pStyle w:val="a"/>
      </w:pPr>
      <w:r w:rsidRPr="00787295">
        <w:t>Communication</w:t>
      </w:r>
    </w:p>
    <w:p w14:paraId="08F282E0" w14:textId="77777777" w:rsidR="00C02DB2" w:rsidRDefault="00C02DB2" w:rsidP="00C02DB2">
      <w:pPr>
        <w:spacing w:before="120" w:after="120"/>
        <w:jc w:val="both"/>
      </w:pPr>
    </w:p>
    <w:p w14:paraId="5A937376" w14:textId="77777777" w:rsidR="00C02DB2" w:rsidRPr="00787295" w:rsidRDefault="00C02DB2" w:rsidP="00C02DB2">
      <w:pPr>
        <w:spacing w:before="120" w:after="120"/>
        <w:jc w:val="both"/>
      </w:pPr>
      <w:r w:rsidRPr="00787295">
        <w:t>Un fossé se creuse dès lors dans notre communication avec les a</w:t>
      </w:r>
      <w:r w:rsidRPr="00787295">
        <w:t>u</w:t>
      </w:r>
      <w:r w:rsidRPr="00787295">
        <w:t>tres pays. Or ne pas pouvoir aller du même pas que les autres équivaut à ne pas pouvoir leur parler d’égal à égal. Il s’agit d’un déficit de communic</w:t>
      </w:r>
      <w:r w:rsidRPr="00787295">
        <w:t>a</w:t>
      </w:r>
      <w:r w:rsidRPr="00787295">
        <w:t>tion qui n’est pas seulement le signe d’une incapacité de dialogue avec les autres mais aussi celui d’une absence de dialogue avec soi-même.</w:t>
      </w:r>
    </w:p>
    <w:p w14:paraId="65C15686" w14:textId="77777777" w:rsidR="00C02DB2" w:rsidRPr="00787295" w:rsidRDefault="00C02DB2" w:rsidP="00C02DB2">
      <w:pPr>
        <w:spacing w:before="120" w:after="120"/>
        <w:jc w:val="both"/>
      </w:pPr>
      <w:r w:rsidRPr="00787295">
        <w:t>Le bovarysme collectif, comme son nom l’indique, est un traum</w:t>
      </w:r>
      <w:r w:rsidRPr="00787295">
        <w:t>a</w:t>
      </w:r>
      <w:r w:rsidRPr="00787295">
        <w:t>tisme, une pathol</w:t>
      </w:r>
      <w:r w:rsidRPr="00787295">
        <w:t>o</w:t>
      </w:r>
      <w:r w:rsidRPr="00787295">
        <w:t>gie dont le diagnostic s’appuie sur les acquis de la psychologie flauber</w:t>
      </w:r>
      <w:r>
        <w:t>tienne, donc de la science du XI</w:t>
      </w:r>
      <w:r w:rsidRPr="00787295">
        <w:t>X</w:t>
      </w:r>
      <w:r w:rsidRPr="00787295">
        <w:rPr>
          <w:szCs w:val="23"/>
          <w:vertAlign w:val="superscript"/>
        </w:rPr>
        <w:t>e</w:t>
      </w:r>
      <w:r w:rsidRPr="00787295">
        <w:t xml:space="preserve"> siècle. Quel éclairage jetterait sur notre psyché collective la psychanalyse fre</w:t>
      </w:r>
      <w:r w:rsidRPr="00787295">
        <w:t>u</w:t>
      </w:r>
      <w:r w:rsidRPr="00787295">
        <w:t>dienne, jungienne ou lacanienne, pour ne citer que celles-là</w:t>
      </w:r>
      <w:r w:rsidRPr="00787295">
        <w:rPr>
          <w:szCs w:val="23"/>
        </w:rPr>
        <w:t> </w:t>
      </w:r>
      <w:r w:rsidRPr="00787295">
        <w:t>? Autr</w:t>
      </w:r>
      <w:r w:rsidRPr="00787295">
        <w:t>e</w:t>
      </w:r>
      <w:r w:rsidRPr="00787295">
        <w:t>ment dit, ce n’est pas tout de nous apercevoir que nous nous prenions pour d’autres, il nous reste toujours à savoir qui nous</w:t>
      </w:r>
      <w:r>
        <w:t xml:space="preserve"> [189]</w:t>
      </w:r>
      <w:r w:rsidRPr="00787295">
        <w:t xml:space="preserve"> sommes. Et cela, nous ne pouvons le demander qu’à nous-mêmes.</w:t>
      </w:r>
    </w:p>
    <w:p w14:paraId="452138A8" w14:textId="77777777" w:rsidR="00C02DB2" w:rsidRPr="00787295" w:rsidRDefault="00C02DB2" w:rsidP="00C02DB2">
      <w:pPr>
        <w:spacing w:before="120" w:after="120"/>
        <w:jc w:val="both"/>
      </w:pPr>
      <w:r w:rsidRPr="00787295">
        <w:t>À lire les écrivains haïtiens contemp</w:t>
      </w:r>
      <w:r w:rsidRPr="00787295">
        <w:t>o</w:t>
      </w:r>
      <w:r w:rsidRPr="00787295">
        <w:t>rains, on a l’impression que c’est bien ce qu’ils se demandent</w:t>
      </w:r>
      <w:r w:rsidRPr="00787295">
        <w:rPr>
          <w:szCs w:val="23"/>
        </w:rPr>
        <w:t> </w:t>
      </w:r>
      <w:r w:rsidRPr="00787295">
        <w:t xml:space="preserve">: </w:t>
      </w:r>
      <w:r w:rsidRPr="00787295">
        <w:rPr>
          <w:szCs w:val="23"/>
        </w:rPr>
        <w:t>« </w:t>
      </w:r>
      <w:r w:rsidRPr="00787295">
        <w:t>Qui suis-je</w:t>
      </w:r>
      <w:r w:rsidRPr="00787295">
        <w:rPr>
          <w:szCs w:val="23"/>
        </w:rPr>
        <w:t> </w:t>
      </w:r>
      <w:r w:rsidRPr="00787295">
        <w:t>? », au singulier et au pluriel. Dans son discours de réception à l’Académie des lettres qu</w:t>
      </w:r>
      <w:r w:rsidRPr="00787295">
        <w:t>é</w:t>
      </w:r>
      <w:r w:rsidRPr="00787295">
        <w:t>bécoises, Émile Ollivier, poursuivant sur la lancée de son autobiogr</w:t>
      </w:r>
      <w:r w:rsidRPr="00787295">
        <w:t>a</w:t>
      </w:r>
      <w:r w:rsidRPr="00787295">
        <w:t xml:space="preserve">phie </w:t>
      </w:r>
      <w:r w:rsidRPr="00787295">
        <w:rPr>
          <w:i/>
        </w:rPr>
        <w:t xml:space="preserve">Mille Eaux, </w:t>
      </w:r>
      <w:r w:rsidRPr="00787295">
        <w:t>dresse un véritable bilan de son parcours personnel. Son témoignage frappe par l’élégance de son expression, la profo</w:t>
      </w:r>
      <w:r w:rsidRPr="00787295">
        <w:t>n</w:t>
      </w:r>
      <w:r w:rsidRPr="00787295">
        <w:t>deur de sa réflexion et la pertinence des symptômes relevés pour c</w:t>
      </w:r>
      <w:r w:rsidRPr="00787295">
        <w:t>a</w:t>
      </w:r>
      <w:r w:rsidRPr="00787295">
        <w:t>ractér</w:t>
      </w:r>
      <w:r w:rsidRPr="00787295">
        <w:t>i</w:t>
      </w:r>
      <w:r w:rsidRPr="00787295">
        <w:t>ser la situation collective haïtienne au point qu’on ne peut s’empêcher de se demander : « En va-t-il de même pour tous ceux de sa génération</w:t>
      </w:r>
      <w:r w:rsidRPr="00787295">
        <w:rPr>
          <w:szCs w:val="23"/>
        </w:rPr>
        <w:t> </w:t>
      </w:r>
      <w:r w:rsidRPr="00787295">
        <w:t>? Et pour les génér</w:t>
      </w:r>
      <w:r w:rsidRPr="00787295">
        <w:t>a</w:t>
      </w:r>
      <w:r w:rsidRPr="00787295">
        <w:t>tions suivantes, les choses sont-elles allées en s’aggravant</w:t>
      </w:r>
      <w:r w:rsidRPr="00787295">
        <w:rPr>
          <w:szCs w:val="23"/>
        </w:rPr>
        <w:t> </w:t>
      </w:r>
      <w:r w:rsidRPr="00787295">
        <w:t>? »</w:t>
      </w:r>
    </w:p>
    <w:p w14:paraId="2687670A" w14:textId="77777777" w:rsidR="00C02DB2" w:rsidRPr="00787295" w:rsidRDefault="00C02DB2" w:rsidP="00C02DB2">
      <w:pPr>
        <w:spacing w:before="120" w:after="120"/>
        <w:jc w:val="both"/>
      </w:pPr>
      <w:r w:rsidRPr="00787295">
        <w:t>Ces témoignages qui s’additionnent, ou plus exactement qui se complètent, esquissent un panorama chronologique de la r</w:t>
      </w:r>
      <w:r w:rsidRPr="00787295">
        <w:t>é</w:t>
      </w:r>
      <w:r w:rsidRPr="00787295">
        <w:t>flexion sur soi des écrivains haïtiens. Ils invitent à deux concl</w:t>
      </w:r>
      <w:r w:rsidRPr="00787295">
        <w:t>u</w:t>
      </w:r>
      <w:r w:rsidRPr="00787295">
        <w:t>sions provisoires.</w:t>
      </w:r>
    </w:p>
    <w:p w14:paraId="3388B497" w14:textId="77777777" w:rsidR="00C02DB2" w:rsidRPr="00787295" w:rsidRDefault="00C02DB2" w:rsidP="00C02DB2">
      <w:pPr>
        <w:spacing w:before="120" w:after="120"/>
        <w:jc w:val="both"/>
      </w:pPr>
      <w:r w:rsidRPr="00787295">
        <w:t>D’abord sur le plan technologique, et paradoxalement mytholog</w:t>
      </w:r>
      <w:r w:rsidRPr="00787295">
        <w:t>i</w:t>
      </w:r>
      <w:r w:rsidRPr="00787295">
        <w:t>que</w:t>
      </w:r>
      <w:r w:rsidRPr="00787295">
        <w:rPr>
          <w:szCs w:val="23"/>
        </w:rPr>
        <w:t> </w:t>
      </w:r>
      <w:r w:rsidRPr="00787295">
        <w:t>! ces écrivains pointent du doigt un retard d’Haïti, un fossé même, la séparant des autres pays, que Jean-Claude Fignolé relève, mais ind</w:t>
      </w:r>
      <w:r w:rsidRPr="00787295">
        <w:t>i</w:t>
      </w:r>
      <w:r w:rsidRPr="00787295">
        <w:t xml:space="preserve">rectement et de manière humoristique, dans </w:t>
      </w:r>
      <w:r w:rsidRPr="00787295">
        <w:rPr>
          <w:i/>
        </w:rPr>
        <w:t>Hofuku</w:t>
      </w:r>
      <w:r w:rsidRPr="00787295">
        <w:t>. Les armes ha</w:t>
      </w:r>
      <w:r w:rsidRPr="00787295">
        <w:t>ï</w:t>
      </w:r>
      <w:r w:rsidRPr="00787295">
        <w:t>tiennes, en l’occurrence le pouvoir de zombification, se réduisent à l’apport d’un supplément exotique à la puissance m</w:t>
      </w:r>
      <w:r w:rsidRPr="00787295">
        <w:t>i</w:t>
      </w:r>
      <w:r w:rsidRPr="00787295">
        <w:t>litaire du Mossad et de la CIA, autrement dit de l’Occident</w:t>
      </w:r>
      <w:r>
        <w:t xml:space="preserve"> [190]</w:t>
      </w:r>
      <w:r w:rsidRPr="00787295">
        <w:t xml:space="preserve"> euro-états-unien. Un agent secret, nous laisse-t-il comprendre, déjà d</w:t>
      </w:r>
      <w:r w:rsidRPr="00787295">
        <w:t>é</w:t>
      </w:r>
      <w:r w:rsidRPr="00787295">
        <w:t>tenteur des pouvoirs d’un James Bond, s’il peut se doter de la capacité de zombifier ses adversaires devient alors tout-à-fait invinc</w:t>
      </w:r>
      <w:r w:rsidRPr="00787295">
        <w:t>i</w:t>
      </w:r>
      <w:r w:rsidRPr="00787295">
        <w:t>ble. En pratique cependant on constate que si ce pouvoir vodouesque est peut-être un ajout ine</w:t>
      </w:r>
      <w:r w:rsidRPr="00787295">
        <w:t>s</w:t>
      </w:r>
      <w:r w:rsidRPr="00787295">
        <w:t>tim</w:t>
      </w:r>
      <w:r w:rsidRPr="00787295">
        <w:t>a</w:t>
      </w:r>
      <w:r w:rsidRPr="00787295">
        <w:t xml:space="preserve">ble, il n’est pas indispensable. Pour être véritablement </w:t>
      </w:r>
      <w:r>
        <w:t>e</w:t>
      </w:r>
      <w:r w:rsidRPr="00787295">
        <w:t>fficaces, les agents secrets haïtiens devraient commencer par renforcer l’arsenal de leurs armes, disons, conventionnelles si on classe les armes du v</w:t>
      </w:r>
      <w:r w:rsidRPr="00787295">
        <w:t>o</w:t>
      </w:r>
      <w:r w:rsidRPr="00787295">
        <w:t>doun comme non-conventionnelles. La force haïtienne ajoute un suppl</w:t>
      </w:r>
      <w:r w:rsidRPr="00787295">
        <w:t>é</w:t>
      </w:r>
      <w:r w:rsidRPr="00787295">
        <w:t>ment d’âme peut-être mais ne donne pas la puissance minimale de feu qu’il faudrait dans les luttes d’aujourd’hui. Cette force accuse donc un déficit.</w:t>
      </w:r>
    </w:p>
    <w:p w14:paraId="1E84C30C" w14:textId="77777777" w:rsidR="00C02DB2" w:rsidRPr="00787295" w:rsidRDefault="00C02DB2" w:rsidP="00C02DB2">
      <w:pPr>
        <w:spacing w:before="120" w:after="120"/>
        <w:jc w:val="both"/>
      </w:pPr>
      <w:r w:rsidRPr="00787295">
        <w:t>L’autre conclusion à laquelle les témoignages des écrivains ha</w:t>
      </w:r>
      <w:r w:rsidRPr="00787295">
        <w:t>ï</w:t>
      </w:r>
      <w:r w:rsidRPr="00787295">
        <w:t>tiens nous conduisent, c’est sur la modalité de notre interr</w:t>
      </w:r>
      <w:r w:rsidRPr="00787295">
        <w:t>o</w:t>
      </w:r>
      <w:r w:rsidRPr="00787295">
        <w:t>gation sur nous-mêmes. Quand nous nous pa</w:t>
      </w:r>
      <w:r w:rsidRPr="00787295">
        <w:t>r</w:t>
      </w:r>
      <w:r w:rsidRPr="00787295">
        <w:t>lons à nous-mêmes, comment nous parlons-nous et surtout à qui parlons nous</w:t>
      </w:r>
      <w:r w:rsidRPr="00787295">
        <w:rPr>
          <w:szCs w:val="23"/>
        </w:rPr>
        <w:t> </w:t>
      </w:r>
      <w:r w:rsidRPr="00787295">
        <w:t>?</w:t>
      </w:r>
    </w:p>
    <w:p w14:paraId="663B740E" w14:textId="77777777" w:rsidR="00C02DB2" w:rsidRDefault="00C02DB2" w:rsidP="00C02DB2">
      <w:pPr>
        <w:spacing w:before="120" w:after="120"/>
        <w:jc w:val="both"/>
      </w:pPr>
    </w:p>
    <w:p w14:paraId="11E02EFB" w14:textId="77777777" w:rsidR="00C02DB2" w:rsidRPr="00787295" w:rsidRDefault="00C02DB2" w:rsidP="00C02DB2">
      <w:pPr>
        <w:pStyle w:val="a"/>
      </w:pPr>
      <w:r w:rsidRPr="00787295">
        <w:t>Les mots de la tribu</w:t>
      </w:r>
    </w:p>
    <w:p w14:paraId="60770A41" w14:textId="77777777" w:rsidR="00C02DB2" w:rsidRDefault="00C02DB2" w:rsidP="00C02DB2">
      <w:pPr>
        <w:spacing w:before="120" w:after="120"/>
        <w:jc w:val="both"/>
      </w:pPr>
    </w:p>
    <w:p w14:paraId="51D14CDC" w14:textId="77777777" w:rsidR="00C02DB2" w:rsidRPr="00787295" w:rsidRDefault="00C02DB2" w:rsidP="00C02DB2">
      <w:pPr>
        <w:spacing w:before="120" w:after="120"/>
        <w:jc w:val="both"/>
      </w:pPr>
      <w:r w:rsidRPr="00787295">
        <w:t>Jusqu’au milieu du XX</w:t>
      </w:r>
      <w:r w:rsidRPr="00787295">
        <w:rPr>
          <w:szCs w:val="23"/>
          <w:vertAlign w:val="superscript"/>
        </w:rPr>
        <w:t>e</w:t>
      </w:r>
      <w:r w:rsidRPr="00787295">
        <w:t xml:space="preserve"> siècle, Haïti croyait être séparée des autres pays par la langue. Eux parlaient français (langue unive</w:t>
      </w:r>
      <w:r w:rsidRPr="00787295">
        <w:t>r</w:t>
      </w:r>
      <w:r w:rsidRPr="00787295">
        <w:t>selle ou du moins dominante), donc langue générale. Nous, nous parlions une langue particulière, l’haïtien, plus coura</w:t>
      </w:r>
      <w:r w:rsidRPr="00787295">
        <w:t>m</w:t>
      </w:r>
      <w:r w:rsidRPr="00787295">
        <w:t>ment appelée le créole, ce qui est une désignation imprécise compte tenu du fait qu’il y a diff</w:t>
      </w:r>
      <w:r w:rsidRPr="00787295">
        <w:t>é</w:t>
      </w:r>
      <w:r w:rsidRPr="00787295">
        <w:t>rents créoles nationaux. D</w:t>
      </w:r>
      <w:r w:rsidRPr="00787295">
        <w:t>e</w:t>
      </w:r>
      <w:r w:rsidRPr="00787295">
        <w:t xml:space="preserve">puis 1950 (ou peut-être depuis 1944, à moins que </w:t>
      </w:r>
      <w:r>
        <w:t xml:space="preserve">[191] </w:t>
      </w:r>
      <w:r w:rsidRPr="00787295">
        <w:t>ce ne soit depuis 1928), Haïti sait qu’elle est sép</w:t>
      </w:r>
      <w:r w:rsidRPr="00787295">
        <w:t>a</w:t>
      </w:r>
      <w:r w:rsidRPr="00787295">
        <w:t>rée d’elle-même par sa propre langue. En 1928, Jean Price-Mars reco</w:t>
      </w:r>
      <w:r w:rsidRPr="00787295">
        <w:t>m</w:t>
      </w:r>
      <w:r w:rsidRPr="00787295">
        <w:t>mandait aux écrivains de s’inspirer des contes populaires. Mais ceux-ci sont dits en haïtien. Alors en 1944, Jacques Roumain a choisi de tremper sa plume française dans le créole de ses pe</w:t>
      </w:r>
      <w:r w:rsidRPr="00787295">
        <w:t>r</w:t>
      </w:r>
      <w:r w:rsidRPr="00787295">
        <w:t>sonnages et en 1950, Félix Morisseau-Leroy a décidé d’écrire en lettres créoles les paroles cré</w:t>
      </w:r>
      <w:r w:rsidRPr="00787295">
        <w:t>o</w:t>
      </w:r>
      <w:r w:rsidRPr="00787295">
        <w:t>les de ces mêmes personnages.</w:t>
      </w:r>
    </w:p>
    <w:p w14:paraId="657E6751" w14:textId="77777777" w:rsidR="00C02DB2" w:rsidRPr="00787295" w:rsidRDefault="00C02DB2" w:rsidP="00C02DB2">
      <w:pPr>
        <w:spacing w:before="120" w:after="120"/>
        <w:jc w:val="both"/>
      </w:pPr>
      <w:r w:rsidRPr="00787295">
        <w:t>Depuis lors les Haïtiens savent qu’ils sont séparés d’eux-mêmes par leur langue puisque les écrivains transposent en le</w:t>
      </w:r>
      <w:r w:rsidRPr="00787295">
        <w:t>t</w:t>
      </w:r>
      <w:r w:rsidRPr="00787295">
        <w:t>tres françaises les paroles créoles de leurs pe</w:t>
      </w:r>
      <w:r w:rsidRPr="00787295">
        <w:t>r</w:t>
      </w:r>
      <w:r w:rsidRPr="00787295">
        <w:t>sonnages. Or ce n’est pas tout de parler sa langue maternelle. Encore faut-il l’écrire. Et arrivé à ce point, il s’agit en plus de la bien écrire. Ce qui pose le problème de savoir comment parvenir à ce bien écrire auquel on commence à peine à s’essayer.</w:t>
      </w:r>
    </w:p>
    <w:p w14:paraId="3D4E6EA2" w14:textId="77777777" w:rsidR="00C02DB2" w:rsidRPr="00787295" w:rsidRDefault="00C02DB2" w:rsidP="00C02DB2">
      <w:pPr>
        <w:spacing w:before="120" w:after="120"/>
        <w:jc w:val="both"/>
      </w:pPr>
      <w:r w:rsidRPr="00787295">
        <w:t>On se méconnaît à se mirer dans la la</w:t>
      </w:r>
      <w:r w:rsidRPr="00787295">
        <w:t>n</w:t>
      </w:r>
      <w:r w:rsidRPr="00787295">
        <w:t>gue de l’Autre et cela donne le bovarysme collectif. Mais à ne pas savoir comment se regarder dans sa propre langue, on est condamné à se chercher, à tâtonner, et dans l’entre-temps à s’ignorer. C’est tout le pr</w:t>
      </w:r>
      <w:r w:rsidRPr="00787295">
        <w:t>o</w:t>
      </w:r>
      <w:r w:rsidRPr="00787295">
        <w:t>blème de commencer un récit dont on ne connaît pas la fin.</w:t>
      </w:r>
    </w:p>
    <w:p w14:paraId="04F71F63" w14:textId="77777777" w:rsidR="00C02DB2" w:rsidRPr="00787295" w:rsidRDefault="00C02DB2" w:rsidP="00C02DB2">
      <w:pPr>
        <w:spacing w:before="120" w:after="120"/>
        <w:jc w:val="both"/>
      </w:pPr>
      <w:r w:rsidRPr="00787295">
        <w:t>Sans doute nous ne sommes pas seuls. D’autres cheminent à côté nous. Il y a même ceux qui voudraient bien être nos guides et nos m</w:t>
      </w:r>
      <w:r w:rsidRPr="00787295">
        <w:t>o</w:t>
      </w:r>
      <w:r w:rsidRPr="00787295">
        <w:t>dèles. Mais un guide, est-ce un égal</w:t>
      </w:r>
      <w:r w:rsidRPr="00787295">
        <w:rPr>
          <w:szCs w:val="23"/>
        </w:rPr>
        <w:t> </w:t>
      </w:r>
      <w:r w:rsidRPr="00787295">
        <w:t>? Égal/ego, nous souffle la langue haïtienne. Qu’est-ce à dire</w:t>
      </w:r>
      <w:r w:rsidRPr="00787295">
        <w:rPr>
          <w:szCs w:val="23"/>
        </w:rPr>
        <w:t> </w:t>
      </w:r>
      <w:r w:rsidRPr="00787295">
        <w:t>? Si je suis ton égal, so</w:t>
      </w:r>
      <w:r w:rsidRPr="00787295">
        <w:t>m</w:t>
      </w:r>
      <w:r w:rsidRPr="00787295">
        <w:t>mes-nous tous les égaux, les uns des autres</w:t>
      </w:r>
      <w:r w:rsidRPr="00787295">
        <w:rPr>
          <w:szCs w:val="23"/>
        </w:rPr>
        <w:t> </w:t>
      </w:r>
      <w:r w:rsidRPr="00787295">
        <w:t>? L’expression figée, egal/ego, en langue ha</w:t>
      </w:r>
      <w:r w:rsidRPr="00787295">
        <w:t>ï</w:t>
      </w:r>
      <w:r w:rsidRPr="00787295">
        <w:t xml:space="preserve">tienne, qui </w:t>
      </w:r>
      <w:r>
        <w:t xml:space="preserve">[192] </w:t>
      </w:r>
      <w:r w:rsidRPr="00787295">
        <w:t>semble une redondance, qui peut même paraître une volonté maladroite de faire sentir qu’on connaît la règle d’un pl</w:t>
      </w:r>
      <w:r w:rsidRPr="00787295">
        <w:t>u</w:t>
      </w:r>
      <w:r w:rsidRPr="00787295">
        <w:t>riel d’exception, dans une langue étrangère, le français, signale pou</w:t>
      </w:r>
      <w:r w:rsidRPr="00787295">
        <w:t>r</w:t>
      </w:r>
      <w:r w:rsidRPr="00787295">
        <w:t>tant une di</w:t>
      </w:r>
      <w:r w:rsidRPr="00787295">
        <w:t>f</w:t>
      </w:r>
      <w:r w:rsidRPr="00787295">
        <w:t>férence sémantique capitale. En passant du singulier au pluriel, on change de niveau, sans qu’il y paraisse. Sans plutôt que cela ne soit signalé. On sort de l’individuel pour entrer dans le colle</w:t>
      </w:r>
      <w:r w:rsidRPr="00787295">
        <w:t>c</w:t>
      </w:r>
      <w:r w:rsidRPr="00787295">
        <w:t>tif. Je peux bien vouloir et même être votre égal mais nous tous, le sommes-nous, entre nous d’abord, les uns pour les a</w:t>
      </w:r>
      <w:r w:rsidRPr="00787295">
        <w:t>u</w:t>
      </w:r>
      <w:r w:rsidRPr="00787295">
        <w:t>tres, et en tant que groupe de vous tous</w:t>
      </w:r>
      <w:r w:rsidRPr="00787295">
        <w:rPr>
          <w:szCs w:val="23"/>
        </w:rPr>
        <w:t> </w:t>
      </w:r>
      <w:r w:rsidRPr="00787295">
        <w:t>? Le so</w:t>
      </w:r>
      <w:r w:rsidRPr="00787295">
        <w:t>u</w:t>
      </w:r>
      <w:r w:rsidRPr="00787295">
        <w:t>haitons-nous d’ailleurs</w:t>
      </w:r>
      <w:r w:rsidRPr="00787295">
        <w:rPr>
          <w:szCs w:val="23"/>
        </w:rPr>
        <w:t> </w:t>
      </w:r>
      <w:r w:rsidRPr="00787295">
        <w:t>? Dire que l’un égale l’autre et croire que tous sont égaux entre eux, c’est ignorer qu’à passer de l’individu au groupe, du citoyen au pays, le signe d’équivalence entre deux entités ne se confirme pas. Les individus peuvent être égaux mais pas les classes ni les pays. Or egal/ego, en haïtien, par la redondance o</w:t>
      </w:r>
      <w:r w:rsidRPr="00787295">
        <w:t>s</w:t>
      </w:r>
      <w:r w:rsidRPr="00787295">
        <w:t>tensible, le pléonasme délibéré, souligne au contraire la claire identification d’une diff</w:t>
      </w:r>
      <w:r w:rsidRPr="00787295">
        <w:t>é</w:t>
      </w:r>
      <w:r w:rsidRPr="00787295">
        <w:t>rence de sens dans le même mot égal, selon qu’on l’emploie au singulier ou au co</w:t>
      </w:r>
      <w:r w:rsidRPr="00787295">
        <w:t>l</w:t>
      </w:r>
      <w:r w:rsidRPr="00787295">
        <w:t>lectif. Il traduit aussi la volonté de signifier que l’égalité doit être générale et permanente, au singulier comme au pluriel. Je suis ton égal parce nous tous, nous sommes des égaux. L’égalité humaine est une et indivis</w:t>
      </w:r>
      <w:r w:rsidRPr="00787295">
        <w:t>i</w:t>
      </w:r>
      <w:r w:rsidRPr="00787295">
        <w:t>ble, pour les individus comme pour les groupes. Les Haïtiens ne s’attendaient pas, en passant de l’esclavage à la liberté, à voir leur égalité confirmée au niveau i</w:t>
      </w:r>
      <w:r w:rsidRPr="00787295">
        <w:t>n</w:t>
      </w:r>
      <w:r w:rsidRPr="00787295">
        <w:t>dividuel et niée au niveau de la société, du peuple ou du pays. Or cette égalité dans l’inégalité, c’est l’expérience qu’ils font collectivement et c’est pourquoi quand le l</w:t>
      </w:r>
      <w:r w:rsidRPr="00787295">
        <w:t>o</w:t>
      </w:r>
      <w:r w:rsidRPr="00787295">
        <w:t>cuteur haïtien énonce ce pléonasme apparent : egal/ego, il veut seul</w:t>
      </w:r>
      <w:r w:rsidRPr="00787295">
        <w:t>e</w:t>
      </w:r>
      <w:r w:rsidRPr="00787295">
        <w:t xml:space="preserve">ment se </w:t>
      </w:r>
      <w:r>
        <w:t xml:space="preserve">[193] </w:t>
      </w:r>
      <w:r w:rsidRPr="00787295">
        <w:t>faire confirmer qu’on ne lui accorde pas une égalité de seconde zone mais une pleine, franche et g</w:t>
      </w:r>
      <w:r w:rsidRPr="00787295">
        <w:t>é</w:t>
      </w:r>
      <w:r w:rsidRPr="00787295">
        <w:t>nérale égalité, sur tous les plans, à tous les niveaux. On ne commet donc, en créole haïtien, a</w:t>
      </w:r>
      <w:r w:rsidRPr="00787295">
        <w:t>u</w:t>
      </w:r>
      <w:r w:rsidRPr="00787295">
        <w:t>cun pléonasme, aucune tautologie, aucune redondance, à dire que l’on est egal/ego avec que</w:t>
      </w:r>
      <w:r w:rsidRPr="00787295">
        <w:t>l</w:t>
      </w:r>
      <w:r w:rsidRPr="00787295">
        <w:t>qu’un.</w:t>
      </w:r>
    </w:p>
    <w:p w14:paraId="177BC6F9" w14:textId="77777777" w:rsidR="00C02DB2" w:rsidRPr="00787295" w:rsidRDefault="00C02DB2" w:rsidP="00C02DB2">
      <w:pPr>
        <w:spacing w:before="120" w:after="120"/>
        <w:jc w:val="both"/>
      </w:pPr>
      <w:r w:rsidRPr="00787295">
        <w:t>Il nous manque en Haïti un inventaire des mots dont nous nous servons dans nos di</w:t>
      </w:r>
      <w:r w:rsidRPr="00787295">
        <w:t>s</w:t>
      </w:r>
      <w:r w:rsidRPr="00787295">
        <w:t>cours; un inventaire des contes et des récits, des chants et des poèmes dont nous nous servons comme bornes dans n</w:t>
      </w:r>
      <w:r w:rsidRPr="00787295">
        <w:t>o</w:t>
      </w:r>
      <w:r w:rsidRPr="00787295">
        <w:t>tre cheminement intellectuel, émotif et esthét</w:t>
      </w:r>
      <w:r w:rsidRPr="00787295">
        <w:t>i</w:t>
      </w:r>
      <w:r w:rsidRPr="00787295">
        <w:t>que. Notre littérature, en français ou en haïtien s’inspire de n</w:t>
      </w:r>
      <w:r w:rsidRPr="00787295">
        <w:t>o</w:t>
      </w:r>
      <w:r w:rsidRPr="00787295">
        <w:t>tre oraliture. Mais celle-ci nous est à nous-mêmes à peine connue, à peine déchiffrée et incomplèt</w:t>
      </w:r>
      <w:r w:rsidRPr="00787295">
        <w:t>e</w:t>
      </w:r>
      <w:r w:rsidRPr="00787295">
        <w:t>ment inventoriée.</w:t>
      </w:r>
    </w:p>
    <w:p w14:paraId="028D062B" w14:textId="77777777" w:rsidR="00C02DB2" w:rsidRPr="00787295" w:rsidRDefault="00C02DB2" w:rsidP="00C02DB2">
      <w:pPr>
        <w:spacing w:before="120" w:after="120"/>
        <w:jc w:val="both"/>
      </w:pPr>
      <w:r w:rsidRPr="00787295">
        <w:t>Cet inventaire, il faudrait la compléter par une analyse. Ce</w:t>
      </w:r>
      <w:r w:rsidRPr="00787295">
        <w:t>l</w:t>
      </w:r>
      <w:r w:rsidRPr="00787295">
        <w:t>le-ci pourrait s’amorcer par un examen de nos métaphores les plus prisées. Celle de l’arbre, par exemple, en est une fort sign</w:t>
      </w:r>
      <w:r w:rsidRPr="00787295">
        <w:t>i</w:t>
      </w:r>
      <w:r w:rsidRPr="00787295">
        <w:t>ficative. (En me renversant, on n’a abattu à Saint-Domingue que le tronc de l’arbre de la liberté des noirs</w:t>
      </w:r>
      <w:r w:rsidRPr="00787295">
        <w:rPr>
          <w:szCs w:val="23"/>
        </w:rPr>
        <w:t> </w:t>
      </w:r>
      <w:r w:rsidRPr="00787295">
        <w:t>; il poussera par les racines parce qu’elles sont pr</w:t>
      </w:r>
      <w:r w:rsidRPr="00787295">
        <w:t>o</w:t>
      </w:r>
      <w:r w:rsidRPr="00787295">
        <w:t>fondes et nombreuses ; Rache manyòk la, ban m tè a blanch). Une a</w:t>
      </w:r>
      <w:r w:rsidRPr="00787295">
        <w:t>u</w:t>
      </w:r>
      <w:r w:rsidRPr="00787295">
        <w:t>tre image encore serait celle de la famille. L’article 14 de la Constit</w:t>
      </w:r>
      <w:r w:rsidRPr="00787295">
        <w:t>u</w:t>
      </w:r>
      <w:r w:rsidRPr="00787295">
        <w:t>tion de 1805 n’affirme-t-il pas : « Toute a</w:t>
      </w:r>
      <w:r w:rsidRPr="00787295">
        <w:t>c</w:t>
      </w:r>
      <w:r w:rsidRPr="00787295">
        <w:t>ception de couleur parmi les e</w:t>
      </w:r>
      <w:r w:rsidRPr="00787295">
        <w:t>n</w:t>
      </w:r>
      <w:r w:rsidRPr="00787295">
        <w:t>fants d’une seule et même famille, dont le chef de l’état est le père, devant nécessairement ce</w:t>
      </w:r>
      <w:r w:rsidRPr="00787295">
        <w:t>s</w:t>
      </w:r>
      <w:r w:rsidRPr="00787295">
        <w:t>ser… ». Mais l’arbre, le poto-mitan, qu’est-ce au juste</w:t>
      </w:r>
      <w:r w:rsidRPr="00787295">
        <w:rPr>
          <w:szCs w:val="23"/>
        </w:rPr>
        <w:t> </w:t>
      </w:r>
      <w:r w:rsidRPr="00787295">
        <w:t>? La famille qui s’étendrait jusqu’à inclure nos vo</w:t>
      </w:r>
      <w:r w:rsidRPr="00787295">
        <w:t>i</w:t>
      </w:r>
      <w:r w:rsidRPr="00787295">
        <w:t>sins</w:t>
      </w:r>
      <w:r w:rsidRPr="00787295">
        <w:rPr>
          <w:szCs w:val="23"/>
        </w:rPr>
        <w:t> </w:t>
      </w:r>
      <w:r w:rsidRPr="00787295">
        <w:t>? Quelle</w:t>
      </w:r>
      <w:r>
        <w:t xml:space="preserve"> [194]</w:t>
      </w:r>
      <w:r w:rsidRPr="00787295">
        <w:t xml:space="preserve"> solidarité noue-t-elle</w:t>
      </w:r>
      <w:r w:rsidRPr="00787295">
        <w:rPr>
          <w:szCs w:val="23"/>
        </w:rPr>
        <w:t> </w:t>
      </w:r>
      <w:r w:rsidRPr="00787295">
        <w:t>? Une solid</w:t>
      </w:r>
      <w:r w:rsidRPr="00787295">
        <w:t>a</w:t>
      </w:r>
      <w:r w:rsidRPr="00787295">
        <w:t>rité de mots ou d’actes</w:t>
      </w:r>
      <w:r w:rsidRPr="00787295">
        <w:rPr>
          <w:szCs w:val="23"/>
        </w:rPr>
        <w:t> </w:t>
      </w:r>
      <w:r w:rsidRPr="00787295">
        <w:t>?</w:t>
      </w:r>
    </w:p>
    <w:p w14:paraId="77324C93" w14:textId="77777777" w:rsidR="00C02DB2" w:rsidRPr="00787295" w:rsidRDefault="00C02DB2" w:rsidP="00C02DB2">
      <w:pPr>
        <w:spacing w:before="120" w:after="120"/>
        <w:jc w:val="both"/>
      </w:pPr>
      <w:r w:rsidRPr="00787295">
        <w:t>Carlos Gil a donné l’exemple d’une telle étude des métaph</w:t>
      </w:r>
      <w:r w:rsidRPr="00787295">
        <w:t>o</w:t>
      </w:r>
      <w:r w:rsidRPr="00787295">
        <w:t>res dans les discours pol</w:t>
      </w:r>
      <w:r w:rsidRPr="00787295">
        <w:t>i</w:t>
      </w:r>
      <w:r w:rsidRPr="00787295">
        <w:t xml:space="preserve">tiques portoricains dans son livre, </w:t>
      </w:r>
      <w:r w:rsidRPr="00787295">
        <w:rPr>
          <w:i/>
        </w:rPr>
        <w:t>El orden del Tiempo</w:t>
      </w:r>
      <w:r w:rsidRPr="00787295">
        <w:t>. Il relie ces métaphores à une double perspective d’abord m</w:t>
      </w:r>
      <w:r w:rsidRPr="00787295">
        <w:t>y</w:t>
      </w:r>
      <w:r w:rsidRPr="00787295">
        <w:t>thologique (le patron de Porto Rico est saint Jean-Baptiste) et ensuite idéologique, autrement dit socio-politique, pour montrer comment ce sont des images de la esp</w:t>
      </w:r>
      <w:r w:rsidRPr="00787295">
        <w:t>e</w:t>
      </w:r>
      <w:r w:rsidRPr="00787295">
        <w:t>ra. On sait que ce mot en espagnol signifie à la fois attente et espérance. Il nous démontre alors comment l’expression rhét</w:t>
      </w:r>
      <w:r w:rsidRPr="00787295">
        <w:t>o</w:t>
      </w:r>
      <w:r w:rsidRPr="00787295">
        <w:t>rique contribue à l’édification de la réalité socio-historique.</w:t>
      </w:r>
    </w:p>
    <w:p w14:paraId="5FB0A302" w14:textId="77777777" w:rsidR="00C02DB2" w:rsidRPr="00787295" w:rsidRDefault="00C02DB2" w:rsidP="00C02DB2">
      <w:pPr>
        <w:spacing w:before="120" w:after="120"/>
        <w:jc w:val="both"/>
      </w:pPr>
      <w:r w:rsidRPr="00787295">
        <w:t>Cela pourrait nous encourager à co</w:t>
      </w:r>
      <w:r w:rsidRPr="00787295">
        <w:t>m</w:t>
      </w:r>
      <w:r w:rsidRPr="00787295">
        <w:t>mencer le même travail au ras des mots. Quels emplois, quels sens, quelles images et finalement quelles conduites nous inspirent des mots comme : fanmi ou nanchon, pour ne retenir que ces deux-là. Nous savons qu’ils ont des connot</w:t>
      </w:r>
      <w:r w:rsidRPr="00787295">
        <w:t>a</w:t>
      </w:r>
      <w:r w:rsidRPr="00787295">
        <w:t>tions vodouesques mais qu’ils font aussi référence à nos relations i</w:t>
      </w:r>
      <w:r w:rsidRPr="00787295">
        <w:t>n</w:t>
      </w:r>
      <w:r w:rsidRPr="00787295">
        <w:t>terpersonnelles (vwazinay se fanmi) ou socio-politiques (nanchon, au sens vodouesque, est-ce la nation, selon la conce</w:t>
      </w:r>
      <w:r w:rsidRPr="00787295">
        <w:t>p</w:t>
      </w:r>
      <w:r w:rsidRPr="00787295">
        <w:t>tion républicaine et européenne de la n</w:t>
      </w:r>
      <w:r w:rsidRPr="00787295">
        <w:t>a</w:t>
      </w:r>
      <w:r w:rsidRPr="00787295">
        <w:t>tion-état</w:t>
      </w:r>
      <w:r w:rsidRPr="00787295">
        <w:rPr>
          <w:szCs w:val="23"/>
        </w:rPr>
        <w:t> </w:t>
      </w:r>
      <w:r w:rsidRPr="00787295">
        <w:t>?).</w:t>
      </w:r>
    </w:p>
    <w:p w14:paraId="166A5B05" w14:textId="77777777" w:rsidR="00C02DB2" w:rsidRPr="00787295" w:rsidRDefault="00C02DB2" w:rsidP="00C02DB2">
      <w:pPr>
        <w:spacing w:before="120" w:after="120"/>
        <w:jc w:val="both"/>
      </w:pPr>
      <w:r w:rsidRPr="00787295">
        <w:t>En guise d’hypothèse de travail, on pou</w:t>
      </w:r>
      <w:r w:rsidRPr="00787295">
        <w:t>r</w:t>
      </w:r>
      <w:r w:rsidRPr="00787295">
        <w:t>rait se mettre à filer les métaphores incluses dans des expressions comme zanmi-kanmarad : m pa kanmarad ou ; menm na</w:t>
      </w:r>
      <w:r w:rsidRPr="00787295">
        <w:t>n</w:t>
      </w:r>
      <w:r w:rsidRPr="00787295">
        <w:t>chon, menm fanmi ? Cela pourrait sans doute nous donner la mesure du degré de tribal</w:t>
      </w:r>
      <w:r w:rsidRPr="00787295">
        <w:t>i</w:t>
      </w:r>
      <w:r w:rsidRPr="00787295">
        <w:t>té incluse dans ces mots. Car l’autre face de cette interrog</w:t>
      </w:r>
      <w:r w:rsidRPr="00787295">
        <w:t>a</w:t>
      </w:r>
      <w:r w:rsidRPr="00787295">
        <w:t xml:space="preserve">tion sur notre manière de nous parler à nous-mêmes, </w:t>
      </w:r>
      <w:r>
        <w:t xml:space="preserve">[195] </w:t>
      </w:r>
      <w:r w:rsidRPr="00787295">
        <w:t>ce serait de chercher à savoir qui sont les pa</w:t>
      </w:r>
      <w:r w:rsidRPr="00787295">
        <w:t>r</w:t>
      </w:r>
      <w:r w:rsidRPr="00787295">
        <w:t>tenaires d’un dialogue, quand il y en a un en Haïti.</w:t>
      </w:r>
    </w:p>
    <w:p w14:paraId="093299C0" w14:textId="77777777" w:rsidR="00C02DB2" w:rsidRPr="00787295" w:rsidRDefault="00C02DB2" w:rsidP="00C02DB2">
      <w:pPr>
        <w:spacing w:before="120" w:after="120"/>
        <w:jc w:val="both"/>
      </w:pPr>
      <w:r w:rsidRPr="00787295">
        <w:t>On a dit qu’il y avait deux pays, l’un en dehors et l’autre en d</w:t>
      </w:r>
      <w:r w:rsidRPr="00787295">
        <w:t>e</w:t>
      </w:r>
      <w:r w:rsidRPr="00787295">
        <w:t>dans, à l’intérieur même d’Haïti. Ce qui renvoie à</w:t>
      </w:r>
      <w:r w:rsidRPr="00787295">
        <w:rPr>
          <w:szCs w:val="23"/>
        </w:rPr>
        <w:t> </w:t>
      </w:r>
      <w:r w:rsidRPr="00787295">
        <w:t>: moun a</w:t>
      </w:r>
      <w:r w:rsidRPr="00787295">
        <w:t>n</w:t>
      </w:r>
      <w:r w:rsidRPr="00787295">
        <w:t>deyò ak moun lavil</w:t>
      </w:r>
      <w:r w:rsidRPr="00787295">
        <w:rPr>
          <w:szCs w:val="23"/>
        </w:rPr>
        <w:t> </w:t>
      </w:r>
      <w:r w:rsidRPr="00787295">
        <w:t xml:space="preserve">; abitan gwo soulye ak nèg de byen-bon moun. Morisseau-Leroy, lui, affirmait que seulement dans la lune </w:t>
      </w:r>
      <w:r w:rsidRPr="00787295">
        <w:rPr>
          <w:szCs w:val="23"/>
        </w:rPr>
        <w:t>« </w:t>
      </w:r>
      <w:r w:rsidRPr="00787295">
        <w:t>tout òm, se lòm nan lalin ». Façon sarcastique de satiriser nos préjugés de classe et de r</w:t>
      </w:r>
      <w:r w:rsidRPr="00787295">
        <w:t>é</w:t>
      </w:r>
      <w:r w:rsidRPr="00787295">
        <w:t>clamer une plus grande justice sociale. Autrement dit une façon de demander l’abolition de catégories sociales qui sont des vestiges de la société coloniale et escl</w:t>
      </w:r>
      <w:r w:rsidRPr="00787295">
        <w:t>a</w:t>
      </w:r>
      <w:r w:rsidRPr="00787295">
        <w:t>vagiste.</w:t>
      </w:r>
    </w:p>
    <w:p w14:paraId="75410070" w14:textId="77777777" w:rsidR="00C02DB2" w:rsidRPr="00787295" w:rsidRDefault="00C02DB2" w:rsidP="00C02DB2">
      <w:pPr>
        <w:spacing w:before="120" w:after="120"/>
        <w:jc w:val="both"/>
      </w:pPr>
      <w:r w:rsidRPr="00787295">
        <w:t>Alors si je est le double d’un autre, comment parler à cet a</w:t>
      </w:r>
      <w:r w:rsidRPr="00787295">
        <w:t>u</w:t>
      </w:r>
      <w:r w:rsidRPr="00787295">
        <w:t>tre comme à un a</w:t>
      </w:r>
      <w:r w:rsidRPr="00787295">
        <w:t>u</w:t>
      </w:r>
      <w:r w:rsidRPr="00787295">
        <w:t>tre moi-même ? Le choix de l’ayisyen, la langue créole d’Haïti, serait sans doute un pas dans la bonne direction. Cela contribu</w:t>
      </w:r>
      <w:r w:rsidRPr="00787295">
        <w:t>e</w:t>
      </w:r>
      <w:r w:rsidRPr="00787295">
        <w:t>rait à unifier le vocabulaire, donnerait un dictionnaire commun aux langages de nos discours. Ceux-ci pourront diverger mais il sera plus aisé de les rapporter à une même origine et plus rapide de détecter dans les mots l’apparition de divergences. Celles-ci pourront aussi être mieux rapportées aux positions occupées par les énonciateurs dans l’espace social et au cours de l’Histoire. Car jusqu’à présent l’oscillation entre deux la</w:t>
      </w:r>
      <w:r w:rsidRPr="00787295">
        <w:t>n</w:t>
      </w:r>
      <w:r w:rsidRPr="00787295">
        <w:t>gues, l’ayisiyen et le français, permet trop opportunément de camoufler les contradictions idéologiques du di</w:t>
      </w:r>
      <w:r w:rsidRPr="00787295">
        <w:t>s</w:t>
      </w:r>
      <w:r w:rsidRPr="00787295">
        <w:t>cours haïtien.</w:t>
      </w:r>
    </w:p>
    <w:p w14:paraId="59BAB089" w14:textId="77777777" w:rsidR="00C02DB2" w:rsidRPr="00787295" w:rsidRDefault="00C02DB2" w:rsidP="00C02DB2">
      <w:pPr>
        <w:spacing w:before="120" w:after="120"/>
        <w:jc w:val="both"/>
      </w:pPr>
      <w:r w:rsidRPr="00787295">
        <w:t>Ce ne sera sans doute pas suffisant d’unifier le dictionnaire puisque si je me parle à moi-même comme plusieurs, je dois en même temps parler à tous</w:t>
      </w:r>
      <w:r>
        <w:t xml:space="preserve"> [196]</w:t>
      </w:r>
      <w:r w:rsidRPr="00787295">
        <w:t xml:space="preserve"> les autres qui, eux aussi, sont fort nombreux. D</w:t>
      </w:r>
      <w:r w:rsidRPr="00787295">
        <w:t>a</w:t>
      </w:r>
      <w:r w:rsidRPr="00787295">
        <w:t>vertige, par le seul titre d’un de ses poèmes, « Pétion-Ville en blanc et noir », a montré la nécessité d’ajuster la rhétorique du discours intr</w:t>
      </w:r>
      <w:r w:rsidRPr="00787295">
        <w:t>a</w:t>
      </w:r>
      <w:r w:rsidRPr="00787295">
        <w:t>personnel à celle du discours interpersonnel qui double immanqu</w:t>
      </w:r>
      <w:r w:rsidRPr="00787295">
        <w:t>a</w:t>
      </w:r>
      <w:r w:rsidRPr="00787295">
        <w:t>blement le premier. Si en effet la langue française fait invariablement précéder le blanc par le noir, dans une sorte d’antithèse du négatif et du positif dans les couleurs, le poète haïtien, lui, ne voit pas du même œil cette opposition. Il renverse cette perspective qui bloque unilatér</w:t>
      </w:r>
      <w:r w:rsidRPr="00787295">
        <w:t>a</w:t>
      </w:r>
      <w:r w:rsidRPr="00787295">
        <w:t>lement le négatif d’un seul côté. Et on n’a qu’à voir la pol</w:t>
      </w:r>
      <w:r w:rsidRPr="00787295">
        <w:t>y</w:t>
      </w:r>
      <w:r w:rsidRPr="00787295">
        <w:t xml:space="preserve">sémie du mot noir, dans les poèmes de son recueil, </w:t>
      </w:r>
      <w:r w:rsidRPr="00787295">
        <w:rPr>
          <w:i/>
        </w:rPr>
        <w:t>Idem</w:t>
      </w:r>
      <w:r w:rsidRPr="00787295">
        <w:t>, pour comprendre la nécessité qu’il a sentie de changer la direction de l’opposition entre le noir et le blanc.</w:t>
      </w:r>
    </w:p>
    <w:p w14:paraId="6A136EAE" w14:textId="77777777" w:rsidR="00C02DB2" w:rsidRPr="00787295" w:rsidRDefault="00C02DB2" w:rsidP="00C02DB2">
      <w:pPr>
        <w:spacing w:before="120" w:after="120"/>
        <w:jc w:val="both"/>
      </w:pPr>
      <w:r w:rsidRPr="00787295">
        <w:t>À l’aube du XXI</w:t>
      </w:r>
      <w:r w:rsidRPr="00787295">
        <w:rPr>
          <w:szCs w:val="23"/>
          <w:vertAlign w:val="superscript"/>
        </w:rPr>
        <w:t>e</w:t>
      </w:r>
      <w:r w:rsidRPr="00787295">
        <w:t xml:space="preserve"> siècle, Haïti souffre d’un déficit de communic</w:t>
      </w:r>
      <w:r w:rsidRPr="00787295">
        <w:t>a</w:t>
      </w:r>
      <w:r w:rsidRPr="00787295">
        <w:t>tion. Par faute de dialogue avec elle-même, dans l’ignorance du bon usage des mots de sa propre langue et dans l’absence d’une maîtrise de la communication avec les autres, elle se voit lentement conda</w:t>
      </w:r>
      <w:r w:rsidRPr="00787295">
        <w:t>m</w:t>
      </w:r>
      <w:r w:rsidRPr="00787295">
        <w:t>née à cette même aphasie qui a frappé Davertige, et avant lui, Maglo</w:t>
      </w:r>
      <w:r w:rsidRPr="00787295">
        <w:t>i</w:t>
      </w:r>
      <w:r w:rsidRPr="00787295">
        <w:t>re Saint-Aude. Nos pr</w:t>
      </w:r>
      <w:r w:rsidRPr="00787295">
        <w:t>o</w:t>
      </w:r>
      <w:r w:rsidRPr="00787295">
        <w:t>pos tournent en rond et le sens fait du surplace dans nos di</w:t>
      </w:r>
      <w:r w:rsidRPr="00787295">
        <w:t>s</w:t>
      </w:r>
      <w:r w:rsidRPr="00787295">
        <w:t>cours.</w:t>
      </w:r>
    </w:p>
    <w:p w14:paraId="0689ED2B" w14:textId="77777777" w:rsidR="00C02DB2" w:rsidRPr="00787295" w:rsidRDefault="00C02DB2" w:rsidP="00C02DB2">
      <w:pPr>
        <w:spacing w:before="120" w:after="120"/>
        <w:jc w:val="both"/>
      </w:pPr>
      <w:r w:rsidRPr="00787295">
        <w:t>Le questionnement autobiographique et la réflexion, non pas sur cette identité supe</w:t>
      </w:r>
      <w:r w:rsidRPr="00787295">
        <w:t>r</w:t>
      </w:r>
      <w:r w:rsidRPr="00787295">
        <w:t>ficielle de la race ou de l’ethnie, qui n’est qu’un paravent idéologique servant à ma</w:t>
      </w:r>
      <w:r w:rsidRPr="00787295">
        <w:t>s</w:t>
      </w:r>
      <w:r w:rsidRPr="00787295">
        <w:t>quer des intérêts de classe, ferait place à une quête de sens, basée sur l’expérience de toute une vie, ai</w:t>
      </w:r>
      <w:r w:rsidRPr="00787295">
        <w:t>n</w:t>
      </w:r>
      <w:r w:rsidRPr="00787295">
        <w:t>si qu’à l’interrogation sur une identité co</w:t>
      </w:r>
      <w:r w:rsidRPr="00787295">
        <w:t>l</w:t>
      </w:r>
      <w:r w:rsidRPr="00787295">
        <w:t>lective atomisée</w:t>
      </w:r>
      <w:r>
        <w:t xml:space="preserve"> [197]</w:t>
      </w:r>
      <w:r w:rsidRPr="00787295">
        <w:t xml:space="preserve"> dans des égarements dont il faut expliquer l’illogisme. Ce serait une bonne remise en marche d’une horl</w:t>
      </w:r>
      <w:r w:rsidRPr="00787295">
        <w:t>o</w:t>
      </w:r>
      <w:r w:rsidRPr="00787295">
        <w:t>ge collective qui semble avoir perdu le fil du temps.</w:t>
      </w:r>
    </w:p>
    <w:p w14:paraId="745C49EF" w14:textId="77777777" w:rsidR="00C02DB2" w:rsidRPr="00787295" w:rsidRDefault="00C02DB2" w:rsidP="00C02DB2">
      <w:pPr>
        <w:spacing w:before="120" w:after="120"/>
        <w:jc w:val="both"/>
      </w:pPr>
      <w:r w:rsidRPr="00787295">
        <w:t>Le déficit de communication entre les Haïtiens a été la cause d’une illusion que la mondialisation des communications a désormais diss</w:t>
      </w:r>
      <w:r w:rsidRPr="00787295">
        <w:t>i</w:t>
      </w:r>
      <w:r w:rsidRPr="00787295">
        <w:t>pée. Le mot haïtien n’a plus un seul sens. L’image de l’homme haïtien n’est plus donnée par le personnage de fin causeur qui pouvait parader dans les salons parisiens. Le « créole », au sens où Gérard Ba</w:t>
      </w:r>
      <w:r w:rsidRPr="00787295">
        <w:t>r</w:t>
      </w:r>
      <w:r w:rsidRPr="00787295">
        <w:t>thélemy emploie ce mot vient de disparaître des écrans de télévision de ces salons pour laisser la place au « bossale », le prolétaire haïtien, dont plus personne, nulle part, n’ignore la condition. De sorte que notre ex-créole ne peut plus revendiquer l’égalité pour lui tout seul. Tous les Haïtiens doivent parler d’une même voix s’ils veulent se faire ente</w:t>
      </w:r>
      <w:r w:rsidRPr="00787295">
        <w:t>n</w:t>
      </w:r>
      <w:r w:rsidRPr="00787295">
        <w:t>dre de leurs interlocuteurs extérieurs. L’égalité s’obtiendra pour tous ou demeur</w:t>
      </w:r>
      <w:r w:rsidRPr="00787295">
        <w:t>e</w:t>
      </w:r>
      <w:r w:rsidRPr="00787295">
        <w:t>ra hors de portée. Personne, en Haïti ou au dehors, ne peut plus faire cavalier seul.</w:t>
      </w:r>
    </w:p>
    <w:p w14:paraId="138D4253" w14:textId="77777777" w:rsidR="00C02DB2" w:rsidRPr="00787295" w:rsidRDefault="00C02DB2" w:rsidP="00C02DB2">
      <w:pPr>
        <w:spacing w:before="120" w:after="120"/>
        <w:jc w:val="both"/>
      </w:pPr>
      <w:r w:rsidRPr="00787295">
        <w:t>La conjoncture historique force les Ha</w:t>
      </w:r>
      <w:r w:rsidRPr="00787295">
        <w:t>ï</w:t>
      </w:r>
      <w:r w:rsidRPr="00787295">
        <w:t>tiens à se donner une même scène extérieure de représentation. Personne ne pouvant continuer à jouer sur deux tableaux, il s’agit d’ajuster le dedans et le dehors pour cont</w:t>
      </w:r>
      <w:r w:rsidRPr="00787295">
        <w:t>i</w:t>
      </w:r>
      <w:r w:rsidRPr="00787295">
        <w:t>nuer cette auto-création qu’a été l’indépendance d’Haïti.</w:t>
      </w:r>
    </w:p>
    <w:p w14:paraId="2D361E3B" w14:textId="77777777" w:rsidR="00C02DB2" w:rsidRDefault="00C02DB2" w:rsidP="00C02DB2">
      <w:pPr>
        <w:pStyle w:val="p"/>
      </w:pPr>
    </w:p>
    <w:p w14:paraId="10327A21" w14:textId="77777777" w:rsidR="00C02DB2" w:rsidRDefault="00C02DB2" w:rsidP="00C02DB2">
      <w:pPr>
        <w:pStyle w:val="p"/>
      </w:pPr>
      <w:r>
        <w:t>[198]</w:t>
      </w:r>
    </w:p>
    <w:p w14:paraId="7B83FC68" w14:textId="77777777" w:rsidR="00C02DB2" w:rsidRPr="00787295" w:rsidRDefault="00C02DB2" w:rsidP="00C02DB2">
      <w:pPr>
        <w:pStyle w:val="p"/>
      </w:pPr>
      <w:r>
        <w:br w:type="page"/>
        <w:t>[199]</w:t>
      </w:r>
    </w:p>
    <w:p w14:paraId="1177195F" w14:textId="77777777" w:rsidR="00C02DB2" w:rsidRDefault="00C02DB2" w:rsidP="00C02DB2">
      <w:pPr>
        <w:jc w:val="both"/>
      </w:pPr>
    </w:p>
    <w:p w14:paraId="21150118" w14:textId="77777777" w:rsidR="00C02DB2" w:rsidRPr="002573E3" w:rsidRDefault="00C02DB2" w:rsidP="00C02DB2">
      <w:pPr>
        <w:jc w:val="both"/>
      </w:pPr>
    </w:p>
    <w:p w14:paraId="3DD7B64F" w14:textId="77777777" w:rsidR="00C02DB2" w:rsidRPr="002573E3" w:rsidRDefault="00C02DB2" w:rsidP="00C02DB2">
      <w:pPr>
        <w:jc w:val="both"/>
      </w:pPr>
    </w:p>
    <w:p w14:paraId="1779BE35" w14:textId="77777777" w:rsidR="00C02DB2" w:rsidRDefault="00C02DB2" w:rsidP="00C02DB2">
      <w:pPr>
        <w:spacing w:after="120"/>
        <w:ind w:firstLine="0"/>
        <w:jc w:val="center"/>
        <w:rPr>
          <w:b/>
        </w:rPr>
      </w:pPr>
      <w:bookmarkStart w:id="16" w:name="Le_poids_des_mots_pt_4_D"/>
      <w:r w:rsidRPr="002E69E2">
        <w:rPr>
          <w:b/>
        </w:rPr>
        <w:t>Le poids des mots.</w:t>
      </w:r>
    </w:p>
    <w:p w14:paraId="3482B200" w14:textId="77777777" w:rsidR="00C02DB2" w:rsidRPr="002E69E2" w:rsidRDefault="00C02DB2" w:rsidP="00C02DB2">
      <w:pPr>
        <w:spacing w:after="120"/>
        <w:ind w:firstLine="0"/>
        <w:jc w:val="center"/>
        <w:rPr>
          <w:b/>
        </w:rPr>
      </w:pPr>
      <w:r>
        <w:rPr>
          <w:b/>
          <w:color w:val="FF0000"/>
        </w:rPr>
        <w:t>MOTS</w:t>
      </w:r>
    </w:p>
    <w:p w14:paraId="14F36D10" w14:textId="77777777" w:rsidR="00C02DB2" w:rsidRPr="002573E3" w:rsidRDefault="00C02DB2" w:rsidP="00C02DB2">
      <w:pPr>
        <w:pStyle w:val="Titreniveau2"/>
      </w:pPr>
      <w:r>
        <w:t>le poids des mots</w:t>
      </w:r>
    </w:p>
    <w:bookmarkEnd w:id="16"/>
    <w:p w14:paraId="59ABC817" w14:textId="77777777" w:rsidR="00C02DB2" w:rsidRDefault="00C02DB2" w:rsidP="00C02DB2">
      <w:pPr>
        <w:spacing w:before="120" w:after="120"/>
        <w:jc w:val="both"/>
        <w:rPr>
          <w:b/>
          <w:szCs w:val="28"/>
        </w:rPr>
      </w:pPr>
    </w:p>
    <w:p w14:paraId="2E280CEC" w14:textId="77777777" w:rsidR="00C02DB2" w:rsidRPr="00AA6397" w:rsidRDefault="00C02DB2" w:rsidP="00C02DB2">
      <w:pPr>
        <w:spacing w:before="120" w:after="120"/>
        <w:jc w:val="both"/>
        <w:rPr>
          <w:b/>
          <w:szCs w:val="28"/>
        </w:rPr>
      </w:pPr>
    </w:p>
    <w:p w14:paraId="51848928" w14:textId="77777777" w:rsidR="00C02DB2" w:rsidRPr="00AA6397" w:rsidRDefault="00C02DB2" w:rsidP="00C02DB2">
      <w:pPr>
        <w:spacing w:before="120" w:after="120"/>
        <w:jc w:val="both"/>
        <w:rPr>
          <w:szCs w:val="24"/>
        </w:rPr>
      </w:pPr>
    </w:p>
    <w:p w14:paraId="648EB20C" w14:textId="77777777" w:rsidR="00C02DB2" w:rsidRPr="002573E3" w:rsidRDefault="00C02DB2" w:rsidP="00C02DB2">
      <w:pPr>
        <w:ind w:right="90" w:firstLine="0"/>
        <w:jc w:val="both"/>
        <w:rPr>
          <w:sz w:val="20"/>
        </w:rPr>
      </w:pPr>
      <w:hyperlink w:anchor="tdm" w:history="1">
        <w:r w:rsidRPr="002573E3">
          <w:rPr>
            <w:rStyle w:val="Hyperlien"/>
            <w:sz w:val="20"/>
          </w:rPr>
          <w:t>Retour à la table des matières</w:t>
        </w:r>
      </w:hyperlink>
    </w:p>
    <w:p w14:paraId="5151737D" w14:textId="77777777" w:rsidR="00C02DB2" w:rsidRPr="00787295" w:rsidRDefault="00C02DB2" w:rsidP="00C02DB2">
      <w:pPr>
        <w:spacing w:before="120" w:after="120"/>
        <w:jc w:val="both"/>
      </w:pPr>
      <w:r w:rsidRPr="00787295">
        <w:t>On parle de plan et on parle de rêve. Comme s’il s’agissait de ch</w:t>
      </w:r>
      <w:r w:rsidRPr="00787295">
        <w:t>o</w:t>
      </w:r>
      <w:r w:rsidRPr="00787295">
        <w:t>ses distinctes. En fait le plan parle en chiffres et le rêve, en mots, ce qui veut dire en images, en sent</w:t>
      </w:r>
      <w:r w:rsidRPr="00787295">
        <w:t>i</w:t>
      </w:r>
      <w:r w:rsidRPr="00787295">
        <w:t>ments, en espoirs et aussi en craintes.</w:t>
      </w:r>
    </w:p>
    <w:p w14:paraId="3CC8694A" w14:textId="77777777" w:rsidR="00C02DB2" w:rsidRPr="00787295" w:rsidRDefault="00C02DB2" w:rsidP="00C02DB2">
      <w:pPr>
        <w:spacing w:before="120" w:after="120"/>
        <w:jc w:val="both"/>
      </w:pPr>
      <w:r w:rsidRPr="00787295">
        <w:t>Pascal qui était à la foi homme de science et philosophe, a</w:t>
      </w:r>
      <w:r w:rsidRPr="00787295">
        <w:t>u</w:t>
      </w:r>
      <w:r w:rsidRPr="00787295">
        <w:t>trement dit poète, avait fusionné rêve et plan dans son argument du pari grâce auquel, il justifiait le rêve de croire en une vie après la mort. Ce fa</w:t>
      </w:r>
      <w:r w:rsidRPr="00787295">
        <w:t>i</w:t>
      </w:r>
      <w:r w:rsidRPr="00787295">
        <w:t>sant il montrait la supériorité du rêve sur le plan. Car le chiffre, après tout, parle davantage de ce qui nous manque alors que les mots év</w:t>
      </w:r>
      <w:r w:rsidRPr="00787295">
        <w:t>o</w:t>
      </w:r>
      <w:r w:rsidRPr="00787295">
        <w:t>quent avant tout ce que nous avons et surtout ce que nous espérons avoir. Et c’est là qu’on voit que nos possessions sont bien moins dans notre avoir que dans nos espérances. De là cet autre argument pasc</w:t>
      </w:r>
      <w:r w:rsidRPr="00787295">
        <w:t>a</w:t>
      </w:r>
      <w:r w:rsidRPr="00787295">
        <w:t>lien voulant que si l’on voulait avoir la foi, il fallait commencer par se me</w:t>
      </w:r>
      <w:r w:rsidRPr="00787295">
        <w:t>t</w:t>
      </w:r>
      <w:r w:rsidRPr="00787295">
        <w:t>tre à genoux et par prier.</w:t>
      </w:r>
    </w:p>
    <w:p w14:paraId="6F7BFE6B" w14:textId="77777777" w:rsidR="00C02DB2" w:rsidRPr="00787295" w:rsidRDefault="00C02DB2" w:rsidP="00C02DB2">
      <w:pPr>
        <w:spacing w:before="120" w:after="120"/>
        <w:jc w:val="both"/>
      </w:pPr>
      <w:r w:rsidRPr="00787295">
        <w:t xml:space="preserve">Nous aboutissons ainsi à cette conclusion que ce que nous avons est pour moitié dans nos rêves et ensuite dans nos actions pour les mettre au monde. Ce </w:t>
      </w:r>
      <w:r>
        <w:t xml:space="preserve">[200] </w:t>
      </w:r>
      <w:r w:rsidRPr="00787295">
        <w:t>qui vient corriger la fausse pe</w:t>
      </w:r>
      <w:r w:rsidRPr="00787295">
        <w:t>r</w:t>
      </w:r>
      <w:r w:rsidRPr="00787295">
        <w:t>ception de l’adage qui dit qu’« Un tient vaut mieux que deux tu l’auras » que pourrait avancer celui qui ne partagerait pas le principe de l’argument du pari. Car fin</w:t>
      </w:r>
      <w:r w:rsidRPr="00787295">
        <w:t>a</w:t>
      </w:r>
      <w:r w:rsidRPr="00787295">
        <w:t>lement nous ne savons jamais dans le présent tout ce que nous avons et par conséquent nous mesurons mal ce qui nous ma</w:t>
      </w:r>
      <w:r w:rsidRPr="00787295">
        <w:t>n</w:t>
      </w:r>
      <w:r w:rsidRPr="00787295">
        <w:t>que.</w:t>
      </w:r>
    </w:p>
    <w:p w14:paraId="02DC341A" w14:textId="77777777" w:rsidR="00C02DB2" w:rsidRPr="00787295" w:rsidRDefault="00C02DB2" w:rsidP="00C02DB2">
      <w:pPr>
        <w:spacing w:before="120" w:after="120"/>
        <w:jc w:val="both"/>
      </w:pPr>
      <w:r w:rsidRPr="00787295">
        <w:t>Nos avoirs sont ainsi d’abord dans nos rêves, et sans doute aussi dans nos cauchemars et dans les mots pour les dire, avant de les tr</w:t>
      </w:r>
      <w:r w:rsidRPr="00787295">
        <w:t>a</w:t>
      </w:r>
      <w:r w:rsidRPr="00787295">
        <w:t>duire en réalités. De là ce poids des mots que nous prononçons et la variation de leurs sens au fil du temps.</w:t>
      </w:r>
    </w:p>
    <w:p w14:paraId="54C78C35" w14:textId="77777777" w:rsidR="00C02DB2" w:rsidRPr="00787295" w:rsidRDefault="00C02DB2" w:rsidP="00C02DB2">
      <w:pPr>
        <w:spacing w:before="120" w:after="120"/>
        <w:jc w:val="both"/>
      </w:pPr>
      <w:r w:rsidRPr="00787295">
        <w:t>Nous mesurons mal ce poids des mots dont nous nous se</w:t>
      </w:r>
      <w:r w:rsidRPr="00787295">
        <w:t>r</w:t>
      </w:r>
      <w:r w:rsidRPr="00787295">
        <w:t>vons. Il ne nous apparaît qu’au fil du temps, au fil des jours heureux ou ma</w:t>
      </w:r>
      <w:r w:rsidRPr="00787295">
        <w:t>l</w:t>
      </w:r>
      <w:r w:rsidRPr="00787295">
        <w:t>heureux, au fil de nos succès et de nos échecs dans nos tentatives pour leur fa</w:t>
      </w:r>
      <w:r w:rsidRPr="00787295">
        <w:t>i</w:t>
      </w:r>
      <w:r w:rsidRPr="00787295">
        <w:t>re prendre corps. Il nous faut donc sans cesse sonder ce poids pour voir comment il se réi</w:t>
      </w:r>
      <w:r w:rsidRPr="00787295">
        <w:t>n</w:t>
      </w:r>
      <w:r w:rsidRPr="00787295">
        <w:t>carne dans le réel que nous essayons d’éclairer.</w:t>
      </w:r>
    </w:p>
    <w:p w14:paraId="065AA108" w14:textId="77777777" w:rsidR="00C02DB2" w:rsidRPr="00787295" w:rsidRDefault="00C02DB2" w:rsidP="00C02DB2">
      <w:pPr>
        <w:spacing w:before="120" w:after="120"/>
        <w:jc w:val="both"/>
      </w:pPr>
      <w:r w:rsidRPr="00787295">
        <w:t>À la vérité, il faudrait un observatoire des mots, comme pour les étoiles. Ils serviraient tous les deux à guider nos pas et nos réflexions, et bien mieux que les chiffres to</w:t>
      </w:r>
      <w:r w:rsidRPr="00787295">
        <w:t>u</w:t>
      </w:r>
      <w:r w:rsidRPr="00787295">
        <w:t>jours incomplets. La métamorphose des mots n’a d’égale que l’évolution de nos r</w:t>
      </w:r>
      <w:r w:rsidRPr="00787295">
        <w:t>ê</w:t>
      </w:r>
      <w:r w:rsidRPr="00787295">
        <w:t>ves, donc de notre vie.</w:t>
      </w:r>
    </w:p>
    <w:p w14:paraId="5DE056DE" w14:textId="77777777" w:rsidR="00C02DB2" w:rsidRPr="00787295" w:rsidRDefault="00C02DB2" w:rsidP="00C02DB2">
      <w:pPr>
        <w:spacing w:before="120" w:after="120"/>
        <w:jc w:val="both"/>
      </w:pPr>
      <w:r w:rsidRPr="00787295">
        <w:t>Les mots ayant un poids, cela leur donne un pouvoir. Pr</w:t>
      </w:r>
      <w:r w:rsidRPr="00787295">
        <w:t>o</w:t>
      </w:r>
      <w:r w:rsidRPr="00787295">
        <w:t>noncer un mot, c’est faire appel, expressément ou implicit</w:t>
      </w:r>
      <w:r w:rsidRPr="00787295">
        <w:t>e</w:t>
      </w:r>
      <w:r w:rsidRPr="00787295">
        <w:t>ment, à d’autres mots de sorte qu’on met le mot qu’on prononce en balance</w:t>
      </w:r>
      <w:r>
        <w:t xml:space="preserve"> [201]</w:t>
      </w:r>
      <w:r w:rsidRPr="00787295">
        <w:t xml:space="preserve"> avec tous les autres mots de la tribu. Et finalement c’est c</w:t>
      </w:r>
      <w:r w:rsidRPr="00787295">
        <w:t>e</w:t>
      </w:r>
      <w:r w:rsidRPr="00787295">
        <w:t>la, parler une langue. Pour cette occasion cependant je n’aurai pas la témérité de vo</w:t>
      </w:r>
      <w:r w:rsidRPr="00787295">
        <w:t>u</w:t>
      </w:r>
      <w:r w:rsidRPr="00787295">
        <w:t>loir retenir plus que trois mots : Makout, Ayiti et Libète dont j’essaierai de soupeser le poids.</w:t>
      </w:r>
    </w:p>
    <w:p w14:paraId="02716DE0" w14:textId="77777777" w:rsidR="00C02DB2" w:rsidRDefault="00C02DB2" w:rsidP="00C02DB2">
      <w:pPr>
        <w:spacing w:before="120" w:after="120"/>
        <w:jc w:val="both"/>
      </w:pPr>
    </w:p>
    <w:p w14:paraId="5490DB14" w14:textId="77777777" w:rsidR="00C02DB2" w:rsidRPr="00787295" w:rsidRDefault="00C02DB2" w:rsidP="00C02DB2">
      <w:pPr>
        <w:pStyle w:val="a"/>
      </w:pPr>
      <w:r w:rsidRPr="00787295">
        <w:t>Le mot Makout</w:t>
      </w:r>
    </w:p>
    <w:p w14:paraId="54316AA7" w14:textId="77777777" w:rsidR="00C02DB2" w:rsidRDefault="00C02DB2" w:rsidP="00C02DB2">
      <w:pPr>
        <w:spacing w:before="120" w:after="120"/>
        <w:jc w:val="both"/>
      </w:pPr>
    </w:p>
    <w:p w14:paraId="06D57817" w14:textId="77777777" w:rsidR="00C02DB2" w:rsidRPr="00787295" w:rsidRDefault="00C02DB2" w:rsidP="00C02DB2">
      <w:pPr>
        <w:spacing w:before="120" w:after="120"/>
        <w:jc w:val="both"/>
      </w:pPr>
      <w:r w:rsidRPr="00787295">
        <w:t>Il veut dire sac, havresac qu’on porte en bandoulière. Mais associé à tonton et donnant le mot composé tonton-makout où le premier te</w:t>
      </w:r>
      <w:r w:rsidRPr="00787295">
        <w:t>r</w:t>
      </w:r>
      <w:r w:rsidRPr="00787295">
        <w:t>me tonton peut être sous-entendu, il signifie : pe</w:t>
      </w:r>
      <w:r w:rsidRPr="00787295">
        <w:t>r</w:t>
      </w:r>
      <w:r w:rsidRPr="00787295">
        <w:t>sonnage de légende, porteur d’un havresac dans lequel il jette les enfants turbulents, pour les manger sans doute. Le terme abrégé makout, pour tonton-makout, d’emblée prend une dimension politique et mythologique, dans la m</w:t>
      </w:r>
      <w:r w:rsidRPr="00787295">
        <w:t>e</w:t>
      </w:r>
      <w:r w:rsidRPr="00787295">
        <w:t>sure où les po</w:t>
      </w:r>
      <w:r w:rsidRPr="00787295">
        <w:t>u</w:t>
      </w:r>
      <w:r w:rsidRPr="00787295">
        <w:t>voirs de ce personnage se comprennent dans le cadre des croyances vodouesques.</w:t>
      </w:r>
    </w:p>
    <w:p w14:paraId="466CC1A7" w14:textId="77777777" w:rsidR="00C02DB2" w:rsidRPr="00787295" w:rsidRDefault="00C02DB2" w:rsidP="00C02DB2">
      <w:pPr>
        <w:spacing w:before="120" w:after="120"/>
        <w:jc w:val="both"/>
      </w:pPr>
      <w:r w:rsidRPr="00787295">
        <w:t>Si l’on s’entend pour ne considérer que les significations p</w:t>
      </w:r>
      <w:r w:rsidRPr="00787295">
        <w:t>o</w:t>
      </w:r>
      <w:r w:rsidRPr="00787295">
        <w:t>litiques et sociales du mot makout, on peut le redéfinir, de la façon la plus neutre possible, comme un agent auxiliaire des forces de police. C’est du moins ce que François Duvalier a fait, en transformant une figure mythologique en membre de sa pol</w:t>
      </w:r>
      <w:r w:rsidRPr="00787295">
        <w:t>i</w:t>
      </w:r>
      <w:r w:rsidRPr="00787295">
        <w:t>ce politique.</w:t>
      </w:r>
    </w:p>
    <w:p w14:paraId="554DFF74" w14:textId="77777777" w:rsidR="00C02DB2" w:rsidRPr="00787295" w:rsidRDefault="00C02DB2" w:rsidP="00C02DB2">
      <w:pPr>
        <w:spacing w:before="120" w:after="120"/>
        <w:jc w:val="both"/>
      </w:pPr>
      <w:r w:rsidRPr="00787295">
        <w:t>Le makout étant chargé de combattre en plus des opposants de l’intérieur les exilés venant de l’extérieur, il y aurait bea</w:t>
      </w:r>
      <w:r w:rsidRPr="00787295">
        <w:t>u</w:t>
      </w:r>
      <w:r w:rsidRPr="00787295">
        <w:t xml:space="preserve">coup à dire sur la nature, le rôle, les fonctions et le symbolisme du makout, à </w:t>
      </w:r>
      <w:r>
        <w:t xml:space="preserve">[202] </w:t>
      </w:r>
      <w:r w:rsidRPr="00787295">
        <w:t>divers niveaux. Retenons simplement le mot comme tel et con</w:t>
      </w:r>
      <w:r w:rsidRPr="00787295">
        <w:t>s</w:t>
      </w:r>
      <w:r w:rsidRPr="00787295">
        <w:t>tatons la succession des termes utilisés, en l’espace d’une cinquanta</w:t>
      </w:r>
      <w:r w:rsidRPr="00787295">
        <w:t>i</w:t>
      </w:r>
      <w:r w:rsidRPr="00787295">
        <w:t>ne d’années, dans le discours collectif haïtien, pour dés</w:t>
      </w:r>
      <w:r w:rsidRPr="00787295">
        <w:t>i</w:t>
      </w:r>
      <w:r w:rsidRPr="00787295">
        <w:t>gner les forces auxiliaires de police chargés de combattre les opposants des divers go</w:t>
      </w:r>
      <w:r w:rsidRPr="00787295">
        <w:t>u</w:t>
      </w:r>
      <w:r w:rsidRPr="00787295">
        <w:t>vernements en place de 1954 à 2005.</w:t>
      </w:r>
    </w:p>
    <w:p w14:paraId="2C4DF28A" w14:textId="77777777" w:rsidR="00C02DB2" w:rsidRPr="00787295" w:rsidRDefault="00C02DB2" w:rsidP="00C02DB2">
      <w:pPr>
        <w:spacing w:before="120" w:after="120"/>
        <w:jc w:val="both"/>
      </w:pPr>
      <w:r w:rsidRPr="00787295">
        <w:t>Sous la présidence de Paul Magloire, on parlait d’espions ou de d</w:t>
      </w:r>
      <w:r w:rsidRPr="00787295">
        <w:t>é</w:t>
      </w:r>
      <w:r w:rsidRPr="00787295">
        <w:t>tectives pour des</w:t>
      </w:r>
      <w:r w:rsidRPr="00787295">
        <w:t>i</w:t>
      </w:r>
      <w:r w:rsidRPr="00787295">
        <w:t>gner des agents de police en civil, et pour les agents en uniforme, de gendarmes ou de gardes. À bien des égards la situ</w:t>
      </w:r>
      <w:r w:rsidRPr="00787295">
        <w:t>a</w:t>
      </w:r>
      <w:r w:rsidRPr="00787295">
        <w:t>tion polit</w:t>
      </w:r>
      <w:r w:rsidRPr="00787295">
        <w:t>i</w:t>
      </w:r>
      <w:r w:rsidRPr="00787295">
        <w:t>que, en ce temps-là, avait encore un air bon enfant puisque tout le monde connaissait bien tel ou tel i</w:t>
      </w:r>
      <w:r w:rsidRPr="00787295">
        <w:t>n</w:t>
      </w:r>
      <w:r w:rsidRPr="00787295">
        <w:t>dividu réputé espion. Cela n’empêchait pas de le saluer, de lui parler, de le recevoir même chez soi, de garder en somme avec lui des contacts courtois sinon amicaux. La prudence recommandait seul</w:t>
      </w:r>
      <w:r w:rsidRPr="00787295">
        <w:t>e</w:t>
      </w:r>
      <w:r w:rsidRPr="00787295">
        <w:t>ment de ne pas se commettre en sa présence. En fait la règle de conduite en matière pol</w:t>
      </w:r>
      <w:r w:rsidRPr="00787295">
        <w:t>i</w:t>
      </w:r>
      <w:r w:rsidRPr="00787295">
        <w:t>tique, à cette époque, était de savoir qui était celui à qui nous pouvion</w:t>
      </w:r>
      <w:r>
        <w:t>s</w:t>
      </w:r>
      <w:r w:rsidRPr="00787295">
        <w:t xml:space="preserve"> nous confier sur nos véritables sentiments. Car à la moindre critique du po</w:t>
      </w:r>
      <w:r w:rsidRPr="00787295">
        <w:t>u</w:t>
      </w:r>
      <w:r w:rsidRPr="00787295">
        <w:t>voir en place on risquait d’être dénoncé aux autorités policières et d’être arr</w:t>
      </w:r>
      <w:r w:rsidRPr="00787295">
        <w:t>ê</w:t>
      </w:r>
      <w:r w:rsidRPr="00787295">
        <w:t>té. En somme surveiller ses inte</w:t>
      </w:r>
      <w:r w:rsidRPr="00787295">
        <w:t>r</w:t>
      </w:r>
      <w:r w:rsidRPr="00787295">
        <w:t>locuteurs, mesurer ses paroles, ne pas s’ouvrir, se refermer et soupçonner à peu près tout le monde d’être un délateur poss</w:t>
      </w:r>
      <w:r w:rsidRPr="00787295">
        <w:t>i</w:t>
      </w:r>
      <w:r w:rsidRPr="00787295">
        <w:t>ble, voilà la consigne à suivre En ce temps-là, on vivait à l’heure du soupçon perm</w:t>
      </w:r>
      <w:r w:rsidRPr="00787295">
        <w:t>a</w:t>
      </w:r>
      <w:r w:rsidRPr="00787295">
        <w:t>nent.</w:t>
      </w:r>
    </w:p>
    <w:p w14:paraId="455E531A" w14:textId="77777777" w:rsidR="00C02DB2" w:rsidRPr="00787295" w:rsidRDefault="00C02DB2" w:rsidP="00C02DB2">
      <w:pPr>
        <w:spacing w:before="120" w:after="120"/>
        <w:jc w:val="both"/>
      </w:pPr>
      <w:r w:rsidRPr="00787295">
        <w:t>Avec les Duvalier, l’angoisse monta brusquement de pl</w:t>
      </w:r>
      <w:r w:rsidRPr="00787295">
        <w:t>u</w:t>
      </w:r>
      <w:r w:rsidRPr="00787295">
        <w:t>sieurs crans. Ceux qui furent par la suite connus sous le nom de tonton-makout, au début, ne se</w:t>
      </w:r>
      <w:r>
        <w:t xml:space="preserve"> [203]</w:t>
      </w:r>
      <w:r w:rsidRPr="00787295">
        <w:t xml:space="preserve"> manifestèrent pas au grand jour. Ils op</w:t>
      </w:r>
      <w:r w:rsidRPr="00787295">
        <w:t>é</w:t>
      </w:r>
      <w:r w:rsidRPr="00787295">
        <w:t>raient plutôt sous le couvert de l’anonymat. De façon régulière on a</w:t>
      </w:r>
      <w:r w:rsidRPr="00787295">
        <w:t>p</w:t>
      </w:r>
      <w:r w:rsidRPr="00787295">
        <w:t>prenait que des personnes bien connues comme opposées au régime avaient été kidnappées ou victimes d’agressions contre leur personne ou leurs biens. Ces méfaits se commettaient de nuit et la rumeur p</w:t>
      </w:r>
      <w:r w:rsidRPr="00787295">
        <w:t>u</w:t>
      </w:r>
      <w:r w:rsidRPr="00787295">
        <w:t>blique pa</w:t>
      </w:r>
      <w:r w:rsidRPr="00787295">
        <w:t>r</w:t>
      </w:r>
      <w:r w:rsidRPr="00787295">
        <w:t>lait « d’autos loup-garou » pour identifier les auteurs de ces agressions nocturnes. Dans l’imagination des gens influe</w:t>
      </w:r>
      <w:r w:rsidRPr="00787295">
        <w:t>n</w:t>
      </w:r>
      <w:r w:rsidRPr="00787295">
        <w:t>cés par leurs croyances vodouesques, on attribuait donc ces exactions à l’intervention de forces occultes et de puissances surnat</w:t>
      </w:r>
      <w:r w:rsidRPr="00787295">
        <w:t>u</w:t>
      </w:r>
      <w:r w:rsidRPr="00787295">
        <w:t>relles. En fait il s’agissait des premiers faits d’armes de la police pol</w:t>
      </w:r>
      <w:r w:rsidRPr="00787295">
        <w:t>i</w:t>
      </w:r>
      <w:r w:rsidRPr="00787295">
        <w:t>tique du régime duvaliériste qui, en se donnant une pseudo origine surnaturelle, op</w:t>
      </w:r>
      <w:r w:rsidRPr="00787295">
        <w:t>é</w:t>
      </w:r>
      <w:r w:rsidRPr="00787295">
        <w:t>rait masquée en que</w:t>
      </w:r>
      <w:r w:rsidRPr="00787295">
        <w:t>l</w:t>
      </w:r>
      <w:r w:rsidRPr="00787295">
        <w:t>que sorte. Par ce masque légendaire qu’elle se donnait, cette police renforçait la terreur qu’elle voulait inspirer. En effet l’image de croquemitaines, inventée par la tradition p</w:t>
      </w:r>
      <w:r w:rsidRPr="00787295">
        <w:t>o</w:t>
      </w:r>
      <w:r w:rsidRPr="00787295">
        <w:t>pulaire dans le but d’effrayer les enfants, décuplait la peur qu’inspiraient les makout puisque ceux-ci matérialisaient soudain un cauchemar latent depuis l’enfance de chaque Haïtien.</w:t>
      </w:r>
    </w:p>
    <w:p w14:paraId="4EA6E469" w14:textId="77777777" w:rsidR="00C02DB2" w:rsidRPr="00787295" w:rsidRDefault="00C02DB2" w:rsidP="00C02DB2">
      <w:pPr>
        <w:spacing w:before="120" w:after="120"/>
        <w:jc w:val="both"/>
      </w:pPr>
      <w:r w:rsidRPr="00787295">
        <w:t>Quand les tonton-makout renommés Volontaires de la sécurité n</w:t>
      </w:r>
      <w:r w:rsidRPr="00787295">
        <w:t>a</w:t>
      </w:r>
      <w:r w:rsidRPr="00787295">
        <w:t>tionale (V.S.N.), se mirent à défiler dans les rues, revêtus de leurs un</w:t>
      </w:r>
      <w:r w:rsidRPr="00787295">
        <w:t>i</w:t>
      </w:r>
      <w:r w:rsidRPr="00787295">
        <w:t>formes de bleu denim, arborant leurs foulards rouges et des verres f</w:t>
      </w:r>
      <w:r w:rsidRPr="00787295">
        <w:t>u</w:t>
      </w:r>
      <w:r w:rsidRPr="00787295">
        <w:t>més, on put reconnaître un voisin, un coll</w:t>
      </w:r>
      <w:r w:rsidRPr="00787295">
        <w:t>è</w:t>
      </w:r>
      <w:r w:rsidRPr="00787295">
        <w:t>gue de travail mais le mal était déjà fait. La terreur s’était bien implantée dans l’esprit de tous. Ce qui n’était encore qu’une menace prob</w:t>
      </w:r>
      <w:r w:rsidRPr="00787295">
        <w:t>a</w:t>
      </w:r>
      <w:r w:rsidRPr="00787295">
        <w:t>ble était devenu un danger bien réel. On vit même ce danger augmenter en perversité quand vint s’adjoindre au corps des</w:t>
      </w:r>
      <w:r>
        <w:t xml:space="preserve"> [204]</w:t>
      </w:r>
      <w:r w:rsidRPr="00787295">
        <w:t xml:space="preserve"> tontons-makout celui des fiyèt lalo. À la te</w:t>
      </w:r>
      <w:r w:rsidRPr="00787295">
        <w:t>r</w:t>
      </w:r>
      <w:r w:rsidRPr="00787295">
        <w:t>reur d’une population d’adultes réduits au rang d’enfants apeurés était venue s’ajouter l’humiliation de mâles redoutant d’être ca</w:t>
      </w:r>
      <w:r w:rsidRPr="00787295">
        <w:t>s</w:t>
      </w:r>
      <w:r w:rsidRPr="00787295">
        <w:t>trés par des femelles déchaînées.</w:t>
      </w:r>
    </w:p>
    <w:p w14:paraId="7395736C" w14:textId="77777777" w:rsidR="00C02DB2" w:rsidRPr="00787295" w:rsidRDefault="00C02DB2" w:rsidP="00C02DB2">
      <w:pPr>
        <w:spacing w:before="120" w:after="120"/>
        <w:jc w:val="both"/>
      </w:pPr>
      <w:r w:rsidRPr="00787295">
        <w:t>En transformant le tonton makout trad</w:t>
      </w:r>
      <w:r w:rsidRPr="00787295">
        <w:t>i</w:t>
      </w:r>
      <w:r w:rsidRPr="00787295">
        <w:t>tionnel en volontaire de la sécurité nationale, l’astuce de Duvalier père, selon Dany Laferrière, a été de laïciser un phénomène religieux. Cette h</w:t>
      </w:r>
      <w:r w:rsidRPr="00787295">
        <w:t>y</w:t>
      </w:r>
      <w:r w:rsidRPr="00787295">
        <w:t>pothèse est d’autant plus intéressante qu’elle nous permet de compre</w:t>
      </w:r>
      <w:r w:rsidRPr="00787295">
        <w:t>n</w:t>
      </w:r>
      <w:r w:rsidRPr="00787295">
        <w:t>dre comment, à l’inverse, une overdose de religiosité (kapitalis se peche mortel) a pu mener au même résultat.</w:t>
      </w:r>
    </w:p>
    <w:p w14:paraId="4779E9EC" w14:textId="77777777" w:rsidR="00C02DB2" w:rsidRPr="00787295" w:rsidRDefault="00C02DB2" w:rsidP="00C02DB2">
      <w:pPr>
        <w:spacing w:before="120" w:after="120"/>
        <w:jc w:val="both"/>
      </w:pPr>
      <w:r w:rsidRPr="00787295">
        <w:t>L’officialisation de la terreur policière sous le régime duv</w:t>
      </w:r>
      <w:r w:rsidRPr="00787295">
        <w:t>a</w:t>
      </w:r>
      <w:r w:rsidRPr="00787295">
        <w:t>liériste eut une conséquence pour le moins déroutante. Elle banalisa en que</w:t>
      </w:r>
      <w:r w:rsidRPr="00787295">
        <w:t>l</w:t>
      </w:r>
      <w:r w:rsidRPr="00787295">
        <w:t>que sorte le fait qu’à la chute de Jean-Claude D</w:t>
      </w:r>
      <w:r w:rsidRPr="00787295">
        <w:t>u</w:t>
      </w:r>
      <w:r w:rsidRPr="00787295">
        <w:t>valier ceux qui lui succédèrent, au lieu de supprimer le corps des m</w:t>
      </w:r>
      <w:r w:rsidRPr="00787295">
        <w:t>a</w:t>
      </w:r>
      <w:r w:rsidRPr="00787295">
        <w:t>kout, se contentèrent de lui substituer une nouvelle milice politique, celle des attachés, r</w:t>
      </w:r>
      <w:r w:rsidRPr="00787295">
        <w:t>e</w:t>
      </w:r>
      <w:r w:rsidRPr="00787295">
        <w:t>crutés dans les rangs des anciens sbires du duvaliérisme. Et par la su</w:t>
      </w:r>
      <w:r w:rsidRPr="00787295">
        <w:t>i</w:t>
      </w:r>
      <w:r w:rsidRPr="00787295">
        <w:t>te, dans une sorte de déboulement de violence policière et m</w:t>
      </w:r>
      <w:r w:rsidRPr="00787295">
        <w:t>a</w:t>
      </w:r>
      <w:r w:rsidRPr="00787295">
        <w:t>fieuse organisée pour réprimer toute opposition aux régimes en place app</w:t>
      </w:r>
      <w:r w:rsidRPr="00787295">
        <w:t>a</w:t>
      </w:r>
      <w:r w:rsidRPr="00787295">
        <w:t>rurent les zenglendo et, à leur suite, les Chimè.</w:t>
      </w:r>
    </w:p>
    <w:p w14:paraId="2B0FEDF5" w14:textId="77777777" w:rsidR="00C02DB2" w:rsidRPr="00787295" w:rsidRDefault="00C02DB2" w:rsidP="00C02DB2">
      <w:pPr>
        <w:spacing w:before="120" w:after="120"/>
        <w:jc w:val="both"/>
      </w:pPr>
      <w:r w:rsidRPr="00787295">
        <w:t>Les zenglendo ne peuvent manquer de faire songer aux ze</w:t>
      </w:r>
      <w:r w:rsidRPr="00787295">
        <w:t>n</w:t>
      </w:r>
      <w:r w:rsidRPr="00787295">
        <w:t>glen de Soulouque. Et pour ce qui est des fiyet lalo, on sait que sous Sylvain Salnave, il y eut une tentative de former un tel corps de miliciennes. Il y a donc tout lieu de penser que la violence d’état, exercée par des m</w:t>
      </w:r>
      <w:r w:rsidRPr="00787295">
        <w:t>i</w:t>
      </w:r>
      <w:r w:rsidRPr="00787295">
        <w:t>liciens à la solde du</w:t>
      </w:r>
      <w:r>
        <w:t xml:space="preserve"> [205]</w:t>
      </w:r>
      <w:r w:rsidRPr="00787295">
        <w:t xml:space="preserve"> gouvern</w:t>
      </w:r>
      <w:r w:rsidRPr="00787295">
        <w:t>e</w:t>
      </w:r>
      <w:r w:rsidRPr="00787295">
        <w:t>ment, constitue une pratique qui n’est pas une invention réce</w:t>
      </w:r>
      <w:r w:rsidRPr="00787295">
        <w:t>n</w:t>
      </w:r>
      <w:r w:rsidRPr="00787295">
        <w:t>te. Des politologues y voient au contraire le développ</w:t>
      </w:r>
      <w:r w:rsidRPr="00787295">
        <w:t>e</w:t>
      </w:r>
      <w:r w:rsidRPr="00787295">
        <w:t>ment d’une politique liée à la centralisation systématique de toute la vie nationale dans la République de Port-au-Prince.</w:t>
      </w:r>
    </w:p>
    <w:p w14:paraId="1D28A713" w14:textId="77777777" w:rsidR="00C02DB2" w:rsidRPr="00787295" w:rsidRDefault="00C02DB2" w:rsidP="00C02DB2">
      <w:pPr>
        <w:spacing w:before="120" w:after="120"/>
        <w:jc w:val="both"/>
      </w:pPr>
      <w:r w:rsidRPr="00787295">
        <w:t>Cette aberrante concentration de toute a</w:t>
      </w:r>
      <w:r w:rsidRPr="00787295">
        <w:t>c</w:t>
      </w:r>
      <w:r w:rsidRPr="00787295">
        <w:t>tivité politique dans une seule ville d’Haïti nous conduit alors à nous interroger sur un surpr</w:t>
      </w:r>
      <w:r w:rsidRPr="00787295">
        <w:t>e</w:t>
      </w:r>
      <w:r w:rsidRPr="00787295">
        <w:t>nant désintérêt tant des gouvernants que des analystes de la société haïtienne pour une égale et semblable violence qui se déroule dans les campagnes. Car là aussi il y a violence. En tout cas il y a matière à s’interroger sur le parallélisme des act</w:t>
      </w:r>
      <w:r w:rsidRPr="00787295">
        <w:t>i</w:t>
      </w:r>
      <w:r w:rsidRPr="00787295">
        <w:t>vités des makout, attachés, zenglendo et chimè, en ville, et celle des sociétés secrtes et ba</w:t>
      </w:r>
      <w:r w:rsidRPr="00787295">
        <w:t>n</w:t>
      </w:r>
      <w:r w:rsidRPr="00787295">
        <w:t>des de Chanpwèl, zòbòp, Vlenbendeng, bizango et makanda, dans les ca</w:t>
      </w:r>
      <w:r w:rsidRPr="00787295">
        <w:t>m</w:t>
      </w:r>
      <w:r w:rsidRPr="00787295">
        <w:t>pagnes. Mais voilà, le problème est que l’on ne s’est jamais préoccupé de ces bandes et sociétés secrètes qui sévissent en milieu rural. Les anthropologues en parlent par ouï-dire et les sociologues ou politol</w:t>
      </w:r>
      <w:r w:rsidRPr="00787295">
        <w:t>o</w:t>
      </w:r>
      <w:r w:rsidRPr="00787295">
        <w:t>gues n’en font même pas mention dans leurs analyses.</w:t>
      </w:r>
    </w:p>
    <w:p w14:paraId="3B9E39ED" w14:textId="77777777" w:rsidR="00C02DB2" w:rsidRPr="00787295" w:rsidRDefault="00C02DB2" w:rsidP="00C02DB2">
      <w:pPr>
        <w:spacing w:before="120" w:after="120"/>
        <w:jc w:val="both"/>
      </w:pPr>
      <w:r w:rsidRPr="00787295">
        <w:t>On n’a d’yeux et d’oreilles que pour la violence urbaine. On ne se préoccupe pas du tout de la violence dans les campagnes. Pourtant sous François Duvalier, on a mémoire de ce chef r</w:t>
      </w:r>
      <w:r w:rsidRPr="00787295">
        <w:t>é</w:t>
      </w:r>
      <w:r w:rsidRPr="00787295">
        <w:t>gional des makout qui, dans la région de l’Artibonite, se rendit c</w:t>
      </w:r>
      <w:r w:rsidRPr="00787295">
        <w:t>é</w:t>
      </w:r>
      <w:r w:rsidRPr="00787295">
        <w:t>lèbre et se constitua une véritable chasse gardée par la jonction qu’il sut opérer entre son tr</w:t>
      </w:r>
      <w:r w:rsidRPr="00787295">
        <w:t>a</w:t>
      </w:r>
      <w:r w:rsidRPr="00787295">
        <w:t>vail de milicien à la fois en ville et dans les campagnes. La chasse aux hou</w:t>
      </w:r>
      <w:r w:rsidRPr="00787295">
        <w:t>n</w:t>
      </w:r>
      <w:r w:rsidRPr="00787295">
        <w:t xml:space="preserve">gans qui eut lieu, à la chute de Jean-Claude Duvalier s’explique pour beaucoup par cette alliance </w:t>
      </w:r>
      <w:r>
        <w:t xml:space="preserve">[206] </w:t>
      </w:r>
      <w:r w:rsidRPr="00787295">
        <w:t>qui fut conclue entre milice politique des villes et sociétés secrètes des ca</w:t>
      </w:r>
      <w:r w:rsidRPr="00787295">
        <w:t>m</w:t>
      </w:r>
      <w:r w:rsidRPr="00787295">
        <w:t>pagnes.</w:t>
      </w:r>
    </w:p>
    <w:p w14:paraId="40211183" w14:textId="77777777" w:rsidR="00C02DB2" w:rsidRPr="00787295" w:rsidRDefault="00C02DB2" w:rsidP="00C02DB2">
      <w:pPr>
        <w:spacing w:before="120" w:after="120"/>
        <w:jc w:val="both"/>
      </w:pPr>
      <w:r w:rsidRPr="00787295">
        <w:t>L’on a toujours tenu pour simple folklore cette redoutable mainm</w:t>
      </w:r>
      <w:r w:rsidRPr="00787295">
        <w:t>i</w:t>
      </w:r>
      <w:r w:rsidRPr="00787295">
        <w:t>se des sociétés s</w:t>
      </w:r>
      <w:r w:rsidRPr="00787295">
        <w:t>e</w:t>
      </w:r>
      <w:r w:rsidRPr="00787295">
        <w:t>crètes sur les campagnes haïtiennes. En tout cas on ne s’est jamais donné la peine de v</w:t>
      </w:r>
      <w:r w:rsidRPr="00787295">
        <w:t>é</w:t>
      </w:r>
      <w:r w:rsidRPr="00787295">
        <w:t>rifier si le discours des paysans sur les sociétés secrètes était pure invention de leur im</w:t>
      </w:r>
      <w:r w:rsidRPr="00787295">
        <w:t>a</w:t>
      </w:r>
      <w:r w:rsidRPr="00787295">
        <w:t>gination ou une réalité qui devait préoccuper autant que celle des villes. On n’a pas plus essayé de s’interroger sur la collusion poss</w:t>
      </w:r>
      <w:r w:rsidRPr="00787295">
        <w:t>i</w:t>
      </w:r>
      <w:r w:rsidRPr="00787295">
        <w:t>ble des mêmes intérêts à la ville et dans les campagnes. En somme, les mots n’ont pas le même poids selon qu’ils renvoient à une réalité du pays en d</w:t>
      </w:r>
      <w:r w:rsidRPr="00787295">
        <w:t>e</w:t>
      </w:r>
      <w:r w:rsidRPr="00787295">
        <w:t>dans ou du pays en d</w:t>
      </w:r>
      <w:r w:rsidRPr="00787295">
        <w:t>e</w:t>
      </w:r>
      <w:r w:rsidRPr="00787295">
        <w:t>hors. La division du pays est révélée par le double traitement des réalités haïtiennes. Le poids des mots n’est pas le même à la ville et à la campagne. Il peut servir d’indice du poids de consid</w:t>
      </w:r>
      <w:r w:rsidRPr="00787295">
        <w:t>é</w:t>
      </w:r>
      <w:r w:rsidRPr="00787295">
        <w:t>ration qu’on accorde à des réalités du même ordre.</w:t>
      </w:r>
    </w:p>
    <w:p w14:paraId="4FA9B551" w14:textId="77777777" w:rsidR="00C02DB2" w:rsidRPr="00787295" w:rsidRDefault="00C02DB2" w:rsidP="00C02DB2">
      <w:pPr>
        <w:spacing w:before="120" w:after="120"/>
        <w:jc w:val="both"/>
      </w:pPr>
      <w:r w:rsidRPr="00787295">
        <w:t>On n’a d’yeux et d’oreilles que pour ce qui se passe dans la rép</w:t>
      </w:r>
      <w:r w:rsidRPr="00787295">
        <w:t>u</w:t>
      </w:r>
      <w:r w:rsidRPr="00787295">
        <w:t>blique de Port-au-Prince. Les mots n’ont pas le même poids à la ville et à la campagne. Même si tonton makout et chanpwèl sont des mots désignant des choses synonymes, les Haïtiens ne leur accordent pas le même poids. Ces mots sont comme étrangers l’un à l’autre, intraduis</w:t>
      </w:r>
      <w:r w:rsidRPr="00787295">
        <w:t>i</w:t>
      </w:r>
      <w:r w:rsidRPr="00787295">
        <w:t>bles pour ceux qui sont chargés pourtant d’entendre, d’écouter la r</w:t>
      </w:r>
      <w:r w:rsidRPr="00787295">
        <w:t>é</w:t>
      </w:r>
      <w:r w:rsidRPr="00787295">
        <w:t>alité haïtienne comme un seul et même discours.</w:t>
      </w:r>
    </w:p>
    <w:p w14:paraId="3C9DBF64" w14:textId="77777777" w:rsidR="00C02DB2" w:rsidRPr="00787295" w:rsidRDefault="00C02DB2" w:rsidP="00C02DB2">
      <w:pPr>
        <w:spacing w:before="120" w:after="120"/>
        <w:jc w:val="both"/>
      </w:pPr>
      <w:r w:rsidRPr="00787295">
        <w:t xml:space="preserve">La violence nous divise, en Haïti. Et ainsi le font aussi les mots qui la traduisent. Mais qu’en est-il des </w:t>
      </w:r>
      <w:r>
        <w:t xml:space="preserve">[207] </w:t>
      </w:r>
      <w:r w:rsidRPr="00787295">
        <w:t>mots qui devraient nous rasse</w:t>
      </w:r>
      <w:r w:rsidRPr="00787295">
        <w:t>m</w:t>
      </w:r>
      <w:r w:rsidRPr="00787295">
        <w:t>bler ? Haïti, par exemple !</w:t>
      </w:r>
    </w:p>
    <w:p w14:paraId="0AC42670" w14:textId="77777777" w:rsidR="00C02DB2" w:rsidRDefault="00C02DB2" w:rsidP="00C02DB2">
      <w:pPr>
        <w:spacing w:before="120" w:after="120"/>
        <w:jc w:val="both"/>
      </w:pPr>
    </w:p>
    <w:p w14:paraId="220358A0" w14:textId="77777777" w:rsidR="00C02DB2" w:rsidRPr="00787295" w:rsidRDefault="00C02DB2" w:rsidP="00C02DB2">
      <w:pPr>
        <w:pStyle w:val="a"/>
      </w:pPr>
      <w:r w:rsidRPr="00787295">
        <w:t>Le mot Ayiti</w:t>
      </w:r>
    </w:p>
    <w:p w14:paraId="756BC5F8" w14:textId="77777777" w:rsidR="00C02DB2" w:rsidRDefault="00C02DB2" w:rsidP="00C02DB2">
      <w:pPr>
        <w:spacing w:before="120" w:after="120"/>
        <w:jc w:val="both"/>
      </w:pPr>
    </w:p>
    <w:p w14:paraId="42969EC0" w14:textId="77777777" w:rsidR="00C02DB2" w:rsidRPr="00787295" w:rsidRDefault="00C02DB2" w:rsidP="00C02DB2">
      <w:pPr>
        <w:spacing w:before="120" w:after="120"/>
        <w:jc w:val="both"/>
      </w:pPr>
      <w:r w:rsidRPr="00787295">
        <w:t>Quel sens pouvait bien prendre le mot Ayiti pour un Taino, en 1505 et pour un Ha</w:t>
      </w:r>
      <w:r w:rsidRPr="00787295">
        <w:t>ï</w:t>
      </w:r>
      <w:r w:rsidRPr="00787295">
        <w:t>tien, en 1805, quand on songe aux sens de ce mot, deux ou cinq siècles plus tard</w:t>
      </w:r>
      <w:r w:rsidRPr="00787295">
        <w:rPr>
          <w:szCs w:val="23"/>
        </w:rPr>
        <w:t> </w:t>
      </w:r>
      <w:r w:rsidRPr="00787295">
        <w:t>?</w:t>
      </w:r>
    </w:p>
    <w:p w14:paraId="2754F5B5" w14:textId="77777777" w:rsidR="00C02DB2" w:rsidRPr="00787295" w:rsidRDefault="00C02DB2" w:rsidP="00C02DB2">
      <w:pPr>
        <w:spacing w:before="120" w:after="120"/>
        <w:jc w:val="both"/>
      </w:pPr>
      <w:r w:rsidRPr="00787295">
        <w:t>Le Taïno qui avait connu la période d’avant le débarquement de Christophe Colomb devait voir son pays comme un enfer. Les Esp</w:t>
      </w:r>
      <w:r w:rsidRPr="00787295">
        <w:t>a</w:t>
      </w:r>
      <w:r w:rsidRPr="00787295">
        <w:t>gnols, à force d’exactions avaient transformé l’heureuse Quisqueya, Bohio, Ayiti en une terre de malheurs.</w:t>
      </w:r>
    </w:p>
    <w:p w14:paraId="0162DEF3" w14:textId="77777777" w:rsidR="00C02DB2" w:rsidRPr="00787295" w:rsidRDefault="00C02DB2" w:rsidP="00C02DB2">
      <w:pPr>
        <w:spacing w:before="120" w:after="120"/>
        <w:jc w:val="both"/>
      </w:pPr>
      <w:r w:rsidRPr="00787295">
        <w:t>En 1805, l’esclave saint-dominguois qui avait vécu sous la terreur imposée aux n</w:t>
      </w:r>
      <w:r w:rsidRPr="00787295">
        <w:t>è</w:t>
      </w:r>
      <w:r w:rsidRPr="00787295">
        <w:t>gres par les colons français ne pouvait envisager son nouveau pays que comme une te</w:t>
      </w:r>
      <w:r w:rsidRPr="00787295">
        <w:t>r</w:t>
      </w:r>
      <w:r w:rsidRPr="00787295">
        <w:t>re de félicité, un Paradis en quelque sorte.</w:t>
      </w:r>
    </w:p>
    <w:p w14:paraId="490FBA9D" w14:textId="77777777" w:rsidR="00C02DB2" w:rsidRPr="00787295" w:rsidRDefault="00C02DB2" w:rsidP="00C02DB2">
      <w:pPr>
        <w:spacing w:before="120" w:after="120"/>
        <w:jc w:val="both"/>
      </w:pPr>
      <w:r w:rsidRPr="00787295">
        <w:t>Deux siècles après, nous voilà revenus, peu ou prou, à la s</w:t>
      </w:r>
      <w:r w:rsidRPr="00787295">
        <w:t>i</w:t>
      </w:r>
      <w:r w:rsidRPr="00787295">
        <w:t>tuation du Taïno de 1505. La porte du Paradis n’a fait que s’entrouvrir pour se refermer et l’Haïtien a davantage régressé vers l’enfer que progressé vers l’Éden qu’il entrevoyait.</w:t>
      </w:r>
    </w:p>
    <w:p w14:paraId="7B76E490" w14:textId="77777777" w:rsidR="00C02DB2" w:rsidRPr="00787295" w:rsidRDefault="00C02DB2" w:rsidP="00C02DB2">
      <w:pPr>
        <w:spacing w:before="120" w:after="120"/>
        <w:jc w:val="both"/>
      </w:pPr>
      <w:r w:rsidRPr="00787295">
        <w:t>L’Histoire d’Haïti, si on devait la prendre pour une Bourse des v</w:t>
      </w:r>
      <w:r w:rsidRPr="00787295">
        <w:t>a</w:t>
      </w:r>
      <w:r w:rsidRPr="00787295">
        <w:t>leurs dont les cou</w:t>
      </w:r>
      <w:r w:rsidRPr="00787295">
        <w:t>r</w:t>
      </w:r>
      <w:r w:rsidRPr="00787295">
        <w:t xml:space="preserve">bes statistiques reproduiraient les taux d’espérance de vie, de niveau de vie ou de coût de la vie, du bonheur au fond, </w:t>
      </w:r>
      <w:r>
        <w:t xml:space="preserve">[208] </w:t>
      </w:r>
      <w:r w:rsidRPr="00787295">
        <w:t>o</w:t>
      </w:r>
      <w:r w:rsidRPr="00787295">
        <w:t>s</w:t>
      </w:r>
      <w:r w:rsidRPr="00787295">
        <w:t>cille entre un haut : avant 1492, un bas : en 1505, un haut : en 1805 et un bas : en 2005. Cette courbe joue au yoyo en somme dans sa da</w:t>
      </w:r>
      <w:r w:rsidRPr="00787295">
        <w:t>n</w:t>
      </w:r>
      <w:r w:rsidRPr="00787295">
        <w:t>se folle de haut en bas et vice versa.</w:t>
      </w:r>
    </w:p>
    <w:p w14:paraId="1B2B5137" w14:textId="77777777" w:rsidR="00C02DB2" w:rsidRPr="00787295" w:rsidRDefault="00C02DB2" w:rsidP="00C02DB2">
      <w:pPr>
        <w:spacing w:before="120" w:after="120"/>
        <w:jc w:val="both"/>
      </w:pPr>
      <w:r w:rsidRPr="00787295">
        <w:t>Du point de vue de l’Haïtien, le poids du mot Haïti vacille et est instable. Il ne peut qu’espérer le voir remonter sans savoir comment le garder en haut de l’échelle des valeurs. Pour l’étranger, admirateur perplexe ou dénigreur jubilant, rien n’est moins certain que cette r</w:t>
      </w:r>
      <w:r w:rsidRPr="00787295">
        <w:t>e</w:t>
      </w:r>
      <w:r w:rsidRPr="00787295">
        <w:t>montée puisse s’effectuer tellement ces renversements de sens ont été radicaux et profonds.</w:t>
      </w:r>
    </w:p>
    <w:p w14:paraId="67D769D8" w14:textId="77777777" w:rsidR="00C02DB2" w:rsidRPr="00787295" w:rsidRDefault="00C02DB2" w:rsidP="00C02DB2">
      <w:pPr>
        <w:spacing w:before="120" w:after="120"/>
        <w:jc w:val="both"/>
      </w:pPr>
      <w:r w:rsidRPr="00787295">
        <w:t>En fait il faudrait parler de boulevers</w:t>
      </w:r>
      <w:r w:rsidRPr="00787295">
        <w:t>e</w:t>
      </w:r>
      <w:r w:rsidRPr="00787295">
        <w:t>ments de sens du mot Ayiti depuis le déba</w:t>
      </w:r>
      <w:r w:rsidRPr="00787295">
        <w:t>r</w:t>
      </w:r>
      <w:r w:rsidRPr="00787295">
        <w:t>quement de Christophe Colomb. Comment en effet prononçait-on Ayiti en taïno ? On perçoit fort bien aujourd’hui la di</w:t>
      </w:r>
      <w:r w:rsidRPr="00787295">
        <w:t>f</w:t>
      </w:r>
      <w:r w:rsidRPr="00787295">
        <w:t>férence entre la prononciation à la française et à l’haïtienne des mots Haïti et Ayiti. De même, nous reconnai</w:t>
      </w:r>
      <w:r w:rsidRPr="00787295">
        <w:t>s</w:t>
      </w:r>
      <w:r w:rsidRPr="00787295">
        <w:t>sons la différence de l’orthographe de ce mot en français et en haïtien. Quelles auraient été les caractérist</w:t>
      </w:r>
      <w:r w:rsidRPr="00787295">
        <w:t>i</w:t>
      </w:r>
      <w:r w:rsidRPr="00787295">
        <w:t>ques morphologique et phonétique de ce mot en taïno ? Et maintenant pour le sens : hier Ayiti signifiait terre montagneuse. Aujourd’hui ce sens s’est élargi, on peut le pe</w:t>
      </w:r>
      <w:r w:rsidRPr="00787295">
        <w:t>n</w:t>
      </w:r>
      <w:r w:rsidRPr="00787295">
        <w:t>ser, en peyi kote dèyè mòn gen mòn : terre où il y a montagnes après montagnes. Ce qui ajoute à l’expression amérindienne le poids de l’expérience des escl</w:t>
      </w:r>
      <w:r w:rsidRPr="00787295">
        <w:t>a</w:t>
      </w:r>
      <w:r w:rsidRPr="00787295">
        <w:t>ves africains et donc des nouveaux Haïtiens qui voient les obstacles se succéder devant eux comme une chaîne sans fin de mont</w:t>
      </w:r>
      <w:r w:rsidRPr="00787295">
        <w:t>a</w:t>
      </w:r>
      <w:r w:rsidRPr="00787295">
        <w:t>gnes. De là ce sens supplémentaire de Ayiti, tè glise, pays où l’on peut dégring</w:t>
      </w:r>
      <w:r w:rsidRPr="00787295">
        <w:t>o</w:t>
      </w:r>
      <w:r w:rsidRPr="00787295">
        <w:t>ler de ses positions</w:t>
      </w:r>
      <w:r>
        <w:t xml:space="preserve"> [209]</w:t>
      </w:r>
      <w:r w:rsidRPr="00787295">
        <w:t xml:space="preserve"> sociales ou autres dans l’espace d’un cill</w:t>
      </w:r>
      <w:r w:rsidRPr="00787295">
        <w:t>e</w:t>
      </w:r>
      <w:r w:rsidRPr="00787295">
        <w:t>ment, anvan ou bat je ou.</w:t>
      </w:r>
    </w:p>
    <w:p w14:paraId="4E046C85" w14:textId="77777777" w:rsidR="00C02DB2" w:rsidRPr="00787295" w:rsidRDefault="00C02DB2" w:rsidP="00C02DB2">
      <w:pPr>
        <w:spacing w:before="120" w:after="120"/>
        <w:jc w:val="both"/>
      </w:pPr>
      <w:r w:rsidRPr="00787295">
        <w:t>À cela il faut ajouter la complexité de sens que prend le terme ha</w:t>
      </w:r>
      <w:r w:rsidRPr="00787295">
        <w:t>ï</w:t>
      </w:r>
      <w:r w:rsidRPr="00787295">
        <w:t>tien, épithète substantivable dérivant du mot Haïti. L’Haïtien est un noir, décrète la Constitution de 1805. Mais a</w:t>
      </w:r>
      <w:r w:rsidRPr="00787295">
        <w:t>t</w:t>
      </w:r>
      <w:r w:rsidRPr="00787295">
        <w:t>tention, ce noir qui est bien sûr Africain d’origine, est aussi i</w:t>
      </w:r>
      <w:r w:rsidRPr="00787295">
        <w:t>n</w:t>
      </w:r>
      <w:r w:rsidRPr="00787295">
        <w:t>dien, c’est-à-dire amérindien. Au même moment, en 1805, il pouvait être aussi Polonais ou All</w:t>
      </w:r>
      <w:r w:rsidRPr="00787295">
        <w:t>e</w:t>
      </w:r>
      <w:r w:rsidRPr="00787295">
        <w:t>mand, et même français, ou française plus précisément. De la sorte le mot noir devient un mot parapluie recouvrant pl</w:t>
      </w:r>
      <w:r w:rsidRPr="00787295">
        <w:t>u</w:t>
      </w:r>
      <w:r w:rsidRPr="00787295">
        <w:t>sieurs sens, un mot polysignifiant et pl</w:t>
      </w:r>
      <w:r w:rsidRPr="00787295">
        <w:t>u</w:t>
      </w:r>
      <w:r w:rsidRPr="00787295">
        <w:t>riethnique .Un noiriste de stricte obédience ne peut que demeurer perplexe en présence de cette création néologique qui enferme un sens ethnique, le blanc, dans ce qui est appare</w:t>
      </w:r>
      <w:r w:rsidRPr="00787295">
        <w:t>m</w:t>
      </w:r>
      <w:r w:rsidRPr="00787295">
        <w:t>ment son contraire, le noir. De la même manière le raciste de tout acabit sera confondu par le sens donné au mot noir dans la constitution de</w:t>
      </w:r>
      <w:r w:rsidRPr="00787295">
        <w:t>s</w:t>
      </w:r>
      <w:r w:rsidRPr="00787295">
        <w:t>salinienne puisqu’il unit, par le paradoxe de ses significations concr</w:t>
      </w:r>
      <w:r w:rsidRPr="00787295">
        <w:t>è</w:t>
      </w:r>
      <w:r w:rsidRPr="00787295">
        <w:t>tes, le même et son contraire.</w:t>
      </w:r>
    </w:p>
    <w:p w14:paraId="1AC3F71F" w14:textId="77777777" w:rsidR="00C02DB2" w:rsidRDefault="00C02DB2" w:rsidP="00C02DB2">
      <w:pPr>
        <w:spacing w:before="120" w:after="120"/>
        <w:jc w:val="both"/>
      </w:pPr>
      <w:r w:rsidRPr="00787295">
        <w:t>Dans les sens multiples d’Haïti et d’Haïtiens, il y a une reformul</w:t>
      </w:r>
      <w:r w:rsidRPr="00787295">
        <w:t>a</w:t>
      </w:r>
      <w:r w:rsidRPr="00787295">
        <w:t>tion des sens de pays et de nationalité puisque, comme le prescrivait toujours la constitution de 1805, l’Indien ou l’Africain qui mettait le pied sur le sol haïtien acquérait automatiquement la nationalité ha</w:t>
      </w:r>
      <w:r w:rsidRPr="00787295">
        <w:t>ï</w:t>
      </w:r>
      <w:r w:rsidRPr="00787295">
        <w:t>tienne tandis que les Polonais et A</w:t>
      </w:r>
      <w:r w:rsidRPr="00787295">
        <w:t>l</w:t>
      </w:r>
      <w:r w:rsidRPr="00787295">
        <w:t>lemands ayant lutté pour l’indépendance devenaient désormais des Haïtiens. Le jus soli peut donc se conjuguer sans prolblème avec le jus sanguinis ?</w:t>
      </w:r>
    </w:p>
    <w:p w14:paraId="6AEC1AB4" w14:textId="77777777" w:rsidR="00C02DB2" w:rsidRPr="00787295" w:rsidRDefault="00C02DB2" w:rsidP="00C02DB2">
      <w:pPr>
        <w:spacing w:before="120" w:after="120"/>
        <w:jc w:val="both"/>
      </w:pPr>
      <w:r>
        <w:t>[210]</w:t>
      </w:r>
    </w:p>
    <w:p w14:paraId="7EC95F4D" w14:textId="77777777" w:rsidR="00C02DB2" w:rsidRPr="00787295" w:rsidRDefault="00C02DB2" w:rsidP="00C02DB2">
      <w:pPr>
        <w:spacing w:before="120" w:after="120"/>
        <w:jc w:val="both"/>
      </w:pPr>
      <w:r w:rsidRPr="00787295">
        <w:t>En redonnant à Saint-Domingue son a</w:t>
      </w:r>
      <w:r w:rsidRPr="00787295">
        <w:t>n</w:t>
      </w:r>
      <w:r w:rsidRPr="00787295">
        <w:t>cien nom d’Haïti, les pères de l’indépendance haïtienne faisaient d’une opération li</w:t>
      </w:r>
      <w:r w:rsidRPr="00787295">
        <w:t>n</w:t>
      </w:r>
      <w:r w:rsidRPr="00787295">
        <w:t>guistique un acte symbolique. Non seulement du point de vue historique faisaient-ils marche arrière mais à l’occasion de ce retour au passé ils établi</w:t>
      </w:r>
      <w:r w:rsidRPr="00787295">
        <w:t>s</w:t>
      </w:r>
      <w:r w:rsidRPr="00787295">
        <w:t>saient des liens de fraternité entre Amérindiens, Africains et Eur</w:t>
      </w:r>
      <w:r w:rsidRPr="00787295">
        <w:t>o</w:t>
      </w:r>
      <w:r w:rsidRPr="00787295">
        <w:t>péens. Autant dire qu’ils inve</w:t>
      </w:r>
      <w:r w:rsidRPr="00787295">
        <w:t>n</w:t>
      </w:r>
      <w:r w:rsidRPr="00787295">
        <w:t>taient un nouveau genre de métissage et de parenté par le seul pouvoir d’un mot auquel ils donnaient un poids de sens nouveau. Et comme ils n’avaient pas hésité, dès 1802, à do</w:t>
      </w:r>
      <w:r w:rsidRPr="00787295">
        <w:t>n</w:t>
      </w:r>
      <w:r w:rsidRPr="00787295">
        <w:t>ner le nom d’armée indigène à leurs troupes, ils pouvaient revend</w:t>
      </w:r>
      <w:r w:rsidRPr="00787295">
        <w:t>i</w:t>
      </w:r>
      <w:r w:rsidRPr="00787295">
        <w:t>quer comme leurs ancêtres les héros de l’Haïti précolo</w:t>
      </w:r>
      <w:r w:rsidRPr="00787295">
        <w:t>m</w:t>
      </w:r>
      <w:r w:rsidRPr="00787295">
        <w:t>bienne tels que Caonabo et Anacaona. C’est ce que font désormais les manuels d’Histoire d’Haïti.</w:t>
      </w:r>
    </w:p>
    <w:p w14:paraId="0E5A0D2E" w14:textId="77777777" w:rsidR="00C02DB2" w:rsidRPr="00787295" w:rsidRDefault="00C02DB2" w:rsidP="00C02DB2">
      <w:pPr>
        <w:spacing w:before="120" w:after="120"/>
        <w:jc w:val="both"/>
      </w:pPr>
      <w:r w:rsidRPr="00787295">
        <w:t>Le mot Haïti, réinventé en 1804, devenait le lieu d’un sy</w:t>
      </w:r>
      <w:r w:rsidRPr="00787295">
        <w:t>n</w:t>
      </w:r>
      <w:r w:rsidRPr="00787295">
        <w:t>crétisme de valeurs qui do</w:t>
      </w:r>
      <w:r w:rsidRPr="00787295">
        <w:t>n</w:t>
      </w:r>
      <w:r w:rsidRPr="00787295">
        <w:t>nait pour mission aux Haïtiens d’aujourd’hui de reprendre le flambeau de la lutte des victimes de Colomb. Les Esp</w:t>
      </w:r>
      <w:r w:rsidRPr="00787295">
        <w:t>a</w:t>
      </w:r>
      <w:r w:rsidRPr="00787295">
        <w:t>gnols avaient remplacé Haïti par Hispaniola et les Français, Hispani</w:t>
      </w:r>
      <w:r w:rsidRPr="00787295">
        <w:t>o</w:t>
      </w:r>
      <w:r w:rsidRPr="00787295">
        <w:t>la par Saint-Domingue. R</w:t>
      </w:r>
      <w:r w:rsidRPr="00787295">
        <w:t>e</w:t>
      </w:r>
      <w:r w:rsidRPr="00787295">
        <w:t>donner le nom premier d’Haïti au pays, c’est effacer ces deux nomin</w:t>
      </w:r>
      <w:r w:rsidRPr="00787295">
        <w:t>a</w:t>
      </w:r>
      <w:r w:rsidRPr="00787295">
        <w:t>tions successives pour reformuler l’identité initiale. Haïti avait en quelque sorte dévié de sa trajectoire pr</w:t>
      </w:r>
      <w:r w:rsidRPr="00787295">
        <w:t>e</w:t>
      </w:r>
      <w:r w:rsidRPr="00787295">
        <w:t>mière en devenant espagnole puis française. En rétablissant son nom amérindien, on r</w:t>
      </w:r>
      <w:r w:rsidRPr="00787295">
        <w:t>e</w:t>
      </w:r>
      <w:r w:rsidRPr="00787295">
        <w:t>définissait  en même temps son sens.</w:t>
      </w:r>
    </w:p>
    <w:p w14:paraId="2FB84919" w14:textId="77777777" w:rsidR="00C02DB2" w:rsidRPr="00787295" w:rsidRDefault="00C02DB2" w:rsidP="00C02DB2">
      <w:pPr>
        <w:spacing w:before="120" w:after="120"/>
        <w:jc w:val="both"/>
      </w:pPr>
      <w:r w:rsidRPr="00787295">
        <w:t>Si l’on s’arrête à considérer cette dévi</w:t>
      </w:r>
      <w:r w:rsidRPr="00787295">
        <w:t>a</w:t>
      </w:r>
      <w:r w:rsidRPr="00787295">
        <w:t>tion, externe, dont l’indépendance de 1804 a voulu être une correction, on s’aperçoit qu’il y a eu par la suite une</w:t>
      </w:r>
      <w:r>
        <w:t xml:space="preserve"> [211]</w:t>
      </w:r>
      <w:r w:rsidRPr="00787295">
        <w:t xml:space="preserve"> autre déviation, inte</w:t>
      </w:r>
      <w:r w:rsidRPr="00787295">
        <w:t>r</w:t>
      </w:r>
      <w:r w:rsidRPr="00787295">
        <w:t>ne, celle-là, dont le poème d’Othello B</w:t>
      </w:r>
      <w:r w:rsidRPr="00787295">
        <w:t>a</w:t>
      </w:r>
      <w:r w:rsidRPr="00787295">
        <w:t xml:space="preserve">ryard, </w:t>
      </w:r>
      <w:r w:rsidRPr="00787295">
        <w:rPr>
          <w:i/>
        </w:rPr>
        <w:t>Haïti chérie</w:t>
      </w:r>
      <w:r w:rsidRPr="00787295">
        <w:t xml:space="preserve">, porte témoignage : </w:t>
      </w:r>
    </w:p>
    <w:p w14:paraId="4BD8FE13" w14:textId="77777777" w:rsidR="00C02DB2" w:rsidRDefault="00C02DB2" w:rsidP="00C02DB2">
      <w:pPr>
        <w:pStyle w:val="Citation0liste"/>
      </w:pPr>
    </w:p>
    <w:p w14:paraId="5E980F5E" w14:textId="77777777" w:rsidR="00C02DB2" w:rsidRDefault="00C02DB2" w:rsidP="00C02DB2">
      <w:pPr>
        <w:pStyle w:val="Citation0liste"/>
      </w:pPr>
      <w:r w:rsidRPr="00787295">
        <w:t>Lor lan pays moin, coté ou passé tout long chemin,</w:t>
      </w:r>
      <w:r w:rsidRPr="00787295">
        <w:br/>
        <w:t>Cé bonjou compè et macommè et pitite la yo ?</w:t>
      </w:r>
      <w:r w:rsidRPr="00787295">
        <w:br/>
        <w:t>Ça’ n pas ouè conça, mangnè rentré ti brin,</w:t>
      </w:r>
      <w:r w:rsidRPr="00787295">
        <w:br/>
        <w:t>Pou’ n boit ti quichoye, pou nous joué deux ti coute zo.</w:t>
      </w:r>
      <w:r w:rsidRPr="00787295">
        <w:br/>
        <w:t>Fin’ bail lan main, cé rentré lan gran parlé,</w:t>
      </w:r>
      <w:r w:rsidRPr="00787295">
        <w:br/>
        <w:t>… …</w:t>
      </w:r>
    </w:p>
    <w:p w14:paraId="0A927BA4" w14:textId="77777777" w:rsidR="00C02DB2" w:rsidRPr="00787295" w:rsidRDefault="00C02DB2" w:rsidP="00C02DB2">
      <w:pPr>
        <w:pStyle w:val="Citation0liste"/>
      </w:pPr>
    </w:p>
    <w:p w14:paraId="309E0B09" w14:textId="77777777" w:rsidR="00C02DB2" w:rsidRPr="00787295" w:rsidRDefault="00C02DB2" w:rsidP="00C02DB2">
      <w:pPr>
        <w:spacing w:before="120" w:after="120"/>
        <w:jc w:val="both"/>
      </w:pPr>
      <w:r w:rsidRPr="00787295">
        <w:t>Si l’on se fie au tableau idyllique de cette Haïti pastorale que nous décrit Othello Bayard, on n’y trouve ni Chimè ni chanpwèl et les Ha</w:t>
      </w:r>
      <w:r w:rsidRPr="00787295">
        <w:t>ï</w:t>
      </w:r>
      <w:r w:rsidRPr="00787295">
        <w:t>tiens passent leur temps à causer et à se traiter avec civilité. On se dit que les choses ont bien changé depuis. Tout comme a changé l’engagement que l’on prenait, à la m</w:t>
      </w:r>
      <w:r w:rsidRPr="00787295">
        <w:t>ê</w:t>
      </w:r>
      <w:r w:rsidRPr="00787295">
        <w:t>me époque :</w:t>
      </w:r>
    </w:p>
    <w:p w14:paraId="3A1A248C" w14:textId="77777777" w:rsidR="00C02DB2" w:rsidRDefault="00C02DB2" w:rsidP="00C02DB2">
      <w:pPr>
        <w:pStyle w:val="Citation0liste"/>
      </w:pPr>
    </w:p>
    <w:p w14:paraId="17F8E541" w14:textId="77777777" w:rsidR="00C02DB2" w:rsidRDefault="00C02DB2" w:rsidP="00C02DB2">
      <w:pPr>
        <w:pStyle w:val="Citation0liste"/>
      </w:pPr>
      <w:r w:rsidRPr="00787295">
        <w:t>Ayiti, Ayiti,</w:t>
      </w:r>
      <w:r w:rsidRPr="00787295">
        <w:br/>
        <w:t>Ayiti, manman cheri,</w:t>
      </w:r>
      <w:r w:rsidRPr="00787295">
        <w:br/>
        <w:t>Se nan bra ou pou m mouri.</w:t>
      </w:r>
    </w:p>
    <w:p w14:paraId="427FB2A6" w14:textId="77777777" w:rsidR="00C02DB2" w:rsidRPr="00787295" w:rsidRDefault="00C02DB2" w:rsidP="00C02DB2">
      <w:pPr>
        <w:pStyle w:val="Citation0liste"/>
      </w:pPr>
    </w:p>
    <w:p w14:paraId="37F56172" w14:textId="77777777" w:rsidR="00C02DB2" w:rsidRDefault="00C02DB2" w:rsidP="00C02DB2">
      <w:pPr>
        <w:spacing w:before="120" w:after="120"/>
        <w:jc w:val="both"/>
      </w:pPr>
      <w:r w:rsidRPr="00787295">
        <w:t>Pas mal d’Haïtiens doivent, ces jours-ci, penser que c’est de rester en Haïti qui les tue et ils la fuient sans intention d’y rev</w:t>
      </w:r>
      <w:r w:rsidRPr="00787295">
        <w:t>e</w:t>
      </w:r>
      <w:r w:rsidRPr="00787295">
        <w:t>nir. Ils sont ainsi de plus en plus nombreux à se fa</w:t>
      </w:r>
      <w:r w:rsidRPr="00787295">
        <w:t>i</w:t>
      </w:r>
      <w:r w:rsidRPr="00787295">
        <w:t>re « négriers d’eux-mêmes » pour des destinations comme Miami et la R</w:t>
      </w:r>
      <w:r w:rsidRPr="00787295">
        <w:t>é</w:t>
      </w:r>
      <w:r w:rsidRPr="00787295">
        <w:t>publique dominicaine. De mère à marâtre, la signific</w:t>
      </w:r>
      <w:r w:rsidRPr="00787295">
        <w:t>a</w:t>
      </w:r>
      <w:r w:rsidRPr="00787295">
        <w:t>tion d’Haïti aurait donc changé du tout au tout en passant de l’époque d’Othello Bayard à la nôtre.</w:t>
      </w:r>
    </w:p>
    <w:p w14:paraId="5BA835C5" w14:textId="77777777" w:rsidR="00C02DB2" w:rsidRPr="00787295" w:rsidRDefault="00C02DB2" w:rsidP="00C02DB2">
      <w:pPr>
        <w:spacing w:before="120" w:after="120"/>
        <w:jc w:val="both"/>
      </w:pPr>
      <w:r>
        <w:t>[212]</w:t>
      </w:r>
    </w:p>
    <w:p w14:paraId="5F239ADC" w14:textId="77777777" w:rsidR="00C02DB2" w:rsidRPr="00787295" w:rsidRDefault="00C02DB2" w:rsidP="00C02DB2">
      <w:pPr>
        <w:spacing w:before="120" w:after="120"/>
        <w:jc w:val="both"/>
      </w:pPr>
      <w:r w:rsidRPr="00787295">
        <w:t>Le poids du nom Haïti, selon ce que l’Histoire nous apprend, s’alourdit d’une double mémoire, d’un souvenir qui jumelle deux continents et deux passés, de deux temps et de deux esp</w:t>
      </w:r>
      <w:r w:rsidRPr="00787295">
        <w:t>a</w:t>
      </w:r>
      <w:r w:rsidRPr="00787295">
        <w:t>ces à fondre en un seul avenir. Les armoiries du pays nous ra</w:t>
      </w:r>
      <w:r w:rsidRPr="00787295">
        <w:t>p</w:t>
      </w:r>
      <w:r w:rsidRPr="00787295">
        <w:t>pellent que l’union des Affranchis et des escl</w:t>
      </w:r>
      <w:r w:rsidRPr="00787295">
        <w:t>a</w:t>
      </w:r>
      <w:r w:rsidRPr="00787295">
        <w:t>ves, des noirs et des mulâtres, a permis l’indépendance. Mais il y a encore une autre union, tout aussi fond</w:t>
      </w:r>
      <w:r w:rsidRPr="00787295">
        <w:t>a</w:t>
      </w:r>
      <w:r w:rsidRPr="00787295">
        <w:t>mentale dont le mot Haïti revendiqué par les chefs de l’armée indig</w:t>
      </w:r>
      <w:r w:rsidRPr="00787295">
        <w:t>è</w:t>
      </w:r>
      <w:r w:rsidRPr="00787295">
        <w:t>ne de 1802, symbolise aussi la néce</w:t>
      </w:r>
      <w:r w:rsidRPr="00787295">
        <w:t>s</w:t>
      </w:r>
      <w:r w:rsidRPr="00787295">
        <w:t>sité : celle de faire suivre l’union de l’avant-conquête et celle de l’après-libération.</w:t>
      </w:r>
    </w:p>
    <w:p w14:paraId="73F8D105" w14:textId="77777777" w:rsidR="00C02DB2" w:rsidRDefault="00C02DB2" w:rsidP="00C02DB2">
      <w:pPr>
        <w:spacing w:before="120" w:after="120"/>
        <w:jc w:val="both"/>
      </w:pPr>
      <w:r w:rsidRPr="00787295">
        <w:t>En principe, le mot Ayiti qui est déjà signe de réunion d</w:t>
      </w:r>
      <w:r w:rsidRPr="00787295">
        <w:t>e</w:t>
      </w:r>
      <w:r w:rsidRPr="00787295">
        <w:t>vrait nous rassembler, avoir pour tous les Haïtiens le même poids de sens pui</w:t>
      </w:r>
      <w:r w:rsidRPr="00787295">
        <w:t>s</w:t>
      </w:r>
      <w:r w:rsidRPr="00787295">
        <w:t>que ce sens résulte de la combinaison de tout ce que nous y avons d</w:t>
      </w:r>
      <w:r w:rsidRPr="00787295">
        <w:t>é</w:t>
      </w:r>
      <w:r w:rsidRPr="00787295">
        <w:t>posé au fil du temps. Mais l’on ne s’entend guère sur les voies et les formes de ce rassembl</w:t>
      </w:r>
      <w:r w:rsidRPr="00787295">
        <w:t>e</w:t>
      </w:r>
      <w:r w:rsidRPr="00787295">
        <w:t>ment. Nous répétons machinalement : « L’union fait la force ; ann met tèt ansanm ; men anpil, chay pa lou » et demeurons désespér</w:t>
      </w:r>
      <w:r w:rsidRPr="00787295">
        <w:t>é</w:t>
      </w:r>
      <w:r w:rsidRPr="00787295">
        <w:t>ment faibles. Sans doute parce que nous n’avons pas l’humilité d’accepter d’apprendre à nous unir. Or être d</w:t>
      </w:r>
      <w:r w:rsidRPr="00787295">
        <w:t>é</w:t>
      </w:r>
      <w:r w:rsidRPr="00787295">
        <w:t>sunis, être faibles, c’est être soumis à la violence, la subir parce qu’on n’a pas la force d’y mettre fin. L’anarchie est une violence qu’on subit et l’ordre, une discipline que l’on s’impose. Or toute discipline témo</w:t>
      </w:r>
      <w:r w:rsidRPr="00787295">
        <w:t>i</w:t>
      </w:r>
      <w:r w:rsidRPr="00787295">
        <w:t>gne d’une force exercée d’abord comme contrôle et ma</w:t>
      </w:r>
      <w:r w:rsidRPr="00787295">
        <w:t>î</w:t>
      </w:r>
      <w:r w:rsidRPr="00787295">
        <w:t>trise de soi.</w:t>
      </w:r>
    </w:p>
    <w:p w14:paraId="2B77AA9F" w14:textId="77777777" w:rsidR="00C02DB2" w:rsidRDefault="00C02DB2" w:rsidP="00C02DB2">
      <w:pPr>
        <w:spacing w:before="120" w:after="120"/>
        <w:jc w:val="both"/>
      </w:pPr>
    </w:p>
    <w:p w14:paraId="28D96EB4" w14:textId="77777777" w:rsidR="00C02DB2" w:rsidRDefault="00C02DB2" w:rsidP="00C02DB2">
      <w:pPr>
        <w:spacing w:before="120" w:after="120"/>
        <w:jc w:val="both"/>
      </w:pPr>
      <w:r>
        <w:t>[213]</w:t>
      </w:r>
    </w:p>
    <w:p w14:paraId="3878BA2B" w14:textId="77777777" w:rsidR="00C02DB2" w:rsidRPr="00787295" w:rsidRDefault="00C02DB2" w:rsidP="00C02DB2">
      <w:pPr>
        <w:spacing w:before="120" w:after="120"/>
        <w:jc w:val="both"/>
      </w:pPr>
    </w:p>
    <w:p w14:paraId="0A8AE81B" w14:textId="77777777" w:rsidR="00C02DB2" w:rsidRDefault="00C02DB2" w:rsidP="00C02DB2">
      <w:pPr>
        <w:pStyle w:val="a"/>
      </w:pPr>
      <w:r w:rsidRPr="00787295">
        <w:t>Le mot Libète</w:t>
      </w:r>
    </w:p>
    <w:p w14:paraId="0DF6F72E" w14:textId="77777777" w:rsidR="00C02DB2" w:rsidRPr="00787295" w:rsidRDefault="00C02DB2" w:rsidP="00C02DB2">
      <w:pPr>
        <w:spacing w:before="120" w:after="120"/>
        <w:jc w:val="both"/>
      </w:pPr>
    </w:p>
    <w:p w14:paraId="567548FF" w14:textId="77777777" w:rsidR="00C02DB2" w:rsidRPr="00787295" w:rsidRDefault="00C02DB2" w:rsidP="00C02DB2">
      <w:pPr>
        <w:spacing w:before="120" w:after="120"/>
        <w:jc w:val="both"/>
      </w:pPr>
      <w:r w:rsidRPr="00787295">
        <w:t>On définit habituellement la liberté comme un droit, celui de faire ce qui ne nuit pas à autrui. Cette façon d’envisager la l</w:t>
      </w:r>
      <w:r w:rsidRPr="00787295">
        <w:t>i</w:t>
      </w:r>
      <w:r w:rsidRPr="00787295">
        <w:t>berté insiste sur le droit et, au goût de certains, ne met pas assez l’accent sur la re</w:t>
      </w:r>
      <w:r w:rsidRPr="00787295">
        <w:t>s</w:t>
      </w:r>
      <w:r w:rsidRPr="00787295">
        <w:t>ponsabil</w:t>
      </w:r>
      <w:r w:rsidRPr="00787295">
        <w:t>i</w:t>
      </w:r>
      <w:r w:rsidRPr="00787295">
        <w:t>té, la capacité de se contrôler, d’être maître de soi-même d’abord. Contentons nous, pour le moment, de noter que la liberté a deux faces : l’une qui nous pousse à reve</w:t>
      </w:r>
      <w:r w:rsidRPr="00787295">
        <w:t>n</w:t>
      </w:r>
      <w:r w:rsidRPr="00787295">
        <w:t>diquer et l’autre qui nous retient d’abuser.</w:t>
      </w:r>
    </w:p>
    <w:p w14:paraId="6C7E3BB2" w14:textId="77777777" w:rsidR="00C02DB2" w:rsidRPr="00787295" w:rsidRDefault="00C02DB2" w:rsidP="00C02DB2">
      <w:pPr>
        <w:spacing w:before="120" w:after="120"/>
        <w:jc w:val="both"/>
      </w:pPr>
      <w:r w:rsidRPr="00787295">
        <w:t>Cette bipolarité de la liberté en fait un instrument de mesure et d’équilibre entre ce qui nous est permis et ce qui nous est inte</w:t>
      </w:r>
      <w:r w:rsidRPr="00787295">
        <w:t>r</w:t>
      </w:r>
      <w:r w:rsidRPr="00787295">
        <w:t>dit. Il est donc possible de parler du poids de la liberté, du sens de la mesure qu’il y a dans le mot liberté. Celui qui pèse un objet en tire profit tout autant que son vis-à-vis. L’avantage de l’un contrebalance celui de l’autre. Il en va de même pour les traités alors même qu’ils nous s</w:t>
      </w:r>
      <w:r w:rsidRPr="00787295">
        <w:t>e</w:t>
      </w:r>
      <w:r w:rsidRPr="00787295">
        <w:t>raient imposés, au sortir d’une défaite. Les droits et les devoirs respe</w:t>
      </w:r>
      <w:r w:rsidRPr="00787295">
        <w:t>c</w:t>
      </w:r>
      <w:r w:rsidRPr="00787295">
        <w:t>tifs des contractants qui y sont inscrits délimitent leurs libertés. On le voit dans le cas des Amérindiens du Canada qui ne peuvent a</w:t>
      </w:r>
      <w:r w:rsidRPr="00787295">
        <w:t>u</w:t>
      </w:r>
      <w:r w:rsidRPr="00787295">
        <w:t>jourd’hui sauvegarder certains de leurs droits qu’en invoquant les tra</w:t>
      </w:r>
      <w:r w:rsidRPr="00787295">
        <w:t>i</w:t>
      </w:r>
      <w:r w:rsidRPr="00787295">
        <w:t>tés qui les liaient avec leurs conquérants.</w:t>
      </w:r>
    </w:p>
    <w:p w14:paraId="41C50C6E" w14:textId="77777777" w:rsidR="00C02DB2" w:rsidRPr="00787295" w:rsidRDefault="00C02DB2" w:rsidP="00C02DB2">
      <w:pPr>
        <w:spacing w:before="120" w:after="120"/>
        <w:jc w:val="both"/>
      </w:pPr>
      <w:r w:rsidRPr="00787295">
        <w:t>Les traités font d’une seule parole la voix de toutes les pa</w:t>
      </w:r>
      <w:r w:rsidRPr="00787295">
        <w:t>r</w:t>
      </w:r>
      <w:r w:rsidRPr="00787295">
        <w:t>ties contractantes et par conséquent délimitent leurs droits et leurs devoirs respectifs. Le caractère réversible de la parole dans le traité circonscrit l’espace de la liberté pour tous. Chacun sait déso</w:t>
      </w:r>
      <w:r w:rsidRPr="00787295">
        <w:t>r</w:t>
      </w:r>
      <w:r w:rsidRPr="00787295">
        <w:t xml:space="preserve">mais jusqu’où il peut aller. Alors commence </w:t>
      </w:r>
      <w:r>
        <w:t xml:space="preserve">[214] </w:t>
      </w:r>
      <w:r w:rsidRPr="00787295">
        <w:t>pour un vaincu l’exercice ardu qui consiste à apprendre comment se servir de l’arme même de ses adve</w:t>
      </w:r>
      <w:r w:rsidRPr="00787295">
        <w:t>r</w:t>
      </w:r>
      <w:r w:rsidRPr="00787295">
        <w:t>saires pour l’affronter. Car la parole, dans le traité octroyé sinon i</w:t>
      </w:r>
      <w:r w:rsidRPr="00787295">
        <w:t>m</w:t>
      </w:r>
      <w:r w:rsidRPr="00787295">
        <w:t>posé, est so</w:t>
      </w:r>
      <w:r w:rsidRPr="00787295">
        <w:t>u</w:t>
      </w:r>
      <w:r w:rsidRPr="00787295">
        <w:t>vent l’ultime victoire du vainqueur. La liberté pour le vaincu consistera à faire l’apprentissage des règles qui lui sont imp</w:t>
      </w:r>
      <w:r w:rsidRPr="00787295">
        <w:t>o</w:t>
      </w:r>
      <w:r w:rsidRPr="00787295">
        <w:t>sées par l’autre mais qu’il pourra tourner à son avantage pour reconqu</w:t>
      </w:r>
      <w:r w:rsidRPr="00787295">
        <w:t>é</w:t>
      </w:r>
      <w:r w:rsidRPr="00787295">
        <w:t>rir son identité perdue. Ainsi la liberté fait se déplacer une épée de Damoclès. Elle écarte une menace suspendue sur la tête du vaincu. Par là il pourra sinon prendre sa revanche mais rempo</w:t>
      </w:r>
      <w:r w:rsidRPr="00787295">
        <w:t>r</w:t>
      </w:r>
      <w:r w:rsidRPr="00787295">
        <w:t>ter une victoire qui n’est pas mince.</w:t>
      </w:r>
    </w:p>
    <w:p w14:paraId="3F7AC009" w14:textId="77777777" w:rsidR="00C02DB2" w:rsidRPr="00787295" w:rsidRDefault="00C02DB2" w:rsidP="00C02DB2">
      <w:pPr>
        <w:spacing w:before="120" w:after="120"/>
        <w:jc w:val="both"/>
      </w:pPr>
      <w:r w:rsidRPr="00787295">
        <w:t>Dans un contrat, des individus fixent par écrit les mots qui mettent fin à leurs litiges. Les traités, eux, sont signés par des nations en gue</w:t>
      </w:r>
      <w:r w:rsidRPr="00787295">
        <w:t>r</w:t>
      </w:r>
      <w:r w:rsidRPr="00787295">
        <w:t>re. Compte tenu de la violence des luttes soci</w:t>
      </w:r>
      <w:r w:rsidRPr="00787295">
        <w:t>a</w:t>
      </w:r>
      <w:r w:rsidRPr="00787295">
        <w:t>les qui déchirent Haïti et surtout du clivage entre moun lavil e moun andeyò, de ces deux pays qui s’affrontent l’un comme état et l’autre comme nation, il va</w:t>
      </w:r>
      <w:r w:rsidRPr="00787295">
        <w:t>u</w:t>
      </w:r>
      <w:r w:rsidRPr="00787295">
        <w:t>drait mieux retenir le concept de traité que celui de pacte social ou de constitution pour env</w:t>
      </w:r>
      <w:r w:rsidRPr="00787295">
        <w:t>i</w:t>
      </w:r>
      <w:r w:rsidRPr="00787295">
        <w:t>sager un règlement des luttes en cours.</w:t>
      </w:r>
    </w:p>
    <w:p w14:paraId="6325FE92" w14:textId="77777777" w:rsidR="00C02DB2" w:rsidRPr="00787295" w:rsidRDefault="00C02DB2" w:rsidP="00C02DB2">
      <w:pPr>
        <w:spacing w:before="120" w:after="120"/>
        <w:jc w:val="both"/>
      </w:pPr>
      <w:r w:rsidRPr="00787295">
        <w:t>Toutefois l’élément clé de tout contrat ou traité demeure la bonne foi. Elle est néce</w:t>
      </w:r>
      <w:r w:rsidRPr="00787295">
        <w:t>s</w:t>
      </w:r>
      <w:r w:rsidRPr="00787295">
        <w:t>saire entre les parties mais également pour chaque partie vis-à-vis d’elle-même. Non seulement au moment de la réda</w:t>
      </w:r>
      <w:r w:rsidRPr="00787295">
        <w:t>c</w:t>
      </w:r>
      <w:r w:rsidRPr="00787295">
        <w:t>tion mais surtout à l’heure de l’application de tout tra</w:t>
      </w:r>
      <w:r w:rsidRPr="00787295">
        <w:t>i</w:t>
      </w:r>
      <w:r w:rsidRPr="00787295">
        <w:t>té, pacte ou contrat, individuel ou social. Les réda</w:t>
      </w:r>
      <w:r w:rsidRPr="00787295">
        <w:t>c</w:t>
      </w:r>
      <w:r w:rsidRPr="00787295">
        <w:t>teurs de la Constitution de 1801, par exemple, justifiaient « le peu de membres de leur asse</w:t>
      </w:r>
      <w:r w:rsidRPr="00787295">
        <w:t>m</w:t>
      </w:r>
      <w:r w:rsidRPr="00787295">
        <w:t>blée » sous le prétexte qu’ils étaient « tous les hommes</w:t>
      </w:r>
      <w:r>
        <w:t xml:space="preserve"> [215]</w:t>
      </w:r>
      <w:r w:rsidRPr="00787295">
        <w:t xml:space="preserve"> in</w:t>
      </w:r>
      <w:r w:rsidRPr="00787295">
        <w:t>s</w:t>
      </w:r>
      <w:r w:rsidRPr="00787295">
        <w:t>truits », les seuls en somme, à même de parler pour la colonie entière. C’était s’octroyer à bon compte le monopole de parler au nom de tous.</w:t>
      </w:r>
    </w:p>
    <w:p w14:paraId="43A4170F" w14:textId="77777777" w:rsidR="00C02DB2" w:rsidRPr="00787295" w:rsidRDefault="00C02DB2" w:rsidP="00C02DB2">
      <w:pPr>
        <w:spacing w:before="120" w:after="120"/>
        <w:jc w:val="both"/>
      </w:pPr>
      <w:r w:rsidRPr="00787295">
        <w:t>Il y a une éthique de la parole qui est peut-être plus impo</w:t>
      </w:r>
      <w:r w:rsidRPr="00787295">
        <w:t>r</w:t>
      </w:r>
      <w:r w:rsidRPr="00787295">
        <w:t>tante que toutes les a</w:t>
      </w:r>
      <w:r w:rsidRPr="00787295">
        <w:t>u</w:t>
      </w:r>
      <w:r w:rsidRPr="00787295">
        <w:t>tres puisqu’elle est à la base des relations humaines qui s’écroulent si on ne peut avoir la foi en la parole donnée. Mais en Ha</w:t>
      </w:r>
      <w:r w:rsidRPr="00787295">
        <w:t>ï</w:t>
      </w:r>
      <w:r w:rsidRPr="00787295">
        <w:t>ti, pas mal de gens pensent que : wi pa monte mòn, que l’on peut i</w:t>
      </w:r>
      <w:r w:rsidRPr="00787295">
        <w:t>m</w:t>
      </w:r>
      <w:r w:rsidRPr="00787295">
        <w:t>punément reprendre sa p</w:t>
      </w:r>
      <w:r w:rsidRPr="00787295">
        <w:t>a</w:t>
      </w:r>
      <w:r w:rsidRPr="00787295">
        <w:t>role ou renier ses écrits puisque seul « le crayon du bon Dieu n’a pas de gomme ». Mais se disqualifier par ra</w:t>
      </w:r>
      <w:r w:rsidRPr="00787295">
        <w:t>p</w:t>
      </w:r>
      <w:r w:rsidRPr="00787295">
        <w:t>port à Dieu ne dispense pas de se qualifier par rapport à soi-même.</w:t>
      </w:r>
    </w:p>
    <w:p w14:paraId="09156322" w14:textId="77777777" w:rsidR="00C02DB2" w:rsidRPr="00787295" w:rsidRDefault="00C02DB2" w:rsidP="00C02DB2">
      <w:pPr>
        <w:spacing w:before="120" w:after="120"/>
        <w:jc w:val="both"/>
      </w:pPr>
      <w:r w:rsidRPr="00787295">
        <w:t>« M sèmante twa fwa ; m sèmante sou tèt manman m, sou tèt pitit mwen… ». Ce sont là des formules rituelles pour confirmer l’authenticité de ses propos. Pourtant là e</w:t>
      </w:r>
      <w:r w:rsidRPr="00787295">
        <w:t>n</w:t>
      </w:r>
      <w:r w:rsidRPr="00787295">
        <w:t>core, la tradition fait croire qu’il suffit à celui qui prononce de telles paroles de recr</w:t>
      </w:r>
      <w:r w:rsidRPr="00787295">
        <w:t>o</w:t>
      </w:r>
      <w:r w:rsidRPr="00787295">
        <w:t>queviller son gros orteil droit, en prononçant ces mots, pour en annuler l’effet de ses e</w:t>
      </w:r>
      <w:r w:rsidRPr="00787295">
        <w:t>n</w:t>
      </w:r>
      <w:r w:rsidRPr="00787295">
        <w:t>gagements. Quand les orteils du pied sont cachés par les souliers de ceux qui en po</w:t>
      </w:r>
      <w:r w:rsidRPr="00787295">
        <w:t>r</w:t>
      </w:r>
      <w:r w:rsidRPr="00787295">
        <w:t>tent on comprend que la tentation de faire de faux serments soit encore plus grande.</w:t>
      </w:r>
    </w:p>
    <w:p w14:paraId="1488CA2C" w14:textId="77777777" w:rsidR="00C02DB2" w:rsidRDefault="00C02DB2" w:rsidP="00C02DB2">
      <w:pPr>
        <w:spacing w:before="120" w:after="120"/>
        <w:jc w:val="both"/>
      </w:pPr>
      <w:r>
        <w:br w:type="page"/>
      </w:r>
    </w:p>
    <w:p w14:paraId="5EC0C403" w14:textId="77777777" w:rsidR="00C02DB2" w:rsidRPr="00787295" w:rsidRDefault="00C02DB2" w:rsidP="00C02DB2">
      <w:pPr>
        <w:pStyle w:val="a"/>
      </w:pPr>
      <w:r w:rsidRPr="00787295">
        <w:t>La danse des mots</w:t>
      </w:r>
    </w:p>
    <w:p w14:paraId="242C929D" w14:textId="77777777" w:rsidR="00C02DB2" w:rsidRDefault="00C02DB2" w:rsidP="00C02DB2">
      <w:pPr>
        <w:spacing w:before="120" w:after="120"/>
        <w:jc w:val="both"/>
      </w:pPr>
    </w:p>
    <w:p w14:paraId="5D015D9C" w14:textId="77777777" w:rsidR="00C02DB2" w:rsidRPr="00787295" w:rsidRDefault="00C02DB2" w:rsidP="00C02DB2">
      <w:pPr>
        <w:spacing w:before="120" w:after="120"/>
        <w:jc w:val="both"/>
      </w:pPr>
      <w:r w:rsidRPr="00787295">
        <w:t>La parole est légère en Haïti. Peut-être parce que le plus souvent elle n’est pas écrite. Même alors, elle ne nourrit point la m</w:t>
      </w:r>
      <w:r w:rsidRPr="00787295">
        <w:t>é</w:t>
      </w:r>
      <w:r w:rsidRPr="00787295">
        <w:t xml:space="preserve">moire. Qui songe aux paroles de Firmin dans </w:t>
      </w:r>
      <w:r w:rsidRPr="00787295">
        <w:rPr>
          <w:i/>
        </w:rPr>
        <w:t>Monsieur Ro</w:t>
      </w:r>
      <w:r w:rsidRPr="00787295">
        <w:rPr>
          <w:i/>
        </w:rPr>
        <w:t>o</w:t>
      </w:r>
      <w:r w:rsidRPr="00787295">
        <w:rPr>
          <w:i/>
        </w:rPr>
        <w:t>sevelt et Haïti</w:t>
      </w:r>
      <w:r w:rsidRPr="00787295">
        <w:t xml:space="preserve"> ou même de</w:t>
      </w:r>
      <w:r>
        <w:t xml:space="preserve"> [216]</w:t>
      </w:r>
      <w:r w:rsidRPr="00787295">
        <w:t xml:space="preserve"> Price-Mars dans </w:t>
      </w:r>
      <w:r w:rsidRPr="00787295">
        <w:rPr>
          <w:i/>
        </w:rPr>
        <w:t>Ainsi parla l’oncle</w:t>
      </w:r>
      <w:r w:rsidRPr="00787295">
        <w:t>. Le bovarysme collectif est devenu une belle formule dont on ne cherche pas à tro</w:t>
      </w:r>
      <w:r w:rsidRPr="00787295">
        <w:t>u</w:t>
      </w:r>
      <w:r w:rsidRPr="00787295">
        <w:t>ver les applications concrètes et actuelles. Légère, la parole haïtienne, audible ou lisible, s’envole donc. Et puisqu’elle ne nourrit point la m</w:t>
      </w:r>
      <w:r w:rsidRPr="00787295">
        <w:t>é</w:t>
      </w:r>
      <w:r w:rsidRPr="00787295">
        <w:t>moire elle alimente le rire, le zen, le voye monte, le kalbenday, le kach kach liben, le pete tèt, pete moun, le dyòl alèlè, le fè wè pa dire. En ce sens on a pu affirmer que « bayonette se fè, konstitityon se p</w:t>
      </w:r>
      <w:r w:rsidRPr="00787295">
        <w:t>a</w:t>
      </w:r>
      <w:r w:rsidRPr="00787295">
        <w:t>pye.°»</w:t>
      </w:r>
    </w:p>
    <w:p w14:paraId="18711BF1" w14:textId="77777777" w:rsidR="00C02DB2" w:rsidRPr="00787295" w:rsidRDefault="00C02DB2" w:rsidP="00C02DB2">
      <w:pPr>
        <w:spacing w:before="120" w:after="120"/>
        <w:jc w:val="both"/>
      </w:pPr>
      <w:r w:rsidRPr="00787295">
        <w:t>Comme on dirait en haïtien : « Mo yo fay, yo pa lou. » À moins qu’ils ne véhiculent une menace, un danger et ne tradu</w:t>
      </w:r>
      <w:r w:rsidRPr="00787295">
        <w:t>i</w:t>
      </w:r>
      <w:r w:rsidRPr="00787295">
        <w:t>sent alors la violence des situations que nous v</w:t>
      </w:r>
      <w:r w:rsidRPr="00787295">
        <w:t>i</w:t>
      </w:r>
      <w:r w:rsidRPr="00787295">
        <w:t>vons. Même là leur gravité est éphémère et c’est pourquoi les mots de violence se su</w:t>
      </w:r>
      <w:r w:rsidRPr="00787295">
        <w:t>c</w:t>
      </w:r>
      <w:r w:rsidRPr="00787295">
        <w:t>cèdent si vite et avec tant de facilité dans notre vocabula</w:t>
      </w:r>
      <w:r w:rsidRPr="00787295">
        <w:t>i</w:t>
      </w:r>
      <w:r w:rsidRPr="00787295">
        <w:t>re politique. Comme dit Franck Fouché :</w:t>
      </w:r>
    </w:p>
    <w:p w14:paraId="4649A01A" w14:textId="77777777" w:rsidR="00C02DB2" w:rsidRDefault="00C02DB2" w:rsidP="00C02DB2">
      <w:pPr>
        <w:pStyle w:val="Citation0liste"/>
      </w:pPr>
    </w:p>
    <w:p w14:paraId="118FDE17" w14:textId="77777777" w:rsidR="00C02DB2" w:rsidRDefault="00C02DB2" w:rsidP="00C02DB2">
      <w:pPr>
        <w:pStyle w:val="Citation0liste"/>
      </w:pPr>
      <w:r w:rsidRPr="00787295">
        <w:t>Trop souvent sommes-nous palabreurs</w:t>
      </w:r>
      <w:r w:rsidRPr="00787295">
        <w:br/>
        <w:t>Et trop peu comptons avec les actes</w:t>
      </w:r>
      <w:r w:rsidRPr="00787295">
        <w:br/>
        <w:t>Qui marquent…imposent…sont des révol</w:t>
      </w:r>
      <w:r w:rsidRPr="00787295">
        <w:t>u</w:t>
      </w:r>
      <w:r w:rsidRPr="00787295">
        <w:t>tions.</w:t>
      </w:r>
    </w:p>
    <w:p w14:paraId="5747C742" w14:textId="77777777" w:rsidR="00C02DB2" w:rsidRPr="00787295" w:rsidRDefault="00C02DB2" w:rsidP="00C02DB2">
      <w:pPr>
        <w:pStyle w:val="Citation0liste"/>
      </w:pPr>
    </w:p>
    <w:p w14:paraId="77B423F0" w14:textId="77777777" w:rsidR="00C02DB2" w:rsidRPr="00787295" w:rsidRDefault="00C02DB2" w:rsidP="00C02DB2">
      <w:pPr>
        <w:spacing w:before="120" w:after="120"/>
        <w:jc w:val="both"/>
      </w:pPr>
      <w:r w:rsidRPr="00787295">
        <w:t>Ronde légère donc des mots qui cachent plus souvent leurs sens qu’ils ne nous les révèlent. Alors il nous faut les comparer, les situer (dans ce lieu d’où l’on parle), découvrir leur inspiration et leur dest</w:t>
      </w:r>
      <w:r w:rsidRPr="00787295">
        <w:t>i</w:t>
      </w:r>
      <w:r w:rsidRPr="00787295">
        <w:t>nation.</w:t>
      </w:r>
    </w:p>
    <w:p w14:paraId="54D39CC8" w14:textId="77777777" w:rsidR="00C02DB2" w:rsidRPr="00787295" w:rsidRDefault="00C02DB2" w:rsidP="00C02DB2">
      <w:pPr>
        <w:spacing w:before="120" w:after="120"/>
        <w:jc w:val="both"/>
      </w:pPr>
      <w:r w:rsidRPr="00787295">
        <w:t>Makout et ses synonimes ou antonymes, quand nous les comp</w:t>
      </w:r>
      <w:r w:rsidRPr="00787295">
        <w:t>a</w:t>
      </w:r>
      <w:r w:rsidRPr="00787295">
        <w:t>rons, nous font const</w:t>
      </w:r>
      <w:r w:rsidRPr="00787295">
        <w:t>a</w:t>
      </w:r>
      <w:r w:rsidRPr="00787295">
        <w:t>ter la fracture sociale qui existe en Haïti. Ils nous aident à mesurer la permanence de la violence et de l’insécurité et nous</w:t>
      </w:r>
      <w:r>
        <w:t xml:space="preserve"> [217]</w:t>
      </w:r>
      <w:r w:rsidRPr="00787295">
        <w:t xml:space="preserve"> font observer que si celles-ci sont partagées par tous, elles d</w:t>
      </w:r>
      <w:r w:rsidRPr="00787295">
        <w:t>e</w:t>
      </w:r>
      <w:r w:rsidRPr="00787295">
        <w:t>viennent pourtant invisibles dans le cas d’une bonne partie de ceux qui en souffrent.</w:t>
      </w:r>
    </w:p>
    <w:p w14:paraId="55328264" w14:textId="77777777" w:rsidR="00C02DB2" w:rsidRPr="00787295" w:rsidRDefault="00C02DB2" w:rsidP="00C02DB2">
      <w:pPr>
        <w:spacing w:before="120" w:after="120"/>
        <w:jc w:val="both"/>
      </w:pPr>
      <w:r w:rsidRPr="00787295">
        <w:t>Ayiti, à travers ses métamorphoses, signale une amnésie, une céc</w:t>
      </w:r>
      <w:r w:rsidRPr="00787295">
        <w:t>i</w:t>
      </w:r>
      <w:r w:rsidRPr="00787295">
        <w:t>té psycho-historique qui fait ressortir le paradoxe de reprendre à son compte l’image d’une perle des Antilles qui ne l’était qu’en tant que colonie de la couronne française, florissante grâce à la traite des n</w:t>
      </w:r>
      <w:r w:rsidRPr="00787295">
        <w:t>è</w:t>
      </w:r>
      <w:r w:rsidRPr="00787295">
        <w:t>gres. Libète enfin nous révèle la paralysie idéologique qui e</w:t>
      </w:r>
      <w:r w:rsidRPr="00787295">
        <w:t>m</w:t>
      </w:r>
      <w:r w:rsidRPr="00787295">
        <w:t>pêche de comprendre que ce mot signifie avant tout espace de choix, indicateur de poids et de force, là où nous avons la poss</w:t>
      </w:r>
      <w:r w:rsidRPr="00787295">
        <w:t>i</w:t>
      </w:r>
      <w:r w:rsidRPr="00787295">
        <w:t>bilité de retourner l’arme d’un adversaire contre lui pour une plus grande maîtrise de nous-mêmes.</w:t>
      </w:r>
    </w:p>
    <w:p w14:paraId="0DC11916" w14:textId="77777777" w:rsidR="00C02DB2" w:rsidRPr="00787295" w:rsidRDefault="00C02DB2" w:rsidP="00C02DB2">
      <w:pPr>
        <w:spacing w:before="120" w:after="120"/>
        <w:jc w:val="both"/>
      </w:pPr>
      <w:r w:rsidRPr="00787295">
        <w:t>Les mots font la ronde. On pourrait donc parler de la danse des mots. Cette image est jolie. Elle montre surtout que nous entra</w:t>
      </w:r>
      <w:r w:rsidRPr="00787295">
        <w:t>î</w:t>
      </w:r>
      <w:r w:rsidRPr="00787295">
        <w:t>nons les mots autant qu’ils nous entraînent dans la ronde de la vie.</w:t>
      </w:r>
    </w:p>
    <w:p w14:paraId="43EC23E7" w14:textId="77777777" w:rsidR="00C02DB2" w:rsidRPr="00787295" w:rsidRDefault="00C02DB2" w:rsidP="00C02DB2">
      <w:pPr>
        <w:spacing w:before="120" w:after="120"/>
        <w:jc w:val="both"/>
      </w:pPr>
      <w:r w:rsidRPr="00787295">
        <w:t>Les mots valent tout leur pesant d’or et quand l’écriture fixe le prix des mots, elle nous met à l’abri des fluctuations de sens. Le sage a</w:t>
      </w:r>
      <w:r w:rsidRPr="00787295">
        <w:t>f</w:t>
      </w:r>
      <w:r w:rsidRPr="00787295">
        <w:t>firme : « Tande ak wè se de ». Je traduirais ainsi sa pensée : Écouter, c’est bien ; lire, c’est mieux et voir, c’est en</w:t>
      </w:r>
      <w:r>
        <w:t>c</w:t>
      </w:r>
      <w:r w:rsidRPr="00787295">
        <w:t>o</w:t>
      </w:r>
      <w:r w:rsidRPr="00787295">
        <w:t>re mieux. Car alors on voit agir les mots ente</w:t>
      </w:r>
      <w:r w:rsidRPr="00787295">
        <w:t>n</w:t>
      </w:r>
      <w:r w:rsidRPr="00787295">
        <w:t>dus et lus.</w:t>
      </w:r>
    </w:p>
    <w:p w14:paraId="552A36A0" w14:textId="77777777" w:rsidR="00C02DB2" w:rsidRDefault="00C02DB2" w:rsidP="00C02DB2">
      <w:pPr>
        <w:pStyle w:val="p"/>
      </w:pPr>
    </w:p>
    <w:p w14:paraId="4F7E6C92" w14:textId="77777777" w:rsidR="00C02DB2" w:rsidRDefault="00C02DB2" w:rsidP="00C02DB2">
      <w:pPr>
        <w:pStyle w:val="p"/>
      </w:pPr>
      <w:r>
        <w:t>[218]</w:t>
      </w:r>
    </w:p>
    <w:p w14:paraId="4017EBB7" w14:textId="77777777" w:rsidR="00C02DB2" w:rsidRPr="00787295" w:rsidRDefault="00C02DB2" w:rsidP="00C02DB2">
      <w:pPr>
        <w:pStyle w:val="p"/>
      </w:pPr>
      <w:r>
        <w:br w:type="page"/>
        <w:t>[219]</w:t>
      </w:r>
    </w:p>
    <w:p w14:paraId="70BA9AAD" w14:textId="77777777" w:rsidR="00C02DB2" w:rsidRDefault="00C02DB2" w:rsidP="00C02DB2">
      <w:pPr>
        <w:jc w:val="both"/>
      </w:pPr>
    </w:p>
    <w:p w14:paraId="41CCDED3" w14:textId="77777777" w:rsidR="00C02DB2" w:rsidRPr="002573E3" w:rsidRDefault="00C02DB2" w:rsidP="00C02DB2">
      <w:pPr>
        <w:jc w:val="both"/>
      </w:pPr>
    </w:p>
    <w:p w14:paraId="6B8D27C8" w14:textId="77777777" w:rsidR="00C02DB2" w:rsidRPr="002573E3" w:rsidRDefault="00C02DB2" w:rsidP="00C02DB2">
      <w:pPr>
        <w:jc w:val="both"/>
      </w:pPr>
    </w:p>
    <w:p w14:paraId="213C0969" w14:textId="77777777" w:rsidR="00C02DB2" w:rsidRDefault="00C02DB2" w:rsidP="00C02DB2">
      <w:pPr>
        <w:spacing w:after="120"/>
        <w:ind w:firstLine="0"/>
        <w:jc w:val="center"/>
        <w:rPr>
          <w:b/>
        </w:rPr>
      </w:pPr>
      <w:bookmarkStart w:id="17" w:name="Le_poids_des_mots_pt_4_E"/>
      <w:r w:rsidRPr="002E69E2">
        <w:rPr>
          <w:b/>
        </w:rPr>
        <w:t>Le poids des mots.</w:t>
      </w:r>
    </w:p>
    <w:p w14:paraId="1741CE66" w14:textId="77777777" w:rsidR="00C02DB2" w:rsidRPr="002E69E2" w:rsidRDefault="00C02DB2" w:rsidP="00C02DB2">
      <w:pPr>
        <w:spacing w:after="120"/>
        <w:ind w:firstLine="0"/>
        <w:jc w:val="center"/>
        <w:rPr>
          <w:b/>
        </w:rPr>
      </w:pPr>
      <w:r>
        <w:rPr>
          <w:b/>
          <w:color w:val="FF0000"/>
        </w:rPr>
        <w:t>MOTS</w:t>
      </w:r>
    </w:p>
    <w:p w14:paraId="5297DCF2" w14:textId="77777777" w:rsidR="00C02DB2" w:rsidRPr="002573E3" w:rsidRDefault="00C02DB2" w:rsidP="00C02DB2">
      <w:pPr>
        <w:pStyle w:val="Titreniveau2"/>
      </w:pPr>
      <w:r w:rsidRPr="00362282">
        <w:t>j’oublie, je me souviens,</w:t>
      </w:r>
      <w:r>
        <w:br/>
      </w:r>
      <w:r w:rsidRPr="00362282">
        <w:t>je rêve</w:t>
      </w:r>
      <w:r>
        <w:t> </w:t>
      </w:r>
      <w:r w:rsidRPr="00787295">
        <w:rPr>
          <w:rStyle w:val="Appelnotedebasdep"/>
        </w:rPr>
        <w:footnoteReference w:id="117"/>
      </w:r>
    </w:p>
    <w:bookmarkEnd w:id="17"/>
    <w:p w14:paraId="27040B1B" w14:textId="77777777" w:rsidR="00C02DB2" w:rsidRDefault="00C02DB2" w:rsidP="00C02DB2">
      <w:pPr>
        <w:spacing w:before="120" w:after="120"/>
        <w:jc w:val="both"/>
        <w:rPr>
          <w:b/>
          <w:szCs w:val="28"/>
        </w:rPr>
      </w:pPr>
    </w:p>
    <w:p w14:paraId="612AC075" w14:textId="77777777" w:rsidR="00C02DB2" w:rsidRPr="00AA6397" w:rsidRDefault="00C02DB2" w:rsidP="00C02DB2">
      <w:pPr>
        <w:spacing w:before="120" w:after="120"/>
        <w:jc w:val="both"/>
        <w:rPr>
          <w:b/>
          <w:szCs w:val="28"/>
        </w:rPr>
      </w:pPr>
    </w:p>
    <w:p w14:paraId="40262471" w14:textId="77777777" w:rsidR="00C02DB2" w:rsidRPr="00AA6397" w:rsidRDefault="00C02DB2" w:rsidP="00C02DB2">
      <w:pPr>
        <w:spacing w:before="120" w:after="120"/>
        <w:jc w:val="both"/>
        <w:rPr>
          <w:szCs w:val="24"/>
        </w:rPr>
      </w:pPr>
    </w:p>
    <w:p w14:paraId="1250D806" w14:textId="77777777" w:rsidR="00C02DB2" w:rsidRPr="002573E3" w:rsidRDefault="00C02DB2" w:rsidP="00C02DB2">
      <w:pPr>
        <w:ind w:right="90" w:firstLine="0"/>
        <w:jc w:val="both"/>
        <w:rPr>
          <w:sz w:val="20"/>
        </w:rPr>
      </w:pPr>
      <w:hyperlink w:anchor="tdm" w:history="1">
        <w:r w:rsidRPr="002573E3">
          <w:rPr>
            <w:rStyle w:val="Hyperlien"/>
            <w:sz w:val="20"/>
          </w:rPr>
          <w:t>Retour à la table des matières</w:t>
        </w:r>
      </w:hyperlink>
    </w:p>
    <w:p w14:paraId="427C10E8" w14:textId="77777777" w:rsidR="00C02DB2" w:rsidRPr="00787295" w:rsidRDefault="00C02DB2" w:rsidP="00C02DB2">
      <w:pPr>
        <w:spacing w:before="120" w:after="120"/>
        <w:jc w:val="both"/>
      </w:pPr>
      <w:r w:rsidRPr="00787295">
        <w:t>À première vue, les Haïtiens oublient leur passé bien plus qu’ils ne s’en souvie</w:t>
      </w:r>
      <w:r w:rsidRPr="00787295">
        <w:t>n</w:t>
      </w:r>
      <w:r w:rsidRPr="00787295">
        <w:t>nent. Pourtant leur conscience baigne dans les souvenirs. Ce qu’il faudrait alors considérer, ce serait l’entrelacement de la m</w:t>
      </w:r>
      <w:r w:rsidRPr="00787295">
        <w:t>é</w:t>
      </w:r>
      <w:r w:rsidRPr="00787295">
        <w:t>moire et de l’oubli ainsi que leur rel</w:t>
      </w:r>
      <w:r w:rsidRPr="00787295">
        <w:t>a</w:t>
      </w:r>
      <w:r w:rsidRPr="00787295">
        <w:t>tion avec le rêve.</w:t>
      </w:r>
    </w:p>
    <w:p w14:paraId="2CA16CFF" w14:textId="77777777" w:rsidR="00C02DB2" w:rsidRPr="00787295" w:rsidRDefault="00C02DB2" w:rsidP="00C02DB2">
      <w:pPr>
        <w:spacing w:before="120" w:after="120"/>
        <w:jc w:val="both"/>
      </w:pPr>
      <w:r w:rsidRPr="00787295">
        <w:t>Sur cette propension à l’oubli, je garde un souvenir ma</w:t>
      </w:r>
      <w:r w:rsidRPr="00787295">
        <w:t>r</w:t>
      </w:r>
      <w:r w:rsidRPr="00787295">
        <w:t>quant de mon adolescence. Je rêvais depuis un certain temps de me doter d’un paraphe propre à distinguer ma s</w:t>
      </w:r>
      <w:r w:rsidRPr="00787295">
        <w:t>i</w:t>
      </w:r>
      <w:r w:rsidRPr="00787295">
        <w:t xml:space="preserve">gnature. Et dans ce but je déployais tous les </w:t>
      </w:r>
      <w:r>
        <w:t>e</w:t>
      </w:r>
      <w:r w:rsidRPr="00787295">
        <w:t>fforts pour rendre mon écriture elliptique et quasiment ind</w:t>
      </w:r>
      <w:r w:rsidRPr="00787295">
        <w:t>é</w:t>
      </w:r>
      <w:r w:rsidRPr="00787295">
        <w:t>chiffrable.</w:t>
      </w:r>
    </w:p>
    <w:p w14:paraId="47DF4EE0" w14:textId="77777777" w:rsidR="00C02DB2" w:rsidRPr="00787295" w:rsidRDefault="00C02DB2" w:rsidP="00C02DB2">
      <w:pPr>
        <w:spacing w:before="120" w:after="120"/>
        <w:jc w:val="both"/>
      </w:pPr>
      <w:r w:rsidRPr="00787295">
        <w:t>On comprend alors mon éblouissement quand je découvris sur un document exposé au musée de ma ville natale la signat</w:t>
      </w:r>
      <w:r w:rsidRPr="00787295">
        <w:t>u</w:t>
      </w:r>
      <w:r w:rsidRPr="00787295">
        <w:t>re de Jean-Jacques Dessalines. D’abord j’y vis la preuve irréf</w:t>
      </w:r>
      <w:r w:rsidRPr="00787295">
        <w:t>u</w:t>
      </w:r>
      <w:r w:rsidRPr="00787295">
        <w:t xml:space="preserve">table de l’existence </w:t>
      </w:r>
      <w:r>
        <w:t xml:space="preserve">[220] </w:t>
      </w:r>
      <w:r w:rsidRPr="00787295">
        <w:t>d’un héros à ce point mythique à mes yeux que j’en arr</w:t>
      </w:r>
      <w:r w:rsidRPr="00787295">
        <w:t>i</w:t>
      </w:r>
      <w:r w:rsidRPr="00787295">
        <w:t>vais parfois à douter de son existence. Les manuels d’Histoire dont on nous faisait réciter des pages entières racontaient bien ses faits et ge</w:t>
      </w:r>
      <w:r w:rsidRPr="00787295">
        <w:t>s</w:t>
      </w:r>
      <w:r w:rsidRPr="00787295">
        <w:t>tes. Mais faute d’avoir des images fiables : des photos, des films, des tableaux me garantissant l’authenticité de ses traits, de sa presta</w:t>
      </w:r>
      <w:r w:rsidRPr="00787295">
        <w:t>n</w:t>
      </w:r>
      <w:r w:rsidRPr="00787295">
        <w:t>ce, de sa détermination faro</w:t>
      </w:r>
      <w:r w:rsidRPr="00787295">
        <w:t>u</w:t>
      </w:r>
      <w:r w:rsidRPr="00787295">
        <w:t>che, que pouvais-je faire sinon un acte de foi ? Or le plus fidèle croyant a parfois des doutes. Et voilà que je d</w:t>
      </w:r>
      <w:r w:rsidRPr="00787295">
        <w:t>é</w:t>
      </w:r>
      <w:r w:rsidRPr="00787295">
        <w:t>couvrais sa sign</w:t>
      </w:r>
      <w:r w:rsidRPr="00787295">
        <w:t>a</w:t>
      </w:r>
      <w:r w:rsidRPr="00787295">
        <w:t>ture au bas d’un document officiel.</w:t>
      </w:r>
    </w:p>
    <w:p w14:paraId="5CE1B1DA" w14:textId="77777777" w:rsidR="00C02DB2" w:rsidRPr="00787295" w:rsidRDefault="00C02DB2" w:rsidP="00C02DB2">
      <w:pPr>
        <w:spacing w:before="120" w:after="120"/>
        <w:jc w:val="both"/>
      </w:pPr>
      <w:r w:rsidRPr="00787295">
        <w:t>Par le seul tracé des lettres de son nom, il me semblait que son existence était d’emblée confirmée. La hauteur de ces lettres, leur su</w:t>
      </w:r>
      <w:r w:rsidRPr="00787295">
        <w:t>c</w:t>
      </w:r>
      <w:r w:rsidRPr="00787295">
        <w:t>cession rapprochée de par l’accélération du mo</w:t>
      </w:r>
      <w:r w:rsidRPr="00787295">
        <w:t>u</w:t>
      </w:r>
      <w:r w:rsidRPr="00787295">
        <w:t>vement de l’écriture, l’arrondi du D, des S et des N, en cercles spiralés, tout cela traduisait à mes yeux l’envol de sa pensée ; témoignait de sa v</w:t>
      </w:r>
      <w:r w:rsidRPr="00787295">
        <w:t>o</w:t>
      </w:r>
      <w:r w:rsidRPr="00787295">
        <w:t>lonté de couper au plus court et de ne jamais faire quartier ; donnait la preuve de sa main de fer et révélait enfin son esprit vif comme l’éclair, des traits qui co</w:t>
      </w:r>
      <w:r w:rsidRPr="00787295">
        <w:t>r</w:t>
      </w:r>
      <w:r w:rsidRPr="00787295">
        <w:t>respondaient parfa</w:t>
      </w:r>
      <w:r w:rsidRPr="00787295">
        <w:t>i</w:t>
      </w:r>
      <w:r w:rsidRPr="00787295">
        <w:t>tement au portrait que je me faisais de ce héros. Ce document autographié me convainquait bien mieux de l’existence du père de la nation que tous les manuels dont on nous faisait ânonner les textes. Il me semblait que là, sur cette feuille de papier, dans cette s</w:t>
      </w:r>
      <w:r w:rsidRPr="00787295">
        <w:t>i</w:t>
      </w:r>
      <w:r w:rsidRPr="00787295">
        <w:t>gnature, se lisait le caractère du libérateur d’Haïti davantage que dans les récits de ses victoires militaires.</w:t>
      </w:r>
    </w:p>
    <w:p w14:paraId="5970E72A" w14:textId="77777777" w:rsidR="00C02DB2" w:rsidRPr="00787295" w:rsidRDefault="00C02DB2" w:rsidP="00C02DB2">
      <w:pPr>
        <w:spacing w:before="120" w:after="120"/>
        <w:jc w:val="both"/>
      </w:pPr>
      <w:r w:rsidRPr="00787295">
        <w:t>C’est vous dire mon désespoir quand ce document et toutes les a</w:t>
      </w:r>
      <w:r w:rsidRPr="00787295">
        <w:t>u</w:t>
      </w:r>
      <w:r w:rsidRPr="00787295">
        <w:t>tres pièces exposées, ainsi que le musée lui-même, part</w:t>
      </w:r>
      <w:r w:rsidRPr="00787295">
        <w:t>i</w:t>
      </w:r>
      <w:r w:rsidRPr="00787295">
        <w:t>rent en fumée, lors des manifestations populaires qui entraîn</w:t>
      </w:r>
      <w:r w:rsidRPr="00787295">
        <w:t>è</w:t>
      </w:r>
      <w:r w:rsidRPr="00787295">
        <w:t>rent la chute de</w:t>
      </w:r>
      <w:r>
        <w:t xml:space="preserve"> [221]</w:t>
      </w:r>
      <w:r w:rsidRPr="00787295">
        <w:t xml:space="preserve"> Jean-Claude Duvalier. En Haïti la rage de déchouquer qui n’épargne ni m</w:t>
      </w:r>
      <w:r w:rsidRPr="00787295">
        <w:t>u</w:t>
      </w:r>
      <w:r w:rsidRPr="00787295">
        <w:t>sée ni palais fait d’ordinaire, c’est-à-dire à répétition, table rase du passé.</w:t>
      </w:r>
    </w:p>
    <w:p w14:paraId="5B611078" w14:textId="77777777" w:rsidR="00C02DB2" w:rsidRPr="00787295" w:rsidRDefault="00C02DB2" w:rsidP="00C02DB2">
      <w:pPr>
        <w:spacing w:before="120" w:after="120"/>
        <w:jc w:val="both"/>
      </w:pPr>
      <w:r w:rsidRPr="00787295">
        <w:t>Ainsi l’on semble vouloir oublier aussi bien les méfaits que les hauts faits acco</w:t>
      </w:r>
      <w:r w:rsidRPr="00787295">
        <w:t>m</w:t>
      </w:r>
      <w:r w:rsidRPr="00787295">
        <w:t>plis. Car ces destructions ne visent point tant à punir les auteurs de crimes politiques qu’à permettre au peuple de se défo</w:t>
      </w:r>
      <w:r w:rsidRPr="00787295">
        <w:t>u</w:t>
      </w:r>
      <w:r w:rsidRPr="00787295">
        <w:t>ler enfin de toutes les frustrations accum</w:t>
      </w:r>
      <w:r w:rsidRPr="00787295">
        <w:t>u</w:t>
      </w:r>
      <w:r w:rsidRPr="00787295">
        <w:t>lées au temps de la tyrannie. De la sorte, bourreaux et vi</w:t>
      </w:r>
      <w:r w:rsidRPr="00787295">
        <w:t>c</w:t>
      </w:r>
      <w:r w:rsidRPr="00787295">
        <w:t>times, une fois la tempête passée, peuvent se remettent à se côtoyer, à redevenir familiers et presque amis. Le tyran d’hier deviendra l’ami de demain, une fois qu’on aura pris soin d’effacer toutes traces de ses actes. On croirait que la vengeance pol</w:t>
      </w:r>
      <w:r w:rsidRPr="00787295">
        <w:t>i</w:t>
      </w:r>
      <w:r w:rsidRPr="00787295">
        <w:t>tique n’existe pas en Haïti à voir ainsi les dirigeants en fuite et leurs anciennes victimes finir par se retrouver sur un même banc de parc, au pays ou à l’étranger, en train de se raconter des l</w:t>
      </w:r>
      <w:r w:rsidRPr="00787295">
        <w:t>o</w:t>
      </w:r>
      <w:r w:rsidRPr="00787295">
        <w:t>dyans</w:t>
      </w:r>
      <w:r w:rsidRPr="00787295">
        <w:rPr>
          <w:rStyle w:val="Appelnotedebasdep"/>
        </w:rPr>
        <w:footnoteReference w:id="118"/>
      </w:r>
      <w:r w:rsidRPr="00787295">
        <w:t xml:space="preserve"> comme si tout le monde était frappé d’amnésie.</w:t>
      </w:r>
    </w:p>
    <w:p w14:paraId="35C1C01C" w14:textId="77777777" w:rsidR="00C02DB2" w:rsidRPr="00787295" w:rsidRDefault="00C02DB2" w:rsidP="00C02DB2">
      <w:pPr>
        <w:spacing w:before="120" w:after="120"/>
        <w:jc w:val="both"/>
      </w:pPr>
      <w:r w:rsidRPr="00787295">
        <w:t>En Haïti l’Histoire se répète parce que nous nous empressons to</w:t>
      </w:r>
      <w:r w:rsidRPr="00787295">
        <w:t>u</w:t>
      </w:r>
      <w:r w:rsidRPr="00787295">
        <w:t>jours d’oublier les leçons qu’elle donne. On peut même se demander si, pour mieux oublier, nous ne prenons pas la pr</w:t>
      </w:r>
      <w:r w:rsidRPr="00787295">
        <w:t>é</w:t>
      </w:r>
      <w:r w:rsidRPr="00787295">
        <w:t>caution de ne pas entendre ces leçons en refusant d’analyser nos comportements indiv</w:t>
      </w:r>
      <w:r w:rsidRPr="00787295">
        <w:t>i</w:t>
      </w:r>
      <w:r w:rsidRPr="00787295">
        <w:t>duels et collectifs.</w:t>
      </w:r>
    </w:p>
    <w:p w14:paraId="64F3B6F4" w14:textId="77777777" w:rsidR="00C02DB2" w:rsidRDefault="00C02DB2" w:rsidP="00C02DB2">
      <w:pPr>
        <w:spacing w:before="120" w:after="120"/>
        <w:jc w:val="both"/>
      </w:pPr>
      <w:r w:rsidRPr="00787295">
        <w:t>Et pourtant on ne peut pas dire que la tradition orale ne nous invite pas à réfléchir sur le rôle du</w:t>
      </w:r>
      <w:r>
        <w:t xml:space="preserve"> [222]</w:t>
      </w:r>
      <w:r w:rsidRPr="00787295">
        <w:t xml:space="preserve"> souvenir et de l’oubli dans nos vies. On retrouve dans nos chansons une analyse fine de la manière propre aux Ha</w:t>
      </w:r>
      <w:r w:rsidRPr="00787295">
        <w:t>ï</w:t>
      </w:r>
      <w:r w:rsidRPr="00787295">
        <w:t>tiens non seulement de cultiver l’oubli et le souvenir mais de les associer étroitement au rêve.</w:t>
      </w:r>
    </w:p>
    <w:p w14:paraId="74BEA519" w14:textId="77777777" w:rsidR="00C02DB2" w:rsidRPr="00787295" w:rsidRDefault="00C02DB2" w:rsidP="00C02DB2">
      <w:pPr>
        <w:spacing w:before="120" w:after="120"/>
        <w:jc w:val="both"/>
      </w:pPr>
    </w:p>
    <w:p w14:paraId="50D0B6F4" w14:textId="77777777" w:rsidR="00C02DB2" w:rsidRDefault="00C02DB2" w:rsidP="00C02DB2">
      <w:pPr>
        <w:pStyle w:val="a"/>
      </w:pPr>
      <w:r w:rsidRPr="00787295">
        <w:t>J’oublie</w:t>
      </w:r>
    </w:p>
    <w:p w14:paraId="720786AE" w14:textId="77777777" w:rsidR="00C02DB2" w:rsidRPr="00787295" w:rsidRDefault="00C02DB2" w:rsidP="00C02DB2">
      <w:pPr>
        <w:spacing w:before="120" w:after="120"/>
        <w:jc w:val="both"/>
      </w:pPr>
    </w:p>
    <w:tbl>
      <w:tblPr>
        <w:tblW w:w="0" w:type="auto"/>
        <w:tblLayout w:type="fixed"/>
        <w:tblCellMar>
          <w:left w:w="70" w:type="dxa"/>
          <w:right w:w="70" w:type="dxa"/>
        </w:tblCellMar>
        <w:tblLook w:val="0000" w:firstRow="0" w:lastRow="0" w:firstColumn="0" w:lastColumn="0" w:noHBand="0" w:noVBand="0"/>
      </w:tblPr>
      <w:tblGrid>
        <w:gridCol w:w="3220"/>
        <w:gridCol w:w="450"/>
        <w:gridCol w:w="4320"/>
      </w:tblGrid>
      <w:tr w:rsidR="00C02DB2" w:rsidRPr="00787295" w14:paraId="52BCDB0A" w14:textId="77777777">
        <w:tblPrEx>
          <w:tblCellMar>
            <w:top w:w="0" w:type="dxa"/>
            <w:bottom w:w="0" w:type="dxa"/>
          </w:tblCellMar>
        </w:tblPrEx>
        <w:tc>
          <w:tcPr>
            <w:tcW w:w="3220" w:type="dxa"/>
            <w:tcBorders>
              <w:top w:val="single" w:sz="2" w:space="0" w:color="auto"/>
              <w:left w:val="single" w:sz="2" w:space="0" w:color="auto"/>
              <w:right w:val="single" w:sz="2" w:space="0" w:color="auto"/>
            </w:tcBorders>
          </w:tcPr>
          <w:p w14:paraId="25C6AB76" w14:textId="77777777" w:rsidR="00C02DB2" w:rsidRPr="005B7BAE" w:rsidRDefault="00C02DB2" w:rsidP="00C02DB2">
            <w:pPr>
              <w:spacing w:before="60" w:after="60"/>
              <w:ind w:firstLine="0"/>
              <w:jc w:val="both"/>
              <w:rPr>
                <w:sz w:val="24"/>
              </w:rPr>
            </w:pPr>
            <w:r w:rsidRPr="005B7BAE">
              <w:rPr>
                <w:sz w:val="24"/>
              </w:rPr>
              <w:t>Twa fey,</w:t>
            </w:r>
          </w:p>
        </w:tc>
        <w:tc>
          <w:tcPr>
            <w:tcW w:w="450" w:type="dxa"/>
            <w:tcBorders>
              <w:left w:val="single" w:sz="2" w:space="0" w:color="auto"/>
              <w:right w:val="single" w:sz="2" w:space="0" w:color="auto"/>
            </w:tcBorders>
          </w:tcPr>
          <w:p w14:paraId="51AC9739" w14:textId="77777777" w:rsidR="00C02DB2" w:rsidRPr="005B7BAE" w:rsidRDefault="00C02DB2" w:rsidP="00C02DB2">
            <w:pPr>
              <w:spacing w:before="60" w:after="60"/>
              <w:ind w:firstLine="0"/>
              <w:jc w:val="both"/>
              <w:rPr>
                <w:sz w:val="24"/>
              </w:rPr>
            </w:pPr>
          </w:p>
        </w:tc>
        <w:tc>
          <w:tcPr>
            <w:tcW w:w="4320" w:type="dxa"/>
            <w:tcBorders>
              <w:top w:val="single" w:sz="2" w:space="0" w:color="auto"/>
              <w:left w:val="single" w:sz="2" w:space="0" w:color="auto"/>
              <w:right w:val="single" w:sz="2" w:space="0" w:color="auto"/>
            </w:tcBorders>
          </w:tcPr>
          <w:p w14:paraId="653238E0" w14:textId="77777777" w:rsidR="00C02DB2" w:rsidRPr="005B7BAE" w:rsidRDefault="00C02DB2" w:rsidP="00C02DB2">
            <w:pPr>
              <w:spacing w:before="60" w:after="60"/>
              <w:ind w:firstLine="0"/>
              <w:jc w:val="both"/>
              <w:rPr>
                <w:sz w:val="24"/>
              </w:rPr>
            </w:pPr>
            <w:r w:rsidRPr="005B7BAE">
              <w:rPr>
                <w:sz w:val="24"/>
              </w:rPr>
              <w:t>Trois feuilles !</w:t>
            </w:r>
          </w:p>
        </w:tc>
      </w:tr>
      <w:tr w:rsidR="00C02DB2" w:rsidRPr="00787295" w14:paraId="052656F2" w14:textId="77777777">
        <w:tblPrEx>
          <w:tblCellMar>
            <w:top w:w="0" w:type="dxa"/>
            <w:bottom w:w="0" w:type="dxa"/>
          </w:tblCellMar>
        </w:tblPrEx>
        <w:tc>
          <w:tcPr>
            <w:tcW w:w="3220" w:type="dxa"/>
            <w:tcBorders>
              <w:left w:val="single" w:sz="2" w:space="0" w:color="auto"/>
              <w:right w:val="single" w:sz="2" w:space="0" w:color="auto"/>
            </w:tcBorders>
          </w:tcPr>
          <w:p w14:paraId="322BFD87" w14:textId="77777777" w:rsidR="00C02DB2" w:rsidRPr="005B7BAE" w:rsidRDefault="00C02DB2" w:rsidP="00C02DB2">
            <w:pPr>
              <w:spacing w:before="60" w:after="60"/>
              <w:ind w:firstLine="0"/>
              <w:jc w:val="both"/>
              <w:rPr>
                <w:sz w:val="24"/>
              </w:rPr>
            </w:pPr>
            <w:r w:rsidRPr="005B7BAE">
              <w:rPr>
                <w:sz w:val="24"/>
              </w:rPr>
              <w:t>Twa rasin o !</w:t>
            </w:r>
          </w:p>
        </w:tc>
        <w:tc>
          <w:tcPr>
            <w:tcW w:w="450" w:type="dxa"/>
            <w:tcBorders>
              <w:left w:val="single" w:sz="2" w:space="0" w:color="auto"/>
              <w:right w:val="single" w:sz="2" w:space="0" w:color="auto"/>
            </w:tcBorders>
          </w:tcPr>
          <w:p w14:paraId="5CA9F749" w14:textId="77777777" w:rsidR="00C02DB2" w:rsidRPr="005B7BAE" w:rsidRDefault="00C02DB2" w:rsidP="00C02DB2">
            <w:pPr>
              <w:spacing w:before="60" w:after="60"/>
              <w:ind w:firstLine="0"/>
              <w:jc w:val="both"/>
              <w:rPr>
                <w:sz w:val="24"/>
              </w:rPr>
            </w:pPr>
          </w:p>
        </w:tc>
        <w:tc>
          <w:tcPr>
            <w:tcW w:w="4320" w:type="dxa"/>
            <w:tcBorders>
              <w:left w:val="single" w:sz="2" w:space="0" w:color="auto"/>
              <w:right w:val="single" w:sz="2" w:space="0" w:color="auto"/>
            </w:tcBorders>
          </w:tcPr>
          <w:p w14:paraId="7F80A427" w14:textId="77777777" w:rsidR="00C02DB2" w:rsidRPr="005B7BAE" w:rsidRDefault="00C02DB2" w:rsidP="00C02DB2">
            <w:pPr>
              <w:spacing w:before="60" w:after="60"/>
              <w:ind w:firstLine="0"/>
              <w:jc w:val="both"/>
              <w:rPr>
                <w:sz w:val="24"/>
              </w:rPr>
            </w:pPr>
            <w:r w:rsidRPr="005B7BAE">
              <w:rPr>
                <w:sz w:val="24"/>
              </w:rPr>
              <w:t>Trois rasines !</w:t>
            </w:r>
          </w:p>
        </w:tc>
      </w:tr>
      <w:tr w:rsidR="00C02DB2" w:rsidRPr="00787295" w14:paraId="0948B5EE" w14:textId="77777777">
        <w:tblPrEx>
          <w:tblCellMar>
            <w:top w:w="0" w:type="dxa"/>
            <w:bottom w:w="0" w:type="dxa"/>
          </w:tblCellMar>
        </w:tblPrEx>
        <w:tc>
          <w:tcPr>
            <w:tcW w:w="3220" w:type="dxa"/>
            <w:tcBorders>
              <w:left w:val="single" w:sz="2" w:space="0" w:color="auto"/>
              <w:right w:val="single" w:sz="2" w:space="0" w:color="auto"/>
            </w:tcBorders>
          </w:tcPr>
          <w:p w14:paraId="2AE22F3F" w14:textId="77777777" w:rsidR="00C02DB2" w:rsidRPr="005B7BAE" w:rsidRDefault="00C02DB2" w:rsidP="00C02DB2">
            <w:pPr>
              <w:spacing w:before="60" w:after="60"/>
              <w:ind w:firstLine="0"/>
              <w:jc w:val="both"/>
              <w:rPr>
                <w:sz w:val="24"/>
              </w:rPr>
            </w:pPr>
            <w:r w:rsidRPr="005B7BAE">
              <w:rPr>
                <w:sz w:val="24"/>
              </w:rPr>
              <w:t>Jete-bliye</w:t>
            </w:r>
          </w:p>
        </w:tc>
        <w:tc>
          <w:tcPr>
            <w:tcW w:w="450" w:type="dxa"/>
            <w:tcBorders>
              <w:left w:val="single" w:sz="2" w:space="0" w:color="auto"/>
              <w:right w:val="single" w:sz="2" w:space="0" w:color="auto"/>
            </w:tcBorders>
          </w:tcPr>
          <w:p w14:paraId="423B599B" w14:textId="77777777" w:rsidR="00C02DB2" w:rsidRPr="005B7BAE" w:rsidRDefault="00C02DB2" w:rsidP="00C02DB2">
            <w:pPr>
              <w:spacing w:before="60" w:after="60"/>
              <w:ind w:firstLine="0"/>
              <w:jc w:val="both"/>
              <w:rPr>
                <w:sz w:val="24"/>
              </w:rPr>
            </w:pPr>
          </w:p>
        </w:tc>
        <w:tc>
          <w:tcPr>
            <w:tcW w:w="4320" w:type="dxa"/>
            <w:tcBorders>
              <w:left w:val="single" w:sz="2" w:space="0" w:color="auto"/>
              <w:right w:val="single" w:sz="2" w:space="0" w:color="auto"/>
            </w:tcBorders>
          </w:tcPr>
          <w:p w14:paraId="79E9615A" w14:textId="77777777" w:rsidR="00C02DB2" w:rsidRPr="005B7BAE" w:rsidRDefault="00C02DB2" w:rsidP="00C02DB2">
            <w:pPr>
              <w:spacing w:before="60" w:after="60"/>
              <w:ind w:firstLine="0"/>
              <w:jc w:val="both"/>
              <w:rPr>
                <w:sz w:val="24"/>
              </w:rPr>
            </w:pPr>
            <w:r w:rsidRPr="005B7BAE">
              <w:rPr>
                <w:sz w:val="24"/>
              </w:rPr>
              <w:t>Jetées, oubliées</w:t>
            </w:r>
          </w:p>
        </w:tc>
      </w:tr>
      <w:tr w:rsidR="00C02DB2" w:rsidRPr="00787295" w14:paraId="5E8BA752" w14:textId="77777777">
        <w:tblPrEx>
          <w:tblCellMar>
            <w:top w:w="0" w:type="dxa"/>
            <w:bottom w:w="0" w:type="dxa"/>
          </w:tblCellMar>
        </w:tblPrEx>
        <w:tc>
          <w:tcPr>
            <w:tcW w:w="3220" w:type="dxa"/>
            <w:tcBorders>
              <w:left w:val="single" w:sz="2" w:space="0" w:color="auto"/>
              <w:right w:val="single" w:sz="2" w:space="0" w:color="auto"/>
            </w:tcBorders>
          </w:tcPr>
          <w:p w14:paraId="4578253B" w14:textId="77777777" w:rsidR="00C02DB2" w:rsidRPr="005B7BAE" w:rsidRDefault="00C02DB2" w:rsidP="00C02DB2">
            <w:pPr>
              <w:spacing w:before="60" w:after="60"/>
              <w:ind w:firstLine="0"/>
              <w:jc w:val="both"/>
              <w:rPr>
                <w:sz w:val="24"/>
              </w:rPr>
            </w:pPr>
            <w:r w:rsidRPr="005B7BAE">
              <w:rPr>
                <w:sz w:val="24"/>
              </w:rPr>
              <w:t>Nan basen-sonje.</w:t>
            </w:r>
          </w:p>
        </w:tc>
        <w:tc>
          <w:tcPr>
            <w:tcW w:w="450" w:type="dxa"/>
            <w:tcBorders>
              <w:left w:val="single" w:sz="2" w:space="0" w:color="auto"/>
              <w:right w:val="single" w:sz="2" w:space="0" w:color="auto"/>
            </w:tcBorders>
          </w:tcPr>
          <w:p w14:paraId="2D3923FF" w14:textId="77777777" w:rsidR="00C02DB2" w:rsidRPr="005B7BAE" w:rsidRDefault="00C02DB2" w:rsidP="00C02DB2">
            <w:pPr>
              <w:spacing w:before="60" w:after="60"/>
              <w:ind w:firstLine="0"/>
              <w:jc w:val="both"/>
              <w:rPr>
                <w:sz w:val="24"/>
              </w:rPr>
            </w:pPr>
          </w:p>
        </w:tc>
        <w:tc>
          <w:tcPr>
            <w:tcW w:w="4320" w:type="dxa"/>
            <w:tcBorders>
              <w:left w:val="single" w:sz="2" w:space="0" w:color="auto"/>
              <w:right w:val="single" w:sz="2" w:space="0" w:color="auto"/>
            </w:tcBorders>
          </w:tcPr>
          <w:p w14:paraId="0426C622" w14:textId="77777777" w:rsidR="00C02DB2" w:rsidRPr="005B7BAE" w:rsidRDefault="00C02DB2" w:rsidP="00C02DB2">
            <w:pPr>
              <w:spacing w:before="60" w:after="60"/>
              <w:ind w:firstLine="0"/>
              <w:jc w:val="both"/>
              <w:rPr>
                <w:sz w:val="24"/>
              </w:rPr>
            </w:pPr>
            <w:r w:rsidRPr="005B7BAE">
              <w:rPr>
                <w:sz w:val="24"/>
              </w:rPr>
              <w:t>Dans le bassin de mes rêves.</w:t>
            </w:r>
          </w:p>
        </w:tc>
      </w:tr>
      <w:tr w:rsidR="00C02DB2" w:rsidRPr="00787295" w14:paraId="277B84A3" w14:textId="77777777">
        <w:tblPrEx>
          <w:tblCellMar>
            <w:top w:w="0" w:type="dxa"/>
            <w:bottom w:w="0" w:type="dxa"/>
          </w:tblCellMar>
        </w:tblPrEx>
        <w:tc>
          <w:tcPr>
            <w:tcW w:w="3220" w:type="dxa"/>
            <w:tcBorders>
              <w:left w:val="single" w:sz="2" w:space="0" w:color="auto"/>
              <w:right w:val="single" w:sz="2" w:space="0" w:color="auto"/>
            </w:tcBorders>
          </w:tcPr>
          <w:p w14:paraId="2E9ECBA2" w14:textId="77777777" w:rsidR="00C02DB2" w:rsidRPr="005B7BAE" w:rsidRDefault="00C02DB2" w:rsidP="00C02DB2">
            <w:pPr>
              <w:spacing w:before="60" w:after="60"/>
              <w:ind w:firstLine="0"/>
              <w:jc w:val="both"/>
              <w:rPr>
                <w:sz w:val="24"/>
              </w:rPr>
            </w:pPr>
          </w:p>
        </w:tc>
        <w:tc>
          <w:tcPr>
            <w:tcW w:w="450" w:type="dxa"/>
            <w:tcBorders>
              <w:left w:val="single" w:sz="2" w:space="0" w:color="auto"/>
              <w:right w:val="single" w:sz="2" w:space="0" w:color="auto"/>
            </w:tcBorders>
          </w:tcPr>
          <w:p w14:paraId="1CF6CD56" w14:textId="77777777" w:rsidR="00C02DB2" w:rsidRPr="005B7BAE" w:rsidRDefault="00C02DB2" w:rsidP="00C02DB2">
            <w:pPr>
              <w:spacing w:before="60" w:after="60"/>
              <w:ind w:firstLine="0"/>
              <w:jc w:val="both"/>
              <w:rPr>
                <w:sz w:val="24"/>
              </w:rPr>
            </w:pPr>
          </w:p>
        </w:tc>
        <w:tc>
          <w:tcPr>
            <w:tcW w:w="4320" w:type="dxa"/>
            <w:tcBorders>
              <w:left w:val="single" w:sz="2" w:space="0" w:color="auto"/>
              <w:right w:val="single" w:sz="2" w:space="0" w:color="auto"/>
            </w:tcBorders>
          </w:tcPr>
          <w:p w14:paraId="43301AA8" w14:textId="77777777" w:rsidR="00C02DB2" w:rsidRPr="005B7BAE" w:rsidRDefault="00C02DB2" w:rsidP="00C02DB2">
            <w:pPr>
              <w:spacing w:before="60" w:after="60"/>
              <w:ind w:firstLine="0"/>
              <w:jc w:val="both"/>
              <w:rPr>
                <w:sz w:val="24"/>
              </w:rPr>
            </w:pPr>
          </w:p>
        </w:tc>
      </w:tr>
      <w:tr w:rsidR="00C02DB2" w:rsidRPr="00787295" w14:paraId="0DC7CAB1" w14:textId="77777777">
        <w:tblPrEx>
          <w:tblCellMar>
            <w:top w:w="0" w:type="dxa"/>
            <w:bottom w:w="0" w:type="dxa"/>
          </w:tblCellMar>
        </w:tblPrEx>
        <w:tc>
          <w:tcPr>
            <w:tcW w:w="3220" w:type="dxa"/>
            <w:tcBorders>
              <w:left w:val="single" w:sz="2" w:space="0" w:color="auto"/>
              <w:right w:val="single" w:sz="2" w:space="0" w:color="auto"/>
            </w:tcBorders>
          </w:tcPr>
          <w:p w14:paraId="489C2061" w14:textId="77777777" w:rsidR="00C02DB2" w:rsidRPr="005B7BAE" w:rsidRDefault="00C02DB2" w:rsidP="00C02DB2">
            <w:pPr>
              <w:spacing w:before="60" w:after="60"/>
              <w:ind w:firstLine="0"/>
              <w:jc w:val="both"/>
              <w:rPr>
                <w:sz w:val="24"/>
              </w:rPr>
            </w:pPr>
            <w:r w:rsidRPr="005B7BAE">
              <w:rPr>
                <w:sz w:val="24"/>
              </w:rPr>
              <w:t>Mwen g</w:t>
            </w:r>
            <w:r w:rsidRPr="005B7BAE">
              <w:rPr>
                <w:sz w:val="24"/>
              </w:rPr>
              <w:t>e</w:t>
            </w:r>
            <w:r w:rsidRPr="005B7BAE">
              <w:rPr>
                <w:sz w:val="24"/>
              </w:rPr>
              <w:t xml:space="preserve">nyen </w:t>
            </w:r>
          </w:p>
        </w:tc>
        <w:tc>
          <w:tcPr>
            <w:tcW w:w="450" w:type="dxa"/>
            <w:tcBorders>
              <w:left w:val="single" w:sz="2" w:space="0" w:color="auto"/>
              <w:right w:val="single" w:sz="2" w:space="0" w:color="auto"/>
            </w:tcBorders>
          </w:tcPr>
          <w:p w14:paraId="289307CD" w14:textId="77777777" w:rsidR="00C02DB2" w:rsidRPr="005B7BAE" w:rsidRDefault="00C02DB2" w:rsidP="00C02DB2">
            <w:pPr>
              <w:spacing w:before="60" w:after="60"/>
              <w:ind w:firstLine="0"/>
              <w:jc w:val="both"/>
              <w:rPr>
                <w:sz w:val="24"/>
              </w:rPr>
            </w:pPr>
          </w:p>
        </w:tc>
        <w:tc>
          <w:tcPr>
            <w:tcW w:w="4320" w:type="dxa"/>
            <w:tcBorders>
              <w:left w:val="single" w:sz="2" w:space="0" w:color="auto"/>
              <w:right w:val="single" w:sz="2" w:space="0" w:color="auto"/>
            </w:tcBorders>
          </w:tcPr>
          <w:p w14:paraId="2B9EFFCB" w14:textId="77777777" w:rsidR="00C02DB2" w:rsidRPr="005B7BAE" w:rsidRDefault="00C02DB2" w:rsidP="00C02DB2">
            <w:pPr>
              <w:spacing w:before="60" w:after="60"/>
              <w:ind w:firstLine="0"/>
              <w:jc w:val="both"/>
              <w:rPr>
                <w:sz w:val="24"/>
              </w:rPr>
            </w:pPr>
            <w:r w:rsidRPr="005B7BAE">
              <w:rPr>
                <w:sz w:val="24"/>
              </w:rPr>
              <w:t>J’ai</w:t>
            </w:r>
          </w:p>
        </w:tc>
      </w:tr>
      <w:tr w:rsidR="00C02DB2" w:rsidRPr="00787295" w14:paraId="682DDEED" w14:textId="77777777">
        <w:tblPrEx>
          <w:tblCellMar>
            <w:top w:w="0" w:type="dxa"/>
            <w:bottom w:w="0" w:type="dxa"/>
          </w:tblCellMar>
        </w:tblPrEx>
        <w:tc>
          <w:tcPr>
            <w:tcW w:w="3220" w:type="dxa"/>
            <w:tcBorders>
              <w:left w:val="single" w:sz="2" w:space="0" w:color="auto"/>
              <w:right w:val="single" w:sz="2" w:space="0" w:color="auto"/>
            </w:tcBorders>
          </w:tcPr>
          <w:p w14:paraId="44B7A7C4" w14:textId="77777777" w:rsidR="00C02DB2" w:rsidRPr="005B7BAE" w:rsidRDefault="00C02DB2" w:rsidP="00C02DB2">
            <w:pPr>
              <w:spacing w:before="60" w:after="60"/>
              <w:ind w:firstLine="0"/>
              <w:jc w:val="both"/>
              <w:rPr>
                <w:sz w:val="24"/>
              </w:rPr>
            </w:pPr>
            <w:r w:rsidRPr="005B7BAE">
              <w:rPr>
                <w:sz w:val="24"/>
              </w:rPr>
              <w:t>Basen m</w:t>
            </w:r>
          </w:p>
        </w:tc>
        <w:tc>
          <w:tcPr>
            <w:tcW w:w="450" w:type="dxa"/>
            <w:tcBorders>
              <w:left w:val="single" w:sz="2" w:space="0" w:color="auto"/>
              <w:right w:val="single" w:sz="2" w:space="0" w:color="auto"/>
            </w:tcBorders>
          </w:tcPr>
          <w:p w14:paraId="54ABDE46" w14:textId="77777777" w:rsidR="00C02DB2" w:rsidRPr="005B7BAE" w:rsidRDefault="00C02DB2" w:rsidP="00C02DB2">
            <w:pPr>
              <w:spacing w:before="60" w:after="60"/>
              <w:ind w:firstLine="0"/>
              <w:jc w:val="both"/>
              <w:rPr>
                <w:sz w:val="24"/>
              </w:rPr>
            </w:pPr>
          </w:p>
        </w:tc>
        <w:tc>
          <w:tcPr>
            <w:tcW w:w="4320" w:type="dxa"/>
            <w:tcBorders>
              <w:left w:val="single" w:sz="2" w:space="0" w:color="auto"/>
              <w:right w:val="single" w:sz="2" w:space="0" w:color="auto"/>
            </w:tcBorders>
          </w:tcPr>
          <w:p w14:paraId="607AF5A0" w14:textId="77777777" w:rsidR="00C02DB2" w:rsidRPr="005B7BAE" w:rsidRDefault="00C02DB2" w:rsidP="00C02DB2">
            <w:pPr>
              <w:spacing w:before="60" w:after="60"/>
              <w:ind w:firstLine="0"/>
              <w:jc w:val="both"/>
              <w:rPr>
                <w:sz w:val="24"/>
              </w:rPr>
            </w:pPr>
            <w:r w:rsidRPr="005B7BAE">
              <w:rPr>
                <w:sz w:val="24"/>
              </w:rPr>
              <w:t>Dans mon bassin</w:t>
            </w:r>
          </w:p>
        </w:tc>
      </w:tr>
      <w:tr w:rsidR="00C02DB2" w:rsidRPr="00787295" w14:paraId="525E7180" w14:textId="77777777">
        <w:tblPrEx>
          <w:tblCellMar>
            <w:top w:w="0" w:type="dxa"/>
            <w:bottom w:w="0" w:type="dxa"/>
          </w:tblCellMar>
        </w:tblPrEx>
        <w:tc>
          <w:tcPr>
            <w:tcW w:w="3220" w:type="dxa"/>
            <w:tcBorders>
              <w:left w:val="single" w:sz="2" w:space="0" w:color="auto"/>
              <w:right w:val="single" w:sz="2" w:space="0" w:color="auto"/>
            </w:tcBorders>
          </w:tcPr>
          <w:p w14:paraId="42CE2834" w14:textId="77777777" w:rsidR="00C02DB2" w:rsidRPr="005B7BAE" w:rsidRDefault="00C02DB2" w:rsidP="00C02DB2">
            <w:pPr>
              <w:spacing w:before="60" w:after="60"/>
              <w:ind w:firstLine="0"/>
              <w:jc w:val="both"/>
              <w:rPr>
                <w:sz w:val="24"/>
              </w:rPr>
            </w:pPr>
            <w:r w:rsidRPr="005B7BAE">
              <w:rPr>
                <w:sz w:val="24"/>
              </w:rPr>
              <w:t>Twa fey</w:t>
            </w:r>
          </w:p>
        </w:tc>
        <w:tc>
          <w:tcPr>
            <w:tcW w:w="450" w:type="dxa"/>
            <w:tcBorders>
              <w:left w:val="single" w:sz="2" w:space="0" w:color="auto"/>
              <w:right w:val="single" w:sz="2" w:space="0" w:color="auto"/>
            </w:tcBorders>
          </w:tcPr>
          <w:p w14:paraId="79E92143" w14:textId="77777777" w:rsidR="00C02DB2" w:rsidRPr="005B7BAE" w:rsidRDefault="00C02DB2" w:rsidP="00C02DB2">
            <w:pPr>
              <w:spacing w:before="60" w:after="60"/>
              <w:ind w:firstLine="0"/>
              <w:jc w:val="both"/>
              <w:rPr>
                <w:sz w:val="24"/>
              </w:rPr>
            </w:pPr>
          </w:p>
        </w:tc>
        <w:tc>
          <w:tcPr>
            <w:tcW w:w="4320" w:type="dxa"/>
            <w:tcBorders>
              <w:left w:val="single" w:sz="2" w:space="0" w:color="auto"/>
              <w:right w:val="single" w:sz="2" w:space="0" w:color="auto"/>
            </w:tcBorders>
          </w:tcPr>
          <w:p w14:paraId="7FAE0764" w14:textId="77777777" w:rsidR="00C02DB2" w:rsidRPr="005B7BAE" w:rsidRDefault="00C02DB2" w:rsidP="00C02DB2">
            <w:pPr>
              <w:spacing w:before="60" w:after="60"/>
              <w:ind w:firstLine="0"/>
              <w:jc w:val="both"/>
              <w:rPr>
                <w:sz w:val="24"/>
              </w:rPr>
            </w:pPr>
            <w:r w:rsidRPr="005B7BAE">
              <w:rPr>
                <w:sz w:val="24"/>
              </w:rPr>
              <w:t>Trois feuilles</w:t>
            </w:r>
          </w:p>
        </w:tc>
      </w:tr>
      <w:tr w:rsidR="00C02DB2" w:rsidRPr="00787295" w14:paraId="439DA686" w14:textId="77777777">
        <w:tblPrEx>
          <w:tblCellMar>
            <w:top w:w="0" w:type="dxa"/>
            <w:bottom w:w="0" w:type="dxa"/>
          </w:tblCellMar>
        </w:tblPrEx>
        <w:tc>
          <w:tcPr>
            <w:tcW w:w="3220" w:type="dxa"/>
            <w:tcBorders>
              <w:left w:val="single" w:sz="2" w:space="0" w:color="auto"/>
              <w:right w:val="single" w:sz="2" w:space="0" w:color="auto"/>
            </w:tcBorders>
          </w:tcPr>
          <w:p w14:paraId="0C35242E" w14:textId="77777777" w:rsidR="00C02DB2" w:rsidRPr="005B7BAE" w:rsidRDefault="00C02DB2" w:rsidP="00C02DB2">
            <w:pPr>
              <w:spacing w:before="60" w:after="60"/>
              <w:ind w:firstLine="0"/>
              <w:jc w:val="both"/>
              <w:rPr>
                <w:sz w:val="24"/>
              </w:rPr>
            </w:pPr>
            <w:r w:rsidRPr="005B7BAE">
              <w:rPr>
                <w:sz w:val="24"/>
              </w:rPr>
              <w:t>Tonbe ladan l !</w:t>
            </w:r>
          </w:p>
        </w:tc>
        <w:tc>
          <w:tcPr>
            <w:tcW w:w="450" w:type="dxa"/>
            <w:tcBorders>
              <w:left w:val="single" w:sz="2" w:space="0" w:color="auto"/>
              <w:right w:val="single" w:sz="2" w:space="0" w:color="auto"/>
            </w:tcBorders>
          </w:tcPr>
          <w:p w14:paraId="6DB9A2AB" w14:textId="77777777" w:rsidR="00C02DB2" w:rsidRPr="005B7BAE" w:rsidRDefault="00C02DB2" w:rsidP="00C02DB2">
            <w:pPr>
              <w:spacing w:before="60" w:after="60"/>
              <w:ind w:firstLine="0"/>
              <w:jc w:val="both"/>
              <w:rPr>
                <w:sz w:val="24"/>
              </w:rPr>
            </w:pPr>
          </w:p>
        </w:tc>
        <w:tc>
          <w:tcPr>
            <w:tcW w:w="4320" w:type="dxa"/>
            <w:tcBorders>
              <w:left w:val="single" w:sz="2" w:space="0" w:color="auto"/>
              <w:right w:val="single" w:sz="2" w:space="0" w:color="auto"/>
            </w:tcBorders>
          </w:tcPr>
          <w:p w14:paraId="05A26F8A" w14:textId="77777777" w:rsidR="00C02DB2" w:rsidRPr="005B7BAE" w:rsidRDefault="00C02DB2" w:rsidP="00C02DB2">
            <w:pPr>
              <w:spacing w:before="60" w:after="60"/>
              <w:ind w:firstLine="0"/>
              <w:jc w:val="both"/>
              <w:rPr>
                <w:sz w:val="24"/>
              </w:rPr>
            </w:pPr>
            <w:r w:rsidRPr="005B7BAE">
              <w:rPr>
                <w:sz w:val="24"/>
              </w:rPr>
              <w:t>Qui sont tombées ;</w:t>
            </w:r>
          </w:p>
        </w:tc>
      </w:tr>
      <w:tr w:rsidR="00C02DB2" w:rsidRPr="00787295" w14:paraId="6B215CAF" w14:textId="77777777">
        <w:tblPrEx>
          <w:tblCellMar>
            <w:top w:w="0" w:type="dxa"/>
            <w:bottom w:w="0" w:type="dxa"/>
          </w:tblCellMar>
        </w:tblPrEx>
        <w:tc>
          <w:tcPr>
            <w:tcW w:w="3220" w:type="dxa"/>
            <w:tcBorders>
              <w:left w:val="single" w:sz="2" w:space="0" w:color="auto"/>
              <w:right w:val="single" w:sz="2" w:space="0" w:color="auto"/>
            </w:tcBorders>
          </w:tcPr>
          <w:p w14:paraId="120A2EA9" w14:textId="77777777" w:rsidR="00C02DB2" w:rsidRPr="005B7BAE" w:rsidRDefault="00C02DB2" w:rsidP="00C02DB2">
            <w:pPr>
              <w:spacing w:before="60" w:after="60"/>
              <w:ind w:firstLine="0"/>
              <w:jc w:val="both"/>
              <w:rPr>
                <w:sz w:val="24"/>
              </w:rPr>
            </w:pPr>
            <w:r w:rsidRPr="005B7BAE">
              <w:rPr>
                <w:sz w:val="24"/>
              </w:rPr>
              <w:t>Jete-bliye</w:t>
            </w:r>
          </w:p>
        </w:tc>
        <w:tc>
          <w:tcPr>
            <w:tcW w:w="450" w:type="dxa"/>
            <w:tcBorders>
              <w:left w:val="single" w:sz="2" w:space="0" w:color="auto"/>
              <w:right w:val="single" w:sz="2" w:space="0" w:color="auto"/>
            </w:tcBorders>
          </w:tcPr>
          <w:p w14:paraId="2BACC3EA" w14:textId="77777777" w:rsidR="00C02DB2" w:rsidRPr="005B7BAE" w:rsidRDefault="00C02DB2" w:rsidP="00C02DB2">
            <w:pPr>
              <w:spacing w:before="60" w:after="60"/>
              <w:ind w:firstLine="0"/>
              <w:jc w:val="both"/>
              <w:rPr>
                <w:sz w:val="24"/>
              </w:rPr>
            </w:pPr>
          </w:p>
        </w:tc>
        <w:tc>
          <w:tcPr>
            <w:tcW w:w="4320" w:type="dxa"/>
            <w:tcBorders>
              <w:left w:val="single" w:sz="2" w:space="0" w:color="auto"/>
              <w:right w:val="single" w:sz="2" w:space="0" w:color="auto"/>
            </w:tcBorders>
          </w:tcPr>
          <w:p w14:paraId="1DE4BC88" w14:textId="77777777" w:rsidR="00C02DB2" w:rsidRPr="005B7BAE" w:rsidRDefault="00C02DB2" w:rsidP="00C02DB2">
            <w:pPr>
              <w:spacing w:before="60" w:after="60"/>
              <w:ind w:firstLine="0"/>
              <w:jc w:val="both"/>
              <w:rPr>
                <w:sz w:val="24"/>
              </w:rPr>
            </w:pPr>
            <w:r w:rsidRPr="005B7BAE">
              <w:rPr>
                <w:sz w:val="24"/>
              </w:rPr>
              <w:t>Jetées, oubliées</w:t>
            </w:r>
          </w:p>
        </w:tc>
      </w:tr>
      <w:tr w:rsidR="00C02DB2" w:rsidRPr="00787295" w14:paraId="2B2FEC32" w14:textId="77777777">
        <w:tblPrEx>
          <w:tblCellMar>
            <w:top w:w="0" w:type="dxa"/>
            <w:bottom w:w="0" w:type="dxa"/>
          </w:tblCellMar>
        </w:tblPrEx>
        <w:tc>
          <w:tcPr>
            <w:tcW w:w="3220" w:type="dxa"/>
            <w:tcBorders>
              <w:left w:val="single" w:sz="2" w:space="0" w:color="auto"/>
              <w:bottom w:val="single" w:sz="2" w:space="0" w:color="auto"/>
              <w:right w:val="single" w:sz="2" w:space="0" w:color="auto"/>
            </w:tcBorders>
          </w:tcPr>
          <w:p w14:paraId="79ED9703" w14:textId="77777777" w:rsidR="00C02DB2" w:rsidRPr="005B7BAE" w:rsidRDefault="00C02DB2" w:rsidP="00C02DB2">
            <w:pPr>
              <w:spacing w:before="60" w:after="60"/>
              <w:ind w:firstLine="0"/>
              <w:jc w:val="both"/>
              <w:rPr>
                <w:sz w:val="24"/>
              </w:rPr>
            </w:pPr>
            <w:r w:rsidRPr="005B7BAE">
              <w:rPr>
                <w:sz w:val="24"/>
              </w:rPr>
              <w:t>Nan basen-sonje.</w:t>
            </w:r>
          </w:p>
        </w:tc>
        <w:tc>
          <w:tcPr>
            <w:tcW w:w="450" w:type="dxa"/>
            <w:tcBorders>
              <w:left w:val="single" w:sz="2" w:space="0" w:color="auto"/>
              <w:right w:val="single" w:sz="2" w:space="0" w:color="auto"/>
            </w:tcBorders>
          </w:tcPr>
          <w:p w14:paraId="2AC74E98" w14:textId="77777777" w:rsidR="00C02DB2" w:rsidRPr="005B7BAE" w:rsidRDefault="00C02DB2" w:rsidP="00C02DB2">
            <w:pPr>
              <w:spacing w:before="60" w:after="60"/>
              <w:ind w:firstLine="0"/>
              <w:jc w:val="both"/>
              <w:rPr>
                <w:sz w:val="24"/>
              </w:rPr>
            </w:pPr>
          </w:p>
        </w:tc>
        <w:tc>
          <w:tcPr>
            <w:tcW w:w="4320" w:type="dxa"/>
            <w:tcBorders>
              <w:left w:val="single" w:sz="2" w:space="0" w:color="auto"/>
              <w:bottom w:val="single" w:sz="2" w:space="0" w:color="auto"/>
              <w:right w:val="single" w:sz="2" w:space="0" w:color="auto"/>
            </w:tcBorders>
          </w:tcPr>
          <w:p w14:paraId="3B1EE47A" w14:textId="77777777" w:rsidR="00C02DB2" w:rsidRPr="005B7BAE" w:rsidRDefault="00C02DB2" w:rsidP="00C02DB2">
            <w:pPr>
              <w:spacing w:before="60" w:after="60"/>
              <w:ind w:firstLine="0"/>
              <w:jc w:val="both"/>
              <w:rPr>
                <w:sz w:val="24"/>
              </w:rPr>
            </w:pPr>
            <w:r w:rsidRPr="005B7BAE">
              <w:rPr>
                <w:sz w:val="24"/>
              </w:rPr>
              <w:t>Dans le bassin de mes rêves.</w:t>
            </w:r>
          </w:p>
        </w:tc>
      </w:tr>
    </w:tbl>
    <w:p w14:paraId="688505C4" w14:textId="77777777" w:rsidR="00C02DB2" w:rsidRDefault="00C02DB2" w:rsidP="00C02DB2">
      <w:pPr>
        <w:spacing w:before="120" w:after="120"/>
        <w:jc w:val="both"/>
      </w:pPr>
    </w:p>
    <w:p w14:paraId="523B149B" w14:textId="77777777" w:rsidR="00C02DB2" w:rsidRPr="00787295" w:rsidRDefault="00C02DB2" w:rsidP="00C02DB2">
      <w:pPr>
        <w:spacing w:before="120" w:after="120"/>
        <w:jc w:val="both"/>
      </w:pPr>
      <w:r w:rsidRPr="00787295">
        <w:t>Les hommes et les faits, appelés à se m</w:t>
      </w:r>
      <w:r w:rsidRPr="00787295">
        <w:t>é</w:t>
      </w:r>
      <w:r w:rsidRPr="00787295">
        <w:t>tamorphoser en souvenirs, sont des feuilles, elles-mêmes excroissances des r</w:t>
      </w:r>
      <w:r w:rsidRPr="00787295">
        <w:t>a</w:t>
      </w:r>
      <w:r w:rsidRPr="00787295">
        <w:t>cines. Les feuilles ont été jetées dans le bassin, l’Océan Atlantique, lors de la grande tr</w:t>
      </w:r>
      <w:r w:rsidRPr="00787295">
        <w:t>a</w:t>
      </w:r>
      <w:r w:rsidRPr="00787295">
        <w:t>versée des bateaux négriers.</w:t>
      </w:r>
    </w:p>
    <w:p w14:paraId="3F92676F" w14:textId="77777777" w:rsidR="00C02DB2" w:rsidRPr="00787295" w:rsidRDefault="00C02DB2" w:rsidP="00C02DB2">
      <w:pPr>
        <w:spacing w:before="120" w:after="120"/>
        <w:jc w:val="both"/>
      </w:pPr>
      <w:r w:rsidRPr="00787295">
        <w:t>L’oubli, c’est l’absence, le fait qu’hommes et faits, idées ou sent</w:t>
      </w:r>
      <w:r w:rsidRPr="00787295">
        <w:t>i</w:t>
      </w:r>
      <w:r w:rsidRPr="00787295">
        <w:t>ments, tout soit jeté dans le gouffre du néant. La mémoire, c’est la présence, ou mieux encore le retour de l’absent selon une dialectique du jeter - ramasser</w:t>
      </w:r>
      <w:r w:rsidRPr="00787295">
        <w:rPr>
          <w:szCs w:val="23"/>
        </w:rPr>
        <w:t> </w:t>
      </w:r>
      <w:r w:rsidRPr="00787295">
        <w:t>; de l’oublier - se souvenir.</w:t>
      </w:r>
    </w:p>
    <w:p w14:paraId="6E96E117" w14:textId="77777777" w:rsidR="00C02DB2" w:rsidRDefault="00C02DB2" w:rsidP="00C02DB2">
      <w:pPr>
        <w:spacing w:before="120" w:after="120"/>
        <w:jc w:val="both"/>
      </w:pPr>
    </w:p>
    <w:p w14:paraId="2D463268" w14:textId="77777777" w:rsidR="00C02DB2" w:rsidRDefault="00C02DB2" w:rsidP="00C02DB2">
      <w:pPr>
        <w:spacing w:before="120" w:after="120"/>
        <w:jc w:val="both"/>
      </w:pPr>
      <w:r>
        <w:t>[223]</w:t>
      </w:r>
    </w:p>
    <w:p w14:paraId="79088DC7" w14:textId="77777777" w:rsidR="00C02DB2" w:rsidRPr="00787295" w:rsidRDefault="00C02DB2" w:rsidP="00C02DB2">
      <w:pPr>
        <w:spacing w:before="120" w:after="120"/>
        <w:jc w:val="both"/>
      </w:pPr>
      <w:r w:rsidRPr="00787295">
        <w:t>Il faut d’abord faire face au risque de l’oubli, de la néantis</w:t>
      </w:r>
      <w:r w:rsidRPr="00787295">
        <w:t>a</w:t>
      </w:r>
      <w:r w:rsidRPr="00787295">
        <w:t>tion du présent, de l’éloignement et de la perte de la mémoire, avant de sentir la nécessité de recourir à ce</w:t>
      </w:r>
      <w:r w:rsidRPr="00787295">
        <w:t>l</w:t>
      </w:r>
      <w:r w:rsidRPr="00787295">
        <w:t>le-ci, à sa force de régénération de façon à pouvoir ainsi ramasser, reprendre et faire revivre le passé.</w:t>
      </w:r>
    </w:p>
    <w:p w14:paraId="58340EDE" w14:textId="77777777" w:rsidR="00C02DB2" w:rsidRPr="00787295" w:rsidRDefault="00C02DB2" w:rsidP="00C02DB2">
      <w:pPr>
        <w:spacing w:before="120" w:after="120"/>
        <w:jc w:val="both"/>
      </w:pPr>
      <w:r w:rsidRPr="00787295">
        <w:t>Ce qui est remarquable, c’est que l’oubli et la mémoire, le rejet et la récupération soient vus de cette manière impersonne</w:t>
      </w:r>
      <w:r w:rsidRPr="00787295">
        <w:t>l</w:t>
      </w:r>
      <w:r w:rsidRPr="00787295">
        <w:t>le. Il n’est dit ni qui ni quoi est jeté ni ce qui a été ramassé. Nu</w:t>
      </w:r>
      <w:r w:rsidRPr="00787295">
        <w:t>l</w:t>
      </w:r>
      <w:r w:rsidRPr="00787295">
        <w:t>le indication de faute commise ou de réparation de celle-ci. Simplement deux faits, le rejet et la récupération, qui se succ</w:t>
      </w:r>
      <w:r w:rsidRPr="00787295">
        <w:t>è</w:t>
      </w:r>
      <w:r w:rsidRPr="00787295">
        <w:t>dent comme deux temps obligés d’une situation, elle-même pr</w:t>
      </w:r>
      <w:r w:rsidRPr="00787295">
        <w:t>i</w:t>
      </w:r>
      <w:r w:rsidRPr="00787295">
        <w:t>se comme simple fait, un état sans origine ni cause. Au fond une situation et un état originels qui devie</w:t>
      </w:r>
      <w:r w:rsidRPr="00787295">
        <w:t>n</w:t>
      </w:r>
      <w:r w:rsidRPr="00787295">
        <w:t>nent raison et cause, début donc d’une Hi</w:t>
      </w:r>
      <w:r w:rsidRPr="00787295">
        <w:t>s</w:t>
      </w:r>
      <w:r w:rsidRPr="00787295">
        <w:t>toire.</w:t>
      </w:r>
    </w:p>
    <w:p w14:paraId="602B32FD" w14:textId="77777777" w:rsidR="00C02DB2" w:rsidRPr="00787295" w:rsidRDefault="00C02DB2" w:rsidP="00C02DB2">
      <w:pPr>
        <w:spacing w:before="120" w:after="120"/>
        <w:jc w:val="both"/>
      </w:pPr>
      <w:r w:rsidRPr="00787295">
        <w:t>Il y a là Histoire sans Préhistoire. Le mythe d’origine co</w:t>
      </w:r>
      <w:r w:rsidRPr="00787295">
        <w:t>m</w:t>
      </w:r>
      <w:r w:rsidRPr="00787295">
        <w:t>mence ainsi. Le fait de jeter n’est pas historicisé, personnalisé et individual</w:t>
      </w:r>
      <w:r w:rsidRPr="00787295">
        <w:t>i</w:t>
      </w:r>
      <w:r w:rsidRPr="00787295">
        <w:t>sé. Il est tout simplement le fait initial qui déclenche une suite de faits, une succession de gestes, lesquels désormais constitueront une Histo</w:t>
      </w:r>
      <w:r w:rsidRPr="00787295">
        <w:t>i</w:t>
      </w:r>
      <w:r w:rsidRPr="00787295">
        <w:t>re localisée. Il n’y a pas de cause du fait de jeter et celui de ramasser s’explique et se justifie par le si</w:t>
      </w:r>
      <w:r w:rsidRPr="00787295">
        <w:t>m</w:t>
      </w:r>
      <w:r w:rsidRPr="00787295">
        <w:t>ple fait de ce rejet initial.</w:t>
      </w:r>
    </w:p>
    <w:p w14:paraId="744FF3AA" w14:textId="77777777" w:rsidR="00C02DB2" w:rsidRPr="00787295" w:rsidRDefault="00C02DB2" w:rsidP="00C02DB2">
      <w:pPr>
        <w:spacing w:before="120" w:after="120"/>
        <w:jc w:val="both"/>
      </w:pPr>
      <w:r w:rsidRPr="00787295">
        <w:t>L’aventure qui commence est donc int</w:t>
      </w:r>
      <w:r w:rsidRPr="00787295">
        <w:t>é</w:t>
      </w:r>
      <w:r w:rsidRPr="00787295">
        <w:t xml:space="preserve">riorisée en tant qu’elle est vécue par une conscience qui la narre mais elle n’est pas extériorisée par le renvoi à un coupable ou responsable, préalable ou différent de la voix, c’est-à-dire de la conscience qui narre. Toute responsabilité repose donc sur les épaules de cette </w:t>
      </w:r>
      <w:r>
        <w:t xml:space="preserve">[224] </w:t>
      </w:r>
      <w:r w:rsidRPr="00787295">
        <w:t>conscience narratrice qui se fait initiatrice de sa propre histoire.</w:t>
      </w:r>
    </w:p>
    <w:p w14:paraId="3A43C635" w14:textId="77777777" w:rsidR="00C02DB2" w:rsidRPr="00787295" w:rsidRDefault="00C02DB2" w:rsidP="00C02DB2">
      <w:pPr>
        <w:spacing w:before="120" w:after="120"/>
        <w:jc w:val="both"/>
      </w:pPr>
      <w:r w:rsidRPr="00787295">
        <w:t>Ce récit, à caractère nettement mythique, trouve sa général</w:t>
      </w:r>
      <w:r w:rsidRPr="00787295">
        <w:t>i</w:t>
      </w:r>
      <w:r w:rsidRPr="00787295">
        <w:t>té dans deux caractérist</w:t>
      </w:r>
      <w:r w:rsidRPr="00787295">
        <w:t>i</w:t>
      </w:r>
      <w:r w:rsidRPr="00787295">
        <w:t>ques de la langue haïtienne. D’abord cette versatilité ou réversibilité du verbe créole qui simultan</w:t>
      </w:r>
      <w:r w:rsidRPr="00787295">
        <w:t>é</w:t>
      </w:r>
      <w:r w:rsidRPr="00787295">
        <w:t>ment peut se comprendre au passé et au présent, à l’impersonnel et au personnel. Ensuite, il y a cette synonymie induite par l’homophonie des mots : basen-sonje et ranmase-sonje. Pendant longtemps je me suis demandé lequel de ces deux mots composés l’on devait retenir ou encore quand il fa</w:t>
      </w:r>
      <w:r w:rsidRPr="00787295">
        <w:t>l</w:t>
      </w:r>
      <w:r w:rsidRPr="00787295">
        <w:t>lait dire l’un plutôt que l’autre. Jusqu’à présent il y a là pour moi un indécid</w:t>
      </w:r>
      <w:r w:rsidRPr="00787295">
        <w:t>a</w:t>
      </w:r>
      <w:r w:rsidRPr="00787295">
        <w:t>ble. On doit en effet, tout au long du texte de « twa fey », entendre aussi bien « nan basen-sonje » que « ranmase-sonje ». Pa</w:t>
      </w:r>
      <w:r w:rsidRPr="00787295">
        <w:t>r</w:t>
      </w:r>
      <w:r w:rsidRPr="00787295">
        <w:t>tout on peut substituer ranmase-sonje à nan basen-sonje sans que le sens ne soit auc</w:t>
      </w:r>
      <w:r w:rsidRPr="00787295">
        <w:t>u</w:t>
      </w:r>
      <w:r w:rsidRPr="00787295">
        <w:t>nement perturbé. Il n’y a qu’au vers 6 qu’on puisse trouver avec le possessif qual</w:t>
      </w:r>
      <w:r w:rsidRPr="00787295">
        <w:t>i</w:t>
      </w:r>
      <w:r w:rsidRPr="00787295">
        <w:t>fiant le mot basen (basen m) une indication du fait que ce b</w:t>
      </w:r>
      <w:r w:rsidRPr="00787295">
        <w:t>a</w:t>
      </w:r>
      <w:r w:rsidRPr="00787295">
        <w:t>sen, espace de la perte aussi bien que de la récupération, est la propriété de l’énonciateur du discours. Ce qui nous conduit à ass</w:t>
      </w:r>
      <w:r w:rsidRPr="00787295">
        <w:t>i</w:t>
      </w:r>
      <w:r w:rsidRPr="00787295">
        <w:t>miler ce basen à l’espace m</w:t>
      </w:r>
      <w:r w:rsidRPr="00787295">
        <w:t>ê</w:t>
      </w:r>
      <w:r w:rsidRPr="00787295">
        <w:t>me de la conscience du sujet énonciateur. Ailleurs on peut à volonté penser soit au lieu de la perte (nan basen-sonje) soit à celui de la récupération (ranmase-sonje) avec une relative indétermination.</w:t>
      </w:r>
    </w:p>
    <w:p w14:paraId="5517A60F" w14:textId="77777777" w:rsidR="00C02DB2" w:rsidRDefault="00C02DB2" w:rsidP="00C02DB2">
      <w:pPr>
        <w:spacing w:before="120" w:after="120"/>
        <w:jc w:val="both"/>
      </w:pPr>
      <w:r w:rsidRPr="00787295">
        <w:t>C’est donc dans le même espace que s’effectue le geste d’oublier et celui de se souvenir. Là où est l’absence, là aussi se trouve la pr</w:t>
      </w:r>
      <w:r w:rsidRPr="00787295">
        <w:t>é</w:t>
      </w:r>
      <w:r w:rsidRPr="00787295">
        <w:t>sence.</w:t>
      </w:r>
    </w:p>
    <w:p w14:paraId="074A803E" w14:textId="77777777" w:rsidR="00C02DB2" w:rsidRPr="00787295" w:rsidRDefault="00C02DB2" w:rsidP="00C02DB2">
      <w:pPr>
        <w:spacing w:before="120" w:after="120"/>
        <w:jc w:val="both"/>
      </w:pPr>
    </w:p>
    <w:p w14:paraId="5026887D" w14:textId="77777777" w:rsidR="00C02DB2" w:rsidRDefault="00C02DB2" w:rsidP="00C02DB2">
      <w:pPr>
        <w:pStyle w:val="a"/>
      </w:pPr>
      <w:r w:rsidRPr="00787295">
        <w:t>Je me souviens</w:t>
      </w:r>
    </w:p>
    <w:p w14:paraId="714F0590" w14:textId="77777777" w:rsidR="00C02DB2" w:rsidRPr="00787295" w:rsidRDefault="00C02DB2" w:rsidP="00C02DB2">
      <w:pPr>
        <w:spacing w:before="120" w:after="120"/>
        <w:jc w:val="both"/>
      </w:pPr>
    </w:p>
    <w:tbl>
      <w:tblPr>
        <w:tblW w:w="0" w:type="auto"/>
        <w:tblLayout w:type="fixed"/>
        <w:tblCellMar>
          <w:left w:w="70" w:type="dxa"/>
          <w:right w:w="70" w:type="dxa"/>
        </w:tblCellMar>
        <w:tblLook w:val="0000" w:firstRow="0" w:lastRow="0" w:firstColumn="0" w:lastColumn="0" w:noHBand="0" w:noVBand="0"/>
      </w:tblPr>
      <w:tblGrid>
        <w:gridCol w:w="3310"/>
        <w:gridCol w:w="720"/>
        <w:gridCol w:w="3960"/>
      </w:tblGrid>
      <w:tr w:rsidR="00C02DB2" w:rsidRPr="00787295" w14:paraId="7FBC7BAA" w14:textId="77777777">
        <w:tblPrEx>
          <w:tblCellMar>
            <w:top w:w="0" w:type="dxa"/>
            <w:bottom w:w="0" w:type="dxa"/>
          </w:tblCellMar>
        </w:tblPrEx>
        <w:tc>
          <w:tcPr>
            <w:tcW w:w="3310" w:type="dxa"/>
            <w:tcBorders>
              <w:top w:val="single" w:sz="2" w:space="0" w:color="auto"/>
              <w:left w:val="single" w:sz="2" w:space="0" w:color="auto"/>
              <w:right w:val="single" w:sz="2" w:space="0" w:color="auto"/>
            </w:tcBorders>
          </w:tcPr>
          <w:p w14:paraId="7F956390" w14:textId="77777777" w:rsidR="00C02DB2" w:rsidRPr="005B7BAE" w:rsidRDefault="00C02DB2" w:rsidP="00C02DB2">
            <w:pPr>
              <w:spacing w:before="60" w:after="60"/>
              <w:ind w:firstLine="0"/>
              <w:jc w:val="both"/>
              <w:rPr>
                <w:sz w:val="24"/>
              </w:rPr>
            </w:pPr>
            <w:r w:rsidRPr="005B7BAE">
              <w:rPr>
                <w:sz w:val="24"/>
              </w:rPr>
              <w:t>Ti zandò,</w:t>
            </w:r>
          </w:p>
        </w:tc>
        <w:tc>
          <w:tcPr>
            <w:tcW w:w="720" w:type="dxa"/>
            <w:tcBorders>
              <w:left w:val="single" w:sz="2" w:space="0" w:color="auto"/>
              <w:right w:val="single" w:sz="2" w:space="0" w:color="auto"/>
            </w:tcBorders>
          </w:tcPr>
          <w:p w14:paraId="21198E11" w14:textId="77777777" w:rsidR="00C02DB2" w:rsidRPr="005B7BAE" w:rsidRDefault="00C02DB2" w:rsidP="00C02DB2">
            <w:pPr>
              <w:spacing w:before="60" w:after="60"/>
              <w:ind w:firstLine="0"/>
              <w:jc w:val="both"/>
              <w:rPr>
                <w:sz w:val="24"/>
              </w:rPr>
            </w:pPr>
          </w:p>
        </w:tc>
        <w:tc>
          <w:tcPr>
            <w:tcW w:w="3960" w:type="dxa"/>
            <w:tcBorders>
              <w:top w:val="single" w:sz="2" w:space="0" w:color="auto"/>
              <w:left w:val="single" w:sz="2" w:space="0" w:color="auto"/>
              <w:right w:val="single" w:sz="2" w:space="0" w:color="auto"/>
            </w:tcBorders>
          </w:tcPr>
          <w:p w14:paraId="6C6BD44D" w14:textId="77777777" w:rsidR="00C02DB2" w:rsidRPr="005B7BAE" w:rsidRDefault="00C02DB2" w:rsidP="00C02DB2">
            <w:pPr>
              <w:spacing w:before="60" w:after="60"/>
              <w:ind w:firstLine="0"/>
              <w:jc w:val="both"/>
              <w:rPr>
                <w:sz w:val="24"/>
              </w:rPr>
            </w:pPr>
            <w:r w:rsidRPr="005B7BAE">
              <w:rPr>
                <w:sz w:val="24"/>
              </w:rPr>
              <w:t>Zandors !</w:t>
            </w:r>
          </w:p>
        </w:tc>
      </w:tr>
      <w:tr w:rsidR="00C02DB2" w:rsidRPr="00787295" w14:paraId="63B1FA0E" w14:textId="77777777">
        <w:tblPrEx>
          <w:tblCellMar>
            <w:top w:w="0" w:type="dxa"/>
            <w:bottom w:w="0" w:type="dxa"/>
          </w:tblCellMar>
        </w:tblPrEx>
        <w:tc>
          <w:tcPr>
            <w:tcW w:w="3310" w:type="dxa"/>
            <w:tcBorders>
              <w:left w:val="single" w:sz="2" w:space="0" w:color="auto"/>
              <w:right w:val="single" w:sz="2" w:space="0" w:color="auto"/>
            </w:tcBorders>
          </w:tcPr>
          <w:p w14:paraId="7CE125F6" w14:textId="77777777" w:rsidR="00C02DB2" w:rsidRPr="005B7BAE" w:rsidRDefault="00C02DB2" w:rsidP="00C02DB2">
            <w:pPr>
              <w:spacing w:before="60" w:after="60"/>
              <w:ind w:firstLine="0"/>
              <w:jc w:val="both"/>
              <w:rPr>
                <w:sz w:val="24"/>
              </w:rPr>
            </w:pPr>
            <w:r w:rsidRPr="005B7BAE">
              <w:rPr>
                <w:sz w:val="24"/>
              </w:rPr>
              <w:t>Ti zandò,</w:t>
            </w:r>
          </w:p>
        </w:tc>
        <w:tc>
          <w:tcPr>
            <w:tcW w:w="720" w:type="dxa"/>
            <w:tcBorders>
              <w:left w:val="single" w:sz="2" w:space="0" w:color="auto"/>
              <w:right w:val="single" w:sz="2" w:space="0" w:color="auto"/>
            </w:tcBorders>
          </w:tcPr>
          <w:p w14:paraId="647A3C49" w14:textId="77777777" w:rsidR="00C02DB2" w:rsidRPr="005B7BAE" w:rsidRDefault="00C02DB2" w:rsidP="00C02DB2">
            <w:pPr>
              <w:spacing w:before="60" w:after="60"/>
              <w:ind w:firstLine="0"/>
              <w:jc w:val="both"/>
              <w:rPr>
                <w:sz w:val="24"/>
              </w:rPr>
            </w:pPr>
          </w:p>
        </w:tc>
        <w:tc>
          <w:tcPr>
            <w:tcW w:w="3960" w:type="dxa"/>
            <w:tcBorders>
              <w:left w:val="single" w:sz="2" w:space="0" w:color="auto"/>
              <w:right w:val="single" w:sz="2" w:space="0" w:color="auto"/>
            </w:tcBorders>
          </w:tcPr>
          <w:p w14:paraId="4067A857" w14:textId="77777777" w:rsidR="00C02DB2" w:rsidRPr="005B7BAE" w:rsidRDefault="00C02DB2" w:rsidP="00C02DB2">
            <w:pPr>
              <w:spacing w:before="60" w:after="60"/>
              <w:ind w:firstLine="0"/>
              <w:jc w:val="both"/>
              <w:rPr>
                <w:sz w:val="24"/>
              </w:rPr>
            </w:pPr>
            <w:r w:rsidRPr="005B7BAE">
              <w:rPr>
                <w:sz w:val="24"/>
              </w:rPr>
              <w:t>Zandors !</w:t>
            </w:r>
          </w:p>
        </w:tc>
      </w:tr>
      <w:tr w:rsidR="00C02DB2" w:rsidRPr="00787295" w14:paraId="7E1471B8" w14:textId="77777777">
        <w:tblPrEx>
          <w:tblCellMar>
            <w:top w:w="0" w:type="dxa"/>
            <w:bottom w:w="0" w:type="dxa"/>
          </w:tblCellMar>
        </w:tblPrEx>
        <w:tc>
          <w:tcPr>
            <w:tcW w:w="3310" w:type="dxa"/>
            <w:tcBorders>
              <w:left w:val="single" w:sz="2" w:space="0" w:color="auto"/>
              <w:right w:val="single" w:sz="2" w:space="0" w:color="auto"/>
            </w:tcBorders>
          </w:tcPr>
          <w:p w14:paraId="3DD2CCDE" w14:textId="77777777" w:rsidR="00C02DB2" w:rsidRPr="005B7BAE" w:rsidRDefault="00C02DB2" w:rsidP="00C02DB2">
            <w:pPr>
              <w:spacing w:before="60" w:after="60"/>
              <w:ind w:firstLine="0"/>
              <w:jc w:val="both"/>
              <w:rPr>
                <w:sz w:val="24"/>
              </w:rPr>
            </w:pPr>
            <w:r w:rsidRPr="005B7BAE">
              <w:rPr>
                <w:sz w:val="24"/>
              </w:rPr>
              <w:t>Fey nan bwa</w:t>
            </w:r>
          </w:p>
        </w:tc>
        <w:tc>
          <w:tcPr>
            <w:tcW w:w="720" w:type="dxa"/>
            <w:tcBorders>
              <w:left w:val="single" w:sz="2" w:space="0" w:color="auto"/>
              <w:right w:val="single" w:sz="2" w:space="0" w:color="auto"/>
            </w:tcBorders>
          </w:tcPr>
          <w:p w14:paraId="5B0A3C0F" w14:textId="77777777" w:rsidR="00C02DB2" w:rsidRPr="005B7BAE" w:rsidRDefault="00C02DB2" w:rsidP="00C02DB2">
            <w:pPr>
              <w:spacing w:before="60" w:after="60"/>
              <w:ind w:firstLine="0"/>
              <w:jc w:val="both"/>
              <w:rPr>
                <w:sz w:val="24"/>
              </w:rPr>
            </w:pPr>
          </w:p>
        </w:tc>
        <w:tc>
          <w:tcPr>
            <w:tcW w:w="3960" w:type="dxa"/>
            <w:tcBorders>
              <w:left w:val="single" w:sz="2" w:space="0" w:color="auto"/>
              <w:right w:val="single" w:sz="2" w:space="0" w:color="auto"/>
            </w:tcBorders>
          </w:tcPr>
          <w:p w14:paraId="32AEFC5E" w14:textId="77777777" w:rsidR="00C02DB2" w:rsidRPr="005B7BAE" w:rsidRDefault="00C02DB2" w:rsidP="00C02DB2">
            <w:pPr>
              <w:spacing w:before="60" w:after="60"/>
              <w:ind w:firstLine="0"/>
              <w:jc w:val="both"/>
              <w:rPr>
                <w:sz w:val="24"/>
              </w:rPr>
            </w:pPr>
            <w:r w:rsidRPr="005B7BAE">
              <w:rPr>
                <w:sz w:val="24"/>
              </w:rPr>
              <w:t>Les feuilles dans la forêt</w:t>
            </w:r>
          </w:p>
        </w:tc>
      </w:tr>
      <w:tr w:rsidR="00C02DB2" w:rsidRPr="00787295" w14:paraId="65465B75" w14:textId="77777777">
        <w:tblPrEx>
          <w:tblCellMar>
            <w:top w:w="0" w:type="dxa"/>
            <w:bottom w:w="0" w:type="dxa"/>
          </w:tblCellMar>
        </w:tblPrEx>
        <w:tc>
          <w:tcPr>
            <w:tcW w:w="3310" w:type="dxa"/>
            <w:tcBorders>
              <w:left w:val="single" w:sz="2" w:space="0" w:color="auto"/>
              <w:right w:val="single" w:sz="2" w:space="0" w:color="auto"/>
            </w:tcBorders>
          </w:tcPr>
          <w:p w14:paraId="715B9C4C" w14:textId="77777777" w:rsidR="00C02DB2" w:rsidRPr="005B7BAE" w:rsidRDefault="00C02DB2" w:rsidP="00C02DB2">
            <w:pPr>
              <w:spacing w:before="60" w:after="60"/>
              <w:ind w:firstLine="0"/>
              <w:jc w:val="both"/>
              <w:rPr>
                <w:sz w:val="24"/>
              </w:rPr>
            </w:pPr>
            <w:r w:rsidRPr="005B7BAE">
              <w:rPr>
                <w:sz w:val="24"/>
              </w:rPr>
              <w:t>Rele mwen.</w:t>
            </w:r>
          </w:p>
        </w:tc>
        <w:tc>
          <w:tcPr>
            <w:tcW w:w="720" w:type="dxa"/>
            <w:tcBorders>
              <w:left w:val="single" w:sz="2" w:space="0" w:color="auto"/>
              <w:right w:val="single" w:sz="2" w:space="0" w:color="auto"/>
            </w:tcBorders>
          </w:tcPr>
          <w:p w14:paraId="62880492" w14:textId="77777777" w:rsidR="00C02DB2" w:rsidRPr="005B7BAE" w:rsidRDefault="00C02DB2" w:rsidP="00C02DB2">
            <w:pPr>
              <w:spacing w:before="60" w:after="60"/>
              <w:ind w:firstLine="0"/>
              <w:jc w:val="both"/>
              <w:rPr>
                <w:sz w:val="24"/>
              </w:rPr>
            </w:pPr>
          </w:p>
        </w:tc>
        <w:tc>
          <w:tcPr>
            <w:tcW w:w="3960" w:type="dxa"/>
            <w:tcBorders>
              <w:left w:val="single" w:sz="2" w:space="0" w:color="auto"/>
              <w:right w:val="single" w:sz="2" w:space="0" w:color="auto"/>
            </w:tcBorders>
          </w:tcPr>
          <w:p w14:paraId="172443B6" w14:textId="77777777" w:rsidR="00C02DB2" w:rsidRPr="005B7BAE" w:rsidRDefault="00C02DB2" w:rsidP="00C02DB2">
            <w:pPr>
              <w:spacing w:before="60" w:after="60"/>
              <w:ind w:firstLine="0"/>
              <w:jc w:val="both"/>
              <w:rPr>
                <w:sz w:val="24"/>
              </w:rPr>
            </w:pPr>
            <w:r w:rsidRPr="005B7BAE">
              <w:rPr>
                <w:sz w:val="24"/>
              </w:rPr>
              <w:t>M’appellent.</w:t>
            </w:r>
          </w:p>
        </w:tc>
      </w:tr>
      <w:tr w:rsidR="00C02DB2" w:rsidRPr="00787295" w14:paraId="79433F4B" w14:textId="77777777">
        <w:tblPrEx>
          <w:tblCellMar>
            <w:top w:w="0" w:type="dxa"/>
            <w:bottom w:w="0" w:type="dxa"/>
          </w:tblCellMar>
        </w:tblPrEx>
        <w:tc>
          <w:tcPr>
            <w:tcW w:w="3310" w:type="dxa"/>
            <w:tcBorders>
              <w:left w:val="single" w:sz="2" w:space="0" w:color="auto"/>
              <w:right w:val="single" w:sz="2" w:space="0" w:color="auto"/>
            </w:tcBorders>
          </w:tcPr>
          <w:p w14:paraId="572F7623" w14:textId="77777777" w:rsidR="00C02DB2" w:rsidRPr="005B7BAE" w:rsidRDefault="00C02DB2" w:rsidP="00C02DB2">
            <w:pPr>
              <w:ind w:firstLine="0"/>
              <w:jc w:val="both"/>
              <w:rPr>
                <w:sz w:val="24"/>
              </w:rPr>
            </w:pPr>
          </w:p>
        </w:tc>
        <w:tc>
          <w:tcPr>
            <w:tcW w:w="720" w:type="dxa"/>
            <w:tcBorders>
              <w:left w:val="single" w:sz="2" w:space="0" w:color="auto"/>
              <w:right w:val="single" w:sz="2" w:space="0" w:color="auto"/>
            </w:tcBorders>
          </w:tcPr>
          <w:p w14:paraId="52D4065D" w14:textId="77777777" w:rsidR="00C02DB2" w:rsidRPr="005B7BAE" w:rsidRDefault="00C02DB2" w:rsidP="00C02DB2">
            <w:pPr>
              <w:ind w:firstLine="0"/>
              <w:jc w:val="both"/>
              <w:rPr>
                <w:sz w:val="24"/>
              </w:rPr>
            </w:pPr>
          </w:p>
        </w:tc>
        <w:tc>
          <w:tcPr>
            <w:tcW w:w="3960" w:type="dxa"/>
            <w:tcBorders>
              <w:left w:val="single" w:sz="2" w:space="0" w:color="auto"/>
              <w:right w:val="single" w:sz="2" w:space="0" w:color="auto"/>
            </w:tcBorders>
          </w:tcPr>
          <w:p w14:paraId="2B04FBF9" w14:textId="77777777" w:rsidR="00C02DB2" w:rsidRPr="005B7BAE" w:rsidRDefault="00C02DB2" w:rsidP="00C02DB2">
            <w:pPr>
              <w:ind w:firstLine="0"/>
              <w:jc w:val="both"/>
              <w:rPr>
                <w:sz w:val="24"/>
              </w:rPr>
            </w:pPr>
          </w:p>
        </w:tc>
      </w:tr>
      <w:tr w:rsidR="00C02DB2" w:rsidRPr="00787295" w14:paraId="1B004699" w14:textId="77777777">
        <w:tblPrEx>
          <w:tblCellMar>
            <w:top w:w="0" w:type="dxa"/>
            <w:bottom w:w="0" w:type="dxa"/>
          </w:tblCellMar>
        </w:tblPrEx>
        <w:tc>
          <w:tcPr>
            <w:tcW w:w="3310" w:type="dxa"/>
            <w:tcBorders>
              <w:left w:val="single" w:sz="2" w:space="0" w:color="auto"/>
              <w:right w:val="single" w:sz="2" w:space="0" w:color="auto"/>
            </w:tcBorders>
          </w:tcPr>
          <w:p w14:paraId="23E01729" w14:textId="77777777" w:rsidR="00C02DB2" w:rsidRPr="005B7BAE" w:rsidRDefault="00C02DB2" w:rsidP="00C02DB2">
            <w:pPr>
              <w:spacing w:before="60" w:after="60"/>
              <w:ind w:firstLine="0"/>
              <w:jc w:val="both"/>
              <w:rPr>
                <w:sz w:val="24"/>
              </w:rPr>
            </w:pPr>
            <w:r w:rsidRPr="005B7BAE">
              <w:rPr>
                <w:sz w:val="24"/>
              </w:rPr>
              <w:t>Zandò,</w:t>
            </w:r>
          </w:p>
        </w:tc>
        <w:tc>
          <w:tcPr>
            <w:tcW w:w="720" w:type="dxa"/>
            <w:tcBorders>
              <w:left w:val="single" w:sz="2" w:space="0" w:color="auto"/>
              <w:right w:val="single" w:sz="2" w:space="0" w:color="auto"/>
            </w:tcBorders>
          </w:tcPr>
          <w:p w14:paraId="66E53D8F" w14:textId="77777777" w:rsidR="00C02DB2" w:rsidRPr="005B7BAE" w:rsidRDefault="00C02DB2" w:rsidP="00C02DB2">
            <w:pPr>
              <w:spacing w:before="60" w:after="60"/>
              <w:ind w:firstLine="0"/>
              <w:jc w:val="both"/>
              <w:rPr>
                <w:sz w:val="24"/>
              </w:rPr>
            </w:pPr>
          </w:p>
        </w:tc>
        <w:tc>
          <w:tcPr>
            <w:tcW w:w="3960" w:type="dxa"/>
            <w:tcBorders>
              <w:left w:val="single" w:sz="2" w:space="0" w:color="auto"/>
              <w:right w:val="single" w:sz="2" w:space="0" w:color="auto"/>
            </w:tcBorders>
          </w:tcPr>
          <w:p w14:paraId="03778399" w14:textId="77777777" w:rsidR="00C02DB2" w:rsidRPr="005B7BAE" w:rsidRDefault="00C02DB2" w:rsidP="00C02DB2">
            <w:pPr>
              <w:spacing w:before="60" w:after="60"/>
              <w:ind w:firstLine="0"/>
              <w:jc w:val="both"/>
              <w:rPr>
                <w:sz w:val="24"/>
              </w:rPr>
            </w:pPr>
            <w:r w:rsidRPr="005B7BAE">
              <w:rPr>
                <w:sz w:val="24"/>
              </w:rPr>
              <w:t>Zandors !</w:t>
            </w:r>
          </w:p>
        </w:tc>
      </w:tr>
      <w:tr w:rsidR="00C02DB2" w:rsidRPr="00787295" w14:paraId="39563167" w14:textId="77777777">
        <w:tblPrEx>
          <w:tblCellMar>
            <w:top w:w="0" w:type="dxa"/>
            <w:bottom w:w="0" w:type="dxa"/>
          </w:tblCellMar>
        </w:tblPrEx>
        <w:tc>
          <w:tcPr>
            <w:tcW w:w="3310" w:type="dxa"/>
            <w:tcBorders>
              <w:left w:val="single" w:sz="2" w:space="0" w:color="auto"/>
              <w:right w:val="single" w:sz="2" w:space="0" w:color="auto"/>
            </w:tcBorders>
          </w:tcPr>
          <w:p w14:paraId="74A11007" w14:textId="77777777" w:rsidR="00C02DB2" w:rsidRPr="005B7BAE" w:rsidRDefault="00C02DB2" w:rsidP="00C02DB2">
            <w:pPr>
              <w:spacing w:before="60" w:after="60"/>
              <w:ind w:firstLine="0"/>
              <w:jc w:val="both"/>
              <w:rPr>
                <w:sz w:val="24"/>
              </w:rPr>
            </w:pPr>
            <w:r w:rsidRPr="005B7BAE">
              <w:rPr>
                <w:sz w:val="24"/>
              </w:rPr>
              <w:t>Zandò,</w:t>
            </w:r>
          </w:p>
        </w:tc>
        <w:tc>
          <w:tcPr>
            <w:tcW w:w="720" w:type="dxa"/>
            <w:tcBorders>
              <w:left w:val="single" w:sz="2" w:space="0" w:color="auto"/>
              <w:right w:val="single" w:sz="2" w:space="0" w:color="auto"/>
            </w:tcBorders>
          </w:tcPr>
          <w:p w14:paraId="61F0E270" w14:textId="77777777" w:rsidR="00C02DB2" w:rsidRPr="005B7BAE" w:rsidRDefault="00C02DB2" w:rsidP="00C02DB2">
            <w:pPr>
              <w:spacing w:before="60" w:after="60"/>
              <w:ind w:firstLine="0"/>
              <w:jc w:val="both"/>
              <w:rPr>
                <w:sz w:val="24"/>
              </w:rPr>
            </w:pPr>
          </w:p>
        </w:tc>
        <w:tc>
          <w:tcPr>
            <w:tcW w:w="3960" w:type="dxa"/>
            <w:tcBorders>
              <w:left w:val="single" w:sz="2" w:space="0" w:color="auto"/>
              <w:right w:val="single" w:sz="2" w:space="0" w:color="auto"/>
            </w:tcBorders>
          </w:tcPr>
          <w:p w14:paraId="712BD34D" w14:textId="77777777" w:rsidR="00C02DB2" w:rsidRPr="005B7BAE" w:rsidRDefault="00C02DB2" w:rsidP="00C02DB2">
            <w:pPr>
              <w:spacing w:before="60" w:after="60"/>
              <w:ind w:firstLine="0"/>
              <w:jc w:val="both"/>
              <w:rPr>
                <w:sz w:val="24"/>
              </w:rPr>
            </w:pPr>
            <w:r w:rsidRPr="005B7BAE">
              <w:rPr>
                <w:sz w:val="24"/>
              </w:rPr>
              <w:t>Zandors !</w:t>
            </w:r>
          </w:p>
        </w:tc>
      </w:tr>
      <w:tr w:rsidR="00C02DB2" w:rsidRPr="00787295" w14:paraId="2C16B5F3" w14:textId="77777777">
        <w:tblPrEx>
          <w:tblCellMar>
            <w:top w:w="0" w:type="dxa"/>
            <w:bottom w:w="0" w:type="dxa"/>
          </w:tblCellMar>
        </w:tblPrEx>
        <w:tc>
          <w:tcPr>
            <w:tcW w:w="3310" w:type="dxa"/>
            <w:tcBorders>
              <w:left w:val="single" w:sz="2" w:space="0" w:color="auto"/>
              <w:right w:val="single" w:sz="2" w:space="0" w:color="auto"/>
            </w:tcBorders>
          </w:tcPr>
          <w:p w14:paraId="3AB1FCC8" w14:textId="77777777" w:rsidR="00C02DB2" w:rsidRPr="005B7BAE" w:rsidRDefault="00C02DB2" w:rsidP="00C02DB2">
            <w:pPr>
              <w:spacing w:before="60" w:after="60"/>
              <w:ind w:firstLine="0"/>
              <w:jc w:val="both"/>
              <w:rPr>
                <w:sz w:val="24"/>
              </w:rPr>
            </w:pPr>
            <w:r w:rsidRPr="005B7BAE">
              <w:rPr>
                <w:sz w:val="24"/>
              </w:rPr>
              <w:t>Fey nan bwa</w:t>
            </w:r>
          </w:p>
        </w:tc>
        <w:tc>
          <w:tcPr>
            <w:tcW w:w="720" w:type="dxa"/>
            <w:tcBorders>
              <w:left w:val="single" w:sz="2" w:space="0" w:color="auto"/>
              <w:right w:val="single" w:sz="2" w:space="0" w:color="auto"/>
            </w:tcBorders>
          </w:tcPr>
          <w:p w14:paraId="593B5F9E" w14:textId="77777777" w:rsidR="00C02DB2" w:rsidRPr="005B7BAE" w:rsidRDefault="00C02DB2" w:rsidP="00C02DB2">
            <w:pPr>
              <w:spacing w:before="60" w:after="60"/>
              <w:ind w:firstLine="0"/>
              <w:jc w:val="both"/>
              <w:rPr>
                <w:sz w:val="24"/>
              </w:rPr>
            </w:pPr>
          </w:p>
        </w:tc>
        <w:tc>
          <w:tcPr>
            <w:tcW w:w="3960" w:type="dxa"/>
            <w:tcBorders>
              <w:left w:val="single" w:sz="2" w:space="0" w:color="auto"/>
              <w:right w:val="single" w:sz="2" w:space="0" w:color="auto"/>
            </w:tcBorders>
          </w:tcPr>
          <w:p w14:paraId="55D01DDE" w14:textId="77777777" w:rsidR="00C02DB2" w:rsidRPr="005B7BAE" w:rsidRDefault="00C02DB2" w:rsidP="00C02DB2">
            <w:pPr>
              <w:spacing w:before="60" w:after="60"/>
              <w:ind w:firstLine="0"/>
              <w:jc w:val="both"/>
              <w:rPr>
                <w:sz w:val="24"/>
              </w:rPr>
            </w:pPr>
            <w:r w:rsidRPr="005B7BAE">
              <w:rPr>
                <w:sz w:val="24"/>
              </w:rPr>
              <w:t>Les feuilles dans la forêt</w:t>
            </w:r>
          </w:p>
        </w:tc>
      </w:tr>
      <w:tr w:rsidR="00C02DB2" w:rsidRPr="00787295" w14:paraId="219E74B5" w14:textId="77777777">
        <w:tblPrEx>
          <w:tblCellMar>
            <w:top w:w="0" w:type="dxa"/>
            <w:bottom w:w="0" w:type="dxa"/>
          </w:tblCellMar>
        </w:tblPrEx>
        <w:tc>
          <w:tcPr>
            <w:tcW w:w="3310" w:type="dxa"/>
            <w:tcBorders>
              <w:left w:val="single" w:sz="2" w:space="0" w:color="auto"/>
              <w:right w:val="single" w:sz="2" w:space="0" w:color="auto"/>
            </w:tcBorders>
          </w:tcPr>
          <w:p w14:paraId="7E4EFF1E" w14:textId="77777777" w:rsidR="00C02DB2" w:rsidRPr="005B7BAE" w:rsidRDefault="00C02DB2" w:rsidP="00C02DB2">
            <w:pPr>
              <w:spacing w:before="60" w:after="60"/>
              <w:ind w:firstLine="0"/>
              <w:jc w:val="both"/>
              <w:rPr>
                <w:sz w:val="24"/>
              </w:rPr>
            </w:pPr>
            <w:r w:rsidRPr="005B7BAE">
              <w:rPr>
                <w:sz w:val="24"/>
              </w:rPr>
              <w:t>Rele mwen.</w:t>
            </w:r>
          </w:p>
        </w:tc>
        <w:tc>
          <w:tcPr>
            <w:tcW w:w="720" w:type="dxa"/>
            <w:tcBorders>
              <w:left w:val="single" w:sz="2" w:space="0" w:color="auto"/>
              <w:right w:val="single" w:sz="2" w:space="0" w:color="auto"/>
            </w:tcBorders>
          </w:tcPr>
          <w:p w14:paraId="379E2BEB" w14:textId="77777777" w:rsidR="00C02DB2" w:rsidRPr="005B7BAE" w:rsidRDefault="00C02DB2" w:rsidP="00C02DB2">
            <w:pPr>
              <w:spacing w:before="60" w:after="60"/>
              <w:ind w:firstLine="0"/>
              <w:jc w:val="both"/>
              <w:rPr>
                <w:sz w:val="24"/>
              </w:rPr>
            </w:pPr>
          </w:p>
        </w:tc>
        <w:tc>
          <w:tcPr>
            <w:tcW w:w="3960" w:type="dxa"/>
            <w:tcBorders>
              <w:left w:val="single" w:sz="2" w:space="0" w:color="auto"/>
              <w:right w:val="single" w:sz="2" w:space="0" w:color="auto"/>
            </w:tcBorders>
          </w:tcPr>
          <w:p w14:paraId="4A07A053" w14:textId="77777777" w:rsidR="00C02DB2" w:rsidRPr="005B7BAE" w:rsidRDefault="00C02DB2" w:rsidP="00C02DB2">
            <w:pPr>
              <w:spacing w:before="60" w:after="60"/>
              <w:ind w:firstLine="0"/>
              <w:jc w:val="both"/>
              <w:rPr>
                <w:sz w:val="24"/>
              </w:rPr>
            </w:pPr>
            <w:r w:rsidRPr="005B7BAE">
              <w:rPr>
                <w:sz w:val="24"/>
              </w:rPr>
              <w:t>M’appellent.</w:t>
            </w:r>
          </w:p>
        </w:tc>
      </w:tr>
      <w:tr w:rsidR="00C02DB2" w:rsidRPr="00787295" w14:paraId="11E656D6" w14:textId="77777777">
        <w:tblPrEx>
          <w:tblCellMar>
            <w:top w:w="0" w:type="dxa"/>
            <w:bottom w:w="0" w:type="dxa"/>
          </w:tblCellMar>
        </w:tblPrEx>
        <w:tc>
          <w:tcPr>
            <w:tcW w:w="3310" w:type="dxa"/>
            <w:tcBorders>
              <w:left w:val="single" w:sz="2" w:space="0" w:color="auto"/>
              <w:right w:val="single" w:sz="2" w:space="0" w:color="auto"/>
            </w:tcBorders>
          </w:tcPr>
          <w:p w14:paraId="56F01473" w14:textId="77777777" w:rsidR="00C02DB2" w:rsidRPr="005B7BAE" w:rsidRDefault="00C02DB2" w:rsidP="00C02DB2">
            <w:pPr>
              <w:ind w:firstLine="0"/>
              <w:jc w:val="both"/>
              <w:rPr>
                <w:sz w:val="24"/>
              </w:rPr>
            </w:pPr>
          </w:p>
        </w:tc>
        <w:tc>
          <w:tcPr>
            <w:tcW w:w="720" w:type="dxa"/>
            <w:tcBorders>
              <w:left w:val="single" w:sz="2" w:space="0" w:color="auto"/>
              <w:right w:val="single" w:sz="2" w:space="0" w:color="auto"/>
            </w:tcBorders>
          </w:tcPr>
          <w:p w14:paraId="534D71AB" w14:textId="77777777" w:rsidR="00C02DB2" w:rsidRPr="005B7BAE" w:rsidRDefault="00C02DB2" w:rsidP="00C02DB2">
            <w:pPr>
              <w:ind w:firstLine="0"/>
              <w:jc w:val="both"/>
              <w:rPr>
                <w:sz w:val="24"/>
              </w:rPr>
            </w:pPr>
          </w:p>
        </w:tc>
        <w:tc>
          <w:tcPr>
            <w:tcW w:w="3960" w:type="dxa"/>
            <w:tcBorders>
              <w:left w:val="single" w:sz="2" w:space="0" w:color="auto"/>
              <w:right w:val="single" w:sz="2" w:space="0" w:color="auto"/>
            </w:tcBorders>
          </w:tcPr>
          <w:p w14:paraId="5D0E8A8E" w14:textId="77777777" w:rsidR="00C02DB2" w:rsidRPr="005B7BAE" w:rsidRDefault="00C02DB2" w:rsidP="00C02DB2">
            <w:pPr>
              <w:ind w:firstLine="0"/>
              <w:jc w:val="both"/>
              <w:rPr>
                <w:sz w:val="24"/>
              </w:rPr>
            </w:pPr>
          </w:p>
        </w:tc>
      </w:tr>
      <w:tr w:rsidR="00C02DB2" w:rsidRPr="00787295" w14:paraId="734C1A41" w14:textId="77777777">
        <w:tblPrEx>
          <w:tblCellMar>
            <w:top w:w="0" w:type="dxa"/>
            <w:bottom w:w="0" w:type="dxa"/>
          </w:tblCellMar>
        </w:tblPrEx>
        <w:tc>
          <w:tcPr>
            <w:tcW w:w="3310" w:type="dxa"/>
            <w:tcBorders>
              <w:left w:val="single" w:sz="2" w:space="0" w:color="auto"/>
              <w:right w:val="single" w:sz="2" w:space="0" w:color="auto"/>
            </w:tcBorders>
          </w:tcPr>
          <w:p w14:paraId="4C9DFCC6" w14:textId="77777777" w:rsidR="00C02DB2" w:rsidRPr="005B7BAE" w:rsidRDefault="00C02DB2" w:rsidP="00C02DB2">
            <w:pPr>
              <w:spacing w:before="60" w:after="60"/>
              <w:ind w:firstLine="0"/>
              <w:jc w:val="both"/>
              <w:rPr>
                <w:sz w:val="24"/>
              </w:rPr>
            </w:pPr>
            <w:r w:rsidRPr="005B7BAE">
              <w:rPr>
                <w:sz w:val="24"/>
              </w:rPr>
              <w:t>Woy ! Woy !</w:t>
            </w:r>
          </w:p>
        </w:tc>
        <w:tc>
          <w:tcPr>
            <w:tcW w:w="720" w:type="dxa"/>
            <w:tcBorders>
              <w:left w:val="single" w:sz="2" w:space="0" w:color="auto"/>
              <w:right w:val="single" w:sz="2" w:space="0" w:color="auto"/>
            </w:tcBorders>
          </w:tcPr>
          <w:p w14:paraId="63F71823" w14:textId="77777777" w:rsidR="00C02DB2" w:rsidRPr="005B7BAE" w:rsidRDefault="00C02DB2" w:rsidP="00C02DB2">
            <w:pPr>
              <w:spacing w:before="60" w:after="60"/>
              <w:ind w:firstLine="0"/>
              <w:jc w:val="both"/>
              <w:rPr>
                <w:sz w:val="24"/>
              </w:rPr>
            </w:pPr>
          </w:p>
        </w:tc>
        <w:tc>
          <w:tcPr>
            <w:tcW w:w="3960" w:type="dxa"/>
            <w:tcBorders>
              <w:left w:val="single" w:sz="2" w:space="0" w:color="auto"/>
              <w:right w:val="single" w:sz="2" w:space="0" w:color="auto"/>
            </w:tcBorders>
          </w:tcPr>
          <w:p w14:paraId="1965D940" w14:textId="77777777" w:rsidR="00C02DB2" w:rsidRPr="005B7BAE" w:rsidRDefault="00C02DB2" w:rsidP="00C02DB2">
            <w:pPr>
              <w:spacing w:before="60" w:after="60"/>
              <w:ind w:firstLine="0"/>
              <w:jc w:val="both"/>
              <w:rPr>
                <w:sz w:val="24"/>
              </w:rPr>
            </w:pPr>
            <w:r w:rsidRPr="005B7BAE">
              <w:rPr>
                <w:sz w:val="24"/>
              </w:rPr>
              <w:t>Oh ! Oh !</w:t>
            </w:r>
          </w:p>
        </w:tc>
      </w:tr>
      <w:tr w:rsidR="00C02DB2" w:rsidRPr="00787295" w14:paraId="30E70B81" w14:textId="77777777">
        <w:tblPrEx>
          <w:tblCellMar>
            <w:top w:w="0" w:type="dxa"/>
            <w:bottom w:w="0" w:type="dxa"/>
          </w:tblCellMar>
        </w:tblPrEx>
        <w:tc>
          <w:tcPr>
            <w:tcW w:w="3310" w:type="dxa"/>
            <w:tcBorders>
              <w:left w:val="single" w:sz="2" w:space="0" w:color="auto"/>
              <w:right w:val="single" w:sz="2" w:space="0" w:color="auto"/>
            </w:tcBorders>
          </w:tcPr>
          <w:p w14:paraId="49981DAF" w14:textId="77777777" w:rsidR="00C02DB2" w:rsidRPr="005B7BAE" w:rsidRDefault="00C02DB2" w:rsidP="00C02DB2">
            <w:pPr>
              <w:spacing w:before="60" w:after="60"/>
              <w:ind w:firstLine="0"/>
              <w:jc w:val="both"/>
              <w:rPr>
                <w:sz w:val="24"/>
              </w:rPr>
            </w:pPr>
            <w:r w:rsidRPr="005B7BAE">
              <w:rPr>
                <w:sz w:val="24"/>
              </w:rPr>
              <w:t>M a rele</w:t>
            </w:r>
          </w:p>
        </w:tc>
        <w:tc>
          <w:tcPr>
            <w:tcW w:w="720" w:type="dxa"/>
            <w:tcBorders>
              <w:left w:val="single" w:sz="2" w:space="0" w:color="auto"/>
              <w:right w:val="single" w:sz="2" w:space="0" w:color="auto"/>
            </w:tcBorders>
          </w:tcPr>
          <w:p w14:paraId="6BB795F8" w14:textId="77777777" w:rsidR="00C02DB2" w:rsidRPr="005B7BAE" w:rsidRDefault="00C02DB2" w:rsidP="00C02DB2">
            <w:pPr>
              <w:spacing w:before="60" w:after="60"/>
              <w:ind w:firstLine="0"/>
              <w:jc w:val="both"/>
              <w:rPr>
                <w:sz w:val="24"/>
              </w:rPr>
            </w:pPr>
          </w:p>
        </w:tc>
        <w:tc>
          <w:tcPr>
            <w:tcW w:w="3960" w:type="dxa"/>
            <w:tcBorders>
              <w:left w:val="single" w:sz="2" w:space="0" w:color="auto"/>
              <w:right w:val="single" w:sz="2" w:space="0" w:color="auto"/>
            </w:tcBorders>
          </w:tcPr>
          <w:p w14:paraId="7D012B4C" w14:textId="77777777" w:rsidR="00C02DB2" w:rsidRPr="005B7BAE" w:rsidRDefault="00C02DB2" w:rsidP="00C02DB2">
            <w:pPr>
              <w:spacing w:before="60" w:after="60"/>
              <w:ind w:firstLine="0"/>
              <w:jc w:val="both"/>
              <w:rPr>
                <w:sz w:val="24"/>
              </w:rPr>
            </w:pPr>
            <w:r w:rsidRPr="005B7BAE">
              <w:rPr>
                <w:sz w:val="24"/>
              </w:rPr>
              <w:t>Je vous invoque,</w:t>
            </w:r>
          </w:p>
        </w:tc>
      </w:tr>
      <w:tr w:rsidR="00C02DB2" w:rsidRPr="00787295" w14:paraId="453D3184" w14:textId="77777777">
        <w:tblPrEx>
          <w:tblCellMar>
            <w:top w:w="0" w:type="dxa"/>
            <w:bottom w:w="0" w:type="dxa"/>
          </w:tblCellMar>
        </w:tblPrEx>
        <w:tc>
          <w:tcPr>
            <w:tcW w:w="3310" w:type="dxa"/>
            <w:tcBorders>
              <w:left w:val="single" w:sz="2" w:space="0" w:color="auto"/>
              <w:right w:val="single" w:sz="2" w:space="0" w:color="auto"/>
            </w:tcBorders>
          </w:tcPr>
          <w:p w14:paraId="2AB1284F" w14:textId="77777777" w:rsidR="00C02DB2" w:rsidRPr="005B7BAE" w:rsidRDefault="00C02DB2" w:rsidP="00C02DB2">
            <w:pPr>
              <w:spacing w:before="60" w:after="60"/>
              <w:ind w:firstLine="0"/>
              <w:jc w:val="both"/>
              <w:rPr>
                <w:sz w:val="24"/>
              </w:rPr>
            </w:pPr>
            <w:r w:rsidRPr="005B7BAE">
              <w:rPr>
                <w:sz w:val="24"/>
              </w:rPr>
              <w:t>Kongo Zandò.</w:t>
            </w:r>
          </w:p>
        </w:tc>
        <w:tc>
          <w:tcPr>
            <w:tcW w:w="720" w:type="dxa"/>
            <w:tcBorders>
              <w:left w:val="single" w:sz="2" w:space="0" w:color="auto"/>
              <w:right w:val="single" w:sz="2" w:space="0" w:color="auto"/>
            </w:tcBorders>
          </w:tcPr>
          <w:p w14:paraId="69642D5F" w14:textId="77777777" w:rsidR="00C02DB2" w:rsidRPr="005B7BAE" w:rsidRDefault="00C02DB2" w:rsidP="00C02DB2">
            <w:pPr>
              <w:spacing w:before="60" w:after="60"/>
              <w:ind w:firstLine="0"/>
              <w:jc w:val="both"/>
              <w:rPr>
                <w:sz w:val="24"/>
              </w:rPr>
            </w:pPr>
          </w:p>
        </w:tc>
        <w:tc>
          <w:tcPr>
            <w:tcW w:w="3960" w:type="dxa"/>
            <w:tcBorders>
              <w:left w:val="single" w:sz="2" w:space="0" w:color="auto"/>
              <w:right w:val="single" w:sz="2" w:space="0" w:color="auto"/>
            </w:tcBorders>
          </w:tcPr>
          <w:p w14:paraId="432D8B13" w14:textId="77777777" w:rsidR="00C02DB2" w:rsidRPr="005B7BAE" w:rsidRDefault="00C02DB2" w:rsidP="00C02DB2">
            <w:pPr>
              <w:spacing w:before="60" w:after="60"/>
              <w:ind w:firstLine="0"/>
              <w:jc w:val="both"/>
              <w:rPr>
                <w:sz w:val="24"/>
              </w:rPr>
            </w:pPr>
            <w:r w:rsidRPr="005B7BAE">
              <w:rPr>
                <w:sz w:val="24"/>
              </w:rPr>
              <w:t>Zandors Congo.</w:t>
            </w:r>
          </w:p>
        </w:tc>
      </w:tr>
      <w:tr w:rsidR="00C02DB2" w:rsidRPr="00787295" w14:paraId="192AD6B6" w14:textId="77777777">
        <w:tblPrEx>
          <w:tblCellMar>
            <w:top w:w="0" w:type="dxa"/>
            <w:bottom w:w="0" w:type="dxa"/>
          </w:tblCellMar>
        </w:tblPrEx>
        <w:tc>
          <w:tcPr>
            <w:tcW w:w="3310" w:type="dxa"/>
            <w:tcBorders>
              <w:left w:val="single" w:sz="2" w:space="0" w:color="auto"/>
              <w:right w:val="single" w:sz="2" w:space="0" w:color="auto"/>
            </w:tcBorders>
          </w:tcPr>
          <w:p w14:paraId="57A17815" w14:textId="77777777" w:rsidR="00C02DB2" w:rsidRPr="005B7BAE" w:rsidRDefault="00C02DB2" w:rsidP="00C02DB2">
            <w:pPr>
              <w:ind w:firstLine="0"/>
              <w:jc w:val="both"/>
              <w:rPr>
                <w:sz w:val="24"/>
              </w:rPr>
            </w:pPr>
          </w:p>
        </w:tc>
        <w:tc>
          <w:tcPr>
            <w:tcW w:w="720" w:type="dxa"/>
            <w:tcBorders>
              <w:left w:val="single" w:sz="2" w:space="0" w:color="auto"/>
              <w:right w:val="single" w:sz="2" w:space="0" w:color="auto"/>
            </w:tcBorders>
          </w:tcPr>
          <w:p w14:paraId="6888A361" w14:textId="77777777" w:rsidR="00C02DB2" w:rsidRPr="005B7BAE" w:rsidRDefault="00C02DB2" w:rsidP="00C02DB2">
            <w:pPr>
              <w:ind w:firstLine="0"/>
              <w:jc w:val="both"/>
              <w:rPr>
                <w:sz w:val="24"/>
              </w:rPr>
            </w:pPr>
          </w:p>
        </w:tc>
        <w:tc>
          <w:tcPr>
            <w:tcW w:w="3960" w:type="dxa"/>
            <w:tcBorders>
              <w:left w:val="single" w:sz="2" w:space="0" w:color="auto"/>
              <w:right w:val="single" w:sz="2" w:space="0" w:color="auto"/>
            </w:tcBorders>
          </w:tcPr>
          <w:p w14:paraId="5CF0B3B4" w14:textId="77777777" w:rsidR="00C02DB2" w:rsidRPr="005B7BAE" w:rsidRDefault="00C02DB2" w:rsidP="00C02DB2">
            <w:pPr>
              <w:ind w:firstLine="0"/>
              <w:jc w:val="both"/>
              <w:rPr>
                <w:sz w:val="24"/>
              </w:rPr>
            </w:pPr>
          </w:p>
        </w:tc>
      </w:tr>
      <w:tr w:rsidR="00C02DB2" w:rsidRPr="00787295" w14:paraId="1F76AB9A" w14:textId="77777777">
        <w:tblPrEx>
          <w:tblCellMar>
            <w:top w:w="0" w:type="dxa"/>
            <w:bottom w:w="0" w:type="dxa"/>
          </w:tblCellMar>
        </w:tblPrEx>
        <w:tc>
          <w:tcPr>
            <w:tcW w:w="3310" w:type="dxa"/>
            <w:tcBorders>
              <w:left w:val="single" w:sz="2" w:space="0" w:color="auto"/>
              <w:right w:val="single" w:sz="2" w:space="0" w:color="auto"/>
            </w:tcBorders>
          </w:tcPr>
          <w:p w14:paraId="1B7BC130" w14:textId="77777777" w:rsidR="00C02DB2" w:rsidRPr="005B7BAE" w:rsidRDefault="00C02DB2" w:rsidP="00C02DB2">
            <w:pPr>
              <w:spacing w:before="60" w:after="60"/>
              <w:ind w:firstLine="0"/>
              <w:jc w:val="both"/>
              <w:rPr>
                <w:sz w:val="24"/>
              </w:rPr>
            </w:pPr>
            <w:r w:rsidRPr="005B7BAE">
              <w:rPr>
                <w:sz w:val="24"/>
              </w:rPr>
              <w:t>M pap manje</w:t>
            </w:r>
          </w:p>
        </w:tc>
        <w:tc>
          <w:tcPr>
            <w:tcW w:w="720" w:type="dxa"/>
            <w:tcBorders>
              <w:left w:val="single" w:sz="2" w:space="0" w:color="auto"/>
              <w:right w:val="single" w:sz="2" w:space="0" w:color="auto"/>
            </w:tcBorders>
          </w:tcPr>
          <w:p w14:paraId="75AF0355" w14:textId="77777777" w:rsidR="00C02DB2" w:rsidRPr="005B7BAE" w:rsidRDefault="00C02DB2" w:rsidP="00C02DB2">
            <w:pPr>
              <w:spacing w:before="60" w:after="60"/>
              <w:ind w:firstLine="0"/>
              <w:jc w:val="both"/>
              <w:rPr>
                <w:sz w:val="24"/>
              </w:rPr>
            </w:pPr>
          </w:p>
        </w:tc>
        <w:tc>
          <w:tcPr>
            <w:tcW w:w="3960" w:type="dxa"/>
            <w:tcBorders>
              <w:left w:val="single" w:sz="2" w:space="0" w:color="auto"/>
              <w:right w:val="single" w:sz="2" w:space="0" w:color="auto"/>
            </w:tcBorders>
          </w:tcPr>
          <w:p w14:paraId="561FDD39" w14:textId="77777777" w:rsidR="00C02DB2" w:rsidRPr="005B7BAE" w:rsidRDefault="00C02DB2" w:rsidP="00C02DB2">
            <w:pPr>
              <w:spacing w:before="60" w:after="60"/>
              <w:ind w:firstLine="0"/>
              <w:jc w:val="both"/>
              <w:rPr>
                <w:sz w:val="24"/>
              </w:rPr>
            </w:pPr>
            <w:r w:rsidRPr="005B7BAE">
              <w:rPr>
                <w:sz w:val="24"/>
              </w:rPr>
              <w:t>Je n’en veux pas</w:t>
            </w:r>
          </w:p>
        </w:tc>
      </w:tr>
      <w:tr w:rsidR="00C02DB2" w:rsidRPr="00787295" w14:paraId="7B357266" w14:textId="77777777">
        <w:tblPrEx>
          <w:tblCellMar>
            <w:top w:w="0" w:type="dxa"/>
            <w:bottom w:w="0" w:type="dxa"/>
          </w:tblCellMar>
        </w:tblPrEx>
        <w:tc>
          <w:tcPr>
            <w:tcW w:w="3310" w:type="dxa"/>
            <w:tcBorders>
              <w:left w:val="single" w:sz="2" w:space="0" w:color="auto"/>
              <w:right w:val="single" w:sz="2" w:space="0" w:color="auto"/>
            </w:tcBorders>
          </w:tcPr>
          <w:p w14:paraId="26A1E8E5" w14:textId="77777777" w:rsidR="00C02DB2" w:rsidRPr="005B7BAE" w:rsidRDefault="00C02DB2" w:rsidP="00C02DB2">
            <w:pPr>
              <w:spacing w:before="60" w:after="60"/>
              <w:ind w:firstLine="0"/>
              <w:jc w:val="both"/>
              <w:rPr>
                <w:sz w:val="24"/>
              </w:rPr>
            </w:pPr>
            <w:r w:rsidRPr="005B7BAE">
              <w:rPr>
                <w:sz w:val="24"/>
              </w:rPr>
              <w:t>Manje Marinèt</w:t>
            </w:r>
          </w:p>
        </w:tc>
        <w:tc>
          <w:tcPr>
            <w:tcW w:w="720" w:type="dxa"/>
            <w:tcBorders>
              <w:left w:val="single" w:sz="2" w:space="0" w:color="auto"/>
              <w:right w:val="single" w:sz="2" w:space="0" w:color="auto"/>
            </w:tcBorders>
          </w:tcPr>
          <w:p w14:paraId="2C706AA4" w14:textId="77777777" w:rsidR="00C02DB2" w:rsidRPr="005B7BAE" w:rsidRDefault="00C02DB2" w:rsidP="00C02DB2">
            <w:pPr>
              <w:spacing w:before="60" w:after="60"/>
              <w:ind w:firstLine="0"/>
              <w:jc w:val="both"/>
              <w:rPr>
                <w:sz w:val="24"/>
              </w:rPr>
            </w:pPr>
          </w:p>
        </w:tc>
        <w:tc>
          <w:tcPr>
            <w:tcW w:w="3960" w:type="dxa"/>
            <w:tcBorders>
              <w:left w:val="single" w:sz="2" w:space="0" w:color="auto"/>
              <w:right w:val="single" w:sz="2" w:space="0" w:color="auto"/>
            </w:tcBorders>
          </w:tcPr>
          <w:p w14:paraId="6FB7DA0F" w14:textId="77777777" w:rsidR="00C02DB2" w:rsidRPr="005B7BAE" w:rsidRDefault="00C02DB2" w:rsidP="00C02DB2">
            <w:pPr>
              <w:spacing w:before="60" w:after="60"/>
              <w:ind w:firstLine="0"/>
              <w:jc w:val="both"/>
              <w:rPr>
                <w:sz w:val="24"/>
              </w:rPr>
            </w:pPr>
            <w:r w:rsidRPr="005B7BAE">
              <w:rPr>
                <w:sz w:val="24"/>
              </w:rPr>
              <w:t>Des plats de M</w:t>
            </w:r>
            <w:r w:rsidRPr="005B7BAE">
              <w:rPr>
                <w:sz w:val="24"/>
              </w:rPr>
              <w:t>a</w:t>
            </w:r>
            <w:r w:rsidRPr="005B7BAE">
              <w:rPr>
                <w:sz w:val="24"/>
              </w:rPr>
              <w:t>rinette</w:t>
            </w:r>
          </w:p>
        </w:tc>
      </w:tr>
      <w:tr w:rsidR="00C02DB2" w:rsidRPr="00787295" w14:paraId="1BEB6CD3" w14:textId="77777777">
        <w:tblPrEx>
          <w:tblCellMar>
            <w:top w:w="0" w:type="dxa"/>
            <w:bottom w:w="0" w:type="dxa"/>
          </w:tblCellMar>
        </w:tblPrEx>
        <w:tc>
          <w:tcPr>
            <w:tcW w:w="3310" w:type="dxa"/>
            <w:tcBorders>
              <w:left w:val="single" w:sz="2" w:space="0" w:color="auto"/>
              <w:bottom w:val="single" w:sz="2" w:space="0" w:color="auto"/>
              <w:right w:val="single" w:sz="2" w:space="0" w:color="auto"/>
            </w:tcBorders>
          </w:tcPr>
          <w:p w14:paraId="4C72A41F" w14:textId="77777777" w:rsidR="00C02DB2" w:rsidRPr="005B7BAE" w:rsidRDefault="00C02DB2" w:rsidP="00C02DB2">
            <w:pPr>
              <w:spacing w:before="60" w:after="60"/>
              <w:ind w:firstLine="0"/>
              <w:jc w:val="both"/>
              <w:rPr>
                <w:sz w:val="24"/>
              </w:rPr>
            </w:pPr>
            <w:r w:rsidRPr="005B7BAE">
              <w:rPr>
                <w:sz w:val="24"/>
              </w:rPr>
              <w:t>Pou l pa touye mwen !</w:t>
            </w:r>
          </w:p>
        </w:tc>
        <w:tc>
          <w:tcPr>
            <w:tcW w:w="720" w:type="dxa"/>
            <w:tcBorders>
              <w:left w:val="single" w:sz="2" w:space="0" w:color="auto"/>
              <w:right w:val="single" w:sz="2" w:space="0" w:color="auto"/>
            </w:tcBorders>
          </w:tcPr>
          <w:p w14:paraId="650F16D8" w14:textId="77777777" w:rsidR="00C02DB2" w:rsidRPr="005B7BAE" w:rsidRDefault="00C02DB2" w:rsidP="00C02DB2">
            <w:pPr>
              <w:spacing w:before="60" w:after="60"/>
              <w:ind w:firstLine="0"/>
              <w:jc w:val="both"/>
              <w:rPr>
                <w:sz w:val="24"/>
              </w:rPr>
            </w:pPr>
          </w:p>
        </w:tc>
        <w:tc>
          <w:tcPr>
            <w:tcW w:w="3960" w:type="dxa"/>
            <w:tcBorders>
              <w:left w:val="single" w:sz="2" w:space="0" w:color="auto"/>
              <w:bottom w:val="single" w:sz="2" w:space="0" w:color="auto"/>
              <w:right w:val="single" w:sz="2" w:space="0" w:color="auto"/>
            </w:tcBorders>
          </w:tcPr>
          <w:p w14:paraId="0EEC57A7" w14:textId="77777777" w:rsidR="00C02DB2" w:rsidRPr="005B7BAE" w:rsidRDefault="00C02DB2" w:rsidP="00C02DB2">
            <w:pPr>
              <w:spacing w:before="60" w:after="60"/>
              <w:ind w:firstLine="0"/>
              <w:jc w:val="both"/>
              <w:rPr>
                <w:sz w:val="24"/>
              </w:rPr>
            </w:pPr>
            <w:r w:rsidRPr="005B7BAE">
              <w:rPr>
                <w:sz w:val="24"/>
              </w:rPr>
              <w:t>Qui veut ma mort.</w:t>
            </w:r>
          </w:p>
        </w:tc>
      </w:tr>
    </w:tbl>
    <w:p w14:paraId="31BA953F" w14:textId="77777777" w:rsidR="00C02DB2" w:rsidRDefault="00C02DB2" w:rsidP="00C02DB2">
      <w:pPr>
        <w:spacing w:before="120" w:after="120"/>
        <w:jc w:val="both"/>
      </w:pPr>
    </w:p>
    <w:p w14:paraId="5DFC6D5F" w14:textId="77777777" w:rsidR="00C02DB2" w:rsidRPr="00787295" w:rsidRDefault="00C02DB2" w:rsidP="00C02DB2">
      <w:pPr>
        <w:spacing w:before="120" w:after="120"/>
        <w:jc w:val="both"/>
      </w:pPr>
      <w:r w:rsidRPr="00787295">
        <w:t>L’espace de «</w:t>
      </w:r>
      <w:r w:rsidRPr="00787295">
        <w:rPr>
          <w:szCs w:val="23"/>
        </w:rPr>
        <w:t> </w:t>
      </w:r>
      <w:r w:rsidRPr="00787295">
        <w:t>twa fey</w:t>
      </w:r>
      <w:r w:rsidRPr="00787295">
        <w:rPr>
          <w:szCs w:val="23"/>
        </w:rPr>
        <w:t> </w:t>
      </w:r>
      <w:r w:rsidRPr="00787295">
        <w:t>» est un espace subjectif (Mwen genyen b</w:t>
      </w:r>
      <w:r w:rsidRPr="00787295">
        <w:t>a</w:t>
      </w:r>
      <w:r w:rsidRPr="00787295">
        <w:t>sen m). Celui de «</w:t>
      </w:r>
      <w:r w:rsidRPr="00787295">
        <w:rPr>
          <w:szCs w:val="23"/>
        </w:rPr>
        <w:t> </w:t>
      </w:r>
      <w:r w:rsidRPr="00787295">
        <w:t>Ti Zandò</w:t>
      </w:r>
      <w:r w:rsidRPr="00787295">
        <w:rPr>
          <w:szCs w:val="23"/>
        </w:rPr>
        <w:t> </w:t>
      </w:r>
      <w:r w:rsidRPr="00787295">
        <w:t>» est collectif car il y a le Je qui parle, les «</w:t>
      </w:r>
      <w:r w:rsidRPr="00787295">
        <w:rPr>
          <w:szCs w:val="23"/>
        </w:rPr>
        <w:t> </w:t>
      </w:r>
      <w:r w:rsidRPr="00787295">
        <w:t>fey nan bwa</w:t>
      </w:r>
      <w:r w:rsidRPr="00787295">
        <w:rPr>
          <w:szCs w:val="23"/>
        </w:rPr>
        <w:t> </w:t>
      </w:r>
      <w:r w:rsidRPr="00787295">
        <w:t>» qui lui parlent, les zandò à qui il parle, les Kongo Zandò à qui il compte parler et finalement Marinèt dont il parle. Cela fait foule, collectivité.</w:t>
      </w:r>
    </w:p>
    <w:p w14:paraId="37FCCD66" w14:textId="77777777" w:rsidR="00C02DB2" w:rsidRPr="00787295" w:rsidRDefault="00C02DB2" w:rsidP="00C02DB2">
      <w:pPr>
        <w:spacing w:before="120" w:after="120"/>
        <w:jc w:val="both"/>
      </w:pPr>
      <w:r w:rsidRPr="00787295">
        <w:t>Est-ce pour cela que de la première à la seconde chanson le ton passe du lyrique au dramatique</w:t>
      </w:r>
      <w:r w:rsidRPr="00787295">
        <w:rPr>
          <w:szCs w:val="23"/>
        </w:rPr>
        <w:t> </w:t>
      </w:r>
      <w:r w:rsidRPr="00787295">
        <w:t>? En tout cas aucun problème partic</w:t>
      </w:r>
      <w:r w:rsidRPr="00787295">
        <w:t>u</w:t>
      </w:r>
      <w:r w:rsidRPr="00787295">
        <w:t>lier n’était posé dans la première chanson. À peine pouvait-on sentir un peu de nostalgie à l’évocation de ces « twa fey » tombés et</w:t>
      </w:r>
      <w:r>
        <w:t xml:space="preserve"> [226]</w:t>
      </w:r>
      <w:r w:rsidRPr="00787295">
        <w:t xml:space="preserve"> à r</w:t>
      </w:r>
      <w:r w:rsidRPr="00787295">
        <w:t>a</w:t>
      </w:r>
      <w:r w:rsidRPr="00787295">
        <w:t>masser. Dans la deuxième chanson, il y a menace de mort. Et si les Zandò interpellés par l’énonciateur lui sont favorables, Marinet ne l’est pas. Une situation dramatique est représentée ; une lutte est év</w:t>
      </w:r>
      <w:r w:rsidRPr="00787295">
        <w:t>o</w:t>
      </w:r>
      <w:r w:rsidRPr="00787295">
        <w:t>quée. Cet aspect dramatique est re</w:t>
      </w:r>
      <w:r w:rsidRPr="00787295">
        <w:t>n</w:t>
      </w:r>
      <w:r w:rsidRPr="00787295">
        <w:t>forcé par le fait de voir les feuilles, simples objets dans «</w:t>
      </w:r>
      <w:r w:rsidRPr="00787295">
        <w:rPr>
          <w:szCs w:val="23"/>
        </w:rPr>
        <w:t> </w:t>
      </w:r>
      <w:r w:rsidRPr="00787295">
        <w:t>Twa fey</w:t>
      </w:r>
      <w:r w:rsidRPr="00787295">
        <w:rPr>
          <w:szCs w:val="23"/>
        </w:rPr>
        <w:t> </w:t>
      </w:r>
      <w:r w:rsidRPr="00787295">
        <w:t>», devenir des sujets dans «</w:t>
      </w:r>
      <w:r w:rsidRPr="00787295">
        <w:rPr>
          <w:szCs w:val="23"/>
        </w:rPr>
        <w:t> </w:t>
      </w:r>
      <w:r w:rsidRPr="00787295">
        <w:t>Ti Zandò</w:t>
      </w:r>
      <w:r w:rsidRPr="00787295">
        <w:rPr>
          <w:szCs w:val="23"/>
        </w:rPr>
        <w:t> </w:t>
      </w:r>
      <w:r w:rsidRPr="00787295">
        <w:t>» au point de jouer un rôle bien connu dans la narration du conte pop</w:t>
      </w:r>
      <w:r w:rsidRPr="00787295">
        <w:t>u</w:t>
      </w:r>
      <w:r w:rsidRPr="00787295">
        <w:t>laire haïtien, celui du supernarrateur qui mandate le narrateur du conte, le charge d’aller conter son histoire. Les «</w:t>
      </w:r>
      <w:r w:rsidRPr="00787295">
        <w:rPr>
          <w:szCs w:val="23"/>
        </w:rPr>
        <w:t> </w:t>
      </w:r>
      <w:r w:rsidRPr="00787295">
        <w:t>Fey nan bwa,</w:t>
      </w:r>
      <w:r w:rsidRPr="00787295">
        <w:rPr>
          <w:szCs w:val="23"/>
        </w:rPr>
        <w:t> </w:t>
      </w:r>
      <w:r w:rsidRPr="00787295">
        <w:t>» d</w:t>
      </w:r>
      <w:r w:rsidRPr="00787295">
        <w:t>e</w:t>
      </w:r>
      <w:r w:rsidRPr="00787295">
        <w:t>viennent des sujets personnalisés qui hèlent le narr</w:t>
      </w:r>
      <w:r w:rsidRPr="00787295">
        <w:t>a</w:t>
      </w:r>
      <w:r w:rsidRPr="00787295">
        <w:t>teur; ce qui porte ce dernier, à son tour, à héler Ti Zandò et les ko</w:t>
      </w:r>
      <w:r w:rsidRPr="00787295">
        <w:t>n</w:t>
      </w:r>
      <w:r w:rsidRPr="00787295">
        <w:t>go Zandò. Appels à l’aide, quête d’alliance</w:t>
      </w:r>
      <w:r w:rsidRPr="00787295">
        <w:rPr>
          <w:szCs w:val="23"/>
        </w:rPr>
        <w:t> </w:t>
      </w:r>
      <w:r w:rsidRPr="00787295">
        <w:t>? Peu importe, une histoire commence car l’énonciateur du discours ne se contente pas uniquement de déplorer un fait, d’évoquer un oubli réel et une mémoire possible, il évoque aussi une mort anticipée mais rejetée d’avance (M pap manje manje Marinet / pou li pa touye mwen).</w:t>
      </w:r>
    </w:p>
    <w:p w14:paraId="78608D81" w14:textId="77777777" w:rsidR="00C02DB2" w:rsidRPr="00787295" w:rsidRDefault="00C02DB2" w:rsidP="00C02DB2">
      <w:pPr>
        <w:spacing w:before="120" w:after="120"/>
        <w:jc w:val="both"/>
      </w:pPr>
      <w:r w:rsidRPr="00787295">
        <w:t>Nous sortons d’une conscience indiv</w:t>
      </w:r>
      <w:r w:rsidRPr="00787295">
        <w:t>i</w:t>
      </w:r>
      <w:r w:rsidRPr="00787295">
        <w:t>duelle dans «</w:t>
      </w:r>
      <w:r w:rsidRPr="00787295">
        <w:rPr>
          <w:szCs w:val="23"/>
        </w:rPr>
        <w:t> </w:t>
      </w:r>
      <w:r w:rsidRPr="00787295">
        <w:t>Twa fey</w:t>
      </w:r>
      <w:r w:rsidRPr="00787295">
        <w:rPr>
          <w:szCs w:val="23"/>
        </w:rPr>
        <w:t> </w:t>
      </w:r>
      <w:r w:rsidRPr="00787295">
        <w:t>» pour rentrer dans une conscience collective dans «</w:t>
      </w:r>
      <w:r w:rsidRPr="00787295">
        <w:rPr>
          <w:szCs w:val="23"/>
        </w:rPr>
        <w:t> </w:t>
      </w:r>
      <w:r w:rsidRPr="00787295">
        <w:t>Ti Zandò</w:t>
      </w:r>
      <w:r w:rsidRPr="00787295">
        <w:rPr>
          <w:szCs w:val="23"/>
        </w:rPr>
        <w:t> </w:t>
      </w:r>
      <w:r w:rsidRPr="00787295">
        <w:t>». Là, les feui</w:t>
      </w:r>
      <w:r w:rsidRPr="00787295">
        <w:t>l</w:t>
      </w:r>
      <w:r w:rsidRPr="00787295">
        <w:t>les, les souvenirs, sont collectifs puisqu’il s’agit des feuilles de la forêt (fey nan bwa) et ces souvenirs la</w:t>
      </w:r>
      <w:r w:rsidRPr="00787295">
        <w:t>n</w:t>
      </w:r>
      <w:r w:rsidRPr="00787295">
        <w:t>cent un appel, réclament une action. Il y a obstacle, un danger même auquel doit faire face le narr</w:t>
      </w:r>
      <w:r w:rsidRPr="00787295">
        <w:t>a</w:t>
      </w:r>
      <w:r w:rsidRPr="00787295">
        <w:t>teur. Ce manje de Marinet que le sujet interpellé se refuse à manger fait surgir la men</w:t>
      </w:r>
      <w:r w:rsidRPr="00787295">
        <w:t>a</w:t>
      </w:r>
      <w:r w:rsidRPr="00787295">
        <w:t>ce d’un esprit malveillant le lwa Marinet pye chèch. Et il n’y a pas d’autre recours que d’appeler les Kongo Zandò à l’aide. Les fey nan bwa déjà lançaien un appel à l’aide. Le sujet qui chante se trouve à relayer leur appel. Il est l’intermédiaire,</w:t>
      </w:r>
      <w:r>
        <w:t xml:space="preserve"> [227]</w:t>
      </w:r>
      <w:r w:rsidRPr="00787295">
        <w:t xml:space="preserve"> comme le na</w:t>
      </w:r>
      <w:r w:rsidRPr="00787295">
        <w:t>r</w:t>
      </w:r>
      <w:r w:rsidRPr="00787295">
        <w:t>rateur dans le kont populaire, celui qui se fait l’écho d’une voix sup</w:t>
      </w:r>
      <w:r w:rsidRPr="00787295">
        <w:t>é</w:t>
      </w:r>
      <w:r w:rsidRPr="00787295">
        <w:t>rieure. Mais ici, dans cette chanson, au lieu de faire le r</w:t>
      </w:r>
      <w:r w:rsidRPr="00787295">
        <w:t>e</w:t>
      </w:r>
      <w:r w:rsidRPr="00787295">
        <w:t>lais entre le ciel et la terre, comme le fait le tireur de kont (Se sa m tal wè, yo ban m yon ti kout pye voye m jouk isit rakonte nou sa), l’énonciateur se fait l’écho de la terre pour prier le ciel et l’appeler à l’aide.</w:t>
      </w:r>
    </w:p>
    <w:p w14:paraId="2B218AB2" w14:textId="77777777" w:rsidR="00C02DB2" w:rsidRPr="00787295" w:rsidRDefault="00C02DB2" w:rsidP="00C02DB2">
      <w:pPr>
        <w:spacing w:before="120" w:after="120"/>
        <w:jc w:val="both"/>
      </w:pPr>
      <w:r w:rsidRPr="00787295">
        <w:t>Conscience collective, donc espace social, dans « Ti Zandò » ? E</w:t>
      </w:r>
      <w:r w:rsidRPr="00787295">
        <w:t>s</w:t>
      </w:r>
      <w:r w:rsidRPr="00787295">
        <w:t>pace surnaturel aussi puisque les lwa (Zandò, Marinèt) côtoient le s</w:t>
      </w:r>
      <w:r w:rsidRPr="00787295">
        <w:t>u</w:t>
      </w:r>
      <w:r w:rsidRPr="00787295">
        <w:t>jet narrateur tout comme les fey nan bwa, qui sont des êtres humains ou du moins agissent comme tels. On notera co</w:t>
      </w:r>
      <w:r w:rsidRPr="00787295">
        <w:t>m</w:t>
      </w:r>
      <w:r w:rsidRPr="00787295">
        <w:t>ment d’une chanson à l’autre un coefficient différent est attaché au mot fey. D’abord ide</w:t>
      </w:r>
      <w:r w:rsidRPr="00787295">
        <w:t>n</w:t>
      </w:r>
      <w:r w:rsidRPr="00787295">
        <w:t>tifiée à la racine, (twa fey, twa rasin o</w:t>
      </w:r>
      <w:r w:rsidRPr="00787295">
        <w:rPr>
          <w:szCs w:val="23"/>
        </w:rPr>
        <w:t> </w:t>
      </w:r>
      <w:r w:rsidRPr="00787295">
        <w:t>!) la feuille est souchée à l’identité profonde, au « basen » de celui qui parle, « un basen-sonje », sa conscience ? Maintenant dans « Ti Zandò », le mot « fey » est associé à l’identité collective (fey nan bwa), distincte de l’individuelle et pourtant suffisamment reliée à elle pour se sentir en droit de la mobiliser. Identités individuelle et collective : même co</w:t>
      </w:r>
      <w:r w:rsidRPr="00787295">
        <w:t>m</w:t>
      </w:r>
      <w:r w:rsidRPr="00787295">
        <w:t>bat donc !</w:t>
      </w:r>
    </w:p>
    <w:p w14:paraId="40D299D1" w14:textId="77777777" w:rsidR="00C02DB2" w:rsidRDefault="00C02DB2" w:rsidP="00C02DB2">
      <w:pPr>
        <w:spacing w:before="120" w:after="120"/>
        <w:jc w:val="both"/>
      </w:pPr>
      <w:r w:rsidRPr="00787295">
        <w:t>Ce combat, notons-le encore une fois, oppose des lwa, Ko</w:t>
      </w:r>
      <w:r w:rsidRPr="00787295">
        <w:t>n</w:t>
      </w:r>
      <w:r w:rsidRPr="00787295">
        <w:t>go Zandò et Marinèt pye chèch d’une même mythologie, la v</w:t>
      </w:r>
      <w:r w:rsidRPr="00787295">
        <w:t>o</w:t>
      </w:r>
      <w:r w:rsidRPr="00787295">
        <w:t>douesque. Aucune intervention extérieure n’est signalée, et encore moins sollic</w:t>
      </w:r>
      <w:r w:rsidRPr="00787295">
        <w:t>i</w:t>
      </w:r>
      <w:r w:rsidRPr="00787295">
        <w:t>tée. Il s’agit, comme on dit dans le langage de la science politique, d’une affaire intérieure dans laquelle on ne souhaite ni même on ne songe à une ingérence étrangère.</w:t>
      </w:r>
    </w:p>
    <w:p w14:paraId="6A63C7E1" w14:textId="77777777" w:rsidR="00C02DB2" w:rsidRPr="00787295" w:rsidRDefault="00C02DB2" w:rsidP="00C02DB2">
      <w:pPr>
        <w:spacing w:before="120" w:after="120"/>
        <w:jc w:val="both"/>
      </w:pPr>
      <w:r>
        <w:t>[228]</w:t>
      </w:r>
    </w:p>
    <w:p w14:paraId="10F80498" w14:textId="77777777" w:rsidR="00C02DB2" w:rsidRDefault="00C02DB2" w:rsidP="00C02DB2">
      <w:pPr>
        <w:spacing w:before="120" w:after="120"/>
        <w:jc w:val="both"/>
      </w:pPr>
      <w:r w:rsidRPr="00787295">
        <w:t>La lutte contre l’oubli, pour la mémoire, pour la restauration de la présence et la ce</w:t>
      </w:r>
      <w:r w:rsidRPr="00787295">
        <w:t>s</w:t>
      </w:r>
      <w:r w:rsidRPr="00787295">
        <w:t>sation de l’absence est affaire intérieure et alors même qu’elle est collective, elle d</w:t>
      </w:r>
      <w:r w:rsidRPr="00787295">
        <w:t>e</w:t>
      </w:r>
      <w:r w:rsidRPr="00787295">
        <w:t>meure personnelle. C’est sur les propres forces de sa mythologie que compte le s</w:t>
      </w:r>
      <w:r w:rsidRPr="00787295">
        <w:t>u</w:t>
      </w:r>
      <w:r w:rsidRPr="00787295">
        <w:t>jet qui parle pour surmonter l’obstacle qu’il doit affronter. Cet obstacle d’ailleurs prend le visage personnalisé de Marinet tout comme le recours, l’adjuvant, est personnalisé par les Kongo Zandò. Nous sommes en présence d’éléments reconnaissables, identifiables du patrimoine culturel de l’auditeur de la cha</w:t>
      </w:r>
      <w:r w:rsidRPr="00787295">
        <w:t>n</w:t>
      </w:r>
      <w:r w:rsidRPr="00787295">
        <w:t>son. Il s’agit par ailleurs d’une histoire qui, cette fois, n’est pas à son début mais qui est en train de se dérouler, qui compte déjà des péripéties puisque les forces en présence sont d</w:t>
      </w:r>
      <w:r w:rsidRPr="00787295">
        <w:t>é</w:t>
      </w:r>
      <w:r w:rsidRPr="00787295">
        <w:t>nombrées, le danger caractérisé et le dénouement appréhendé. Il y a la mort qui menace mais il y a aussi la parade qui est envisagée. Final</w:t>
      </w:r>
      <w:r w:rsidRPr="00787295">
        <w:t>e</w:t>
      </w:r>
      <w:r w:rsidRPr="00787295">
        <w:t>ment le fait que la mort soit figurée par l’acte de manger do</w:t>
      </w:r>
      <w:r w:rsidRPr="00787295">
        <w:t>n</w:t>
      </w:r>
      <w:r w:rsidRPr="00787295">
        <w:t>ne la conn</w:t>
      </w:r>
      <w:r w:rsidRPr="00787295">
        <w:t>o</w:t>
      </w:r>
      <w:r w:rsidRPr="00787295">
        <w:t>tation intérieure du drame puisque tout se passera à l’intérieur du corps qui a besoin de manger et doit pourtant éviter les mets e</w:t>
      </w:r>
      <w:r w:rsidRPr="00787295">
        <w:t>m</w:t>
      </w:r>
      <w:r w:rsidRPr="00787295">
        <w:t>poisonnés. Il s’agit de s’approvisionner à des sources fiables et non pas hostiles. Et ces dernières sont bien connues.</w:t>
      </w:r>
    </w:p>
    <w:p w14:paraId="15D4E661" w14:textId="77777777" w:rsidR="00C02DB2" w:rsidRPr="00787295" w:rsidRDefault="00C02DB2" w:rsidP="00C02DB2">
      <w:pPr>
        <w:spacing w:before="120" w:after="120"/>
        <w:jc w:val="both"/>
      </w:pPr>
    </w:p>
    <w:p w14:paraId="2396E2B1" w14:textId="77777777" w:rsidR="00C02DB2" w:rsidRDefault="00C02DB2" w:rsidP="00C02DB2">
      <w:pPr>
        <w:pStyle w:val="a"/>
      </w:pPr>
      <w:r w:rsidRPr="00787295">
        <w:t>Je rêve</w:t>
      </w:r>
    </w:p>
    <w:p w14:paraId="6E8376C4" w14:textId="77777777" w:rsidR="00C02DB2" w:rsidRPr="00787295" w:rsidRDefault="00C02DB2" w:rsidP="00C02DB2">
      <w:pPr>
        <w:spacing w:before="120" w:after="120"/>
        <w:jc w:val="both"/>
      </w:pPr>
    </w:p>
    <w:tbl>
      <w:tblPr>
        <w:tblW w:w="0" w:type="auto"/>
        <w:tblLayout w:type="fixed"/>
        <w:tblCellMar>
          <w:left w:w="70" w:type="dxa"/>
          <w:right w:w="70" w:type="dxa"/>
        </w:tblCellMar>
        <w:tblLook w:val="0000" w:firstRow="0" w:lastRow="0" w:firstColumn="0" w:lastColumn="0" w:noHBand="0" w:noVBand="0"/>
      </w:tblPr>
      <w:tblGrid>
        <w:gridCol w:w="3850"/>
        <w:gridCol w:w="540"/>
        <w:gridCol w:w="3600"/>
      </w:tblGrid>
      <w:tr w:rsidR="00C02DB2" w:rsidRPr="00787295" w14:paraId="3A501060" w14:textId="77777777">
        <w:tblPrEx>
          <w:tblCellMar>
            <w:top w:w="0" w:type="dxa"/>
            <w:bottom w:w="0" w:type="dxa"/>
          </w:tblCellMar>
        </w:tblPrEx>
        <w:tc>
          <w:tcPr>
            <w:tcW w:w="3850" w:type="dxa"/>
            <w:tcBorders>
              <w:top w:val="single" w:sz="2" w:space="0" w:color="auto"/>
              <w:left w:val="single" w:sz="2" w:space="0" w:color="auto"/>
              <w:right w:val="single" w:sz="2" w:space="0" w:color="auto"/>
            </w:tcBorders>
          </w:tcPr>
          <w:p w14:paraId="44702E92" w14:textId="77777777" w:rsidR="00C02DB2" w:rsidRPr="005B7BAE" w:rsidRDefault="00C02DB2" w:rsidP="00C02DB2">
            <w:pPr>
              <w:spacing w:before="60" w:after="60"/>
              <w:ind w:firstLine="0"/>
              <w:jc w:val="both"/>
              <w:rPr>
                <w:sz w:val="24"/>
              </w:rPr>
            </w:pPr>
            <w:r w:rsidRPr="005B7BAE">
              <w:rPr>
                <w:sz w:val="24"/>
              </w:rPr>
              <w:t>Latibonit o !</w:t>
            </w:r>
          </w:p>
        </w:tc>
        <w:tc>
          <w:tcPr>
            <w:tcW w:w="540" w:type="dxa"/>
            <w:tcBorders>
              <w:left w:val="single" w:sz="2" w:space="0" w:color="auto"/>
              <w:right w:val="single" w:sz="2" w:space="0" w:color="auto"/>
            </w:tcBorders>
          </w:tcPr>
          <w:p w14:paraId="1EB76A23" w14:textId="77777777" w:rsidR="00C02DB2" w:rsidRPr="005B7BAE" w:rsidRDefault="00C02DB2" w:rsidP="00C02DB2">
            <w:pPr>
              <w:spacing w:before="60" w:after="60"/>
              <w:ind w:firstLine="0"/>
              <w:jc w:val="both"/>
              <w:rPr>
                <w:sz w:val="24"/>
              </w:rPr>
            </w:pPr>
          </w:p>
        </w:tc>
        <w:tc>
          <w:tcPr>
            <w:tcW w:w="3600" w:type="dxa"/>
            <w:tcBorders>
              <w:top w:val="single" w:sz="2" w:space="0" w:color="auto"/>
              <w:left w:val="single" w:sz="2" w:space="0" w:color="auto"/>
              <w:right w:val="single" w:sz="2" w:space="0" w:color="auto"/>
            </w:tcBorders>
          </w:tcPr>
          <w:p w14:paraId="7D6F850C" w14:textId="77777777" w:rsidR="00C02DB2" w:rsidRPr="005B7BAE" w:rsidRDefault="00C02DB2" w:rsidP="00C02DB2">
            <w:pPr>
              <w:spacing w:before="60" w:after="60"/>
              <w:ind w:firstLine="0"/>
              <w:jc w:val="both"/>
              <w:rPr>
                <w:sz w:val="24"/>
              </w:rPr>
            </w:pPr>
            <w:r w:rsidRPr="005B7BAE">
              <w:rPr>
                <w:sz w:val="24"/>
              </w:rPr>
              <w:t>Oh ! Artibon</w:t>
            </w:r>
            <w:r w:rsidRPr="005B7BAE">
              <w:rPr>
                <w:sz w:val="24"/>
              </w:rPr>
              <w:t>i</w:t>
            </w:r>
            <w:r w:rsidRPr="005B7BAE">
              <w:rPr>
                <w:sz w:val="24"/>
              </w:rPr>
              <w:t>te !</w:t>
            </w:r>
          </w:p>
        </w:tc>
      </w:tr>
      <w:tr w:rsidR="00C02DB2" w:rsidRPr="00787295" w14:paraId="6659A085" w14:textId="77777777">
        <w:tblPrEx>
          <w:tblCellMar>
            <w:top w:w="0" w:type="dxa"/>
            <w:bottom w:w="0" w:type="dxa"/>
          </w:tblCellMar>
        </w:tblPrEx>
        <w:tc>
          <w:tcPr>
            <w:tcW w:w="3850" w:type="dxa"/>
            <w:tcBorders>
              <w:left w:val="single" w:sz="2" w:space="0" w:color="auto"/>
              <w:right w:val="single" w:sz="2" w:space="0" w:color="auto"/>
            </w:tcBorders>
          </w:tcPr>
          <w:p w14:paraId="2C9105D2" w14:textId="77777777" w:rsidR="00C02DB2" w:rsidRPr="005B7BAE" w:rsidRDefault="00C02DB2" w:rsidP="00C02DB2">
            <w:pPr>
              <w:spacing w:before="60" w:after="60"/>
              <w:ind w:firstLine="0"/>
              <w:jc w:val="both"/>
              <w:rPr>
                <w:sz w:val="24"/>
              </w:rPr>
            </w:pPr>
            <w:r w:rsidRPr="005B7BAE">
              <w:rPr>
                <w:sz w:val="24"/>
              </w:rPr>
              <w:t>Yo voye rele m</w:t>
            </w:r>
          </w:p>
        </w:tc>
        <w:tc>
          <w:tcPr>
            <w:tcW w:w="540" w:type="dxa"/>
            <w:tcBorders>
              <w:left w:val="single" w:sz="2" w:space="0" w:color="auto"/>
              <w:right w:val="single" w:sz="2" w:space="0" w:color="auto"/>
            </w:tcBorders>
          </w:tcPr>
          <w:p w14:paraId="5299260D" w14:textId="77777777" w:rsidR="00C02DB2" w:rsidRPr="005B7BAE" w:rsidRDefault="00C02DB2" w:rsidP="00C02DB2">
            <w:pPr>
              <w:spacing w:before="60" w:after="60"/>
              <w:ind w:firstLine="0"/>
              <w:jc w:val="both"/>
              <w:rPr>
                <w:sz w:val="24"/>
              </w:rPr>
            </w:pPr>
          </w:p>
        </w:tc>
        <w:tc>
          <w:tcPr>
            <w:tcW w:w="3600" w:type="dxa"/>
            <w:tcBorders>
              <w:left w:val="single" w:sz="2" w:space="0" w:color="auto"/>
              <w:right w:val="single" w:sz="2" w:space="0" w:color="auto"/>
            </w:tcBorders>
          </w:tcPr>
          <w:p w14:paraId="5855959E" w14:textId="77777777" w:rsidR="00C02DB2" w:rsidRPr="005B7BAE" w:rsidRDefault="00C02DB2" w:rsidP="00C02DB2">
            <w:pPr>
              <w:spacing w:before="60" w:after="60"/>
              <w:ind w:firstLine="0"/>
              <w:jc w:val="both"/>
              <w:rPr>
                <w:sz w:val="24"/>
              </w:rPr>
            </w:pPr>
            <w:r w:rsidRPr="005B7BAE">
              <w:rPr>
                <w:sz w:val="24"/>
              </w:rPr>
              <w:t>Une voix me crie</w:t>
            </w:r>
          </w:p>
        </w:tc>
      </w:tr>
      <w:tr w:rsidR="00C02DB2" w:rsidRPr="00787295" w14:paraId="75A08C7D" w14:textId="77777777">
        <w:tblPrEx>
          <w:tblCellMar>
            <w:top w:w="0" w:type="dxa"/>
            <w:bottom w:w="0" w:type="dxa"/>
          </w:tblCellMar>
        </w:tblPrEx>
        <w:tc>
          <w:tcPr>
            <w:tcW w:w="3850" w:type="dxa"/>
            <w:tcBorders>
              <w:left w:val="single" w:sz="4" w:space="0" w:color="auto"/>
              <w:bottom w:val="single" w:sz="4" w:space="0" w:color="auto"/>
              <w:right w:val="single" w:sz="4" w:space="0" w:color="auto"/>
            </w:tcBorders>
          </w:tcPr>
          <w:p w14:paraId="176FEB28" w14:textId="77777777" w:rsidR="00C02DB2" w:rsidRPr="005B7BAE" w:rsidRDefault="00C02DB2" w:rsidP="00C02DB2">
            <w:pPr>
              <w:spacing w:before="60" w:after="60"/>
              <w:ind w:firstLine="0"/>
              <w:jc w:val="both"/>
              <w:rPr>
                <w:sz w:val="24"/>
              </w:rPr>
            </w:pPr>
            <w:r w:rsidRPr="005B7BAE">
              <w:rPr>
                <w:sz w:val="24"/>
              </w:rPr>
              <w:t>Yo di m Sole m</w:t>
            </w:r>
            <w:r w:rsidRPr="005B7BAE">
              <w:rPr>
                <w:sz w:val="24"/>
              </w:rPr>
              <w:t>a</w:t>
            </w:r>
            <w:r w:rsidRPr="005B7BAE">
              <w:rPr>
                <w:sz w:val="24"/>
              </w:rPr>
              <w:t xml:space="preserve">lad. </w:t>
            </w:r>
            <w:r w:rsidRPr="005B7BAE">
              <w:rPr>
                <w:sz w:val="24"/>
                <w:szCs w:val="22"/>
              </w:rPr>
              <w:t>(bis)</w:t>
            </w:r>
          </w:p>
        </w:tc>
        <w:tc>
          <w:tcPr>
            <w:tcW w:w="540" w:type="dxa"/>
            <w:tcBorders>
              <w:left w:val="single" w:sz="4" w:space="0" w:color="auto"/>
              <w:right w:val="single" w:sz="4" w:space="0" w:color="auto"/>
            </w:tcBorders>
          </w:tcPr>
          <w:p w14:paraId="3B9D1308" w14:textId="77777777" w:rsidR="00C02DB2" w:rsidRPr="005B7BAE" w:rsidRDefault="00C02DB2" w:rsidP="00C02DB2">
            <w:pPr>
              <w:spacing w:before="60" w:after="60"/>
              <w:ind w:firstLine="0"/>
              <w:jc w:val="both"/>
              <w:rPr>
                <w:sz w:val="24"/>
              </w:rPr>
            </w:pPr>
          </w:p>
        </w:tc>
        <w:tc>
          <w:tcPr>
            <w:tcW w:w="3600" w:type="dxa"/>
            <w:tcBorders>
              <w:left w:val="single" w:sz="4" w:space="0" w:color="auto"/>
              <w:bottom w:val="single" w:sz="4" w:space="0" w:color="auto"/>
              <w:right w:val="single" w:sz="4" w:space="0" w:color="auto"/>
            </w:tcBorders>
          </w:tcPr>
          <w:p w14:paraId="13EFE7E9" w14:textId="77777777" w:rsidR="00C02DB2" w:rsidRPr="005B7BAE" w:rsidRDefault="00C02DB2" w:rsidP="00C02DB2">
            <w:pPr>
              <w:spacing w:before="60" w:after="60"/>
              <w:ind w:firstLine="0"/>
              <w:jc w:val="both"/>
              <w:rPr>
                <w:sz w:val="24"/>
              </w:rPr>
            </w:pPr>
            <w:r w:rsidRPr="005B7BAE">
              <w:rPr>
                <w:sz w:val="24"/>
              </w:rPr>
              <w:t>Que Soleil est sou</w:t>
            </w:r>
            <w:r w:rsidRPr="005B7BAE">
              <w:rPr>
                <w:sz w:val="24"/>
              </w:rPr>
              <w:t>f</w:t>
            </w:r>
            <w:r w:rsidRPr="005B7BAE">
              <w:rPr>
                <w:sz w:val="24"/>
              </w:rPr>
              <w:t>frant.</w:t>
            </w:r>
          </w:p>
        </w:tc>
      </w:tr>
      <w:tr w:rsidR="00C02DB2" w:rsidRPr="00787295" w14:paraId="737BFF80" w14:textId="77777777">
        <w:tblPrEx>
          <w:tblCellMar>
            <w:top w:w="0" w:type="dxa"/>
            <w:bottom w:w="0" w:type="dxa"/>
          </w:tblCellMar>
        </w:tblPrEx>
        <w:tc>
          <w:tcPr>
            <w:tcW w:w="3850" w:type="dxa"/>
            <w:tcBorders>
              <w:top w:val="single" w:sz="4" w:space="0" w:color="auto"/>
            </w:tcBorders>
          </w:tcPr>
          <w:p w14:paraId="2B3A961E" w14:textId="77777777" w:rsidR="00C02DB2" w:rsidRPr="005B7BAE" w:rsidRDefault="00C02DB2" w:rsidP="00C02DB2">
            <w:pPr>
              <w:pStyle w:val="p"/>
              <w:rPr>
                <w:sz w:val="24"/>
              </w:rPr>
            </w:pPr>
            <w:r w:rsidRPr="005B7BAE">
              <w:rPr>
                <w:sz w:val="24"/>
              </w:rPr>
              <w:t>[229]</w:t>
            </w:r>
          </w:p>
        </w:tc>
        <w:tc>
          <w:tcPr>
            <w:tcW w:w="540" w:type="dxa"/>
            <w:tcBorders>
              <w:left w:val="nil"/>
            </w:tcBorders>
          </w:tcPr>
          <w:p w14:paraId="019DB65F" w14:textId="77777777" w:rsidR="00C02DB2" w:rsidRPr="005B7BAE" w:rsidRDefault="00C02DB2" w:rsidP="00C02DB2">
            <w:pPr>
              <w:spacing w:after="120"/>
              <w:ind w:firstLine="0"/>
              <w:jc w:val="both"/>
              <w:rPr>
                <w:sz w:val="24"/>
              </w:rPr>
            </w:pPr>
          </w:p>
        </w:tc>
        <w:tc>
          <w:tcPr>
            <w:tcW w:w="3600" w:type="dxa"/>
            <w:tcBorders>
              <w:top w:val="single" w:sz="4" w:space="0" w:color="auto"/>
            </w:tcBorders>
          </w:tcPr>
          <w:p w14:paraId="1A6A1A34" w14:textId="77777777" w:rsidR="00C02DB2" w:rsidRPr="005B7BAE" w:rsidRDefault="00C02DB2" w:rsidP="00C02DB2">
            <w:pPr>
              <w:spacing w:after="120"/>
              <w:ind w:firstLine="0"/>
              <w:jc w:val="both"/>
              <w:rPr>
                <w:sz w:val="24"/>
              </w:rPr>
            </w:pPr>
          </w:p>
        </w:tc>
      </w:tr>
      <w:tr w:rsidR="00C02DB2" w:rsidRPr="00787295" w14:paraId="7D4B79EA" w14:textId="77777777">
        <w:tblPrEx>
          <w:tblCellMar>
            <w:top w:w="0" w:type="dxa"/>
            <w:bottom w:w="0" w:type="dxa"/>
          </w:tblCellMar>
        </w:tblPrEx>
        <w:tc>
          <w:tcPr>
            <w:tcW w:w="3850" w:type="dxa"/>
            <w:tcBorders>
              <w:top w:val="single" w:sz="4" w:space="0" w:color="auto"/>
              <w:left w:val="single" w:sz="2" w:space="0" w:color="auto"/>
              <w:right w:val="single" w:sz="2" w:space="0" w:color="auto"/>
            </w:tcBorders>
          </w:tcPr>
          <w:p w14:paraId="7705C932" w14:textId="77777777" w:rsidR="00C02DB2" w:rsidRPr="005B7BAE" w:rsidRDefault="00C02DB2" w:rsidP="00C02DB2">
            <w:pPr>
              <w:spacing w:before="60" w:after="60"/>
              <w:ind w:firstLine="0"/>
              <w:jc w:val="both"/>
              <w:rPr>
                <w:sz w:val="24"/>
              </w:rPr>
            </w:pPr>
            <w:r w:rsidRPr="005B7BAE">
              <w:rPr>
                <w:sz w:val="24"/>
              </w:rPr>
              <w:t>Lè mwen rive</w:t>
            </w:r>
          </w:p>
        </w:tc>
        <w:tc>
          <w:tcPr>
            <w:tcW w:w="540" w:type="dxa"/>
            <w:tcBorders>
              <w:left w:val="single" w:sz="2" w:space="0" w:color="auto"/>
              <w:right w:val="single" w:sz="2" w:space="0" w:color="auto"/>
            </w:tcBorders>
          </w:tcPr>
          <w:p w14:paraId="340476C8" w14:textId="77777777" w:rsidR="00C02DB2" w:rsidRPr="005B7BAE" w:rsidRDefault="00C02DB2" w:rsidP="00C02DB2">
            <w:pPr>
              <w:spacing w:before="60" w:after="60"/>
              <w:ind w:firstLine="0"/>
              <w:jc w:val="both"/>
              <w:rPr>
                <w:sz w:val="24"/>
              </w:rPr>
            </w:pPr>
          </w:p>
        </w:tc>
        <w:tc>
          <w:tcPr>
            <w:tcW w:w="3600" w:type="dxa"/>
            <w:tcBorders>
              <w:top w:val="single" w:sz="4" w:space="0" w:color="auto"/>
              <w:left w:val="single" w:sz="2" w:space="0" w:color="auto"/>
              <w:right w:val="single" w:sz="2" w:space="0" w:color="auto"/>
            </w:tcBorders>
          </w:tcPr>
          <w:p w14:paraId="2A4D94A0" w14:textId="77777777" w:rsidR="00C02DB2" w:rsidRPr="005B7BAE" w:rsidRDefault="00C02DB2" w:rsidP="00C02DB2">
            <w:pPr>
              <w:spacing w:before="60" w:after="60"/>
              <w:ind w:firstLine="0"/>
              <w:jc w:val="both"/>
              <w:rPr>
                <w:sz w:val="24"/>
              </w:rPr>
            </w:pPr>
            <w:r w:rsidRPr="005B7BAE">
              <w:rPr>
                <w:sz w:val="24"/>
              </w:rPr>
              <w:t>J’accours à son chevet.</w:t>
            </w:r>
          </w:p>
        </w:tc>
      </w:tr>
      <w:tr w:rsidR="00C02DB2" w:rsidRPr="00787295" w14:paraId="03E4CF47" w14:textId="77777777">
        <w:tblPrEx>
          <w:tblCellMar>
            <w:top w:w="0" w:type="dxa"/>
            <w:bottom w:w="0" w:type="dxa"/>
          </w:tblCellMar>
        </w:tblPrEx>
        <w:tc>
          <w:tcPr>
            <w:tcW w:w="3850" w:type="dxa"/>
            <w:tcBorders>
              <w:left w:val="single" w:sz="2" w:space="0" w:color="auto"/>
              <w:right w:val="single" w:sz="2" w:space="0" w:color="auto"/>
            </w:tcBorders>
          </w:tcPr>
          <w:p w14:paraId="53910443" w14:textId="77777777" w:rsidR="00C02DB2" w:rsidRPr="005B7BAE" w:rsidRDefault="00C02DB2" w:rsidP="00C02DB2">
            <w:pPr>
              <w:spacing w:before="60" w:after="60"/>
              <w:ind w:firstLine="0"/>
              <w:jc w:val="both"/>
              <w:rPr>
                <w:sz w:val="24"/>
              </w:rPr>
            </w:pPr>
            <w:r w:rsidRPr="005B7BAE">
              <w:rPr>
                <w:sz w:val="24"/>
              </w:rPr>
              <w:t>Mwen jwenn Sole mouri. (bis)</w:t>
            </w:r>
          </w:p>
        </w:tc>
        <w:tc>
          <w:tcPr>
            <w:tcW w:w="540" w:type="dxa"/>
            <w:tcBorders>
              <w:left w:val="single" w:sz="2" w:space="0" w:color="auto"/>
              <w:right w:val="single" w:sz="2" w:space="0" w:color="auto"/>
            </w:tcBorders>
          </w:tcPr>
          <w:p w14:paraId="7D5D5AB9" w14:textId="77777777" w:rsidR="00C02DB2" w:rsidRPr="005B7BAE" w:rsidRDefault="00C02DB2" w:rsidP="00C02DB2">
            <w:pPr>
              <w:spacing w:before="60" w:after="60"/>
              <w:ind w:firstLine="0"/>
              <w:jc w:val="both"/>
              <w:rPr>
                <w:sz w:val="24"/>
              </w:rPr>
            </w:pPr>
          </w:p>
        </w:tc>
        <w:tc>
          <w:tcPr>
            <w:tcW w:w="3600" w:type="dxa"/>
            <w:tcBorders>
              <w:left w:val="single" w:sz="2" w:space="0" w:color="auto"/>
              <w:right w:val="single" w:sz="2" w:space="0" w:color="auto"/>
            </w:tcBorders>
          </w:tcPr>
          <w:p w14:paraId="016E69FD" w14:textId="77777777" w:rsidR="00C02DB2" w:rsidRPr="005B7BAE" w:rsidRDefault="00C02DB2" w:rsidP="00C02DB2">
            <w:pPr>
              <w:spacing w:before="60" w:after="60"/>
              <w:ind w:firstLine="0"/>
              <w:jc w:val="both"/>
              <w:rPr>
                <w:sz w:val="24"/>
              </w:rPr>
            </w:pPr>
            <w:r w:rsidRPr="005B7BAE">
              <w:rPr>
                <w:sz w:val="24"/>
              </w:rPr>
              <w:t>Il était déjà mort !</w:t>
            </w:r>
          </w:p>
        </w:tc>
      </w:tr>
      <w:tr w:rsidR="00C02DB2" w:rsidRPr="00787295" w14:paraId="2A95676B" w14:textId="77777777">
        <w:tblPrEx>
          <w:tblCellMar>
            <w:top w:w="0" w:type="dxa"/>
            <w:bottom w:w="0" w:type="dxa"/>
          </w:tblCellMar>
        </w:tblPrEx>
        <w:tc>
          <w:tcPr>
            <w:tcW w:w="3850" w:type="dxa"/>
            <w:tcBorders>
              <w:left w:val="single" w:sz="2" w:space="0" w:color="auto"/>
              <w:right w:val="single" w:sz="2" w:space="0" w:color="auto"/>
            </w:tcBorders>
          </w:tcPr>
          <w:p w14:paraId="7BF08B64" w14:textId="77777777" w:rsidR="00C02DB2" w:rsidRPr="005B7BAE" w:rsidRDefault="00C02DB2" w:rsidP="00C02DB2">
            <w:pPr>
              <w:spacing w:after="120"/>
              <w:ind w:firstLine="0"/>
              <w:jc w:val="both"/>
              <w:rPr>
                <w:sz w:val="24"/>
              </w:rPr>
            </w:pPr>
          </w:p>
        </w:tc>
        <w:tc>
          <w:tcPr>
            <w:tcW w:w="540" w:type="dxa"/>
            <w:tcBorders>
              <w:left w:val="single" w:sz="2" w:space="0" w:color="auto"/>
              <w:right w:val="single" w:sz="2" w:space="0" w:color="auto"/>
            </w:tcBorders>
          </w:tcPr>
          <w:p w14:paraId="5620744B" w14:textId="77777777" w:rsidR="00C02DB2" w:rsidRPr="005B7BAE" w:rsidRDefault="00C02DB2" w:rsidP="00C02DB2">
            <w:pPr>
              <w:spacing w:after="120"/>
              <w:ind w:firstLine="0"/>
              <w:jc w:val="both"/>
              <w:rPr>
                <w:sz w:val="24"/>
              </w:rPr>
            </w:pPr>
          </w:p>
        </w:tc>
        <w:tc>
          <w:tcPr>
            <w:tcW w:w="3600" w:type="dxa"/>
            <w:tcBorders>
              <w:left w:val="single" w:sz="2" w:space="0" w:color="auto"/>
              <w:right w:val="single" w:sz="2" w:space="0" w:color="auto"/>
            </w:tcBorders>
          </w:tcPr>
          <w:p w14:paraId="361A50AA" w14:textId="77777777" w:rsidR="00C02DB2" w:rsidRPr="005B7BAE" w:rsidRDefault="00C02DB2" w:rsidP="00C02DB2">
            <w:pPr>
              <w:spacing w:after="120"/>
              <w:ind w:firstLine="0"/>
              <w:jc w:val="both"/>
              <w:rPr>
                <w:sz w:val="24"/>
              </w:rPr>
            </w:pPr>
          </w:p>
        </w:tc>
      </w:tr>
      <w:tr w:rsidR="00C02DB2" w:rsidRPr="00787295" w14:paraId="6908156D" w14:textId="77777777">
        <w:tblPrEx>
          <w:tblCellMar>
            <w:top w:w="0" w:type="dxa"/>
            <w:bottom w:w="0" w:type="dxa"/>
          </w:tblCellMar>
        </w:tblPrEx>
        <w:tc>
          <w:tcPr>
            <w:tcW w:w="3850" w:type="dxa"/>
            <w:tcBorders>
              <w:left w:val="single" w:sz="2" w:space="0" w:color="auto"/>
              <w:right w:val="single" w:sz="2" w:space="0" w:color="auto"/>
            </w:tcBorders>
          </w:tcPr>
          <w:p w14:paraId="40AD4FA9" w14:textId="77777777" w:rsidR="00C02DB2" w:rsidRPr="005B7BAE" w:rsidRDefault="00C02DB2" w:rsidP="00C02DB2">
            <w:pPr>
              <w:spacing w:before="60" w:after="60"/>
              <w:ind w:firstLine="0"/>
              <w:jc w:val="both"/>
              <w:rPr>
                <w:sz w:val="24"/>
              </w:rPr>
            </w:pPr>
            <w:r w:rsidRPr="005B7BAE">
              <w:rPr>
                <w:sz w:val="24"/>
              </w:rPr>
              <w:t>Se regretan sa</w:t>
            </w:r>
          </w:p>
        </w:tc>
        <w:tc>
          <w:tcPr>
            <w:tcW w:w="540" w:type="dxa"/>
            <w:tcBorders>
              <w:left w:val="single" w:sz="2" w:space="0" w:color="auto"/>
              <w:right w:val="single" w:sz="2" w:space="0" w:color="auto"/>
            </w:tcBorders>
          </w:tcPr>
          <w:p w14:paraId="53D5CD6D" w14:textId="77777777" w:rsidR="00C02DB2" w:rsidRPr="005B7BAE" w:rsidRDefault="00C02DB2" w:rsidP="00C02DB2">
            <w:pPr>
              <w:spacing w:before="60" w:after="60"/>
              <w:ind w:firstLine="0"/>
              <w:jc w:val="both"/>
              <w:rPr>
                <w:sz w:val="24"/>
              </w:rPr>
            </w:pPr>
          </w:p>
        </w:tc>
        <w:tc>
          <w:tcPr>
            <w:tcW w:w="3600" w:type="dxa"/>
            <w:tcBorders>
              <w:left w:val="single" w:sz="2" w:space="0" w:color="auto"/>
              <w:right w:val="single" w:sz="2" w:space="0" w:color="auto"/>
            </w:tcBorders>
          </w:tcPr>
          <w:p w14:paraId="4C36AFEE" w14:textId="77777777" w:rsidR="00C02DB2" w:rsidRPr="005B7BAE" w:rsidRDefault="00C02DB2" w:rsidP="00C02DB2">
            <w:pPr>
              <w:spacing w:before="60" w:after="60"/>
              <w:ind w:firstLine="0"/>
              <w:jc w:val="both"/>
              <w:rPr>
                <w:sz w:val="24"/>
              </w:rPr>
            </w:pPr>
            <w:r w:rsidRPr="005B7BAE">
              <w:rPr>
                <w:sz w:val="24"/>
              </w:rPr>
              <w:t>O douleur !</w:t>
            </w:r>
          </w:p>
        </w:tc>
      </w:tr>
      <w:tr w:rsidR="00C02DB2" w:rsidRPr="00787295" w14:paraId="43BA4756" w14:textId="77777777">
        <w:tblPrEx>
          <w:tblCellMar>
            <w:top w:w="0" w:type="dxa"/>
            <w:bottom w:w="0" w:type="dxa"/>
          </w:tblCellMar>
        </w:tblPrEx>
        <w:tc>
          <w:tcPr>
            <w:tcW w:w="3850" w:type="dxa"/>
            <w:tcBorders>
              <w:left w:val="single" w:sz="2" w:space="0" w:color="auto"/>
              <w:bottom w:val="single" w:sz="4" w:space="0" w:color="auto"/>
              <w:right w:val="single" w:sz="2" w:space="0" w:color="auto"/>
            </w:tcBorders>
          </w:tcPr>
          <w:p w14:paraId="762AD9E0" w14:textId="77777777" w:rsidR="00C02DB2" w:rsidRPr="005B7BAE" w:rsidRDefault="00C02DB2" w:rsidP="00C02DB2">
            <w:pPr>
              <w:spacing w:before="60" w:after="60"/>
              <w:ind w:firstLine="0"/>
              <w:jc w:val="both"/>
              <w:rPr>
                <w:sz w:val="24"/>
              </w:rPr>
            </w:pPr>
            <w:r w:rsidRPr="005B7BAE">
              <w:rPr>
                <w:sz w:val="24"/>
              </w:rPr>
              <w:t>Mwen jwenn Sole mouri. (bis)</w:t>
            </w:r>
          </w:p>
        </w:tc>
        <w:tc>
          <w:tcPr>
            <w:tcW w:w="540" w:type="dxa"/>
            <w:tcBorders>
              <w:left w:val="single" w:sz="2" w:space="0" w:color="auto"/>
              <w:right w:val="single" w:sz="2" w:space="0" w:color="auto"/>
            </w:tcBorders>
          </w:tcPr>
          <w:p w14:paraId="64F55A10" w14:textId="77777777" w:rsidR="00C02DB2" w:rsidRPr="005B7BAE" w:rsidRDefault="00C02DB2" w:rsidP="00C02DB2">
            <w:pPr>
              <w:spacing w:before="60" w:after="60"/>
              <w:ind w:firstLine="0"/>
              <w:jc w:val="both"/>
              <w:rPr>
                <w:sz w:val="24"/>
              </w:rPr>
            </w:pPr>
          </w:p>
        </w:tc>
        <w:tc>
          <w:tcPr>
            <w:tcW w:w="3600" w:type="dxa"/>
            <w:tcBorders>
              <w:left w:val="single" w:sz="2" w:space="0" w:color="auto"/>
              <w:bottom w:val="single" w:sz="4" w:space="0" w:color="auto"/>
              <w:right w:val="single" w:sz="2" w:space="0" w:color="auto"/>
            </w:tcBorders>
          </w:tcPr>
          <w:p w14:paraId="338D0309" w14:textId="77777777" w:rsidR="00C02DB2" w:rsidRPr="005B7BAE" w:rsidRDefault="00C02DB2" w:rsidP="00C02DB2">
            <w:pPr>
              <w:spacing w:before="60" w:after="60"/>
              <w:ind w:firstLine="0"/>
              <w:jc w:val="both"/>
              <w:rPr>
                <w:sz w:val="24"/>
              </w:rPr>
            </w:pPr>
            <w:r w:rsidRPr="005B7BAE">
              <w:rPr>
                <w:sz w:val="24"/>
              </w:rPr>
              <w:t>Il était déjà mort !</w:t>
            </w:r>
          </w:p>
        </w:tc>
      </w:tr>
    </w:tbl>
    <w:p w14:paraId="5C4F8AA1" w14:textId="77777777" w:rsidR="00C02DB2" w:rsidRDefault="00C02DB2" w:rsidP="00C02DB2">
      <w:pPr>
        <w:spacing w:before="120" w:after="120"/>
        <w:jc w:val="both"/>
      </w:pPr>
    </w:p>
    <w:p w14:paraId="72861AE7" w14:textId="77777777" w:rsidR="00C02DB2" w:rsidRPr="00787295" w:rsidRDefault="00C02DB2" w:rsidP="00C02DB2">
      <w:pPr>
        <w:spacing w:before="120" w:after="120"/>
        <w:jc w:val="both"/>
      </w:pPr>
      <w:r w:rsidRPr="00787295">
        <w:t>« Twa fey ! » se déroule dans une con</w:t>
      </w:r>
      <w:r w:rsidRPr="00787295">
        <w:t>s</w:t>
      </w:r>
      <w:r w:rsidRPr="00787295">
        <w:t>cience individuelle. « Ti Zandò » par contre se déploie dans un contexte social. Dans le pr</w:t>
      </w:r>
      <w:r w:rsidRPr="00787295">
        <w:t>e</w:t>
      </w:r>
      <w:r w:rsidRPr="00787295">
        <w:t>mier cas il s’agit d’un discours lyrique, dans le deuxième, nous avons affaire à un drame qui va trouver sa conclusion dans « Latibonit o ». En effet le dénouement antic</w:t>
      </w:r>
      <w:r w:rsidRPr="00787295">
        <w:t>i</w:t>
      </w:r>
      <w:r w:rsidRPr="00787295">
        <w:t>pé dans « Ti Zandò » (Pou l pa touye mwen) est bel et bien a</w:t>
      </w:r>
      <w:r w:rsidRPr="00787295">
        <w:t>c</w:t>
      </w:r>
      <w:r w:rsidRPr="00787295">
        <w:t>compli cette fois-ci (Mwen jwenn Sole mouri) et cela dès le m</w:t>
      </w:r>
      <w:r w:rsidRPr="00787295">
        <w:t>i</w:t>
      </w:r>
      <w:r w:rsidRPr="00787295">
        <w:t>lieu de la troisième chanson. Ce qui pourrait donner l’impression que l’action se termine avant même que de vra</w:t>
      </w:r>
      <w:r w:rsidRPr="00787295">
        <w:t>i</w:t>
      </w:r>
      <w:r w:rsidRPr="00787295">
        <w:t>ment commencer. Il paraît aussi finir encore une fois par une méditation ou même une lamentation (Se regretan sa / Mwen jwenn Sole mouri).</w:t>
      </w:r>
    </w:p>
    <w:p w14:paraId="1DC2F6A6" w14:textId="77777777" w:rsidR="00C02DB2" w:rsidRPr="00787295" w:rsidRDefault="00C02DB2" w:rsidP="00C02DB2">
      <w:pPr>
        <w:spacing w:before="120" w:after="120"/>
        <w:jc w:val="both"/>
      </w:pPr>
      <w:r w:rsidRPr="00787295">
        <w:t>En réalité cette troisième chanson qui fait suite et met fin aux deux premières nous fait accomplir une étrange traversée. Nous pa</w:t>
      </w:r>
      <w:r w:rsidRPr="00787295">
        <w:t>s</w:t>
      </w:r>
      <w:r w:rsidRPr="00787295">
        <w:t>sons du poème lyrique au drame et puis à l’utopie. Après la mélancolie de l’oubli, le drame de la mémoire, nous voici arrivé à l’enchantement de l’imaginaire. Le propos de «</w:t>
      </w:r>
      <w:r w:rsidRPr="00787295">
        <w:rPr>
          <w:szCs w:val="23"/>
        </w:rPr>
        <w:t> </w:t>
      </w:r>
      <w:r w:rsidRPr="00787295">
        <w:t>Latibonit o !</w:t>
      </w:r>
      <w:r w:rsidRPr="00787295">
        <w:rPr>
          <w:szCs w:val="23"/>
        </w:rPr>
        <w:t> </w:t>
      </w:r>
      <w:r w:rsidRPr="00787295">
        <w:t>» est d’autant plus par</w:t>
      </w:r>
      <w:r w:rsidRPr="00787295">
        <w:t>a</w:t>
      </w:r>
      <w:r w:rsidRPr="00787295">
        <w:t>doxal qu’il fait le projet utopique de défaire l’œuvre de la mort. Et c’est par là que ce texte ouvre un nouvel espace qui n’est plus celui du deuil (l’oubli), de l’espoir (pou l pa</w:t>
      </w:r>
      <w:r>
        <w:t xml:space="preserve"> [230]</w:t>
      </w:r>
      <w:r w:rsidRPr="00787295">
        <w:t xml:space="preserve"> touye mwen) mais du rêve et même de l’utopie. Il ne s’agit plus de la chronique d’une mort a</w:t>
      </w:r>
      <w:r w:rsidRPr="00787295">
        <w:t>n</w:t>
      </w:r>
      <w:r w:rsidRPr="00787295">
        <w:t>noncée mais du rêve d’un renversement du cours des choses. Ailleurs un po</w:t>
      </w:r>
      <w:r w:rsidRPr="00787295">
        <w:t>è</w:t>
      </w:r>
      <w:r w:rsidRPr="00787295">
        <w:t>te demandait à la mort où était sa victoire et un autre suppliait le temps de suspendre son vol. Ici l’énonciateur du discours tout en regrettant la victoire de la mort laisse co</w:t>
      </w:r>
      <w:r w:rsidRPr="00787295">
        <w:t>m</w:t>
      </w:r>
      <w:r w:rsidRPr="00787295">
        <w:t>prendre que cette victoire n’est pas irrévocable, qu’elle est pr</w:t>
      </w:r>
      <w:r w:rsidRPr="00787295">
        <w:t>o</w:t>
      </w:r>
      <w:r w:rsidRPr="00787295">
        <w:t>visoire, peut-être même illusoire.</w:t>
      </w:r>
    </w:p>
    <w:p w14:paraId="5B7CF2FA" w14:textId="77777777" w:rsidR="00C02DB2" w:rsidRPr="00787295" w:rsidRDefault="00C02DB2" w:rsidP="00C02DB2">
      <w:pPr>
        <w:spacing w:before="120" w:after="120"/>
        <w:jc w:val="both"/>
      </w:pPr>
      <w:r w:rsidRPr="00787295">
        <w:t>Le Soleil (Sole) se lève en effet chaque matin pour s’élever au-dessus du fleuve Artibonite ou de la mer que le fleuve symbol</w:t>
      </w:r>
      <w:r w:rsidRPr="00787295">
        <w:t>i</w:t>
      </w:r>
      <w:r w:rsidRPr="00787295">
        <w:t>se. Mais c’est pour aller se coucher, le soir venu. Il meurt donc mais c’est pour renaître le matin suivant. Cette même eau, fleuve Artibonite, mer Atlantique, d’où le soleil sort et où il va se jeter à la fin de son pa</w:t>
      </w:r>
      <w:r w:rsidRPr="00787295">
        <w:t>r</w:t>
      </w:r>
      <w:r w:rsidRPr="00787295">
        <w:t>cours est comme le bassin où l’on j</w:t>
      </w:r>
      <w:r w:rsidRPr="00787295">
        <w:t>e</w:t>
      </w:r>
      <w:r w:rsidRPr="00787295">
        <w:t>tait les feuilles du souvenir mais où l’on pouvait aussi aller les ramasser.</w:t>
      </w:r>
    </w:p>
    <w:p w14:paraId="63825542" w14:textId="77777777" w:rsidR="00C02DB2" w:rsidRPr="00787295" w:rsidRDefault="00C02DB2" w:rsidP="00C02DB2">
      <w:pPr>
        <w:spacing w:before="120" w:after="120"/>
        <w:jc w:val="both"/>
      </w:pPr>
      <w:r w:rsidRPr="00787295">
        <w:t>On meurt par l’eau et on renaît par elle. Mort et résurrection, la vie fait le va et vient entre ces deux pôles de notre voyage. Dans ces trois chansons, le parcours du discours ne cesse de s’étendre. Dans Twa fey, le sujet est son propre interlocuteur. Dans Ti Zandò, le circuit de la parole (rele) s’élargit. Il va du sujet qui est interpellé par les fey aux Zandò à qui ce sujet r</w:t>
      </w:r>
      <w:r w:rsidRPr="00787295">
        <w:t>e</w:t>
      </w:r>
      <w:r w:rsidRPr="00787295">
        <w:t xml:space="preserve">lance cet appel. Dans </w:t>
      </w:r>
      <w:r w:rsidRPr="00787295">
        <w:rPr>
          <w:i/>
        </w:rPr>
        <w:t>Latibonit o !</w:t>
      </w:r>
      <w:r w:rsidRPr="00787295">
        <w:t>, le dialogue n’est plus circulaire ou du moins ne se déroule pas à l’horizontale, e</w:t>
      </w:r>
      <w:r w:rsidRPr="00787295">
        <w:t>n</w:t>
      </w:r>
      <w:r w:rsidRPr="00787295">
        <w:t>tre des partenaires égaux ou de même fo</w:t>
      </w:r>
      <w:r w:rsidRPr="00787295">
        <w:t>r</w:t>
      </w:r>
      <w:r w:rsidRPr="00787295">
        <w:t xml:space="preserve">ce. Le yo qui fait appel à l’énonciateur n’est plus seulement la figure d’un sujet collectif mais celle d’un supérieur de telle sorte qu’il n’annonce pas </w:t>
      </w:r>
      <w:r>
        <w:t xml:space="preserve">[231] </w:t>
      </w:r>
      <w:r w:rsidRPr="00787295">
        <w:t>simpl</w:t>
      </w:r>
      <w:r w:rsidRPr="00787295">
        <w:t>e</w:t>
      </w:r>
      <w:r w:rsidRPr="00787295">
        <w:t>ment une nouvelle mais il donne implicitement un ordre. Cela est su</w:t>
      </w:r>
      <w:r w:rsidRPr="00787295">
        <w:t>g</w:t>
      </w:r>
      <w:r w:rsidRPr="00787295">
        <w:t>géré par le « voye rele m » qui se traduirait par «</w:t>
      </w:r>
      <w:r w:rsidRPr="00787295">
        <w:rPr>
          <w:szCs w:val="23"/>
        </w:rPr>
        <w:t> </w:t>
      </w:r>
      <w:r w:rsidRPr="00787295">
        <w:t>m’a fait chercher</w:t>
      </w:r>
      <w:r w:rsidRPr="00787295">
        <w:rPr>
          <w:szCs w:val="23"/>
        </w:rPr>
        <w:t> </w:t>
      </w:r>
      <w:r w:rsidRPr="00787295">
        <w:t>» et par le d</w:t>
      </w:r>
      <w:r w:rsidRPr="00787295">
        <w:t>é</w:t>
      </w:r>
      <w:r w:rsidRPr="00787295">
        <w:t>calage de temps que supposent l’annonce d’une nouvelle et la constatation de ses conséquences (M jwenn Sole mo</w:t>
      </w:r>
      <w:r w:rsidRPr="00787295">
        <w:t>u</w:t>
      </w:r>
      <w:r w:rsidRPr="00787295">
        <w:t>ri). Le temps divin, rapide de Yo n’est pas le temps humain, défaillant et décalé de Mwen.</w:t>
      </w:r>
    </w:p>
    <w:p w14:paraId="1A0DA929" w14:textId="77777777" w:rsidR="00C02DB2" w:rsidRPr="00787295" w:rsidRDefault="00C02DB2" w:rsidP="00C02DB2">
      <w:pPr>
        <w:spacing w:before="120" w:after="120"/>
        <w:jc w:val="both"/>
      </w:pPr>
      <w:r w:rsidRPr="00787295">
        <w:t>Et c’est ici que nous pouvons voir les trois chansons se ra</w:t>
      </w:r>
      <w:r w:rsidRPr="00787295">
        <w:t>c</w:t>
      </w:r>
      <w:r w:rsidRPr="00787295">
        <w:t>corder comme les s</w:t>
      </w:r>
      <w:r w:rsidRPr="00787295">
        <w:t>é</w:t>
      </w:r>
      <w:r w:rsidRPr="00787295">
        <w:t>quences d’une seule action. Le temps ultra-rapide de Yo et celui retardé de Mwen sont à la dimension du cadre de l’action. Le fleuve Artibonite est une étendue d’eau comme le bassen (l’Océan Atlantique) mais d’une d</w:t>
      </w:r>
      <w:r w:rsidRPr="00787295">
        <w:t>i</w:t>
      </w:r>
      <w:r w:rsidRPr="00787295">
        <w:t>mension moindre, individuelle, pourrions-nous dire. Le passage de la maladie à la mort pour Sole ne se situe pourtant pas seulement dans ce cadre restreint. Le symbolisme du nom Sole (Soleil) projette le personnage dans un univers qui n’est plus mesuré par le parcours linéaire d’une vie individuelle mais par la trajectoire circulaire du perpétuel r</w:t>
      </w:r>
      <w:r w:rsidRPr="00787295">
        <w:t>e</w:t>
      </w:r>
      <w:r w:rsidRPr="00787295">
        <w:t>tour du jour et de la nuit, de la vie et de la mort en somme. Le seul fait que celui qui parle n’appelle pas Latibonit à son aide mais lui fait confidence de la sollicit</w:t>
      </w:r>
      <w:r w:rsidRPr="00787295">
        <w:t>u</w:t>
      </w:r>
      <w:r w:rsidRPr="00787295">
        <w:t>de de Yo à son égard nous fait comprendre que cette marque d’attention d’un i</w:t>
      </w:r>
      <w:r w:rsidRPr="00787295">
        <w:t>n</w:t>
      </w:r>
      <w:r w:rsidRPr="00787295">
        <w:t>terlocuteur prestigieux tempère chez lui un regret qui n’est pas dése</w:t>
      </w:r>
      <w:r w:rsidRPr="00787295">
        <w:t>s</w:t>
      </w:r>
      <w:r w:rsidRPr="00787295">
        <w:t>poir. Bondye bon ! Kou pou kou, Bondye ri. Agawou di si Dye vle. Nous sommes alagras de Dye.</w:t>
      </w:r>
    </w:p>
    <w:p w14:paraId="191F37C1" w14:textId="77777777" w:rsidR="00C02DB2" w:rsidRPr="00787295" w:rsidRDefault="00C02DB2" w:rsidP="00C02DB2">
      <w:pPr>
        <w:spacing w:before="120" w:after="120"/>
        <w:jc w:val="both"/>
      </w:pPr>
      <w:r w:rsidRPr="00787295">
        <w:t xml:space="preserve">En dépit de ses airs de thrène et de son ton funèbre, </w:t>
      </w:r>
      <w:r w:rsidRPr="00787295">
        <w:rPr>
          <w:i/>
        </w:rPr>
        <w:t>Latib</w:t>
      </w:r>
      <w:r w:rsidRPr="00787295">
        <w:rPr>
          <w:i/>
        </w:rPr>
        <w:t>o</w:t>
      </w:r>
      <w:r w:rsidRPr="00787295">
        <w:rPr>
          <w:i/>
        </w:rPr>
        <w:t>nit o !</w:t>
      </w:r>
      <w:r w:rsidRPr="00787295">
        <w:t xml:space="preserve"> n’est pas un chant de désespoir. À peine l’expression du regret que suscite la faiblesse </w:t>
      </w:r>
      <w:r>
        <w:t xml:space="preserve">[232] </w:t>
      </w:r>
      <w:r w:rsidRPr="00787295">
        <w:t>de notre condition ! Au fond il est plutôt l’expression d’un rêve qu’autorise la vision d’un monde où le seul intervenant extérieur qui compte est un a</w:t>
      </w:r>
      <w:r w:rsidRPr="00787295">
        <w:t>d</w:t>
      </w:r>
      <w:r w:rsidRPr="00787295">
        <w:t>juvant de l’homme. Contre lui, nos ennemis, égaux ou même supérieurs à nous, ne pr</w:t>
      </w:r>
      <w:r w:rsidRPr="00787295">
        <w:t>é</w:t>
      </w:r>
      <w:r w:rsidRPr="00787295">
        <w:t>vaudront jamais. Car leur temps de victoire, temps court de la maladie et de la mort, par empoisonnement notamment, donc par forfaiture, sont in</w:t>
      </w:r>
      <w:r w:rsidRPr="00787295">
        <w:t>s</w:t>
      </w:r>
      <w:r w:rsidRPr="00787295">
        <w:t>crits dans un temps long de sommeil et de réveil, qui intègre dans ses cycles le mal qui peut nous arriver dans le bien final que nous veut celui qui nous pr</w:t>
      </w:r>
      <w:r w:rsidRPr="00787295">
        <w:t>o</w:t>
      </w:r>
      <w:r w:rsidRPr="00787295">
        <w:t>tège et dont témoignent ses avertissements.</w:t>
      </w:r>
    </w:p>
    <w:p w14:paraId="5DAAA0E2" w14:textId="77777777" w:rsidR="00C02DB2" w:rsidRDefault="00C02DB2" w:rsidP="00C02DB2">
      <w:pPr>
        <w:spacing w:before="120" w:after="120"/>
        <w:jc w:val="both"/>
      </w:pPr>
    </w:p>
    <w:p w14:paraId="75EAD9A9" w14:textId="77777777" w:rsidR="00C02DB2" w:rsidRPr="00787295" w:rsidRDefault="00C02DB2" w:rsidP="00C02DB2">
      <w:pPr>
        <w:pStyle w:val="a"/>
      </w:pPr>
      <w:r w:rsidRPr="00787295">
        <w:t>Post Scriptum</w:t>
      </w:r>
    </w:p>
    <w:p w14:paraId="4DAD273F" w14:textId="77777777" w:rsidR="00C02DB2" w:rsidRDefault="00C02DB2" w:rsidP="00C02DB2">
      <w:pPr>
        <w:spacing w:before="120" w:after="120"/>
        <w:jc w:val="both"/>
      </w:pPr>
    </w:p>
    <w:p w14:paraId="06C789A9" w14:textId="77777777" w:rsidR="00C02DB2" w:rsidRPr="00787295" w:rsidRDefault="00C02DB2" w:rsidP="00C02DB2">
      <w:pPr>
        <w:spacing w:before="120" w:after="120"/>
        <w:jc w:val="both"/>
      </w:pPr>
      <w:r w:rsidRPr="00787295">
        <w:t>Amenés de force à Saint-Domingue, les Haïtiens avaient forgé une langue nouvelle. Le jour de la proclamation de leur indépe</w:t>
      </w:r>
      <w:r w:rsidRPr="00787295">
        <w:t>n</w:t>
      </w:r>
      <w:r w:rsidRPr="00787295">
        <w:t>dance, ils décidaient cependant d’écrire dans la langue de leurs anciens maîtres.</w:t>
      </w:r>
    </w:p>
    <w:p w14:paraId="2FF8CFD8" w14:textId="77777777" w:rsidR="00C02DB2" w:rsidRPr="00787295" w:rsidRDefault="00C02DB2" w:rsidP="00C02DB2">
      <w:pPr>
        <w:spacing w:before="120" w:after="120"/>
        <w:jc w:val="both"/>
      </w:pPr>
      <w:r w:rsidRPr="00787295">
        <w:t>20 ans après avoir proclamé leur indépendance, ils acce</w:t>
      </w:r>
      <w:r w:rsidRPr="00787295">
        <w:t>p</w:t>
      </w:r>
      <w:r w:rsidRPr="00787295">
        <w:t>taient de retourner dans le giron de leur ancienne métropole non pas comme colonie mais comme néo-colonie, c’est-à-dire avec le statut de celui qui porte un masque d’indépendance mais vit une r</w:t>
      </w:r>
      <w:r w:rsidRPr="00787295">
        <w:t>é</w:t>
      </w:r>
      <w:r w:rsidRPr="00787295">
        <w:t>alité coloniale.</w:t>
      </w:r>
    </w:p>
    <w:p w14:paraId="774A54D4" w14:textId="77777777" w:rsidR="00C02DB2" w:rsidRDefault="00C02DB2" w:rsidP="00C02DB2">
      <w:pPr>
        <w:spacing w:before="120" w:after="120"/>
        <w:jc w:val="both"/>
      </w:pPr>
      <w:r w:rsidRPr="00787295">
        <w:t>Dans le premier cas, celui du choix de la langue, Léon L</w:t>
      </w:r>
      <w:r w:rsidRPr="00787295">
        <w:t>a</w:t>
      </w:r>
      <w:r w:rsidRPr="00787295">
        <w:t>leau a pu parler de « Trahison » :</w:t>
      </w:r>
    </w:p>
    <w:p w14:paraId="79A52E2A" w14:textId="77777777" w:rsidR="00C02DB2" w:rsidRDefault="00C02DB2" w:rsidP="00C02DB2">
      <w:pPr>
        <w:spacing w:before="120" w:after="120"/>
        <w:jc w:val="both"/>
      </w:pPr>
      <w:r>
        <w:t>[233]</w:t>
      </w:r>
    </w:p>
    <w:p w14:paraId="50E909DA" w14:textId="77777777" w:rsidR="00C02DB2" w:rsidRPr="00787295" w:rsidRDefault="00C02DB2" w:rsidP="00C02DB2">
      <w:pPr>
        <w:spacing w:before="120" w:after="120"/>
        <w:jc w:val="both"/>
      </w:pPr>
    </w:p>
    <w:p w14:paraId="172BCF22" w14:textId="77777777" w:rsidR="00C02DB2" w:rsidRDefault="00C02DB2" w:rsidP="00C02DB2">
      <w:pPr>
        <w:pStyle w:val="Citation0liste"/>
      </w:pPr>
      <w:r w:rsidRPr="00787295">
        <w:t>Ce cœur obsédant, qui ne correspond</w:t>
      </w:r>
      <w:r w:rsidRPr="00787295">
        <w:br/>
        <w:t>Pas avec mon langage et mes costumes,</w:t>
      </w:r>
      <w:r w:rsidRPr="00787295">
        <w:br/>
        <w:t>Et sur lequel mordent, comme un crampon,</w:t>
      </w:r>
      <w:r w:rsidRPr="00787295">
        <w:br/>
        <w:t>Des sentiments d’emprunt et des coutumes</w:t>
      </w:r>
      <w:r w:rsidRPr="00787295">
        <w:br/>
        <w:t>D’Europe, sentez-vous cette souffrance</w:t>
      </w:r>
      <w:r w:rsidRPr="00787295">
        <w:br/>
        <w:t>Et ce désespoir à nul autre égal</w:t>
      </w:r>
      <w:r w:rsidRPr="00787295">
        <w:br/>
        <w:t>D’apprivoiser, avec des mots de France,</w:t>
      </w:r>
      <w:r w:rsidRPr="00787295">
        <w:br/>
        <w:t>Ce cœur qui m’est venu du Sénégal ?</w:t>
      </w:r>
    </w:p>
    <w:p w14:paraId="06B60427" w14:textId="77777777" w:rsidR="00C02DB2" w:rsidRPr="00787295" w:rsidRDefault="00C02DB2" w:rsidP="00C02DB2">
      <w:pPr>
        <w:pStyle w:val="Citation0liste"/>
      </w:pPr>
    </w:p>
    <w:p w14:paraId="0FC9F382" w14:textId="77777777" w:rsidR="00C02DB2" w:rsidRPr="00787295" w:rsidRDefault="00C02DB2" w:rsidP="00C02DB2">
      <w:pPr>
        <w:spacing w:before="120" w:after="120"/>
        <w:jc w:val="both"/>
      </w:pPr>
      <w:r w:rsidRPr="00787295">
        <w:t>Dans le second cas, celui du choix du st</w:t>
      </w:r>
      <w:r w:rsidRPr="00787295">
        <w:t>a</w:t>
      </w:r>
      <w:r w:rsidRPr="00787295">
        <w:t>tut néo-colonial, le moins qu’on puisse dire, c’est que le nouveau pays d’Haîti a</w:t>
      </w:r>
      <w:r w:rsidRPr="00787295">
        <w:t>c</w:t>
      </w:r>
      <w:r w:rsidRPr="00787295">
        <w:t>ceptait de n’être qu’un état faible qui détenait en apparence les prérogatives d’un état-nation tout en étant incapable de les exercer.</w:t>
      </w:r>
    </w:p>
    <w:p w14:paraId="518F8390" w14:textId="77777777" w:rsidR="00C02DB2" w:rsidRPr="00787295" w:rsidRDefault="00C02DB2" w:rsidP="00C02DB2">
      <w:pPr>
        <w:spacing w:before="120" w:after="120"/>
        <w:jc w:val="both"/>
      </w:pPr>
      <w:r w:rsidRPr="00787295">
        <w:t>On reconnaîtra que c’était, dans les deux cas, se placer dans l’étrange situation de commencer par oublier pour ensuite se me</w:t>
      </w:r>
      <w:r w:rsidRPr="00787295">
        <w:t>t</w:t>
      </w:r>
      <w:r w:rsidRPr="00787295">
        <w:t>tre à se souvenir.</w:t>
      </w:r>
    </w:p>
    <w:p w14:paraId="09B71424" w14:textId="77777777" w:rsidR="00C02DB2" w:rsidRDefault="00C02DB2" w:rsidP="00C02DB2">
      <w:pPr>
        <w:spacing w:before="120" w:after="120"/>
        <w:jc w:val="both"/>
      </w:pPr>
      <w:r w:rsidRPr="00787295">
        <w:t>On s’explique alors que ce souvenir se soit toujours exercé d’une façon schizophrénique dans une opposition factice entre passé et pr</w:t>
      </w:r>
      <w:r w:rsidRPr="00787295">
        <w:t>é</w:t>
      </w:r>
      <w:r w:rsidRPr="00787295">
        <w:t>sent. Un passé fixé dans une image glorieuse mais détaché du réel, une pure célébration verbale, illusoire et ritue</w:t>
      </w:r>
      <w:r w:rsidRPr="00787295">
        <w:t>l</w:t>
      </w:r>
      <w:r w:rsidRPr="00787295">
        <w:t>le d’un passé sans écho dans la réalité actuelle : «</w:t>
      </w:r>
      <w:r w:rsidRPr="00787295">
        <w:rPr>
          <w:szCs w:val="23"/>
        </w:rPr>
        <w:t> </w:t>
      </w:r>
      <w:r w:rsidRPr="00787295">
        <w:t>Sublimes va-nu-pieds, glorieux pères de la patrie aux exploits sans mes</w:t>
      </w:r>
      <w:r w:rsidRPr="00787295">
        <w:t>u</w:t>
      </w:r>
      <w:r w:rsidRPr="00787295">
        <w:t>re</w:t>
      </w:r>
      <w:r w:rsidRPr="00787295">
        <w:rPr>
          <w:szCs w:val="23"/>
        </w:rPr>
        <w:t> </w:t>
      </w:r>
      <w:r w:rsidRPr="00787295">
        <w:t>!</w:t>
      </w:r>
      <w:r w:rsidRPr="00787295">
        <w:rPr>
          <w:szCs w:val="23"/>
        </w:rPr>
        <w:t> </w:t>
      </w:r>
      <w:r w:rsidRPr="00787295">
        <w:t>» Et en même temps : une patrie prostrée, défaite et impui</w:t>
      </w:r>
      <w:r w:rsidRPr="00787295">
        <w:t>s</w:t>
      </w:r>
      <w:r w:rsidRPr="00787295">
        <w:t>sante. En somme une double image de soi : héros dans le passé mais victime dans le présent</w:t>
      </w:r>
      <w:r w:rsidRPr="00787295">
        <w:rPr>
          <w:szCs w:val="23"/>
        </w:rPr>
        <w:t> </w:t>
      </w:r>
      <w:r w:rsidRPr="00787295">
        <w:t>; orphelin d’un père glorieux et fils indigne d’une mère vivante ; ayant pu tout faire hier mais ne pouvant plus rien fa</w:t>
      </w:r>
      <w:r w:rsidRPr="00787295">
        <w:t>i</w:t>
      </w:r>
      <w:r w:rsidRPr="00787295">
        <w:t>re aujourd’hui.</w:t>
      </w:r>
    </w:p>
    <w:p w14:paraId="4F8C60F9" w14:textId="77777777" w:rsidR="00C02DB2" w:rsidRPr="00787295" w:rsidRDefault="00C02DB2" w:rsidP="00C02DB2">
      <w:pPr>
        <w:spacing w:before="120" w:after="120"/>
        <w:jc w:val="both"/>
      </w:pPr>
      <w:r>
        <w:t>[234]</w:t>
      </w:r>
    </w:p>
    <w:p w14:paraId="57711DA0" w14:textId="77777777" w:rsidR="00C02DB2" w:rsidRPr="00787295" w:rsidRDefault="00C02DB2" w:rsidP="00C02DB2">
      <w:pPr>
        <w:spacing w:before="120" w:after="120"/>
        <w:jc w:val="both"/>
      </w:pPr>
      <w:r w:rsidRPr="00787295">
        <w:t>Un montage de trois citations nous aidera à démonter le mécani</w:t>
      </w:r>
      <w:r w:rsidRPr="00787295">
        <w:t>s</w:t>
      </w:r>
      <w:r w:rsidRPr="00787295">
        <w:t>me de cette paradox</w:t>
      </w:r>
      <w:r w:rsidRPr="00787295">
        <w:t>a</w:t>
      </w:r>
      <w:r w:rsidRPr="00787295">
        <w:t>le vision de soi qui fait passer â coté de soi sans se voir et qui ne fait retenir dans un même objet que les images de la gloire pa</w:t>
      </w:r>
      <w:r w:rsidRPr="00787295">
        <w:t>s</w:t>
      </w:r>
      <w:r w:rsidRPr="00787295">
        <w:t>sée et de la déchéance actuelle.</w:t>
      </w:r>
    </w:p>
    <w:p w14:paraId="298A75EB" w14:textId="77777777" w:rsidR="00C02DB2" w:rsidRPr="00787295" w:rsidRDefault="00C02DB2" w:rsidP="00C02DB2">
      <w:pPr>
        <w:spacing w:before="120" w:after="120"/>
        <w:jc w:val="both"/>
      </w:pPr>
      <w:r w:rsidRPr="00787295">
        <w:t>Première étape : passer à côté de soi, autrement dit ne pas reco</w:t>
      </w:r>
      <w:r w:rsidRPr="00787295">
        <w:t>n</w:t>
      </w:r>
      <w:r w:rsidRPr="00787295">
        <w:t>naître le passé pour tout ce qu’il est :</w:t>
      </w:r>
    </w:p>
    <w:p w14:paraId="3FDA7656" w14:textId="77777777" w:rsidR="00C02DB2" w:rsidRDefault="00C02DB2" w:rsidP="00C02DB2">
      <w:pPr>
        <w:pStyle w:val="Grillecouleur-Accent1"/>
      </w:pPr>
    </w:p>
    <w:p w14:paraId="3AFAA366" w14:textId="77777777" w:rsidR="00C02DB2" w:rsidRDefault="00C02DB2" w:rsidP="00C02DB2">
      <w:pPr>
        <w:pStyle w:val="Grillecouleur-Accent1"/>
      </w:pPr>
      <w:r w:rsidRPr="00787295">
        <w:t>Une autre forme d’érosion moins visible et plus insidieuse nous laisse aujourd’hui une Haïti qui rétrécit jusqu’à n’être qu’une peau de chagrin chaque fois que nous passons à côté de nos traces sans nous en ape</w:t>
      </w:r>
      <w:r w:rsidRPr="00787295">
        <w:t>r</w:t>
      </w:r>
      <w:r w:rsidRPr="00787295">
        <w:t>cevoir. Plus nous ignorons notre mémoire, plus notre avenir nous paraît incertain et plus nous nous enfonçons dans un désespoir par rapport à nous-mêmes et au pays.</w:t>
      </w:r>
      <w:r>
        <w:t> </w:t>
      </w:r>
      <w:r w:rsidRPr="00787295">
        <w:rPr>
          <w:rStyle w:val="Appelnotedebasdep"/>
        </w:rPr>
        <w:footnoteReference w:id="119"/>
      </w:r>
    </w:p>
    <w:p w14:paraId="3C5B57F2" w14:textId="77777777" w:rsidR="00C02DB2" w:rsidRPr="00787295" w:rsidRDefault="00C02DB2" w:rsidP="00C02DB2">
      <w:pPr>
        <w:pStyle w:val="Grillecouleur-Accent1"/>
      </w:pPr>
    </w:p>
    <w:p w14:paraId="1749BB3B" w14:textId="77777777" w:rsidR="00C02DB2" w:rsidRPr="00787295" w:rsidRDefault="00C02DB2" w:rsidP="00C02DB2">
      <w:pPr>
        <w:spacing w:before="120" w:after="120"/>
        <w:jc w:val="both"/>
      </w:pPr>
      <w:r w:rsidRPr="00787295">
        <w:t>Deuxième étape : détacher le passé du présent et ne garder à ch</w:t>
      </w:r>
      <w:r w:rsidRPr="00787295">
        <w:t>a</w:t>
      </w:r>
      <w:r w:rsidRPr="00787295">
        <w:t>cun de ces se</w:t>
      </w:r>
      <w:r w:rsidRPr="00787295">
        <w:t>g</w:t>
      </w:r>
      <w:r w:rsidRPr="00787295">
        <w:t>ments du temps qu’une seule signification :</w:t>
      </w:r>
    </w:p>
    <w:p w14:paraId="02A07185" w14:textId="77777777" w:rsidR="00C02DB2" w:rsidRDefault="00C02DB2" w:rsidP="00C02DB2">
      <w:pPr>
        <w:pStyle w:val="Grillecouleur-Accent1"/>
      </w:pPr>
    </w:p>
    <w:p w14:paraId="602FBFCD" w14:textId="77777777" w:rsidR="00C02DB2" w:rsidRDefault="00C02DB2" w:rsidP="00C02DB2">
      <w:pPr>
        <w:pStyle w:val="Grillecouleur-Accent1"/>
        <w:rPr>
          <w:szCs w:val="24"/>
        </w:rPr>
      </w:pPr>
      <w:r w:rsidRPr="00787295">
        <w:t>Aujourd’hui encore, dans certaines pa</w:t>
      </w:r>
      <w:r w:rsidRPr="00787295">
        <w:t>r</w:t>
      </w:r>
      <w:r w:rsidRPr="00787295">
        <w:t>ties du pays, les aqueducs, les barrages, les bassins de distribution destinés à répartir l’eau entre les diff</w:t>
      </w:r>
      <w:r w:rsidRPr="00787295">
        <w:t>é</w:t>
      </w:r>
      <w:r w:rsidRPr="00787295">
        <w:t>rents domaines, restent presque i</w:t>
      </w:r>
      <w:r w:rsidRPr="00787295">
        <w:t>n</w:t>
      </w:r>
      <w:r w:rsidRPr="00787295">
        <w:t>tacts et témoignent de l’énorme</w:t>
      </w:r>
      <w:r>
        <w:t xml:space="preserve"> [235]</w:t>
      </w:r>
      <w:r w:rsidRPr="00787295">
        <w:t xml:space="preserve"> labeur accompli sous la direction des colons. Le voy</w:t>
      </w:r>
      <w:r w:rsidRPr="00787295">
        <w:t>a</w:t>
      </w:r>
      <w:r w:rsidRPr="00787295">
        <w:t>geur qui parcourt nos plaines s’arrête souvent au bord d’un puits, devant un pan de mur aux pie</w:t>
      </w:r>
      <w:r w:rsidRPr="00787295">
        <w:t>r</w:t>
      </w:r>
      <w:r w:rsidRPr="00787295">
        <w:t>res noircies, vestiges de la domination française, et alors ressusc</w:t>
      </w:r>
      <w:r w:rsidRPr="00787295">
        <w:t>i</w:t>
      </w:r>
      <w:r w:rsidRPr="00787295">
        <w:t>te dans son imagination la mémorable et sanglante vision d’une époque, où tant de forces furent gaspillées, parce qu’elles ne résultaient point du libre et v</w:t>
      </w:r>
      <w:r w:rsidRPr="00787295">
        <w:t>o</w:t>
      </w:r>
      <w:r w:rsidRPr="00787295">
        <w:t>lontaire effort de l’individu</w:t>
      </w:r>
      <w:r w:rsidRPr="00787295">
        <w:rPr>
          <w:szCs w:val="24"/>
        </w:rPr>
        <w:t>.</w:t>
      </w:r>
      <w:r>
        <w:rPr>
          <w:szCs w:val="24"/>
        </w:rPr>
        <w:t> </w:t>
      </w:r>
      <w:r w:rsidRPr="00787295">
        <w:rPr>
          <w:rStyle w:val="Appelnotedebasdep"/>
          <w:szCs w:val="24"/>
        </w:rPr>
        <w:footnoteReference w:id="120"/>
      </w:r>
    </w:p>
    <w:p w14:paraId="22DDF611" w14:textId="77777777" w:rsidR="00C02DB2" w:rsidRPr="00787295" w:rsidRDefault="00C02DB2" w:rsidP="00C02DB2">
      <w:pPr>
        <w:pStyle w:val="Grillecouleur-Accent1"/>
      </w:pPr>
    </w:p>
    <w:p w14:paraId="3835A572" w14:textId="77777777" w:rsidR="00C02DB2" w:rsidRPr="00787295" w:rsidRDefault="00C02DB2" w:rsidP="00C02DB2">
      <w:pPr>
        <w:spacing w:before="120" w:after="120"/>
        <w:jc w:val="both"/>
      </w:pPr>
      <w:r w:rsidRPr="00787295">
        <w:t>Troisième étape : Passé et présent étant différemment qual</w:t>
      </w:r>
      <w:r w:rsidRPr="00787295">
        <w:t>i</w:t>
      </w:r>
      <w:r w:rsidRPr="00787295">
        <w:t>fiés, se complaire dans l’auto-congratulation pour le passé et l’auto-dépréciation pour le présent :</w:t>
      </w:r>
    </w:p>
    <w:p w14:paraId="7D18D3E3" w14:textId="77777777" w:rsidR="00C02DB2" w:rsidRDefault="00C02DB2" w:rsidP="00C02DB2">
      <w:pPr>
        <w:pStyle w:val="Grillecouleur-Accent1"/>
      </w:pPr>
    </w:p>
    <w:p w14:paraId="3C85A4A0" w14:textId="77777777" w:rsidR="00C02DB2" w:rsidRDefault="00C02DB2" w:rsidP="00C02DB2">
      <w:pPr>
        <w:pStyle w:val="Grillecouleur-Accent1"/>
      </w:pPr>
      <w:r w:rsidRPr="00787295">
        <w:t>Ce qui rend en effet difficile le travail de la pensée dans la Caraïbe, c’est peut-être notre inclination à nous reposer sur n</w:t>
      </w:r>
      <w:r w:rsidRPr="00787295">
        <w:t>o</w:t>
      </w:r>
      <w:r w:rsidRPr="00787295">
        <w:t>tre passé d’anciens esclaves brisant leurs cha</w:t>
      </w:r>
      <w:r w:rsidRPr="00787295">
        <w:t>î</w:t>
      </w:r>
      <w:r w:rsidRPr="00787295">
        <w:t>nes, à vivre de ce passé enchanté où cependant nous n’avons jamais été que des victimes. On dirait qu’ainsi dans la C</w:t>
      </w:r>
      <w:r w:rsidRPr="00787295">
        <w:t>a</w:t>
      </w:r>
      <w:r w:rsidRPr="00787295">
        <w:t>raïbe, nous n’avons pas de dette: tous les « autres » nous doivent tout, ils doivent nous payer pour avoir fait de nous des vaincus. Habitant le passé, comment donc pouvons-nous disp</w:t>
      </w:r>
      <w:r w:rsidRPr="00787295">
        <w:t>o</w:t>
      </w:r>
      <w:r w:rsidRPr="00787295">
        <w:t>ser d’une mémoire ? Or le rapport à la m</w:t>
      </w:r>
      <w:r w:rsidRPr="00787295">
        <w:t>é</w:t>
      </w:r>
      <w:r w:rsidRPr="00787295">
        <w:t>moire, rapport constitutif d’un peuple ou d’une nation, reste impensable sans la poss</w:t>
      </w:r>
      <w:r w:rsidRPr="00787295">
        <w:t>i</w:t>
      </w:r>
      <w:r w:rsidRPr="00787295">
        <w:t>bilité</w:t>
      </w:r>
      <w:r>
        <w:t xml:space="preserve"> [236]</w:t>
      </w:r>
      <w:r w:rsidRPr="00787295">
        <w:t xml:space="preserve"> d’oublier, c’est-à-dire sans l’effort d’arrachement de soi au passé.</w:t>
      </w:r>
      <w:r>
        <w:t> </w:t>
      </w:r>
      <w:r>
        <w:rPr>
          <w:rStyle w:val="Appelnotedebasdep"/>
        </w:rPr>
        <w:footnoteReference w:id="121"/>
      </w:r>
    </w:p>
    <w:p w14:paraId="6E095D06" w14:textId="77777777" w:rsidR="00C02DB2" w:rsidRPr="00787295" w:rsidRDefault="00C02DB2" w:rsidP="00C02DB2">
      <w:pPr>
        <w:pStyle w:val="Grillecouleur-Accent1"/>
      </w:pPr>
    </w:p>
    <w:p w14:paraId="78429348" w14:textId="77777777" w:rsidR="00C02DB2" w:rsidRPr="00787295" w:rsidRDefault="00C02DB2" w:rsidP="00C02DB2">
      <w:pPr>
        <w:spacing w:before="120" w:after="120"/>
        <w:jc w:val="both"/>
      </w:pPr>
      <w:r w:rsidRPr="00787295">
        <w:t>Trois étapes donc de ce passage à côté de nous-mêmes, c’est-à-dire à côté de notre passé vivant, utilisable dans le pr</w:t>
      </w:r>
      <w:r w:rsidRPr="00787295">
        <w:t>é</w:t>
      </w:r>
      <w:r w:rsidRPr="00787295">
        <w:t>sent. D’abord voir sans voir. Passer près d’une ancienne sucr</w:t>
      </w:r>
      <w:r w:rsidRPr="00787295">
        <w:t>e</w:t>
      </w:r>
      <w:r w:rsidRPr="00787295">
        <w:t>rie encore en bon état et ne pas la voir comme une industrie à remettre en marche pour en tirer profit aujourd’hui. Ensuite avec du ressentiment, sinon une pointe d’impuissance, ne voir dans cette sucrerie que le lieu d’exploitation de nos anc</w:t>
      </w:r>
      <w:r w:rsidRPr="00787295">
        <w:t>ê</w:t>
      </w:r>
      <w:r w:rsidRPr="00787295">
        <w:t>tres. Enfin rattacher le présent au passé sans procéder à l’inverse à ce qui nous ferait r</w:t>
      </w:r>
      <w:r w:rsidRPr="00787295">
        <w:t>e</w:t>
      </w:r>
      <w:r w:rsidRPr="00787295">
        <w:t>lier le passé au présent.</w:t>
      </w:r>
    </w:p>
    <w:p w14:paraId="2D1924C6" w14:textId="77777777" w:rsidR="00C02DB2" w:rsidRPr="00787295" w:rsidRDefault="00C02DB2" w:rsidP="00C02DB2">
      <w:pPr>
        <w:spacing w:before="120" w:after="120"/>
        <w:jc w:val="both"/>
      </w:pPr>
      <w:r w:rsidRPr="00787295">
        <w:t>La schizophrénie de cette double image de soi réside dans la contradictoire vision de soi-même</w:t>
      </w:r>
      <w:r w:rsidRPr="00787295">
        <w:rPr>
          <w:szCs w:val="23"/>
        </w:rPr>
        <w:t> </w:t>
      </w:r>
      <w:r w:rsidRPr="00787295">
        <w:t>: tout-puissant hier mais impui</w:t>
      </w:r>
      <w:r w:rsidRPr="00787295">
        <w:t>s</w:t>
      </w:r>
      <w:r w:rsidRPr="00787295">
        <w:t>sant aujourd’hui. Sujet trahissant son propre langage</w:t>
      </w:r>
      <w:r w:rsidRPr="00787295">
        <w:rPr>
          <w:szCs w:val="23"/>
        </w:rPr>
        <w:t> </w:t>
      </w:r>
      <w:r w:rsidRPr="00787295">
        <w:t>; état faible, incapable d’être re</w:t>
      </w:r>
      <w:r w:rsidRPr="00787295">
        <w:t>s</w:t>
      </w:r>
      <w:r w:rsidRPr="00787295">
        <w:t>ponsable de soi. Nous avons conquis dans le passé la gloire d’être des héros et n’avons dans le pr</w:t>
      </w:r>
      <w:r w:rsidRPr="00787295">
        <w:t>é</w:t>
      </w:r>
      <w:r w:rsidRPr="00787295">
        <w:t>sent que le malheur d’être des victimes.</w:t>
      </w:r>
    </w:p>
    <w:p w14:paraId="38A47DE5" w14:textId="77777777" w:rsidR="00C02DB2" w:rsidRPr="00787295" w:rsidRDefault="00C02DB2" w:rsidP="00C02DB2">
      <w:pPr>
        <w:spacing w:before="120" w:after="120"/>
        <w:jc w:val="both"/>
      </w:pPr>
      <w:r w:rsidRPr="00787295">
        <w:t>Dans cet écart entre soi et soi, dans ce vide existentiel entre passé et présent, à pe</w:t>
      </w:r>
      <w:r w:rsidRPr="00787295">
        <w:t>i</w:t>
      </w:r>
      <w:r w:rsidRPr="00787295">
        <w:t>ne pouvait-il y avoir place pour le rêve. Et encore ! Ce rêve lui-même ne pouvait qu’être trompeur et tro</w:t>
      </w:r>
      <w:r w:rsidRPr="00787295">
        <w:t>n</w:t>
      </w:r>
      <w:r w:rsidRPr="00787295">
        <w:t>qué. Rêve d’un état de droit, tel qu’imposé par d’autres et sans moyens de le réaliser ; rêve d’un développement économique</w:t>
      </w:r>
      <w:r>
        <w:t xml:space="preserve"> [237]</w:t>
      </w:r>
      <w:r w:rsidRPr="00787295">
        <w:t xml:space="preserve"> impossible dans le c</w:t>
      </w:r>
      <w:r w:rsidRPr="00787295">
        <w:t>a</w:t>
      </w:r>
      <w:r w:rsidRPr="00787295">
        <w:t>dre d’une mondialisation du pouvoir néo-colonial.</w:t>
      </w:r>
    </w:p>
    <w:p w14:paraId="197E9C5A" w14:textId="77777777" w:rsidR="00C02DB2" w:rsidRDefault="00C02DB2" w:rsidP="00C02DB2">
      <w:pPr>
        <w:spacing w:before="120" w:after="120"/>
        <w:jc w:val="both"/>
      </w:pPr>
      <w:r w:rsidRPr="00787295">
        <w:t>Je m’arrête ici avant de tomber dans le convenu des explic</w:t>
      </w:r>
      <w:r w:rsidRPr="00787295">
        <w:t>a</w:t>
      </w:r>
      <w:r w:rsidRPr="00787295">
        <w:t>tions socio-historiques qui feraient tout expliquer par les m</w:t>
      </w:r>
      <w:r w:rsidRPr="00787295">
        <w:t>é</w:t>
      </w:r>
      <w:r w:rsidRPr="00787295">
        <w:t>faits du néo-colonialisme globalisant des puissances euro-états-uniennes. Mais si je me suis appuyé sur un incident à caractère somme to</w:t>
      </w:r>
      <w:r w:rsidRPr="00787295">
        <w:t>u</w:t>
      </w:r>
      <w:r w:rsidRPr="00787295">
        <w:t>te personnel, la perte de l’autographe de Jean-Jacques Dessalines, pour parler de l’oubli, de la mémoire et du rêve en Haïti, on pourrait le faire tout au</w:t>
      </w:r>
      <w:r w:rsidRPr="00787295">
        <w:t>s</w:t>
      </w:r>
      <w:r w:rsidRPr="00787295">
        <w:t>si bien à partir de ma</w:t>
      </w:r>
      <w:r w:rsidRPr="00787295">
        <w:t>l</w:t>
      </w:r>
      <w:r w:rsidRPr="00787295">
        <w:t xml:space="preserve">heurs collectifs. C’est ce qu’ont fait les auteurs du livre, </w:t>
      </w:r>
      <w:r w:rsidRPr="00787295">
        <w:rPr>
          <w:i/>
          <w:szCs w:val="24"/>
        </w:rPr>
        <w:t>Mémoire oubliée</w:t>
      </w:r>
      <w:r w:rsidRPr="00787295">
        <w:t xml:space="preserve"> Haïti 1991-1995</w:t>
      </w:r>
      <w:r>
        <w:t> </w:t>
      </w:r>
      <w:r w:rsidRPr="00787295">
        <w:rPr>
          <w:rStyle w:val="Appelnotedebasdep"/>
        </w:rPr>
        <w:footnoteReference w:id="122"/>
      </w:r>
      <w:r w:rsidRPr="00787295">
        <w:t>, où ils analysent les trag</w:t>
      </w:r>
      <w:r w:rsidRPr="00787295">
        <w:t>i</w:t>
      </w:r>
      <w:r w:rsidRPr="00787295">
        <w:t>ques événements survenus à Fort-Dimanche non pas du temps où ce lieu de torture servait à éliminer ceux qui s’opposaient au régime d</w:t>
      </w:r>
      <w:r w:rsidRPr="00787295">
        <w:t>u</w:t>
      </w:r>
      <w:r w:rsidRPr="00787295">
        <w:t>valiériste mais après la dictature, quand les parents et les amis des victimes ont voulu commémorer la mémoire des disparus. La répre</w:t>
      </w:r>
      <w:r w:rsidRPr="00787295">
        <w:t>s</w:t>
      </w:r>
      <w:r w:rsidRPr="00787295">
        <w:t>sion qui s’abattit sur ces gens qui ne vo</w:t>
      </w:r>
      <w:r w:rsidRPr="00787295">
        <w:t>u</w:t>
      </w:r>
      <w:r w:rsidRPr="00787295">
        <w:t>laient pas oublier démontre qu’au besoin si effacer le passé une première fois ne suffit pas on peut s’y reprendre une deuxième fois afin d’être bien certain d’avoir fait de la mémoire une table rase.</w:t>
      </w:r>
    </w:p>
    <w:p w14:paraId="2940DA3A" w14:textId="77777777" w:rsidR="00C02DB2" w:rsidRDefault="00C02DB2" w:rsidP="00C02DB2">
      <w:pPr>
        <w:spacing w:before="120" w:after="120"/>
        <w:jc w:val="both"/>
      </w:pPr>
      <w:r>
        <w:t>[238]</w:t>
      </w:r>
    </w:p>
    <w:p w14:paraId="38009905" w14:textId="77777777" w:rsidR="00C02DB2" w:rsidRPr="00787295" w:rsidRDefault="00C02DB2" w:rsidP="00C02DB2">
      <w:pPr>
        <w:pStyle w:val="p"/>
      </w:pPr>
      <w:r>
        <w:br w:type="page"/>
        <w:t>[239]</w:t>
      </w:r>
    </w:p>
    <w:p w14:paraId="09FB2644" w14:textId="77777777" w:rsidR="00C02DB2" w:rsidRDefault="00C02DB2" w:rsidP="00C02DB2">
      <w:pPr>
        <w:jc w:val="both"/>
      </w:pPr>
    </w:p>
    <w:p w14:paraId="02F7C331" w14:textId="77777777" w:rsidR="00C02DB2" w:rsidRPr="002573E3" w:rsidRDefault="00C02DB2" w:rsidP="00C02DB2">
      <w:pPr>
        <w:jc w:val="both"/>
      </w:pPr>
    </w:p>
    <w:p w14:paraId="7607E306" w14:textId="77777777" w:rsidR="00C02DB2" w:rsidRPr="002573E3" w:rsidRDefault="00C02DB2" w:rsidP="00C02DB2">
      <w:pPr>
        <w:jc w:val="both"/>
      </w:pPr>
    </w:p>
    <w:p w14:paraId="279D4E2D" w14:textId="77777777" w:rsidR="00C02DB2" w:rsidRDefault="00C02DB2" w:rsidP="00C02DB2">
      <w:pPr>
        <w:spacing w:after="120"/>
        <w:ind w:firstLine="0"/>
        <w:jc w:val="center"/>
        <w:rPr>
          <w:b/>
        </w:rPr>
      </w:pPr>
      <w:bookmarkStart w:id="18" w:name="Le_poids_des_mots_pt_4_F"/>
      <w:r w:rsidRPr="002E69E2">
        <w:rPr>
          <w:b/>
        </w:rPr>
        <w:t>Le poids des mots.</w:t>
      </w:r>
    </w:p>
    <w:p w14:paraId="58CCDB9A" w14:textId="77777777" w:rsidR="00C02DB2" w:rsidRPr="002E69E2" w:rsidRDefault="00C02DB2" w:rsidP="00C02DB2">
      <w:pPr>
        <w:spacing w:after="120"/>
        <w:ind w:firstLine="0"/>
        <w:jc w:val="center"/>
        <w:rPr>
          <w:b/>
        </w:rPr>
      </w:pPr>
      <w:r>
        <w:rPr>
          <w:b/>
          <w:color w:val="FF0000"/>
        </w:rPr>
        <w:t>MOTS</w:t>
      </w:r>
    </w:p>
    <w:p w14:paraId="4611992F" w14:textId="77777777" w:rsidR="00C02DB2" w:rsidRPr="002573E3" w:rsidRDefault="00C02DB2" w:rsidP="00C02DB2">
      <w:pPr>
        <w:pStyle w:val="Titreniveau2"/>
      </w:pPr>
      <w:r>
        <w:t>CE QUI DEMEURE</w:t>
      </w:r>
    </w:p>
    <w:bookmarkEnd w:id="18"/>
    <w:p w14:paraId="2C2E6BAE" w14:textId="77777777" w:rsidR="00C02DB2" w:rsidRDefault="00C02DB2" w:rsidP="00C02DB2">
      <w:pPr>
        <w:spacing w:before="120" w:after="120"/>
        <w:jc w:val="both"/>
        <w:rPr>
          <w:b/>
          <w:szCs w:val="28"/>
        </w:rPr>
      </w:pPr>
    </w:p>
    <w:p w14:paraId="0BE5B041" w14:textId="77777777" w:rsidR="00C02DB2" w:rsidRPr="00AA6397" w:rsidRDefault="00C02DB2" w:rsidP="00C02DB2">
      <w:pPr>
        <w:spacing w:before="120" w:after="120"/>
        <w:jc w:val="both"/>
        <w:rPr>
          <w:b/>
          <w:szCs w:val="28"/>
        </w:rPr>
      </w:pPr>
    </w:p>
    <w:p w14:paraId="05A77061" w14:textId="77777777" w:rsidR="00C02DB2" w:rsidRPr="00AA6397" w:rsidRDefault="00C02DB2" w:rsidP="00C02DB2">
      <w:pPr>
        <w:spacing w:before="120" w:after="120"/>
        <w:jc w:val="both"/>
        <w:rPr>
          <w:szCs w:val="24"/>
        </w:rPr>
      </w:pPr>
    </w:p>
    <w:p w14:paraId="038EE6A6" w14:textId="77777777" w:rsidR="00C02DB2" w:rsidRPr="002573E3" w:rsidRDefault="00C02DB2" w:rsidP="00C02DB2">
      <w:pPr>
        <w:ind w:right="90" w:firstLine="0"/>
        <w:jc w:val="both"/>
        <w:rPr>
          <w:sz w:val="20"/>
        </w:rPr>
      </w:pPr>
      <w:hyperlink w:anchor="tdm" w:history="1">
        <w:r w:rsidRPr="002573E3">
          <w:rPr>
            <w:rStyle w:val="Hyperlien"/>
            <w:sz w:val="20"/>
          </w:rPr>
          <w:t>Retour à la table des matières</w:t>
        </w:r>
      </w:hyperlink>
    </w:p>
    <w:p w14:paraId="1C3324A1" w14:textId="77777777" w:rsidR="00C02DB2" w:rsidRPr="00787295" w:rsidRDefault="00C02DB2" w:rsidP="00C02DB2">
      <w:pPr>
        <w:spacing w:before="120" w:after="120"/>
        <w:jc w:val="both"/>
      </w:pPr>
      <w:r w:rsidRPr="00787295">
        <w:t>Le titre du recueil</w:t>
      </w:r>
      <w:r>
        <w:t> </w:t>
      </w:r>
      <w:r w:rsidRPr="00787295">
        <w:rPr>
          <w:rStyle w:val="Appelnotedebasdep"/>
        </w:rPr>
        <w:footnoteReference w:id="123"/>
      </w:r>
      <w:r w:rsidRPr="00787295">
        <w:t xml:space="preserve"> de Paul Laraque est troublant. S’énonçant à l’indicatif plutôt qu’à l’interrogatif, il désigne avec assurance ce qui va passer le cours du temps. Mais au fond qu’en savons-nous, nous qui dépendons de nos lecteurs que Baudelaire accusait d’hypocrisie ?</w:t>
      </w:r>
    </w:p>
    <w:p w14:paraId="71110269" w14:textId="77777777" w:rsidR="00C02DB2" w:rsidRPr="00787295" w:rsidRDefault="00C02DB2" w:rsidP="00C02DB2">
      <w:pPr>
        <w:spacing w:before="120" w:after="120"/>
        <w:jc w:val="both"/>
      </w:pPr>
      <w:r w:rsidRPr="00787295">
        <w:t>Soyons moins pessimistes et reconnaissons au lecteur la l</w:t>
      </w:r>
      <w:r w:rsidRPr="00787295">
        <w:t>i</w:t>
      </w:r>
      <w:r w:rsidRPr="00787295">
        <w:t>berté de nous conférer l’immortalité ou de nous effacer de sa m</w:t>
      </w:r>
      <w:r w:rsidRPr="00787295">
        <w:t>é</w:t>
      </w:r>
      <w:r w:rsidRPr="00787295">
        <w:t>moire. Mais, Dieu merci ! le lecteur n’est pas tout-puissant. Il y a la mémoire co</w:t>
      </w:r>
      <w:r w:rsidRPr="00787295">
        <w:t>l</w:t>
      </w:r>
      <w:r w:rsidRPr="00787295">
        <w:t>lective qui se tisse en dépit de lui et à l</w:t>
      </w:r>
      <w:r w:rsidRPr="00787295">
        <w:t>a</w:t>
      </w:r>
      <w:r w:rsidRPr="00787295">
        <w:t>quelle, malgré lui, il lui faut s’accrocher.</w:t>
      </w:r>
    </w:p>
    <w:p w14:paraId="349672C0" w14:textId="77777777" w:rsidR="00C02DB2" w:rsidRPr="00787295" w:rsidRDefault="00C02DB2" w:rsidP="00C02DB2">
      <w:pPr>
        <w:spacing w:before="120" w:after="120"/>
        <w:jc w:val="both"/>
      </w:pPr>
      <w:r w:rsidRPr="00787295">
        <w:t>Trois poèmes émergent lentement mais sûrement de cette mémo</w:t>
      </w:r>
      <w:r w:rsidRPr="00787295">
        <w:t>i</w:t>
      </w:r>
      <w:r w:rsidRPr="00787295">
        <w:t xml:space="preserve">re : </w:t>
      </w:r>
      <w:r w:rsidRPr="00787295">
        <w:rPr>
          <w:i/>
        </w:rPr>
        <w:t>Choucoune</w:t>
      </w:r>
      <w:r w:rsidRPr="00787295">
        <w:t xml:space="preserve">, </w:t>
      </w:r>
      <w:r w:rsidRPr="00787295">
        <w:rPr>
          <w:i/>
        </w:rPr>
        <w:t>Marabout de mon cœur</w:t>
      </w:r>
      <w:r w:rsidRPr="00787295">
        <w:t xml:space="preserve"> et </w:t>
      </w:r>
      <w:r w:rsidRPr="00787295">
        <w:rPr>
          <w:i/>
        </w:rPr>
        <w:t>Mariana</w:t>
      </w:r>
      <w:r w:rsidRPr="00787295">
        <w:t>. Trois poèmes d’amour, de sensualité et d’érotisme. La voix masculine qui chante la femme s’y confesse aussi pour évoquer le bonheur,</w:t>
      </w:r>
      <w:r>
        <w:t xml:space="preserve"> [240]</w:t>
      </w:r>
      <w:r w:rsidRPr="00787295">
        <w:t xml:space="preserve"> le trouble et l’angoisse d’aimer. </w:t>
      </w:r>
      <w:r w:rsidRPr="00787295">
        <w:rPr>
          <w:i/>
        </w:rPr>
        <w:t>Mariana</w:t>
      </w:r>
      <w:r w:rsidRPr="00787295">
        <w:t>, le plus pétulant de ces trois chants d’amour, est aussi le plus déconce</w:t>
      </w:r>
      <w:r w:rsidRPr="00787295">
        <w:t>r</w:t>
      </w:r>
      <w:r w:rsidRPr="00787295">
        <w:t>tant car à la fièvre, il ajoute l’inquiétude.</w:t>
      </w:r>
    </w:p>
    <w:p w14:paraId="0ABD0C4A" w14:textId="77777777" w:rsidR="00C02DB2" w:rsidRPr="00787295" w:rsidRDefault="00C02DB2" w:rsidP="00C02DB2">
      <w:pPr>
        <w:spacing w:before="120" w:after="120"/>
        <w:jc w:val="both"/>
      </w:pPr>
      <w:r w:rsidRPr="00787295">
        <w:t>Toute relation amoureuse est théâtrale. L’esthétique amoureuse r</w:t>
      </w:r>
      <w:r w:rsidRPr="00787295">
        <w:t>e</w:t>
      </w:r>
      <w:r w:rsidRPr="00787295">
        <w:t>joint celle du drame parce qu’elle est fondée sur une ill</w:t>
      </w:r>
      <w:r w:rsidRPr="00787295">
        <w:t>u</w:t>
      </w:r>
      <w:r w:rsidRPr="00787295">
        <w:t>sion à laquelle nous consentons, qui nous stimule et est source d’idéal.</w:t>
      </w:r>
    </w:p>
    <w:p w14:paraId="118D32E0" w14:textId="77777777" w:rsidR="00C02DB2" w:rsidRPr="00787295" w:rsidRDefault="00C02DB2" w:rsidP="00C02DB2">
      <w:pPr>
        <w:spacing w:before="120" w:after="120"/>
        <w:jc w:val="both"/>
      </w:pPr>
      <w:r w:rsidRPr="00787295">
        <w:t xml:space="preserve">De </w:t>
      </w:r>
      <w:r w:rsidRPr="00787295">
        <w:rPr>
          <w:i/>
        </w:rPr>
        <w:t>Choucoune</w:t>
      </w:r>
      <w:r w:rsidRPr="00787295">
        <w:t xml:space="preserve"> qui est la chronique d’une tragédie désamo</w:t>
      </w:r>
      <w:r w:rsidRPr="00787295">
        <w:t>r</w:t>
      </w:r>
      <w:r w:rsidRPr="00787295">
        <w:t xml:space="preserve">cée à </w:t>
      </w:r>
      <w:r w:rsidRPr="00787295">
        <w:rPr>
          <w:i/>
        </w:rPr>
        <w:t>Marabout de mon cœur</w:t>
      </w:r>
      <w:r w:rsidRPr="00787295">
        <w:t xml:space="preserve"> qui est l’ébranlement d’une se</w:t>
      </w:r>
      <w:r w:rsidRPr="00787295">
        <w:t>n</w:t>
      </w:r>
      <w:r w:rsidRPr="00787295">
        <w:t xml:space="preserve">sualité un peu trop certaine d’elle-même, nous arrivons à </w:t>
      </w:r>
      <w:r w:rsidRPr="00787295">
        <w:rPr>
          <w:i/>
        </w:rPr>
        <w:t xml:space="preserve">Mariana </w:t>
      </w:r>
      <w:r w:rsidRPr="00787295">
        <w:t>ou l’amant he</w:t>
      </w:r>
      <w:r w:rsidRPr="00787295">
        <w:t>u</w:t>
      </w:r>
      <w:r w:rsidRPr="00787295">
        <w:t>reux sait que son destin est suspendu à un fil : celui de l’illusion he</w:t>
      </w:r>
      <w:r w:rsidRPr="00787295">
        <w:t>u</w:t>
      </w:r>
      <w:r w:rsidRPr="00787295">
        <w:t>reuse de son amante.</w:t>
      </w:r>
    </w:p>
    <w:p w14:paraId="70E5737E" w14:textId="77777777" w:rsidR="00C02DB2" w:rsidRPr="00787295" w:rsidRDefault="00C02DB2" w:rsidP="00C02DB2">
      <w:pPr>
        <w:spacing w:before="120" w:after="120"/>
        <w:jc w:val="both"/>
      </w:pPr>
      <w:r w:rsidRPr="00787295">
        <w:t>Nos certitudes renaîtront sans cesse de l’espoir en qui nous aime. L’amour est une flamme vacillante mais elle peut deme</w:t>
      </w:r>
      <w:r w:rsidRPr="00787295">
        <w:t>u</w:t>
      </w:r>
      <w:r w:rsidRPr="00787295">
        <w:t>rer tant que deux souffles se relaient pour la maintenir vivante.</w:t>
      </w:r>
    </w:p>
    <w:p w14:paraId="2D8CAADA" w14:textId="77777777" w:rsidR="00C02DB2" w:rsidRPr="00787295" w:rsidRDefault="00C02DB2" w:rsidP="00C02DB2">
      <w:pPr>
        <w:pStyle w:val="p"/>
      </w:pPr>
      <w:r>
        <w:br w:type="page"/>
        <w:t>[241]</w:t>
      </w:r>
    </w:p>
    <w:p w14:paraId="08832D43" w14:textId="77777777" w:rsidR="00C02DB2" w:rsidRDefault="00C02DB2" w:rsidP="00C02DB2">
      <w:pPr>
        <w:jc w:val="both"/>
      </w:pPr>
    </w:p>
    <w:p w14:paraId="2B6C226E" w14:textId="77777777" w:rsidR="00C02DB2" w:rsidRPr="002573E3" w:rsidRDefault="00C02DB2" w:rsidP="00C02DB2">
      <w:pPr>
        <w:jc w:val="both"/>
      </w:pPr>
    </w:p>
    <w:p w14:paraId="6E71AD8D" w14:textId="77777777" w:rsidR="00C02DB2" w:rsidRPr="002573E3" w:rsidRDefault="00C02DB2" w:rsidP="00C02DB2">
      <w:pPr>
        <w:jc w:val="both"/>
      </w:pPr>
    </w:p>
    <w:p w14:paraId="1A1BE107" w14:textId="77777777" w:rsidR="00C02DB2" w:rsidRDefault="00C02DB2" w:rsidP="00C02DB2">
      <w:pPr>
        <w:spacing w:after="120"/>
        <w:ind w:firstLine="0"/>
        <w:jc w:val="center"/>
        <w:rPr>
          <w:b/>
        </w:rPr>
      </w:pPr>
      <w:bookmarkStart w:id="19" w:name="Le_poids_des_mots_pt_4_G"/>
      <w:r w:rsidRPr="002E69E2">
        <w:rPr>
          <w:b/>
        </w:rPr>
        <w:t>Le poids des mots.</w:t>
      </w:r>
    </w:p>
    <w:p w14:paraId="3A94851D" w14:textId="77777777" w:rsidR="00C02DB2" w:rsidRPr="002E69E2" w:rsidRDefault="00C02DB2" w:rsidP="00C02DB2">
      <w:pPr>
        <w:spacing w:after="120"/>
        <w:ind w:firstLine="0"/>
        <w:jc w:val="center"/>
        <w:rPr>
          <w:b/>
        </w:rPr>
      </w:pPr>
      <w:r>
        <w:rPr>
          <w:b/>
          <w:color w:val="FF0000"/>
        </w:rPr>
        <w:t>MOTS</w:t>
      </w:r>
    </w:p>
    <w:p w14:paraId="6EC36C85" w14:textId="77777777" w:rsidR="00C02DB2" w:rsidRPr="002573E3" w:rsidRDefault="00C02DB2" w:rsidP="00C02DB2">
      <w:pPr>
        <w:pStyle w:val="Titreniveau2"/>
      </w:pPr>
      <w:r>
        <w:t>mille et une nuits</w:t>
      </w:r>
    </w:p>
    <w:bookmarkEnd w:id="19"/>
    <w:p w14:paraId="5A2712FD" w14:textId="77777777" w:rsidR="00C02DB2" w:rsidRDefault="00C02DB2" w:rsidP="00C02DB2">
      <w:pPr>
        <w:spacing w:before="120" w:after="120"/>
        <w:jc w:val="both"/>
        <w:rPr>
          <w:b/>
          <w:szCs w:val="28"/>
        </w:rPr>
      </w:pPr>
    </w:p>
    <w:p w14:paraId="28106AAC" w14:textId="77777777" w:rsidR="00C02DB2" w:rsidRPr="00AA6397" w:rsidRDefault="00C02DB2" w:rsidP="00C02DB2">
      <w:pPr>
        <w:spacing w:before="120" w:after="120"/>
        <w:jc w:val="both"/>
        <w:rPr>
          <w:b/>
          <w:szCs w:val="28"/>
        </w:rPr>
      </w:pPr>
    </w:p>
    <w:p w14:paraId="18D91E81" w14:textId="77777777" w:rsidR="00C02DB2" w:rsidRPr="00AA6397" w:rsidRDefault="00C02DB2" w:rsidP="00C02DB2">
      <w:pPr>
        <w:spacing w:before="120" w:after="120"/>
        <w:jc w:val="both"/>
        <w:rPr>
          <w:szCs w:val="24"/>
        </w:rPr>
      </w:pPr>
    </w:p>
    <w:p w14:paraId="5C74026B" w14:textId="77777777" w:rsidR="00C02DB2" w:rsidRPr="002573E3" w:rsidRDefault="00C02DB2" w:rsidP="00C02DB2">
      <w:pPr>
        <w:ind w:right="90" w:firstLine="0"/>
        <w:jc w:val="both"/>
        <w:rPr>
          <w:sz w:val="20"/>
        </w:rPr>
      </w:pPr>
      <w:hyperlink w:anchor="tdm" w:history="1">
        <w:r w:rsidRPr="002573E3">
          <w:rPr>
            <w:rStyle w:val="Hyperlien"/>
            <w:sz w:val="20"/>
          </w:rPr>
          <w:t>Retour à la table des matières</w:t>
        </w:r>
      </w:hyperlink>
    </w:p>
    <w:p w14:paraId="698DAE9E" w14:textId="77777777" w:rsidR="00C02DB2" w:rsidRPr="00787295" w:rsidRDefault="00C02DB2" w:rsidP="00C02DB2">
      <w:pPr>
        <w:spacing w:before="120" w:after="120"/>
        <w:jc w:val="both"/>
      </w:pPr>
      <w:r w:rsidRPr="00787295">
        <w:t xml:space="preserve">Prenons </w:t>
      </w:r>
      <w:r w:rsidRPr="00787295">
        <w:rPr>
          <w:i/>
        </w:rPr>
        <w:t>Les mille et une nuits</w:t>
      </w:r>
      <w:r w:rsidRPr="00787295">
        <w:t xml:space="preserve"> et lisons à rebours non pas les faits mais ce qu’il y a en dessous. Si on est sérieux, on ne peut que l’admettre : aucun chef d’état ne perdra ses nuits à écouter des histo</w:t>
      </w:r>
      <w:r w:rsidRPr="00787295">
        <w:t>i</w:t>
      </w:r>
      <w:r w:rsidRPr="00787295">
        <w:t>res de bonne femme alors que dès le petit matin il d</w:t>
      </w:r>
      <w:r w:rsidRPr="00787295">
        <w:t>e</w:t>
      </w:r>
      <w:r w:rsidRPr="00787295">
        <w:t>vra s’occuper des intrigues de palais et décider s’il lui faut co</w:t>
      </w:r>
      <w:r w:rsidRPr="00787295">
        <w:t>u</w:t>
      </w:r>
      <w:r w:rsidRPr="00787295">
        <w:t>per non pas la tête d’une se</w:t>
      </w:r>
      <w:r w:rsidRPr="00787295">
        <w:t>u</w:t>
      </w:r>
      <w:r w:rsidRPr="00787295">
        <w:t>le femme mais celles de plusieurs hommes et femmes. Punir des favoris félons, éliminer des e</w:t>
      </w:r>
      <w:r w:rsidRPr="00787295">
        <w:t>n</w:t>
      </w:r>
      <w:r w:rsidRPr="00787295">
        <w:t>nemis qui peuvent avoir, chacun, pas mal de partisans dont il faudra par la suite s’occuper, voilà, pour un sultan, des questions bien plus préoccupantes que celle de se débarra</w:t>
      </w:r>
      <w:r w:rsidRPr="00787295">
        <w:t>s</w:t>
      </w:r>
      <w:r w:rsidRPr="00787295">
        <w:t>ser de sa femme</w:t>
      </w:r>
    </w:p>
    <w:p w14:paraId="7B70C4E0" w14:textId="77777777" w:rsidR="00C02DB2" w:rsidRPr="00787295" w:rsidRDefault="00C02DB2" w:rsidP="00C02DB2">
      <w:pPr>
        <w:spacing w:before="120" w:after="120"/>
        <w:jc w:val="both"/>
      </w:pPr>
      <w:r w:rsidRPr="00787295">
        <w:t>Loin de moi l’idée de déprécier les propos de Schéhérazade. Je d</w:t>
      </w:r>
      <w:r w:rsidRPr="00787295">
        <w:t>i</w:t>
      </w:r>
      <w:r w:rsidRPr="00787295">
        <w:t>rai même que ceux-ci sont toujours très distrayants et souvent fort in</w:t>
      </w:r>
      <w:r w:rsidRPr="00787295">
        <w:t>s</w:t>
      </w:r>
      <w:r w:rsidRPr="00787295">
        <w:t>tructifs. Je songe en particulier à l’histoire du génie qui avait empr</w:t>
      </w:r>
      <w:r w:rsidRPr="00787295">
        <w:t>i</w:t>
      </w:r>
      <w:r w:rsidRPr="00787295">
        <w:t>sonné sa femme dans une bouteille. Sitôt qu’il s’endormait celle-ci sortait de la bouteille pour se livrer aux p</w:t>
      </w:r>
      <w:r w:rsidRPr="00787295">
        <w:t>i</w:t>
      </w:r>
      <w:r w:rsidRPr="00787295">
        <w:t>res débauches à la barbe même du dormeur. Le sultan aurait dû co</w:t>
      </w:r>
      <w:r w:rsidRPr="00787295">
        <w:t>m</w:t>
      </w:r>
      <w:r w:rsidRPr="00787295">
        <w:t xml:space="preserve">prendre qu’il ne sert </w:t>
      </w:r>
      <w:r>
        <w:t xml:space="preserve">[242] </w:t>
      </w:r>
      <w:r w:rsidRPr="00787295">
        <w:t>à rien de menacer ni même de sévir contre les femmes. On n’arrivera pas à s’assurer de leur fidélité contre leur volonté.</w:t>
      </w:r>
    </w:p>
    <w:p w14:paraId="303DD1A4" w14:textId="77777777" w:rsidR="00C02DB2" w:rsidRPr="00787295" w:rsidRDefault="00C02DB2" w:rsidP="00C02DB2">
      <w:pPr>
        <w:spacing w:before="120" w:after="120"/>
        <w:jc w:val="both"/>
      </w:pPr>
      <w:r w:rsidRPr="00787295">
        <w:t>Plutôt que de passer des nuits blanches à écouter sa femme, le su</w:t>
      </w:r>
      <w:r w:rsidRPr="00787295">
        <w:t>l</w:t>
      </w:r>
      <w:r w:rsidRPr="00787295">
        <w:t>tan aurait mieux fait de dormir. Un sommeil réparateur l’aurait mieux préparé à ses taches diurnes et puis il aurait pu, tout en se reposant, rêver aux m</w:t>
      </w:r>
      <w:r w:rsidRPr="00787295">
        <w:t>ê</w:t>
      </w:r>
      <w:r w:rsidRPr="00787295">
        <w:t xml:space="preserve">mes aventures qui lui étaient contées. Mais à la vérité on nous conte des histoires, dans </w:t>
      </w:r>
      <w:r w:rsidRPr="00787295">
        <w:rPr>
          <w:i/>
        </w:rPr>
        <w:t>Les mille et une nuits</w:t>
      </w:r>
      <w:r w:rsidRPr="00787295">
        <w:t>. Schéhérazade ne nous dit pas clairement les choses. Chariar ne passe pas vraiment ses nuits à écouter sa femme. Les deux font tout autre chose. Et s’ils se parlent, c’est bien plus de ce qu’ils font que des actions des autres.</w:t>
      </w:r>
    </w:p>
    <w:p w14:paraId="4EA05B9E" w14:textId="77777777" w:rsidR="00C02DB2" w:rsidRPr="00787295" w:rsidRDefault="00C02DB2" w:rsidP="00C02DB2">
      <w:pPr>
        <w:spacing w:before="120" w:after="120"/>
        <w:jc w:val="both"/>
      </w:pPr>
      <w:r w:rsidRPr="00787295">
        <w:t>Ce qui me confirme dans mes soupçons, c’est que le sultan et sa femme, chaque matin, se séparent en se promettant de se r</w:t>
      </w:r>
      <w:r w:rsidRPr="00787295">
        <w:t>e</w:t>
      </w:r>
      <w:r w:rsidRPr="00787295">
        <w:t>trouver le soir. Il y a donc trêve, le jour. De quoi ? Trêve d’infidélité, sans aucun doute, de la part de la sultane. L’engagement du couple royal est une promesse mutuelle de fidélité, renouvelée quotidiennement. À pa</w:t>
      </w:r>
      <w:r w:rsidRPr="00787295">
        <w:t>r</w:t>
      </w:r>
      <w:r w:rsidRPr="00787295">
        <w:t>tir de là, ce qu’il faut considérer, c’est cet engagement de maintenir leur lien, certains diraient leur dialogue, et surtout le prix qu’ils sont prêts à payer pour maintenir ce pacte.</w:t>
      </w:r>
    </w:p>
    <w:p w14:paraId="78E78A78" w14:textId="77777777" w:rsidR="00C02DB2" w:rsidRPr="00787295" w:rsidRDefault="00C02DB2" w:rsidP="00C02DB2">
      <w:pPr>
        <w:spacing w:before="120" w:after="120"/>
        <w:jc w:val="both"/>
      </w:pPr>
      <w:r w:rsidRPr="00787295">
        <w:t>Que vaut l’effort que l’on fait en s’abstenant d’user d’un pouvoir ? Difficile à dire. Il n’est guère aisé de renoncer à un pouvoir. Et cela vaut pour n’importe qui puisqu’au dire de Georges Schéhadé, le moindre écolier se considère comme un su</w:t>
      </w:r>
      <w:r w:rsidRPr="00787295">
        <w:t>l</w:t>
      </w:r>
      <w:r w:rsidRPr="00787295">
        <w:t>tan. L’étendue du plaisir qu’on prend est à l’égal du</w:t>
      </w:r>
      <w:r>
        <w:t xml:space="preserve"> [243]</w:t>
      </w:r>
      <w:r w:rsidRPr="00787295">
        <w:t xml:space="preserve"> pouvoir qu’on exerce. Notre sacrif</w:t>
      </w:r>
      <w:r w:rsidRPr="00787295">
        <w:t>i</w:t>
      </w:r>
      <w:r w:rsidRPr="00787295">
        <w:t>ce se mesure donc au pouvoir auquel nous renonçons. L’estimation est fort difficile à faire en ce qui concerne le sultan. On peut simplement dire qu’il renonce, pour un autre jour, à tuer son épouse. Par contre du côté de Schéhérazade, les choses sont plus évide</w:t>
      </w:r>
      <w:r w:rsidRPr="00787295">
        <w:t>n</w:t>
      </w:r>
      <w:r w:rsidRPr="00787295">
        <w:t>tes : elle est prête à payer son engagement de sa vie.</w:t>
      </w:r>
    </w:p>
    <w:p w14:paraId="65B82822" w14:textId="77777777" w:rsidR="00C02DB2" w:rsidRPr="00787295" w:rsidRDefault="00C02DB2" w:rsidP="00C02DB2">
      <w:pPr>
        <w:spacing w:before="120" w:after="120"/>
        <w:jc w:val="both"/>
      </w:pPr>
      <w:r w:rsidRPr="00787295">
        <w:t>On ne peut qu’être frappé par la mise en scène de cet eng</w:t>
      </w:r>
      <w:r w:rsidRPr="00787295">
        <w:t>a</w:t>
      </w:r>
      <w:r w:rsidRPr="00787295">
        <w:t>gement réciproque, pour ne pas dire de cette renonciation m</w:t>
      </w:r>
      <w:r w:rsidRPr="00787295">
        <w:t>u</w:t>
      </w:r>
      <w:r w:rsidRPr="00787295">
        <w:t>tuelle. Et l’on doit constater en même temps la cons</w:t>
      </w:r>
      <w:r w:rsidRPr="00787295">
        <w:t>é</w:t>
      </w:r>
      <w:r w:rsidRPr="00787295">
        <w:t>cration populaire, universelle même, de cette dramatisation d’un accord entre deux pe</w:t>
      </w:r>
      <w:r w:rsidRPr="00787295">
        <w:t>r</w:t>
      </w:r>
      <w:r w:rsidRPr="00787295">
        <w:t>sonnages qui prend l’allure d’un jeu.</w:t>
      </w:r>
    </w:p>
    <w:p w14:paraId="64E89B02" w14:textId="77777777" w:rsidR="00C02DB2" w:rsidRPr="00787295" w:rsidRDefault="00C02DB2" w:rsidP="00C02DB2">
      <w:pPr>
        <w:spacing w:before="120" w:after="120"/>
        <w:jc w:val="both"/>
      </w:pPr>
      <w:r w:rsidRPr="00787295">
        <w:t>Les contemporains de Shakespeare ne devaient pas plus abuser des philtres amoureux, à l’image de Roméo et de Julie</w:t>
      </w:r>
      <w:r w:rsidRPr="00787295">
        <w:t>t</w:t>
      </w:r>
      <w:r w:rsidRPr="00787295">
        <w:t>te, que les Persans du droit de décapiter leurs épo</w:t>
      </w:r>
      <w:r w:rsidRPr="00787295">
        <w:t>u</w:t>
      </w:r>
      <w:r w:rsidRPr="00787295">
        <w:t>ses, à l’image de leurs sultans. On doit donc admettre que la ferveur populaire a consacré là une forme d’engagement amoureux qui demeure aux yeux du public avant tout une représentation symbolique du pacte d’amour.</w:t>
      </w:r>
    </w:p>
    <w:p w14:paraId="4A8F82D4" w14:textId="77777777" w:rsidR="00C02DB2" w:rsidRDefault="00C02DB2" w:rsidP="00C02DB2">
      <w:pPr>
        <w:spacing w:before="120" w:after="120"/>
        <w:jc w:val="both"/>
      </w:pPr>
      <w:r w:rsidRPr="00787295">
        <w:t>Mais revenons à Schéhérazade. Elle est sans doute l’exemple que c’est la femme qui prend le plus de risque à ce jeu de l’amour. Si l’on songe aux dames des temps médi</w:t>
      </w:r>
      <w:r w:rsidRPr="00787295">
        <w:t>é</w:t>
      </w:r>
      <w:r w:rsidRPr="00787295">
        <w:t>vaux qui se morfondaient dans des châteaux inconfortables et lugubres, sous des climats déprimants, a</w:t>
      </w:r>
      <w:r w:rsidRPr="00787295">
        <w:t>c</w:t>
      </w:r>
      <w:r w:rsidRPr="00787295">
        <w:t>cablées du poids de leurs ceintures de chasteté, en filant la laine au rythme de chansons monotones, on se dit que parfois l’envie devait être grande de brûler la chandelle par les deux bouts.</w:t>
      </w:r>
    </w:p>
    <w:p w14:paraId="7E9AD674" w14:textId="77777777" w:rsidR="00C02DB2" w:rsidRPr="00787295" w:rsidRDefault="00C02DB2" w:rsidP="00C02DB2">
      <w:pPr>
        <w:spacing w:before="120" w:after="120"/>
        <w:jc w:val="both"/>
      </w:pPr>
      <w:r>
        <w:t>[244]</w:t>
      </w:r>
    </w:p>
    <w:p w14:paraId="15221F5F" w14:textId="77777777" w:rsidR="00C02DB2" w:rsidRPr="00787295" w:rsidRDefault="00C02DB2" w:rsidP="00C02DB2">
      <w:pPr>
        <w:spacing w:before="120" w:after="120"/>
        <w:jc w:val="both"/>
      </w:pPr>
      <w:r w:rsidRPr="00787295">
        <w:t>Par comparaison, les chevaliers avaient beau jeu de risquer leur vie. D’abord cela se déroulait dans un cadre exotique, avec des pa</w:t>
      </w:r>
      <w:r w:rsidRPr="00787295">
        <w:t>l</w:t>
      </w:r>
      <w:r w:rsidRPr="00787295">
        <w:t>miers, des dromadaires et des croissants de lune. Il y avait ensuite de l’action. Et en plus on trucidait les ennemis en toute bonne conscience puisqu’ils étaient au préalable diabol</w:t>
      </w:r>
      <w:r w:rsidRPr="00787295">
        <w:t>i</w:t>
      </w:r>
      <w:r w:rsidRPr="00787295">
        <w:t>sés. Pour les hommes, gagner leur ciel en se défoulant, c’était tout de même plus supportable que pour leurs femmes de se morfondre à rester vertueuse. L’Orient n’était pas désert, comme l’a affirmé que</w:t>
      </w:r>
      <w:r w:rsidRPr="00787295">
        <w:t>l</w:t>
      </w:r>
      <w:r w:rsidRPr="00787295">
        <w:t>qu’un ; l’Occident plutôt était d’un ennui mortel.</w:t>
      </w:r>
    </w:p>
    <w:p w14:paraId="591A4378" w14:textId="77777777" w:rsidR="00C02DB2" w:rsidRPr="00787295" w:rsidRDefault="00C02DB2" w:rsidP="00C02DB2">
      <w:pPr>
        <w:spacing w:before="120" w:after="120"/>
        <w:jc w:val="both"/>
      </w:pPr>
      <w:r w:rsidRPr="00787295">
        <w:t>Si le coup de foudre a un coût, comme l’affirme Pierre Car</w:t>
      </w:r>
      <w:r w:rsidRPr="00787295">
        <w:t>o</w:t>
      </w:r>
      <w:r w:rsidRPr="00787295">
        <w:t>le, dans sa grande s</w:t>
      </w:r>
      <w:r w:rsidRPr="00787295">
        <w:t>a</w:t>
      </w:r>
      <w:r w:rsidRPr="00787295">
        <w:t>gesse de comptable, on doit se demander quelle somme d’angoisses, de frustrations et de craintes, quel sacrifice en somme, Schéhérazade et ses consoeurs, tout amo</w:t>
      </w:r>
      <w:r w:rsidRPr="00787295">
        <w:t>u</w:t>
      </w:r>
      <w:r w:rsidRPr="00787295">
        <w:t>reux en fin de compte, doit être prêt à payer pour revoir, chaque soir, l’être aimé.</w:t>
      </w:r>
    </w:p>
    <w:p w14:paraId="5F9B4921" w14:textId="77777777" w:rsidR="00C02DB2" w:rsidRPr="00787295" w:rsidRDefault="00C02DB2" w:rsidP="00C02DB2">
      <w:pPr>
        <w:spacing w:before="120" w:after="120"/>
        <w:jc w:val="both"/>
      </w:pPr>
      <w:r w:rsidRPr="00787295">
        <w:t>Ce coût, à vrai dire, s’il est bien réel, est avant tout subjectif. Quel prix suis-je pe</w:t>
      </w:r>
      <w:r w:rsidRPr="00787295">
        <w:t>r</w:t>
      </w:r>
      <w:r w:rsidRPr="00787295">
        <w:t>sonnellement prêt à payer pour l’objet de mon désir ? Voilà le point où l’amour acquiert un caractère unique et aussi sa fo</w:t>
      </w:r>
      <w:r w:rsidRPr="00787295">
        <w:t>r</w:t>
      </w:r>
      <w:r w:rsidRPr="00787295">
        <w:t>me théâtrale. Ce que j’aime est sans prix et je ne peux parler du désir fou qui m’anime que de manière allus</w:t>
      </w:r>
      <w:r w:rsidRPr="00787295">
        <w:t>i</w:t>
      </w:r>
      <w:r w:rsidRPr="00787295">
        <w:t>ve, symbolique, ludique, de façon apparemment insoucieuse de toute comptabilité puisque je lui ai déjà tout sacrifié : ma fort</w:t>
      </w:r>
      <w:r w:rsidRPr="00787295">
        <w:t>u</w:t>
      </w:r>
      <w:r w:rsidRPr="00787295">
        <w:t>ne et jusqu’à mes rêves. Mon désir est ma réalité présente et possible. Je ne peux en donner qu’une représent</w:t>
      </w:r>
      <w:r w:rsidRPr="00787295">
        <w:t>a</w:t>
      </w:r>
      <w:r w:rsidRPr="00787295">
        <w:t>tion symbol</w:t>
      </w:r>
      <w:r w:rsidRPr="00787295">
        <w:t>i</w:t>
      </w:r>
      <w:r w:rsidRPr="00787295">
        <w:t>que et ludique comme au théâtre où chacun joue sa vie sur des mots et parie sa mort sur la folle réponse à une</w:t>
      </w:r>
      <w:r>
        <w:t xml:space="preserve"> [245]</w:t>
      </w:r>
      <w:r w:rsidRPr="00787295">
        <w:t xml:space="preserve"> question. Sch</w:t>
      </w:r>
      <w:r w:rsidRPr="00787295">
        <w:t>é</w:t>
      </w:r>
      <w:r w:rsidRPr="00787295">
        <w:t>hérazade répond, par ses histoires, à une question, celle que se pose tout amoureux : Aurai-je l’objet de mon désir ? Mais Ch</w:t>
      </w:r>
      <w:r w:rsidRPr="00787295">
        <w:t>a</w:t>
      </w:r>
      <w:r w:rsidRPr="00787295">
        <w:t>riar, lui aussi, se pose la même question.</w:t>
      </w:r>
    </w:p>
    <w:p w14:paraId="63515E76" w14:textId="77777777" w:rsidR="00C02DB2" w:rsidRPr="00787295" w:rsidRDefault="00C02DB2" w:rsidP="00C02DB2">
      <w:pPr>
        <w:spacing w:before="120" w:after="120"/>
        <w:jc w:val="both"/>
      </w:pPr>
      <w:r w:rsidRPr="00787295">
        <w:t>Dans la narration des récits, c’est à la femme que d’ordinaire est dévolu le rôle de se poser la question du sacrifice à conse</w:t>
      </w:r>
      <w:r w:rsidRPr="00787295">
        <w:t>n</w:t>
      </w:r>
      <w:r w:rsidRPr="00787295">
        <w:t>tir. Voilà ce qui fait de Schéhérazade une héro</w:t>
      </w:r>
      <w:r w:rsidRPr="00787295">
        <w:t>ï</w:t>
      </w:r>
      <w:r w:rsidRPr="00787295">
        <w:t>ne exemplaire. On peut observer que l’homme désormais joue de plus en plus ce rôle. Songeons au couple formé par Fiorentino Ariza et Fi</w:t>
      </w:r>
      <w:r w:rsidRPr="00787295">
        <w:t>r</w:t>
      </w:r>
      <w:r w:rsidRPr="00787295">
        <w:t>mina Daza.</w:t>
      </w:r>
    </w:p>
    <w:p w14:paraId="43A1CF26" w14:textId="77777777" w:rsidR="00C02DB2" w:rsidRPr="00787295" w:rsidRDefault="00C02DB2" w:rsidP="00C02DB2">
      <w:pPr>
        <w:spacing w:before="120" w:after="120"/>
        <w:jc w:val="both"/>
      </w:pPr>
      <w:r w:rsidRPr="00787295">
        <w:t>Il se trompait, celui qui affirmait qu’il n’y a pas d’amour heureux. Celui qui acce</w:t>
      </w:r>
      <w:r w:rsidRPr="00787295">
        <w:t>p</w:t>
      </w:r>
      <w:r w:rsidRPr="00787295">
        <w:t>te de se sacrifier pour l’être aimé éprouve le bonheur d’aimer. L’amour ne peut se lire en parall</w:t>
      </w:r>
      <w:r w:rsidRPr="00787295">
        <w:t>è</w:t>
      </w:r>
      <w:r w:rsidRPr="00787295">
        <w:t>le avec le bonheur que si l’on en fait une lecture à rebours, en conjonction avec le sacrifice à consentir.</w:t>
      </w:r>
    </w:p>
    <w:p w14:paraId="3194CF6E" w14:textId="77777777" w:rsidR="00C02DB2" w:rsidRDefault="00C02DB2" w:rsidP="00C02DB2">
      <w:pPr>
        <w:ind w:firstLine="0"/>
      </w:pPr>
    </w:p>
    <w:p w14:paraId="34E674A5" w14:textId="77777777" w:rsidR="00C02DB2" w:rsidRDefault="00C02DB2" w:rsidP="00C02DB2">
      <w:pPr>
        <w:ind w:firstLine="0"/>
      </w:pPr>
      <w:r>
        <w:t>[246]</w:t>
      </w:r>
    </w:p>
    <w:p w14:paraId="0815B4F0" w14:textId="77777777" w:rsidR="00C02DB2" w:rsidRPr="002573E3" w:rsidRDefault="00C02DB2" w:rsidP="00C02DB2">
      <w:pPr>
        <w:ind w:firstLine="0"/>
      </w:pPr>
      <w:r>
        <w:br w:type="page"/>
      </w:r>
      <w:r w:rsidRPr="002573E3">
        <w:t>[</w:t>
      </w:r>
      <w:r>
        <w:t>247</w:t>
      </w:r>
      <w:r w:rsidRPr="002573E3">
        <w:t>]</w:t>
      </w:r>
    </w:p>
    <w:p w14:paraId="43CB0A3E" w14:textId="77777777" w:rsidR="00C02DB2" w:rsidRDefault="00C02DB2" w:rsidP="00C02DB2">
      <w:pPr>
        <w:jc w:val="both"/>
      </w:pPr>
    </w:p>
    <w:p w14:paraId="5F54C90F" w14:textId="77777777" w:rsidR="00C02DB2" w:rsidRDefault="00C02DB2" w:rsidP="00C02DB2">
      <w:pPr>
        <w:jc w:val="both"/>
      </w:pPr>
    </w:p>
    <w:p w14:paraId="52B22ACD" w14:textId="77777777" w:rsidR="00C02DB2" w:rsidRPr="002573E3" w:rsidRDefault="00C02DB2" w:rsidP="00C02DB2">
      <w:pPr>
        <w:jc w:val="both"/>
      </w:pPr>
    </w:p>
    <w:p w14:paraId="1820D8F6" w14:textId="77777777" w:rsidR="00C02DB2" w:rsidRPr="002E69E2" w:rsidRDefault="00C02DB2" w:rsidP="00C02DB2">
      <w:pPr>
        <w:spacing w:after="120"/>
        <w:ind w:firstLine="0"/>
        <w:jc w:val="center"/>
        <w:rPr>
          <w:b/>
        </w:rPr>
      </w:pPr>
      <w:r w:rsidRPr="002E69E2">
        <w:rPr>
          <w:b/>
        </w:rPr>
        <w:t>Le poids des mots.</w:t>
      </w:r>
    </w:p>
    <w:p w14:paraId="3F300AB7" w14:textId="77777777" w:rsidR="00C02DB2" w:rsidRPr="002573E3" w:rsidRDefault="00C02DB2" w:rsidP="00C02DB2">
      <w:pPr>
        <w:ind w:firstLine="20"/>
        <w:jc w:val="center"/>
      </w:pPr>
      <w:r w:rsidRPr="002573E3">
        <w:rPr>
          <w:color w:val="FF0000"/>
          <w:sz w:val="48"/>
        </w:rPr>
        <w:t>Table des mati</w:t>
      </w:r>
      <w:r w:rsidRPr="002573E3">
        <w:rPr>
          <w:color w:val="FF0000"/>
          <w:sz w:val="48"/>
        </w:rPr>
        <w:t>è</w:t>
      </w:r>
      <w:r w:rsidRPr="002573E3">
        <w:rPr>
          <w:color w:val="FF0000"/>
          <w:sz w:val="48"/>
        </w:rPr>
        <w:t>res</w:t>
      </w:r>
    </w:p>
    <w:p w14:paraId="3117F4E9" w14:textId="77777777" w:rsidR="00C02DB2" w:rsidRPr="002573E3" w:rsidRDefault="00C02DB2" w:rsidP="00C02DB2">
      <w:pPr>
        <w:ind w:firstLine="0"/>
      </w:pPr>
    </w:p>
    <w:p w14:paraId="7F1B4DBB" w14:textId="77777777" w:rsidR="00C02DB2" w:rsidRDefault="00C02DB2" w:rsidP="00C02DB2">
      <w:pPr>
        <w:spacing w:after="120"/>
        <w:ind w:firstLine="0"/>
      </w:pPr>
    </w:p>
    <w:p w14:paraId="5581FCE3" w14:textId="77777777" w:rsidR="00C02DB2" w:rsidRDefault="00C02DB2" w:rsidP="00C02DB2">
      <w:pPr>
        <w:spacing w:after="120"/>
        <w:ind w:firstLine="0"/>
      </w:pPr>
    </w:p>
    <w:p w14:paraId="76CF7757" w14:textId="77777777" w:rsidR="00C02DB2" w:rsidRPr="00AC2CDE" w:rsidRDefault="00C02DB2" w:rsidP="00C02DB2">
      <w:pPr>
        <w:spacing w:after="120"/>
        <w:ind w:firstLine="0"/>
        <w:rPr>
          <w:sz w:val="24"/>
        </w:rPr>
      </w:pPr>
      <w:r w:rsidRPr="00AC2CDE">
        <w:rPr>
          <w:sz w:val="24"/>
        </w:rPr>
        <w:t>Quatrième de couverture</w:t>
      </w:r>
    </w:p>
    <w:p w14:paraId="10222D82" w14:textId="77777777" w:rsidR="00C02DB2" w:rsidRPr="00AC2CDE" w:rsidRDefault="00C02DB2" w:rsidP="00C02DB2">
      <w:pPr>
        <w:spacing w:after="120"/>
        <w:ind w:firstLine="0"/>
        <w:rPr>
          <w:sz w:val="24"/>
        </w:rPr>
      </w:pPr>
      <w:r w:rsidRPr="00AC2CDE">
        <w:rPr>
          <w:sz w:val="24"/>
        </w:rPr>
        <w:t>Petit matin [11]</w:t>
      </w:r>
    </w:p>
    <w:p w14:paraId="0A389318" w14:textId="77777777" w:rsidR="00C02DB2" w:rsidRPr="00AC2CDE" w:rsidRDefault="00C02DB2" w:rsidP="00C02DB2">
      <w:pPr>
        <w:spacing w:after="120"/>
        <w:ind w:firstLine="0"/>
        <w:rPr>
          <w:sz w:val="24"/>
        </w:rPr>
      </w:pPr>
      <w:r w:rsidRPr="00AC2CDE">
        <w:rPr>
          <w:sz w:val="24"/>
        </w:rPr>
        <w:t>Gastronomie [13]</w:t>
      </w:r>
    </w:p>
    <w:p w14:paraId="376FC268" w14:textId="77777777" w:rsidR="00C02DB2" w:rsidRPr="00AC2CDE" w:rsidRDefault="00C02DB2" w:rsidP="00C02DB2">
      <w:pPr>
        <w:spacing w:after="120"/>
        <w:ind w:left="540" w:firstLine="0"/>
        <w:rPr>
          <w:sz w:val="24"/>
        </w:rPr>
      </w:pPr>
      <w:r w:rsidRPr="00AC2CDE">
        <w:rPr>
          <w:sz w:val="24"/>
        </w:rPr>
        <w:t>Hôtel Ifé [15]</w:t>
      </w:r>
    </w:p>
    <w:p w14:paraId="5581DC95" w14:textId="77777777" w:rsidR="00C02DB2" w:rsidRPr="00AC2CDE" w:rsidRDefault="00C02DB2" w:rsidP="00C02DB2">
      <w:pPr>
        <w:spacing w:after="120"/>
        <w:ind w:left="540" w:firstLine="0"/>
        <w:rPr>
          <w:sz w:val="24"/>
        </w:rPr>
      </w:pPr>
      <w:r w:rsidRPr="00AC2CDE">
        <w:rPr>
          <w:sz w:val="24"/>
        </w:rPr>
        <w:t>Akara, acarajè, akra [17]</w:t>
      </w:r>
    </w:p>
    <w:p w14:paraId="71F820EF" w14:textId="77777777" w:rsidR="00C02DB2" w:rsidRPr="00AC2CDE" w:rsidRDefault="00C02DB2" w:rsidP="00C02DB2">
      <w:pPr>
        <w:spacing w:after="120"/>
        <w:ind w:firstLine="0"/>
        <w:rPr>
          <w:sz w:val="24"/>
        </w:rPr>
      </w:pPr>
      <w:r w:rsidRPr="00AC2CDE">
        <w:rPr>
          <w:sz w:val="24"/>
        </w:rPr>
        <w:t>Histoire [51]</w:t>
      </w:r>
    </w:p>
    <w:p w14:paraId="571464BD" w14:textId="77777777" w:rsidR="00C02DB2" w:rsidRPr="00AC2CDE" w:rsidRDefault="00C02DB2" w:rsidP="00C02DB2">
      <w:pPr>
        <w:spacing w:after="120"/>
        <w:ind w:left="540" w:firstLine="0"/>
        <w:rPr>
          <w:sz w:val="24"/>
        </w:rPr>
      </w:pPr>
      <w:r w:rsidRPr="00AC2CDE">
        <w:rPr>
          <w:sz w:val="24"/>
        </w:rPr>
        <w:t>Boisrond Tonnerre et l’acte de l’indépendance d’Haïti [53]</w:t>
      </w:r>
    </w:p>
    <w:p w14:paraId="44698080" w14:textId="77777777" w:rsidR="00C02DB2" w:rsidRPr="00AC2CDE" w:rsidRDefault="00C02DB2" w:rsidP="00C02DB2">
      <w:pPr>
        <w:spacing w:after="120"/>
        <w:ind w:left="540" w:firstLine="0"/>
        <w:rPr>
          <w:sz w:val="24"/>
        </w:rPr>
      </w:pPr>
      <w:r w:rsidRPr="00AC2CDE">
        <w:rPr>
          <w:sz w:val="24"/>
        </w:rPr>
        <w:t>La forteresse assiégée des épopées caribéennes [83]</w:t>
      </w:r>
    </w:p>
    <w:p w14:paraId="1E73802D" w14:textId="77777777" w:rsidR="00C02DB2" w:rsidRPr="00AC2CDE" w:rsidRDefault="00C02DB2" w:rsidP="00C02DB2">
      <w:pPr>
        <w:spacing w:after="120"/>
        <w:ind w:firstLine="0"/>
        <w:rPr>
          <w:sz w:val="24"/>
        </w:rPr>
      </w:pPr>
      <w:r w:rsidRPr="00AC2CDE">
        <w:rPr>
          <w:sz w:val="24"/>
        </w:rPr>
        <w:t>Vodoun [119]</w:t>
      </w:r>
    </w:p>
    <w:p w14:paraId="5008F160" w14:textId="77777777" w:rsidR="00C02DB2" w:rsidRPr="00AC2CDE" w:rsidRDefault="00C02DB2" w:rsidP="00C02DB2">
      <w:pPr>
        <w:spacing w:after="120"/>
        <w:ind w:left="540" w:firstLine="0"/>
        <w:rPr>
          <w:sz w:val="24"/>
        </w:rPr>
      </w:pPr>
      <w:r w:rsidRPr="00AC2CDE">
        <w:rPr>
          <w:sz w:val="24"/>
        </w:rPr>
        <w:t>Du zombi métaphore au zombie allégorie [121]</w:t>
      </w:r>
    </w:p>
    <w:p w14:paraId="0220BE1B" w14:textId="77777777" w:rsidR="00C02DB2" w:rsidRPr="00AC2CDE" w:rsidRDefault="00C02DB2" w:rsidP="00C02DB2">
      <w:pPr>
        <w:spacing w:after="120"/>
        <w:ind w:left="540" w:firstLine="0"/>
        <w:rPr>
          <w:sz w:val="24"/>
        </w:rPr>
      </w:pPr>
      <w:r w:rsidRPr="00AC2CDE">
        <w:rPr>
          <w:sz w:val="24"/>
        </w:rPr>
        <w:t>Le ounfò revisité [147]</w:t>
      </w:r>
    </w:p>
    <w:p w14:paraId="3D29B733" w14:textId="77777777" w:rsidR="00C02DB2" w:rsidRPr="00AC2CDE" w:rsidRDefault="00C02DB2" w:rsidP="00C02DB2">
      <w:pPr>
        <w:spacing w:after="120"/>
        <w:ind w:firstLine="0"/>
        <w:rPr>
          <w:sz w:val="24"/>
        </w:rPr>
      </w:pPr>
      <w:r w:rsidRPr="00AC2CDE">
        <w:rPr>
          <w:sz w:val="24"/>
        </w:rPr>
        <w:t>Mots [177]</w:t>
      </w:r>
    </w:p>
    <w:p w14:paraId="0465EB83" w14:textId="77777777" w:rsidR="00C02DB2" w:rsidRPr="00AC2CDE" w:rsidRDefault="00C02DB2" w:rsidP="00C02DB2">
      <w:pPr>
        <w:spacing w:after="120"/>
        <w:ind w:left="540" w:firstLine="0"/>
        <w:rPr>
          <w:sz w:val="24"/>
        </w:rPr>
      </w:pPr>
      <w:r w:rsidRPr="00AC2CDE">
        <w:rPr>
          <w:sz w:val="24"/>
        </w:rPr>
        <w:t>Chwal-a papa [179]</w:t>
      </w:r>
    </w:p>
    <w:p w14:paraId="5508ABBF" w14:textId="77777777" w:rsidR="00C02DB2" w:rsidRPr="00AC2CDE" w:rsidRDefault="00C02DB2" w:rsidP="00C02DB2">
      <w:pPr>
        <w:spacing w:after="120"/>
        <w:ind w:left="540" w:firstLine="0"/>
        <w:rPr>
          <w:sz w:val="24"/>
        </w:rPr>
      </w:pPr>
      <w:r w:rsidRPr="00AC2CDE">
        <w:rPr>
          <w:sz w:val="24"/>
        </w:rPr>
        <w:t>Tèt-san kò [185]</w:t>
      </w:r>
    </w:p>
    <w:p w14:paraId="48B1B034" w14:textId="77777777" w:rsidR="00C02DB2" w:rsidRPr="00AC2CDE" w:rsidRDefault="00C02DB2" w:rsidP="00C02DB2">
      <w:pPr>
        <w:spacing w:after="120"/>
        <w:ind w:left="540" w:firstLine="0"/>
        <w:rPr>
          <w:sz w:val="24"/>
        </w:rPr>
      </w:pPr>
      <w:r w:rsidRPr="00AC2CDE">
        <w:rPr>
          <w:sz w:val="24"/>
        </w:rPr>
        <w:t>Les mots de la tribu [187]</w:t>
      </w:r>
    </w:p>
    <w:p w14:paraId="63C1915B" w14:textId="77777777" w:rsidR="00C02DB2" w:rsidRPr="00AC2CDE" w:rsidRDefault="00C02DB2" w:rsidP="00C02DB2">
      <w:pPr>
        <w:spacing w:after="120"/>
        <w:ind w:left="540" w:firstLine="0"/>
        <w:rPr>
          <w:sz w:val="24"/>
        </w:rPr>
      </w:pPr>
      <w:r w:rsidRPr="00AC2CDE">
        <w:rPr>
          <w:sz w:val="24"/>
        </w:rPr>
        <w:t>Le poids des mots [199]</w:t>
      </w:r>
    </w:p>
    <w:p w14:paraId="13F2416E" w14:textId="77777777" w:rsidR="00C02DB2" w:rsidRPr="00AC2CDE" w:rsidRDefault="00C02DB2" w:rsidP="00C02DB2">
      <w:pPr>
        <w:spacing w:after="120"/>
        <w:ind w:left="540" w:firstLine="0"/>
        <w:rPr>
          <w:sz w:val="24"/>
        </w:rPr>
      </w:pPr>
      <w:r w:rsidRPr="00AC2CDE">
        <w:rPr>
          <w:sz w:val="24"/>
        </w:rPr>
        <w:t>J’oublie, je me souviens, je rêve [219]</w:t>
      </w:r>
    </w:p>
    <w:p w14:paraId="4FC4C59E" w14:textId="77777777" w:rsidR="00C02DB2" w:rsidRPr="00AC2CDE" w:rsidRDefault="00C02DB2" w:rsidP="00C02DB2">
      <w:pPr>
        <w:spacing w:after="120"/>
        <w:ind w:left="540" w:firstLine="0"/>
        <w:rPr>
          <w:sz w:val="24"/>
        </w:rPr>
      </w:pPr>
      <w:r w:rsidRPr="00AC2CDE">
        <w:rPr>
          <w:sz w:val="24"/>
        </w:rPr>
        <w:t>Ce qui demeure [239]</w:t>
      </w:r>
    </w:p>
    <w:p w14:paraId="4ADE2221" w14:textId="77777777" w:rsidR="00C02DB2" w:rsidRPr="00AC2CDE" w:rsidRDefault="00C02DB2" w:rsidP="00C02DB2">
      <w:pPr>
        <w:spacing w:after="120"/>
        <w:ind w:left="540" w:firstLine="0"/>
        <w:rPr>
          <w:sz w:val="24"/>
        </w:rPr>
      </w:pPr>
      <w:r w:rsidRPr="00AC2CDE">
        <w:rPr>
          <w:sz w:val="24"/>
        </w:rPr>
        <w:t>Mille et une nuits [241]</w:t>
      </w:r>
    </w:p>
    <w:p w14:paraId="46D01CC3" w14:textId="77777777" w:rsidR="00C02DB2" w:rsidRPr="00AC2CDE" w:rsidRDefault="00C02DB2" w:rsidP="00C02DB2">
      <w:pPr>
        <w:spacing w:after="120"/>
        <w:ind w:firstLine="0"/>
        <w:rPr>
          <w:sz w:val="24"/>
        </w:rPr>
      </w:pPr>
      <w:r w:rsidRPr="00AC2CDE">
        <w:rPr>
          <w:sz w:val="24"/>
        </w:rPr>
        <w:t>Table des Matières [247]</w:t>
      </w:r>
    </w:p>
    <w:p w14:paraId="38EC3756" w14:textId="77777777" w:rsidR="00C02DB2" w:rsidRDefault="00C02DB2" w:rsidP="00C02DB2">
      <w:pPr>
        <w:pStyle w:val="p"/>
      </w:pPr>
      <w:r>
        <w:br w:type="page"/>
      </w:r>
    </w:p>
    <w:p w14:paraId="5913B78E" w14:textId="77777777" w:rsidR="00C02DB2" w:rsidRPr="002573E3" w:rsidRDefault="00C02DB2" w:rsidP="00C02DB2">
      <w:pPr>
        <w:jc w:val="both"/>
      </w:pPr>
    </w:p>
    <w:p w14:paraId="6475B034" w14:textId="77777777" w:rsidR="00C02DB2" w:rsidRPr="002573E3" w:rsidRDefault="00C02DB2" w:rsidP="00C02DB2">
      <w:pPr>
        <w:jc w:val="both"/>
      </w:pPr>
    </w:p>
    <w:p w14:paraId="11F5B121" w14:textId="77777777" w:rsidR="00C02DB2" w:rsidRPr="002E69E2" w:rsidRDefault="00C02DB2" w:rsidP="00C02DB2">
      <w:pPr>
        <w:spacing w:after="120"/>
        <w:ind w:firstLine="0"/>
        <w:jc w:val="center"/>
        <w:rPr>
          <w:b/>
        </w:rPr>
      </w:pPr>
      <w:bookmarkStart w:id="20" w:name="Le_poids_des_mots_du_meme_auteur"/>
      <w:r w:rsidRPr="002E69E2">
        <w:rPr>
          <w:b/>
        </w:rPr>
        <w:t>Le poids des mots.</w:t>
      </w:r>
    </w:p>
    <w:p w14:paraId="19990A98" w14:textId="77777777" w:rsidR="00C02DB2" w:rsidRPr="002573E3" w:rsidRDefault="00C02DB2" w:rsidP="00C02DB2">
      <w:pPr>
        <w:pStyle w:val="planchest"/>
      </w:pPr>
      <w:r>
        <w:t>Du même auteur</w:t>
      </w:r>
    </w:p>
    <w:bookmarkEnd w:id="20"/>
    <w:p w14:paraId="1F382743" w14:textId="77777777" w:rsidR="00C02DB2" w:rsidRPr="002573E3" w:rsidRDefault="00C02DB2" w:rsidP="00C02DB2">
      <w:pPr>
        <w:jc w:val="both"/>
      </w:pPr>
    </w:p>
    <w:p w14:paraId="4846F81A" w14:textId="77777777" w:rsidR="00C02DB2" w:rsidRPr="002573E3" w:rsidRDefault="00C02DB2" w:rsidP="00C02DB2">
      <w:pPr>
        <w:jc w:val="both"/>
      </w:pPr>
    </w:p>
    <w:p w14:paraId="65A8D137" w14:textId="77777777" w:rsidR="00C02DB2" w:rsidRPr="002573E3" w:rsidRDefault="00C02DB2" w:rsidP="00C02DB2">
      <w:pPr>
        <w:ind w:right="90" w:firstLine="0"/>
        <w:jc w:val="both"/>
        <w:rPr>
          <w:sz w:val="20"/>
        </w:rPr>
      </w:pPr>
      <w:hyperlink w:anchor="tdm" w:history="1">
        <w:r w:rsidRPr="002573E3">
          <w:rPr>
            <w:rStyle w:val="Hyperlien"/>
            <w:sz w:val="20"/>
          </w:rPr>
          <w:t>Retour à la table des matières</w:t>
        </w:r>
      </w:hyperlink>
    </w:p>
    <w:p w14:paraId="186F07AB" w14:textId="77777777" w:rsidR="00C02DB2" w:rsidRPr="00787295" w:rsidRDefault="00C02DB2" w:rsidP="00C02DB2">
      <w:pPr>
        <w:spacing w:before="120" w:after="120"/>
        <w:jc w:val="both"/>
      </w:pPr>
      <w:r w:rsidRPr="00787295">
        <w:t xml:space="preserve">Maximilien Laroche, </w:t>
      </w:r>
      <w:hyperlink r:id="rId19" w:history="1">
        <w:r w:rsidRPr="00444C1D">
          <w:rPr>
            <w:rStyle w:val="Hyperlien"/>
            <w:i/>
            <w:iCs/>
          </w:rPr>
          <w:t>Littérature haïtienne comparée</w:t>
        </w:r>
      </w:hyperlink>
      <w:r w:rsidRPr="00787295">
        <w:t>, GRELCA, Québec, 2007, 237p.</w:t>
      </w:r>
    </w:p>
    <w:p w14:paraId="7685F90B" w14:textId="77777777" w:rsidR="00C02DB2" w:rsidRPr="00787295" w:rsidRDefault="00C02DB2" w:rsidP="00C02DB2">
      <w:pPr>
        <w:spacing w:before="120" w:after="120"/>
        <w:jc w:val="both"/>
      </w:pPr>
      <w:r w:rsidRPr="00787295">
        <w:t xml:space="preserve">Maximilien Laroche, </w:t>
      </w:r>
      <w:hyperlink r:id="rId20" w:history="1">
        <w:r w:rsidRPr="00444C1D">
          <w:rPr>
            <w:rStyle w:val="Hyperlien"/>
            <w:i/>
            <w:iCs/>
          </w:rPr>
          <w:t>Se nan chimen jennen yo fè lagè</w:t>
        </w:r>
      </w:hyperlink>
      <w:r w:rsidRPr="00787295">
        <w:t>, GRELCA, Québec, 2004, 101p.</w:t>
      </w:r>
    </w:p>
    <w:p w14:paraId="0CB0179B" w14:textId="77777777" w:rsidR="00C02DB2" w:rsidRPr="00787295" w:rsidRDefault="00C02DB2" w:rsidP="00C02DB2">
      <w:pPr>
        <w:spacing w:before="120" w:after="120"/>
        <w:jc w:val="both"/>
      </w:pPr>
      <w:r w:rsidRPr="00787295">
        <w:t xml:space="preserve">Maximilien Laroche, </w:t>
      </w:r>
      <w:hyperlink r:id="rId21" w:history="1">
        <w:r w:rsidRPr="00444C1D">
          <w:rPr>
            <w:rStyle w:val="Hyperlien"/>
            <w:i/>
            <w:iCs/>
          </w:rPr>
          <w:t>Prinsip Marasa</w:t>
        </w:r>
      </w:hyperlink>
      <w:r w:rsidRPr="00787295">
        <w:t>, GRELCA, Québec, 2004, 115p.</w:t>
      </w:r>
    </w:p>
    <w:p w14:paraId="5A864B7B" w14:textId="77777777" w:rsidR="00C02DB2" w:rsidRPr="00787295" w:rsidRDefault="00C02DB2" w:rsidP="00C02DB2">
      <w:pPr>
        <w:spacing w:before="120" w:after="120"/>
        <w:jc w:val="both"/>
      </w:pPr>
      <w:r w:rsidRPr="00787295">
        <w:t xml:space="preserve">Maximilien Laroche, </w:t>
      </w:r>
      <w:hyperlink w:anchor="http://classiques.uqac.ca/contemporains/laroche_maximilien/mythologie_haitienne/mythologie.html" w:history="1">
        <w:r w:rsidRPr="000E230C">
          <w:rPr>
            <w:rStyle w:val="Hyperlien"/>
            <w:i/>
            <w:iCs/>
          </w:rPr>
          <w:t>Mythologie haïtienne</w:t>
        </w:r>
      </w:hyperlink>
      <w:r w:rsidRPr="00787295">
        <w:t>, GRELCA, Un</w:t>
      </w:r>
      <w:r w:rsidRPr="00787295">
        <w:t>i</w:t>
      </w:r>
      <w:r w:rsidRPr="00787295">
        <w:t>versité Laval, Québec, 2002, 233p.</w:t>
      </w:r>
    </w:p>
    <w:p w14:paraId="6D0A9409" w14:textId="77777777" w:rsidR="00C02DB2" w:rsidRPr="00787295" w:rsidRDefault="00C02DB2" w:rsidP="00C02DB2">
      <w:pPr>
        <w:spacing w:before="120" w:after="120"/>
        <w:jc w:val="both"/>
      </w:pPr>
      <w:r w:rsidRPr="00787295">
        <w:t xml:space="preserve">Maximilien Laroche, </w:t>
      </w:r>
      <w:hyperlink r:id="rId22" w:history="1">
        <w:r w:rsidRPr="00444C1D">
          <w:rPr>
            <w:rStyle w:val="Hyperlien"/>
            <w:i/>
          </w:rPr>
          <w:t>TEKE</w:t>
        </w:r>
      </w:hyperlink>
      <w:r>
        <w:t>, Éditions Mémoire, Port-</w:t>
      </w:r>
      <w:r w:rsidRPr="00787295">
        <w:t>au-Prince, 2000, 103p.</w:t>
      </w:r>
    </w:p>
    <w:p w14:paraId="49DDFBC1" w14:textId="77777777" w:rsidR="00C02DB2" w:rsidRPr="00787295" w:rsidRDefault="00C02DB2" w:rsidP="00C02DB2">
      <w:pPr>
        <w:spacing w:before="120" w:after="120"/>
        <w:jc w:val="both"/>
      </w:pPr>
      <w:r w:rsidRPr="00787295">
        <w:t xml:space="preserve">Maximilien Laroche, </w:t>
      </w:r>
      <w:hyperlink r:id="rId23" w:history="1">
        <w:r w:rsidRPr="00444C1D">
          <w:rPr>
            <w:rStyle w:val="Hyperlien"/>
            <w:i/>
          </w:rPr>
          <w:t>Sémiologie des apparences</w:t>
        </w:r>
      </w:hyperlink>
      <w:r w:rsidRPr="00787295">
        <w:t>, GRELCA, Un</w:t>
      </w:r>
      <w:r w:rsidRPr="00787295">
        <w:t>i</w:t>
      </w:r>
      <w:r w:rsidRPr="00787295">
        <w:t>versité Laval, Québec, 1994, 210p.</w:t>
      </w:r>
    </w:p>
    <w:p w14:paraId="640FF6E6" w14:textId="77777777" w:rsidR="00C02DB2" w:rsidRPr="00787295" w:rsidRDefault="00C02DB2" w:rsidP="00C02DB2">
      <w:pPr>
        <w:spacing w:before="120" w:after="120"/>
        <w:jc w:val="both"/>
      </w:pPr>
      <w:r w:rsidRPr="00787295">
        <w:t xml:space="preserve">Maximilien Laroche, </w:t>
      </w:r>
      <w:hyperlink r:id="rId24" w:history="1">
        <w:r w:rsidRPr="00444C1D">
          <w:rPr>
            <w:rStyle w:val="Hyperlien"/>
            <w:i/>
          </w:rPr>
          <w:t>Dialectique de l</w:t>
        </w:r>
        <w:r w:rsidRPr="00444C1D">
          <w:rPr>
            <w:rStyle w:val="Hyperlien"/>
          </w:rPr>
          <w:t>’</w:t>
        </w:r>
        <w:r w:rsidRPr="00444C1D">
          <w:rPr>
            <w:rStyle w:val="Hyperlien"/>
            <w:i/>
          </w:rPr>
          <w:t>Américanisation</w:t>
        </w:r>
      </w:hyperlink>
      <w:r w:rsidRPr="00787295">
        <w:t>, GRELCA, Université Laval, Québec, 1993, 312p.</w:t>
      </w:r>
    </w:p>
    <w:p w14:paraId="537FC2F3" w14:textId="77777777" w:rsidR="00C02DB2" w:rsidRPr="00787295" w:rsidRDefault="00C02DB2" w:rsidP="00C02DB2">
      <w:pPr>
        <w:spacing w:before="120" w:after="120"/>
        <w:jc w:val="both"/>
      </w:pPr>
      <w:r w:rsidRPr="00787295">
        <w:t xml:space="preserve">Maximilien Laroche, </w:t>
      </w:r>
      <w:hyperlink r:id="rId25" w:history="1">
        <w:r w:rsidRPr="00444C1D">
          <w:rPr>
            <w:rStyle w:val="Hyperlien"/>
            <w:i/>
          </w:rPr>
          <w:t>La double scène de la représentation</w:t>
        </w:r>
        <w:r w:rsidRPr="00444C1D">
          <w:rPr>
            <w:rStyle w:val="Hyperlien"/>
          </w:rPr>
          <w:t xml:space="preserve">, </w:t>
        </w:r>
        <w:r w:rsidRPr="00444C1D">
          <w:rPr>
            <w:rStyle w:val="Hyperlien"/>
            <w:i/>
          </w:rPr>
          <w:t>oral</w:t>
        </w:r>
        <w:r w:rsidRPr="00444C1D">
          <w:rPr>
            <w:rStyle w:val="Hyperlien"/>
            <w:i/>
          </w:rPr>
          <w:t>i</w:t>
        </w:r>
        <w:r w:rsidRPr="00444C1D">
          <w:rPr>
            <w:rStyle w:val="Hyperlien"/>
            <w:i/>
          </w:rPr>
          <w:t>ture et littérature dans la Caraïbe</w:t>
        </w:r>
      </w:hyperlink>
      <w:r w:rsidRPr="00787295">
        <w:t>, GRELCA, Université Laval, Qu</w:t>
      </w:r>
      <w:r w:rsidRPr="00787295">
        <w:t>é</w:t>
      </w:r>
      <w:r w:rsidRPr="00787295">
        <w:t>bec, 1991, 234p. ; 2000, Éditions Mémoire, Port-au-Prince.</w:t>
      </w:r>
    </w:p>
    <w:p w14:paraId="6766C59B" w14:textId="77777777" w:rsidR="00C02DB2" w:rsidRPr="00787295" w:rsidRDefault="00C02DB2" w:rsidP="00C02DB2">
      <w:pPr>
        <w:spacing w:before="120" w:after="120"/>
        <w:jc w:val="both"/>
      </w:pPr>
      <w:r w:rsidRPr="00787295">
        <w:t xml:space="preserve">Maximilien Laroche, 1987, </w:t>
      </w:r>
      <w:hyperlink r:id="rId26" w:history="1">
        <w:r w:rsidRPr="00444C1D">
          <w:rPr>
            <w:rStyle w:val="Hyperlien"/>
            <w:i/>
          </w:rPr>
          <w:t>L</w:t>
        </w:r>
        <w:r w:rsidRPr="00444C1D">
          <w:rPr>
            <w:rStyle w:val="Hyperlien"/>
          </w:rPr>
          <w:t>’</w:t>
        </w:r>
        <w:r w:rsidRPr="00444C1D">
          <w:rPr>
            <w:rStyle w:val="Hyperlien"/>
            <w:i/>
          </w:rPr>
          <w:t>Avènement de la littérature haïtie</w:t>
        </w:r>
        <w:r w:rsidRPr="00444C1D">
          <w:rPr>
            <w:rStyle w:val="Hyperlien"/>
            <w:i/>
          </w:rPr>
          <w:t>n</w:t>
        </w:r>
        <w:r w:rsidRPr="00444C1D">
          <w:rPr>
            <w:rStyle w:val="Hyperlien"/>
            <w:i/>
          </w:rPr>
          <w:t>ne</w:t>
        </w:r>
      </w:hyperlink>
      <w:r w:rsidRPr="00787295">
        <w:t>, GRELCA, Université Laval, Québec, 217p. ; 2001, Éditions M</w:t>
      </w:r>
      <w:r w:rsidRPr="00787295">
        <w:t>é</w:t>
      </w:r>
      <w:r w:rsidRPr="00787295">
        <w:t>moire, Port-au-Prince.</w:t>
      </w:r>
    </w:p>
    <w:p w14:paraId="6CB7C9A3" w14:textId="77777777" w:rsidR="00C02DB2" w:rsidRPr="00787295" w:rsidRDefault="00C02DB2" w:rsidP="00C02DB2">
      <w:pPr>
        <w:spacing w:before="120" w:after="120"/>
        <w:jc w:val="both"/>
      </w:pPr>
      <w:r w:rsidRPr="00787295">
        <w:t xml:space="preserve">Maximilien Laroche, 1981, </w:t>
      </w:r>
      <w:hyperlink r:id="rId27" w:history="1">
        <w:r w:rsidRPr="00444C1D">
          <w:rPr>
            <w:rStyle w:val="Hyperlien"/>
            <w:i/>
          </w:rPr>
          <w:t>La littérature haïtienne, identité</w:t>
        </w:r>
        <w:r w:rsidRPr="00444C1D">
          <w:rPr>
            <w:rStyle w:val="Hyperlien"/>
          </w:rPr>
          <w:t xml:space="preserve">, </w:t>
        </w:r>
        <w:r w:rsidRPr="00444C1D">
          <w:rPr>
            <w:rStyle w:val="Hyperlien"/>
            <w:i/>
          </w:rPr>
          <w:t>la</w:t>
        </w:r>
        <w:r w:rsidRPr="00444C1D">
          <w:rPr>
            <w:rStyle w:val="Hyperlien"/>
            <w:i/>
          </w:rPr>
          <w:t>n</w:t>
        </w:r>
        <w:r w:rsidRPr="00444C1D">
          <w:rPr>
            <w:rStyle w:val="Hyperlien"/>
            <w:i/>
          </w:rPr>
          <w:t>gue, réalité</w:t>
        </w:r>
      </w:hyperlink>
      <w:r w:rsidRPr="00787295">
        <w:t>, Leméac, Montréal, 127p. ; 2000, Éditions M</w:t>
      </w:r>
      <w:r w:rsidRPr="00787295">
        <w:t>é</w:t>
      </w:r>
      <w:r w:rsidRPr="00787295">
        <w:t>moire, Port-au-Prince.</w:t>
      </w:r>
    </w:p>
    <w:p w14:paraId="61BF557E" w14:textId="77777777" w:rsidR="00C02DB2" w:rsidRPr="002573E3" w:rsidRDefault="00C02DB2">
      <w:pPr>
        <w:jc w:val="both"/>
      </w:pPr>
    </w:p>
    <w:p w14:paraId="043FB68B" w14:textId="77777777" w:rsidR="00C02DB2" w:rsidRPr="002573E3" w:rsidRDefault="00C02DB2" w:rsidP="00C02DB2">
      <w:pPr>
        <w:pStyle w:val="suite"/>
      </w:pPr>
      <w:r w:rsidRPr="002573E3">
        <w:t>Fin du texte</w:t>
      </w:r>
    </w:p>
    <w:sectPr w:rsidR="00C02DB2" w:rsidRPr="002573E3" w:rsidSect="00C02DB2">
      <w:headerReference w:type="default" r:id="rId2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7D86C" w14:textId="77777777" w:rsidR="0079701F" w:rsidRDefault="0079701F">
      <w:r>
        <w:separator/>
      </w:r>
    </w:p>
  </w:endnote>
  <w:endnote w:type="continuationSeparator" w:id="0">
    <w:p w14:paraId="1BAB1CC9" w14:textId="77777777" w:rsidR="0079701F" w:rsidRDefault="0079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New York">
    <w:panose1 w:val="020B0604020202020204"/>
    <w:charset w:val="00"/>
    <w:family w:val="roman"/>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20B0604020202020204"/>
    <w:charset w:val="4D"/>
    <w:family w:val="swiss"/>
    <w:notTrueType/>
    <w:pitch w:val="default"/>
    <w:sig w:usb0="03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E6A00" w14:textId="77777777" w:rsidR="0079701F" w:rsidRDefault="0079701F">
      <w:pPr>
        <w:ind w:firstLine="0"/>
      </w:pPr>
      <w:r>
        <w:separator/>
      </w:r>
    </w:p>
  </w:footnote>
  <w:footnote w:type="continuationSeparator" w:id="0">
    <w:p w14:paraId="2DC4B118" w14:textId="77777777" w:rsidR="0079701F" w:rsidRDefault="0079701F">
      <w:pPr>
        <w:ind w:firstLine="0"/>
      </w:pPr>
      <w:r>
        <w:separator/>
      </w:r>
    </w:p>
  </w:footnote>
  <w:footnote w:id="1">
    <w:p w14:paraId="765192CA" w14:textId="77777777" w:rsidR="00C02DB2" w:rsidRPr="00DA76F4" w:rsidRDefault="00C02DB2" w:rsidP="00C02DB2">
      <w:pPr>
        <w:pStyle w:val="Notedebasdepage"/>
      </w:pPr>
      <w:r w:rsidRPr="00DA76F4">
        <w:rPr>
          <w:rStyle w:val="Appelnotedebasdep"/>
        </w:rPr>
        <w:footnoteRef/>
      </w:r>
      <w:r w:rsidRPr="00DA76F4">
        <w:tab/>
        <w:t>Ce texte, traduit en portugais par Nubia Ja</w:t>
      </w:r>
      <w:r w:rsidRPr="00DA76F4">
        <w:t>c</w:t>
      </w:r>
      <w:r w:rsidRPr="00DA76F4">
        <w:t>ques Hanciau, a paru d’abord dans le volume édité par Celina Scheinowitz, Humberto de Oliveira, Max</w:t>
      </w:r>
      <w:r w:rsidRPr="00DA76F4">
        <w:t>i</w:t>
      </w:r>
      <w:r w:rsidRPr="00DA76F4">
        <w:t xml:space="preserve">milien Laroche, </w:t>
      </w:r>
      <w:r w:rsidRPr="00DA76F4">
        <w:rPr>
          <w:i/>
        </w:rPr>
        <w:t>Haïti,</w:t>
      </w:r>
      <w:r w:rsidRPr="00DA76F4">
        <w:t xml:space="preserve"> </w:t>
      </w:r>
      <w:r w:rsidRPr="00DA76F4">
        <w:rPr>
          <w:i/>
        </w:rPr>
        <w:t>200 anos de distopias, diasp</w:t>
      </w:r>
      <w:r w:rsidRPr="00DA76F4">
        <w:rPr>
          <w:i/>
        </w:rPr>
        <w:t>o</w:t>
      </w:r>
      <w:r w:rsidRPr="00DA76F4">
        <w:rPr>
          <w:i/>
        </w:rPr>
        <w:t>ras e utopias de uma naçao américana</w:t>
      </w:r>
      <w:r w:rsidRPr="00DA76F4">
        <w:t>, Universidade estadual de Fe</w:t>
      </w:r>
      <w:r w:rsidRPr="00DA76F4">
        <w:t>i</w:t>
      </w:r>
      <w:r w:rsidRPr="00DA76F4">
        <w:t>ra de Santana, 2004, p. 73-95.</w:t>
      </w:r>
    </w:p>
  </w:footnote>
  <w:footnote w:id="2">
    <w:p w14:paraId="32793656" w14:textId="77777777" w:rsidR="00C02DB2" w:rsidRPr="00DA76F4" w:rsidRDefault="00C02DB2">
      <w:pPr>
        <w:pStyle w:val="Notedebasdepage"/>
      </w:pPr>
      <w:r w:rsidRPr="00DA76F4">
        <w:rPr>
          <w:rStyle w:val="Appelnotedebasdep"/>
        </w:rPr>
        <w:footnoteRef/>
      </w:r>
      <w:r w:rsidRPr="00DA76F4">
        <w:t xml:space="preserve"> </w:t>
      </w:r>
      <w:r w:rsidRPr="00DA76F4">
        <w:tab/>
        <w:t>Pierre Anglade, Inventaire étymologique des termes créoles des C</w:t>
      </w:r>
      <w:r w:rsidRPr="00DA76F4">
        <w:t>a</w:t>
      </w:r>
      <w:r w:rsidRPr="00DA76F4">
        <w:t>raïbes d’origine africa</w:t>
      </w:r>
      <w:r w:rsidRPr="00DA76F4">
        <w:t>i</w:t>
      </w:r>
      <w:r w:rsidRPr="00DA76F4">
        <w:t>ne, Paris, L’Harmattan, 1998, p. 46.</w:t>
      </w:r>
    </w:p>
  </w:footnote>
  <w:footnote w:id="3">
    <w:p w14:paraId="6F264AE5" w14:textId="77777777" w:rsidR="00C02DB2" w:rsidRPr="00DA76F4" w:rsidRDefault="00C02DB2" w:rsidP="00C02DB2">
      <w:pPr>
        <w:pStyle w:val="Notedebasdepage"/>
      </w:pPr>
      <w:r w:rsidRPr="00DA76F4">
        <w:rPr>
          <w:rStyle w:val="Appelnotedebasdep"/>
        </w:rPr>
        <w:footnoteRef/>
      </w:r>
      <w:r w:rsidRPr="00DA76F4">
        <w:rPr>
          <w:color w:val="FF0000"/>
        </w:rPr>
        <w:t xml:space="preserve"> </w:t>
      </w:r>
      <w:r w:rsidRPr="00DA76F4">
        <w:rPr>
          <w:color w:val="FF0000"/>
        </w:rPr>
        <w:tab/>
      </w:r>
      <w:r w:rsidRPr="00DA76F4">
        <w:t xml:space="preserve">Tania Riserio d’Almeida Gandon, </w:t>
      </w:r>
      <w:r w:rsidRPr="00DA76F4">
        <w:rPr>
          <w:i/>
        </w:rPr>
        <w:t>C’est le goût d’une Histoire, récits et recettes de la bahianaise</w:t>
      </w:r>
      <w:r w:rsidRPr="00DA76F4">
        <w:t>, Marseille, Éditions du Bureau des co</w:t>
      </w:r>
      <w:r w:rsidRPr="00DA76F4">
        <w:t>m</w:t>
      </w:r>
      <w:r w:rsidRPr="00DA76F4">
        <w:t>pétences et désirs / fordacity, 2002, p. 37.</w:t>
      </w:r>
    </w:p>
  </w:footnote>
  <w:footnote w:id="4">
    <w:p w14:paraId="2B14223D" w14:textId="77777777" w:rsidR="00C02DB2" w:rsidRPr="00DA76F4" w:rsidRDefault="00C02DB2" w:rsidP="00C02DB2">
      <w:pPr>
        <w:pStyle w:val="Notedebasdepage"/>
      </w:pPr>
      <w:r w:rsidRPr="00DA76F4">
        <w:rPr>
          <w:rStyle w:val="Appelnotedebasdep"/>
        </w:rPr>
        <w:footnoteRef/>
      </w:r>
      <w:r w:rsidRPr="00DA76F4">
        <w:t xml:space="preserve"> </w:t>
      </w:r>
      <w:r w:rsidRPr="00DA76F4">
        <w:tab/>
        <w:t>Préparation :</w:t>
      </w:r>
    </w:p>
    <w:p w14:paraId="3E723921" w14:textId="77777777" w:rsidR="00C02DB2" w:rsidRPr="00DA76F4" w:rsidRDefault="00C02DB2" w:rsidP="00C02DB2">
      <w:pPr>
        <w:pStyle w:val="Notedebasdepage"/>
      </w:pPr>
      <w:r w:rsidRPr="00DA76F4">
        <w:tab/>
        <w:t>Moudre les pois inconnus préalablement trempés environ 12 heures dans 4 tasses d’eau. Ajouter tous les épices et bien mélanger, intégrer graduell</w:t>
      </w:r>
      <w:r w:rsidRPr="00DA76F4">
        <w:t>e</w:t>
      </w:r>
      <w:r w:rsidRPr="00DA76F4">
        <w:t>ment la far</w:t>
      </w:r>
      <w:r w:rsidRPr="00DA76F4">
        <w:t>i</w:t>
      </w:r>
      <w:r w:rsidRPr="00DA76F4">
        <w:t>ne jusqu’à obtenir une pâte consistante. Former les accras à l’aide d’une cui</w:t>
      </w:r>
      <w:r w:rsidRPr="00DA76F4">
        <w:t>l</w:t>
      </w:r>
      <w:r w:rsidRPr="00DA76F4">
        <w:t>lerée à thé. Les faire frire dans de l’huile bien chaude.</w:t>
      </w:r>
    </w:p>
    <w:p w14:paraId="3F067EF4" w14:textId="77777777" w:rsidR="00C02DB2" w:rsidRPr="00DA76F4" w:rsidRDefault="00C02DB2" w:rsidP="00C02DB2">
      <w:pPr>
        <w:pStyle w:val="Notedebasdepage"/>
      </w:pPr>
      <w:r w:rsidRPr="00DA76F4">
        <w:tab/>
        <w:t xml:space="preserve">Foire de la Gastronomie haïtienne, </w:t>
      </w:r>
      <w:r w:rsidRPr="00DA76F4">
        <w:rPr>
          <w:i/>
        </w:rPr>
        <w:t>Manje Lakay</w:t>
      </w:r>
      <w:r w:rsidRPr="00DA76F4">
        <w:t>, Resèt Natif Natal, slnd (Port-au-Prince, 2000) p. 2.</w:t>
      </w:r>
    </w:p>
  </w:footnote>
  <w:footnote w:id="5">
    <w:p w14:paraId="774139EB" w14:textId="77777777" w:rsidR="00C02DB2" w:rsidRPr="00DA76F4" w:rsidRDefault="00C02DB2" w:rsidP="00C02DB2">
      <w:pPr>
        <w:pStyle w:val="Notedebasdepage"/>
      </w:pPr>
      <w:r w:rsidRPr="00DA76F4">
        <w:rPr>
          <w:rStyle w:val="Appelnotedebasdep"/>
        </w:rPr>
        <w:footnoteRef/>
      </w:r>
      <w:r w:rsidRPr="00DA76F4">
        <w:t xml:space="preserve"> </w:t>
      </w:r>
      <w:r w:rsidRPr="00DA76F4">
        <w:tab/>
      </w:r>
      <w:r w:rsidRPr="00DA76F4">
        <w:rPr>
          <w:i/>
        </w:rPr>
        <w:t>The African cookbook</w:t>
      </w:r>
      <w:r w:rsidRPr="00DA76F4">
        <w:t>, by Bea(trice) Sandler, illustrated by Diane and Leo Dillon, New York and Cleveland, The World Publishing Company, 1970, p. 188-189.</w:t>
      </w:r>
    </w:p>
  </w:footnote>
  <w:footnote w:id="6">
    <w:p w14:paraId="1C57E010" w14:textId="77777777" w:rsidR="00C02DB2" w:rsidRPr="00DA76F4" w:rsidRDefault="00C02DB2" w:rsidP="00C02DB2">
      <w:pPr>
        <w:pStyle w:val="Notedebasdepage"/>
      </w:pPr>
      <w:r w:rsidRPr="00DA76F4">
        <w:rPr>
          <w:rStyle w:val="Appelnotedebasdep"/>
        </w:rPr>
        <w:footnoteRef/>
      </w:r>
      <w:r w:rsidRPr="00DA76F4">
        <w:t xml:space="preserve"> </w:t>
      </w:r>
      <w:r w:rsidRPr="00DA76F4">
        <w:tab/>
        <w:t>La Veille :</w:t>
      </w:r>
    </w:p>
    <w:p w14:paraId="723B8AAB" w14:textId="77777777" w:rsidR="00C02DB2" w:rsidRPr="00DA76F4" w:rsidRDefault="00C02DB2" w:rsidP="00C02DB2">
      <w:pPr>
        <w:pStyle w:val="Notedebasdepage"/>
      </w:pPr>
      <w:r w:rsidRPr="00DA76F4">
        <w:tab/>
        <w:t>Laver les niébés et bien les rincer.</w:t>
      </w:r>
    </w:p>
    <w:p w14:paraId="7143BF8C" w14:textId="77777777" w:rsidR="00C02DB2" w:rsidRPr="00DA76F4" w:rsidRDefault="00C02DB2" w:rsidP="00C02DB2">
      <w:pPr>
        <w:pStyle w:val="Notedebasdepage"/>
      </w:pPr>
      <w:r w:rsidRPr="00DA76F4">
        <w:tab/>
        <w:t>Les laver à nouveau et les brasser pour déba</w:t>
      </w:r>
      <w:r w:rsidRPr="00DA76F4">
        <w:t>r</w:t>
      </w:r>
      <w:r w:rsidRPr="00DA76F4">
        <w:t>rasser les enveloppes.</w:t>
      </w:r>
    </w:p>
    <w:p w14:paraId="4F1860C2" w14:textId="77777777" w:rsidR="00C02DB2" w:rsidRPr="00DA76F4" w:rsidRDefault="00C02DB2" w:rsidP="00C02DB2">
      <w:pPr>
        <w:pStyle w:val="Notedebasdepage"/>
      </w:pPr>
      <w:r w:rsidRPr="00DA76F4">
        <w:tab/>
        <w:t>Les rincer encore.</w:t>
      </w:r>
    </w:p>
    <w:p w14:paraId="7544D8E7" w14:textId="77777777" w:rsidR="00C02DB2" w:rsidRPr="00DA76F4" w:rsidRDefault="00C02DB2" w:rsidP="00C02DB2">
      <w:pPr>
        <w:pStyle w:val="Notedebasdepage"/>
      </w:pPr>
      <w:r w:rsidRPr="00DA76F4">
        <w:tab/>
        <w:t>Laisser tremper jusqu’au lendemain.</w:t>
      </w:r>
    </w:p>
    <w:p w14:paraId="6D41FB5E" w14:textId="77777777" w:rsidR="00C02DB2" w:rsidRPr="00DA76F4" w:rsidRDefault="00C02DB2" w:rsidP="00C02DB2">
      <w:pPr>
        <w:pStyle w:val="Notedebasdepage"/>
      </w:pPr>
      <w:r w:rsidRPr="00DA76F4">
        <w:tab/>
      </w:r>
      <w:r w:rsidRPr="00DA76F4">
        <w:rPr>
          <w:b/>
        </w:rPr>
        <w:t>Le lendemain </w:t>
      </w:r>
      <w:r w:rsidRPr="00DA76F4">
        <w:t>:</w:t>
      </w:r>
    </w:p>
    <w:p w14:paraId="17554341" w14:textId="77777777" w:rsidR="00C02DB2" w:rsidRPr="00DA76F4" w:rsidRDefault="00C02DB2" w:rsidP="00C02DB2">
      <w:pPr>
        <w:pStyle w:val="Notedebasdepage"/>
      </w:pPr>
      <w:r w:rsidRPr="00DA76F4">
        <w:tab/>
        <w:t>Jeter l’eau de trempage et rincer les niébés.</w:t>
      </w:r>
    </w:p>
    <w:p w14:paraId="3D01E310" w14:textId="77777777" w:rsidR="00C02DB2" w:rsidRPr="00DA76F4" w:rsidRDefault="00C02DB2" w:rsidP="00C02DB2">
      <w:pPr>
        <w:pStyle w:val="Notedebasdepage"/>
      </w:pPr>
      <w:r w:rsidRPr="00DA76F4">
        <w:tab/>
        <w:t>Mettre les niébés dans un mortier et les écraser : ajouter 1/2 l. d’eau pour fac</w:t>
      </w:r>
      <w:r w:rsidRPr="00DA76F4">
        <w:t>i</w:t>
      </w:r>
      <w:r w:rsidRPr="00DA76F4">
        <w:t>liter la réduction en purée et une pincée de sel.</w:t>
      </w:r>
    </w:p>
    <w:p w14:paraId="0C70BD79" w14:textId="77777777" w:rsidR="00C02DB2" w:rsidRPr="00DA76F4" w:rsidRDefault="00C02DB2" w:rsidP="00C02DB2">
      <w:pPr>
        <w:pStyle w:val="Notedebasdepage"/>
      </w:pPr>
      <w:r w:rsidRPr="00DA76F4">
        <w:tab/>
        <w:t>Faire la saute tomate très pimentée.</w:t>
      </w:r>
    </w:p>
    <w:p w14:paraId="5C218A92" w14:textId="77777777" w:rsidR="00C02DB2" w:rsidRPr="00DA76F4" w:rsidRDefault="00C02DB2" w:rsidP="00C02DB2">
      <w:pPr>
        <w:pStyle w:val="Notedebasdepage"/>
      </w:pPr>
      <w:r w:rsidRPr="00DA76F4">
        <w:tab/>
        <w:t>Chauffer l’huile à frire.</w:t>
      </w:r>
    </w:p>
    <w:p w14:paraId="0DCDE50C" w14:textId="77777777" w:rsidR="00C02DB2" w:rsidRPr="00DA76F4" w:rsidRDefault="00C02DB2" w:rsidP="00C02DB2">
      <w:pPr>
        <w:pStyle w:val="Notedebasdepage"/>
      </w:pPr>
      <w:r w:rsidRPr="00DA76F4">
        <w:tab/>
        <w:t>Prendre de petites cuillères de purée de niébés et les plonger dans l’huile assez chaude. Laisser d</w:t>
      </w:r>
      <w:r w:rsidRPr="00DA76F4">
        <w:t>o</w:t>
      </w:r>
      <w:r w:rsidRPr="00DA76F4">
        <w:t xml:space="preserve">rer avant de les retourner. </w:t>
      </w:r>
    </w:p>
    <w:p w14:paraId="2ED8C751" w14:textId="77777777" w:rsidR="00C02DB2" w:rsidRPr="00DA76F4" w:rsidRDefault="00C02DB2" w:rsidP="00C02DB2">
      <w:pPr>
        <w:pStyle w:val="Notedebasdepage"/>
      </w:pPr>
      <w:r w:rsidRPr="00DA76F4">
        <w:tab/>
        <w:t>Bien égoutter.</w:t>
      </w:r>
    </w:p>
    <w:p w14:paraId="4D632C9E" w14:textId="77777777" w:rsidR="00C02DB2" w:rsidRPr="00DA76F4" w:rsidRDefault="00C02DB2" w:rsidP="00C02DB2">
      <w:pPr>
        <w:pStyle w:val="Notedebasdepage"/>
      </w:pPr>
      <w:r w:rsidRPr="00DA76F4">
        <w:tab/>
        <w:t>Servir chaud avec la sauce tomate.</w:t>
      </w:r>
    </w:p>
    <w:p w14:paraId="70B37A18" w14:textId="77777777" w:rsidR="00C02DB2" w:rsidRPr="00DA76F4" w:rsidRDefault="00C02DB2" w:rsidP="00C02DB2">
      <w:pPr>
        <w:pStyle w:val="Notedebasdepage"/>
      </w:pPr>
      <w:r w:rsidRPr="00DA76F4">
        <w:tab/>
        <w:t xml:space="preserve">Saurele Diop, </w:t>
      </w:r>
      <w:r w:rsidRPr="00DA76F4">
        <w:rPr>
          <w:i/>
        </w:rPr>
        <w:t>Cuisine sénégalaise d’hier et d’aujourd’hui</w:t>
      </w:r>
      <w:r w:rsidRPr="00DA76F4">
        <w:t>, Papeterie Wakhat</w:t>
      </w:r>
      <w:r w:rsidRPr="00DA76F4">
        <w:t>i</w:t>
      </w:r>
      <w:r w:rsidRPr="00DA76F4">
        <w:t>lene face zone nord, St. Louis, 1989, p. 38.</w:t>
      </w:r>
    </w:p>
  </w:footnote>
  <w:footnote w:id="7">
    <w:p w14:paraId="305FDC9C"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 Herzulie Magloire-Prophète, </w:t>
      </w:r>
      <w:r w:rsidRPr="00DA76F4">
        <w:rPr>
          <w:i/>
        </w:rPr>
        <w:t>Cuisine sélectio</w:t>
      </w:r>
      <w:r w:rsidRPr="00DA76F4">
        <w:rPr>
          <w:i/>
        </w:rPr>
        <w:t>n</w:t>
      </w:r>
      <w:r w:rsidRPr="00DA76F4">
        <w:rPr>
          <w:i/>
        </w:rPr>
        <w:t>née</w:t>
      </w:r>
      <w:r w:rsidRPr="00DA76F4">
        <w:t>, Port-au-Prince, (1950).</w:t>
      </w:r>
    </w:p>
    <w:p w14:paraId="689F2A1B" w14:textId="77777777" w:rsidR="00C02DB2" w:rsidRPr="00DA76F4" w:rsidRDefault="00C02DB2" w:rsidP="00C02DB2">
      <w:pPr>
        <w:pStyle w:val="Notedebasdepage"/>
      </w:pPr>
      <w:r w:rsidRPr="00DA76F4">
        <w:t>-</w:t>
      </w:r>
      <w:r w:rsidRPr="00DA76F4">
        <w:tab/>
        <w:t xml:space="preserve">- Niniche Viard Gaillard, </w:t>
      </w:r>
      <w:r w:rsidRPr="00DA76F4">
        <w:rPr>
          <w:i/>
        </w:rPr>
        <w:t>Recettes simples de cuisine Haïtienne</w:t>
      </w:r>
      <w:r w:rsidRPr="00DA76F4">
        <w:t xml:space="preserve"> et Conseils ut</w:t>
      </w:r>
      <w:r w:rsidRPr="00DA76F4">
        <w:t>i</w:t>
      </w:r>
      <w:r w:rsidRPr="00DA76F4">
        <w:t>les de Ménage, Port-au-Prince, Imp. La Phalange, 1966.</w:t>
      </w:r>
    </w:p>
    <w:p w14:paraId="3D1F3B0E" w14:textId="77777777" w:rsidR="00C02DB2" w:rsidRPr="00DA76F4" w:rsidRDefault="00C02DB2" w:rsidP="00C02DB2">
      <w:pPr>
        <w:pStyle w:val="Notedebasdepage"/>
      </w:pPr>
      <w:r w:rsidRPr="00DA76F4">
        <w:t>-</w:t>
      </w:r>
      <w:r w:rsidRPr="00DA76F4">
        <w:tab/>
        <w:t xml:space="preserve">- Foire de la Gastronomie haïtienne, </w:t>
      </w:r>
      <w:r w:rsidRPr="00DA76F4">
        <w:rPr>
          <w:i/>
        </w:rPr>
        <w:t>Manje L</w:t>
      </w:r>
      <w:r w:rsidRPr="00DA76F4">
        <w:rPr>
          <w:i/>
        </w:rPr>
        <w:t>a</w:t>
      </w:r>
      <w:r w:rsidRPr="00DA76F4">
        <w:rPr>
          <w:i/>
        </w:rPr>
        <w:t>kay</w:t>
      </w:r>
      <w:r w:rsidRPr="00DA76F4">
        <w:t>, Resèt Natif Natal, (Port-au-Prince, 2000).</w:t>
      </w:r>
    </w:p>
  </w:footnote>
  <w:footnote w:id="8">
    <w:p w14:paraId="72295B7A" w14:textId="77777777" w:rsidR="00C02DB2" w:rsidRPr="00DA76F4" w:rsidRDefault="00C02DB2">
      <w:pPr>
        <w:pStyle w:val="Notedebasdepage"/>
      </w:pPr>
      <w:r w:rsidRPr="00DA76F4">
        <w:rPr>
          <w:rStyle w:val="Appelnotedebasdep"/>
        </w:rPr>
        <w:footnoteRef/>
      </w:r>
      <w:r w:rsidRPr="00DA76F4">
        <w:t xml:space="preserve"> </w:t>
      </w:r>
      <w:r w:rsidRPr="00DA76F4">
        <w:tab/>
        <w:t>Manje Lakay, op. cit., p.  4.</w:t>
      </w:r>
    </w:p>
  </w:footnote>
  <w:footnote w:id="9">
    <w:p w14:paraId="37A75DE4" w14:textId="77777777" w:rsidR="00C02DB2" w:rsidRPr="00DA76F4" w:rsidRDefault="00C02DB2" w:rsidP="00C02DB2">
      <w:pPr>
        <w:pStyle w:val="Notedebasdepage"/>
      </w:pPr>
      <w:r w:rsidRPr="00DA76F4">
        <w:rPr>
          <w:rStyle w:val="Appelnotedebasdep"/>
        </w:rPr>
        <w:footnoteRef/>
      </w:r>
      <w:r w:rsidRPr="00DA76F4">
        <w:rPr>
          <w:i/>
        </w:rPr>
        <w:tab/>
        <w:t>Ibid</w:t>
      </w:r>
      <w:r w:rsidRPr="00DA76F4">
        <w:t>., p. 5.</w:t>
      </w:r>
    </w:p>
  </w:footnote>
  <w:footnote w:id="10">
    <w:p w14:paraId="2AC9D65C" w14:textId="77777777" w:rsidR="00C02DB2" w:rsidRPr="00DA76F4" w:rsidRDefault="00C02DB2" w:rsidP="00C02DB2">
      <w:pPr>
        <w:pStyle w:val="Notedebasdepage"/>
      </w:pPr>
      <w:r w:rsidRPr="00DA76F4">
        <w:rPr>
          <w:rStyle w:val="Appelnotedebasdep"/>
        </w:rPr>
        <w:footnoteRef/>
      </w:r>
      <w:r w:rsidRPr="00DA76F4">
        <w:t xml:space="preserve"> </w:t>
      </w:r>
      <w:r w:rsidRPr="00DA76F4">
        <w:tab/>
        <w:t>« Yam Balls. Yield : 16-2 inch balls</w:t>
      </w:r>
    </w:p>
    <w:p w14:paraId="1C315BCB" w14:textId="77777777" w:rsidR="00C02DB2" w:rsidRPr="00DA76F4" w:rsidRDefault="00C02DB2" w:rsidP="00C02DB2">
      <w:pPr>
        <w:pStyle w:val="Notedebasdepage"/>
      </w:pPr>
      <w:r w:rsidRPr="00DA76F4">
        <w:tab/>
        <w:t>Cook 3lbs Fresh Yams in boiling salted water until tender</w:t>
      </w:r>
    </w:p>
    <w:p w14:paraId="2C9B4274" w14:textId="77777777" w:rsidR="00C02DB2" w:rsidRPr="00DA76F4" w:rsidRDefault="00C02DB2" w:rsidP="00C02DB2">
      <w:pPr>
        <w:pStyle w:val="Notedebasdepage"/>
      </w:pPr>
      <w:r w:rsidRPr="00DA76F4">
        <w:tab/>
        <w:t>Drain and cool, peel, and mash until smooth</w:t>
      </w:r>
    </w:p>
    <w:p w14:paraId="5B512F76" w14:textId="77777777" w:rsidR="00C02DB2" w:rsidRPr="00DA76F4" w:rsidRDefault="00C02DB2" w:rsidP="00C02DB2">
      <w:pPr>
        <w:pStyle w:val="Notedebasdepage"/>
      </w:pPr>
      <w:r w:rsidRPr="00DA76F4">
        <w:tab/>
        <w:t>Add 3 medium eggs</w:t>
      </w:r>
    </w:p>
    <w:p w14:paraId="54969B1B" w14:textId="77777777" w:rsidR="00C02DB2" w:rsidRPr="00DA76F4" w:rsidRDefault="00C02DB2" w:rsidP="00C02DB2">
      <w:pPr>
        <w:pStyle w:val="Notedebasdepage"/>
      </w:pPr>
      <w:r w:rsidRPr="00DA76F4">
        <w:tab/>
        <w:t>1/2 cup evaporated milk</w:t>
      </w:r>
    </w:p>
    <w:p w14:paraId="30C94176" w14:textId="77777777" w:rsidR="00C02DB2" w:rsidRPr="00DA76F4" w:rsidRDefault="00C02DB2" w:rsidP="00C02DB2">
      <w:pPr>
        <w:pStyle w:val="Notedebasdepage"/>
      </w:pPr>
      <w:r w:rsidRPr="00DA76F4">
        <w:tab/>
        <w:t>2 tbs onion, finely chopped</w:t>
      </w:r>
    </w:p>
    <w:p w14:paraId="33E11FDD" w14:textId="77777777" w:rsidR="00C02DB2" w:rsidRPr="00DA76F4" w:rsidRDefault="00C02DB2" w:rsidP="00C02DB2">
      <w:pPr>
        <w:pStyle w:val="Notedebasdepage"/>
      </w:pPr>
      <w:r w:rsidRPr="00DA76F4">
        <w:tab/>
        <w:t>1/4 tsp garlic powder</w:t>
      </w:r>
    </w:p>
    <w:p w14:paraId="5E902C83" w14:textId="77777777" w:rsidR="00C02DB2" w:rsidRPr="00DA76F4" w:rsidRDefault="00C02DB2" w:rsidP="00C02DB2">
      <w:pPr>
        <w:pStyle w:val="Notedebasdepage"/>
      </w:pPr>
      <w:r w:rsidRPr="00DA76F4">
        <w:tab/>
        <w:t>1tsp salt</w:t>
      </w:r>
    </w:p>
    <w:p w14:paraId="5C088584" w14:textId="77777777" w:rsidR="00C02DB2" w:rsidRPr="00DA76F4" w:rsidRDefault="00C02DB2" w:rsidP="00C02DB2">
      <w:pPr>
        <w:pStyle w:val="Notedebasdepage"/>
      </w:pPr>
      <w:r w:rsidRPr="00DA76F4">
        <w:tab/>
        <w:t>4 tbs flour</w:t>
      </w:r>
    </w:p>
    <w:p w14:paraId="4DF6F052" w14:textId="77777777" w:rsidR="00C02DB2" w:rsidRPr="00DA76F4" w:rsidRDefault="00C02DB2" w:rsidP="00C02DB2">
      <w:pPr>
        <w:pStyle w:val="Notedebasdepage"/>
      </w:pPr>
      <w:r w:rsidRPr="00DA76F4">
        <w:tab/>
        <w:t>Chill mixture for 1 hour until thoroughly cold</w:t>
      </w:r>
    </w:p>
    <w:p w14:paraId="156E4BB0" w14:textId="77777777" w:rsidR="00C02DB2" w:rsidRPr="00DA76F4" w:rsidRDefault="00C02DB2" w:rsidP="00C02DB2">
      <w:pPr>
        <w:pStyle w:val="Notedebasdepage"/>
      </w:pPr>
      <w:r w:rsidRPr="00DA76F4">
        <w:tab/>
        <w:t>Form into 2-inch balls, and place on a tray </w:t>
      </w:r>
    </w:p>
    <w:p w14:paraId="435A66DE" w14:textId="77777777" w:rsidR="00C02DB2" w:rsidRPr="00DA76F4" w:rsidRDefault="00C02DB2" w:rsidP="00C02DB2">
      <w:pPr>
        <w:pStyle w:val="Notedebasdepage"/>
      </w:pPr>
      <w:r w:rsidRPr="00DA76F4">
        <w:tab/>
        <w:t>Une fois ces ingrédients réunis, nous dit-elle, « Deep fat fry at 360</w:t>
      </w:r>
      <w:r w:rsidRPr="00DA76F4">
        <w:rPr>
          <w:szCs w:val="18"/>
          <w:vertAlign w:val="superscript"/>
        </w:rPr>
        <w:t>o</w:t>
      </w:r>
      <w:r w:rsidRPr="00DA76F4">
        <w:t xml:space="preserve"> for about 3 minutes or until golden brown ». Et puis elle ajoute : «  Yam balls may also be dipped in seasoned flour, beaten egg, and then in bread crumbs or cornflake crumbs. This improves their appearance and gives them a cri</w:t>
      </w:r>
      <w:r w:rsidRPr="00DA76F4">
        <w:t>s</w:t>
      </w:r>
      <w:r w:rsidRPr="00DA76F4">
        <w:t xml:space="preserve">py crust. » (Bea Sandler, </w:t>
      </w:r>
      <w:r w:rsidRPr="00DA76F4">
        <w:rPr>
          <w:i/>
        </w:rPr>
        <w:t>op. cit</w:t>
      </w:r>
      <w:r w:rsidRPr="00DA76F4">
        <w:t>., p. 121).</w:t>
      </w:r>
    </w:p>
    <w:p w14:paraId="7E293ADF" w14:textId="77777777" w:rsidR="00C02DB2" w:rsidRPr="00DA76F4" w:rsidRDefault="00C02DB2" w:rsidP="00C02DB2">
      <w:pPr>
        <w:pStyle w:val="Notedebasdepage"/>
      </w:pPr>
      <w:r w:rsidRPr="00DA76F4">
        <w:tab/>
        <w:t>Sur ces ingrédients des akras traditionnels, le glossaire de</w:t>
      </w:r>
      <w:r w:rsidRPr="00DA76F4">
        <w:rPr>
          <w:i/>
        </w:rPr>
        <w:t xml:space="preserve"> La Cuisine Anti</w:t>
      </w:r>
      <w:r w:rsidRPr="00DA76F4">
        <w:rPr>
          <w:i/>
        </w:rPr>
        <w:t>l</w:t>
      </w:r>
      <w:r w:rsidRPr="00DA76F4">
        <w:rPr>
          <w:i/>
        </w:rPr>
        <w:t>la</w:t>
      </w:r>
      <w:r w:rsidRPr="00DA76F4">
        <w:rPr>
          <w:i/>
        </w:rPr>
        <w:t>i</w:t>
      </w:r>
      <w:r w:rsidRPr="00DA76F4">
        <w:rPr>
          <w:i/>
        </w:rPr>
        <w:t>se</w:t>
      </w:r>
      <w:r w:rsidRPr="00DA76F4">
        <w:t xml:space="preserve"> apporte les précisions suivantes :</w:t>
      </w:r>
    </w:p>
    <w:p w14:paraId="0EC47041" w14:textId="77777777" w:rsidR="00C02DB2" w:rsidRPr="00DA76F4" w:rsidRDefault="00C02DB2" w:rsidP="00C02DB2">
      <w:pPr>
        <w:pStyle w:val="Notedebasdepage"/>
      </w:pPr>
      <w:r w:rsidRPr="00DA76F4">
        <w:tab/>
        <w:t>-Le taro (dachine, tannia, malanga, yautia) est une racine comestible, d’une plante tubéreuse de la taille d’une très grosse pomme de terre. Sa peau, d’un brun sombre, ressemble à une écorce. Sa chair, ferme, peut être verte, bla</w:t>
      </w:r>
      <w:r w:rsidRPr="00DA76F4">
        <w:t>n</w:t>
      </w:r>
      <w:r w:rsidRPr="00DA76F4">
        <w:t>che, grise ou violette et son goût rappelle celui de la noisette. (suite à la page 27)</w:t>
      </w:r>
    </w:p>
    <w:p w14:paraId="21132F2E" w14:textId="77777777" w:rsidR="00C02DB2" w:rsidRPr="00DA76F4" w:rsidRDefault="00C02DB2" w:rsidP="00C02DB2">
      <w:pPr>
        <w:pStyle w:val="Notedebasdepage"/>
      </w:pPr>
      <w:r w:rsidRPr="00DA76F4">
        <w:tab/>
        <w:t>-Igname, Plante grimpante dont la racine très volumineuse est c</w:t>
      </w:r>
      <w:r w:rsidRPr="00DA76F4">
        <w:t>o</w:t>
      </w:r>
      <w:r w:rsidRPr="00DA76F4">
        <w:t>mestible. Son épiderme épais, est quelque peu velu. Sa chair peut être jaune, blanche ou rouge. Elle est farineuse et un peu douceâtre. …Ne pas confondre avec la p</w:t>
      </w:r>
      <w:r w:rsidRPr="00DA76F4">
        <w:t>a</w:t>
      </w:r>
      <w:r w:rsidRPr="00DA76F4">
        <w:t>tate douce.</w:t>
      </w:r>
    </w:p>
    <w:p w14:paraId="7805A8B6" w14:textId="77777777" w:rsidR="00C02DB2" w:rsidRPr="00DA76F4" w:rsidRDefault="00C02DB2" w:rsidP="00C02DB2">
      <w:pPr>
        <w:pStyle w:val="Notedebasdepage"/>
      </w:pPr>
      <w:r w:rsidRPr="00DA76F4">
        <w:tab/>
        <w:t>-Pois : Les habitants des îles utilisent ce terme à la fois pour désigner les pois et les haricots d’espèces variées.</w:t>
      </w:r>
    </w:p>
    <w:p w14:paraId="0C264661" w14:textId="77777777" w:rsidR="00C02DB2" w:rsidRPr="00DA76F4" w:rsidRDefault="00C02DB2" w:rsidP="00C02DB2">
      <w:pPr>
        <w:pStyle w:val="Notedebasdepage"/>
      </w:pPr>
      <w:r w:rsidRPr="00DA76F4">
        <w:rPr>
          <w:i/>
        </w:rPr>
        <w:tab/>
        <w:t>La Cuisine Antillaise</w:t>
      </w:r>
      <w:r w:rsidRPr="00DA76F4">
        <w:t>, La Cuisine à travers le monde, collection T</w:t>
      </w:r>
      <w:r w:rsidRPr="00DA76F4">
        <w:t>i</w:t>
      </w:r>
      <w:r w:rsidRPr="00DA76F4">
        <w:t>me-Life, 1972, p .197-199.</w:t>
      </w:r>
    </w:p>
  </w:footnote>
  <w:footnote w:id="11">
    <w:p w14:paraId="3366BF3F"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Bea Sandler, </w:t>
      </w:r>
      <w:r w:rsidRPr="00DA76F4">
        <w:rPr>
          <w:i/>
        </w:rPr>
        <w:t>op. cit</w:t>
      </w:r>
      <w:r w:rsidRPr="00DA76F4">
        <w:t>., p. 159.</w:t>
      </w:r>
    </w:p>
  </w:footnote>
  <w:footnote w:id="12">
    <w:p w14:paraId="07C39CB9" w14:textId="77777777" w:rsidR="00C02DB2" w:rsidRPr="00DA76F4" w:rsidRDefault="00C02DB2" w:rsidP="00C02DB2">
      <w:pPr>
        <w:pStyle w:val="Notedebasdepage"/>
      </w:pPr>
      <w:r w:rsidRPr="00DA76F4">
        <w:rPr>
          <w:rStyle w:val="Appelnotedebasdep"/>
        </w:rPr>
        <w:footnoteRef/>
      </w:r>
      <w:r w:rsidRPr="00DA76F4">
        <w:tab/>
        <w:t xml:space="preserve">- Stéphanie Renauld Armand, </w:t>
      </w:r>
      <w:r w:rsidRPr="00DA76F4">
        <w:rPr>
          <w:i/>
        </w:rPr>
        <w:t>Le Goût d’Haïti, Cuisine créole ha</w:t>
      </w:r>
      <w:r w:rsidRPr="00DA76F4">
        <w:rPr>
          <w:i/>
        </w:rPr>
        <w:t>ï</w:t>
      </w:r>
      <w:r w:rsidRPr="00DA76F4">
        <w:rPr>
          <w:i/>
        </w:rPr>
        <w:t>tienne</w:t>
      </w:r>
      <w:r w:rsidRPr="00DA76F4">
        <w:t>, Port-au-Prince, 2001, p. 34, p. 92.</w:t>
      </w:r>
    </w:p>
    <w:p w14:paraId="76600799" w14:textId="77777777" w:rsidR="00C02DB2" w:rsidRPr="00DA76F4" w:rsidRDefault="00C02DB2" w:rsidP="00C02DB2">
      <w:pPr>
        <w:pStyle w:val="Notedebasdepage"/>
      </w:pPr>
      <w:r w:rsidRPr="00DA76F4">
        <w:tab/>
        <w:t xml:space="preserve">- Wesner Péroux, </w:t>
      </w:r>
      <w:r w:rsidRPr="00DA76F4">
        <w:rPr>
          <w:i/>
        </w:rPr>
        <w:t>La Cuisine haïtienne de tous les jours</w:t>
      </w:r>
      <w:r w:rsidRPr="00DA76F4">
        <w:t>, Montréal et Ott</w:t>
      </w:r>
      <w:r w:rsidRPr="00DA76F4">
        <w:t>a</w:t>
      </w:r>
      <w:r w:rsidRPr="00DA76F4">
        <w:t>wa, Éditions Pax, 2002, p. 12.</w:t>
      </w:r>
    </w:p>
    <w:p w14:paraId="5D1060BB" w14:textId="77777777" w:rsidR="00C02DB2" w:rsidRPr="00DA76F4" w:rsidRDefault="00C02DB2" w:rsidP="00C02DB2">
      <w:pPr>
        <w:pStyle w:val="Notedebasdepage"/>
      </w:pPr>
      <w:r w:rsidRPr="00DA76F4">
        <w:tab/>
        <w:t xml:space="preserve">- Jacqueline Saulnier, </w:t>
      </w:r>
      <w:r w:rsidRPr="00DA76F4">
        <w:rPr>
          <w:i/>
        </w:rPr>
        <w:t xml:space="preserve">La cuisine créole, </w:t>
      </w:r>
      <w:r w:rsidRPr="00DA76F4">
        <w:t>Paris, Jean-Pierre Tailla</w:t>
      </w:r>
      <w:r w:rsidRPr="00DA76F4">
        <w:t>n</w:t>
      </w:r>
      <w:r w:rsidRPr="00DA76F4">
        <w:t>dier, 1990, p. 22-24.</w:t>
      </w:r>
    </w:p>
  </w:footnote>
  <w:footnote w:id="13">
    <w:p w14:paraId="585BD25B" w14:textId="77777777" w:rsidR="00C02DB2" w:rsidRPr="00DA76F4" w:rsidRDefault="00C02DB2" w:rsidP="00C02DB2">
      <w:pPr>
        <w:pStyle w:val="Notedebasdepage"/>
      </w:pPr>
      <w:r w:rsidRPr="00DA76F4">
        <w:rPr>
          <w:rStyle w:val="Appelnotedebasdep"/>
        </w:rPr>
        <w:footnoteRef/>
      </w:r>
      <w:r w:rsidRPr="00DA76F4">
        <w:t xml:space="preserve"> </w:t>
      </w:r>
      <w:r w:rsidRPr="00DA76F4">
        <w:tab/>
        <w:t>Niniche Viard Gaillard,</w:t>
      </w:r>
      <w:r w:rsidRPr="00DA76F4">
        <w:rPr>
          <w:i/>
        </w:rPr>
        <w:t xml:space="preserve"> op. cit</w:t>
      </w:r>
      <w:r w:rsidRPr="00DA76F4">
        <w:t>., p. 38-39.</w:t>
      </w:r>
    </w:p>
  </w:footnote>
  <w:footnote w:id="14">
    <w:p w14:paraId="55A1C087" w14:textId="77777777" w:rsidR="00C02DB2" w:rsidRPr="00DA76F4" w:rsidRDefault="00C02DB2" w:rsidP="00C02DB2">
      <w:pPr>
        <w:pStyle w:val="Notedebasdepage"/>
      </w:pPr>
      <w:r w:rsidRPr="00DA76F4">
        <w:rPr>
          <w:rStyle w:val="Appelnotedebasdep"/>
        </w:rPr>
        <w:footnoteRef/>
      </w:r>
      <w:r w:rsidRPr="00DA76F4">
        <w:t xml:space="preserve"> </w:t>
      </w:r>
      <w:r w:rsidRPr="00DA76F4">
        <w:tab/>
      </w:r>
      <w:r w:rsidRPr="00DA76F4">
        <w:rPr>
          <w:i/>
        </w:rPr>
        <w:t>Ibid</w:t>
      </w:r>
      <w:r w:rsidRPr="00DA76F4">
        <w:t>., p. XXXII.</w:t>
      </w:r>
    </w:p>
  </w:footnote>
  <w:footnote w:id="15">
    <w:p w14:paraId="3963E238" w14:textId="77777777" w:rsidR="00C02DB2" w:rsidRPr="00DA76F4" w:rsidRDefault="00C02DB2" w:rsidP="00C02DB2">
      <w:pPr>
        <w:pStyle w:val="Notedebasdepage"/>
      </w:pPr>
      <w:r w:rsidRPr="00DA76F4">
        <w:rPr>
          <w:rStyle w:val="Appelnotedebasdep"/>
        </w:rPr>
        <w:footnoteRef/>
      </w:r>
      <w:r w:rsidRPr="00DA76F4">
        <w:t xml:space="preserve">  </w:t>
      </w:r>
      <w:r w:rsidRPr="00DA76F4">
        <w:tab/>
      </w:r>
      <w:r w:rsidRPr="00DA76F4">
        <w:rPr>
          <w:i/>
        </w:rPr>
        <w:t>Ibid</w:t>
      </w:r>
      <w:r w:rsidRPr="00DA76F4">
        <w:t>., p. 128.</w:t>
      </w:r>
    </w:p>
  </w:footnote>
  <w:footnote w:id="16">
    <w:p w14:paraId="47EA5CC1" w14:textId="77777777" w:rsidR="00C02DB2" w:rsidRPr="00DA76F4" w:rsidRDefault="00C02DB2">
      <w:pPr>
        <w:pStyle w:val="Notedebasdepage"/>
      </w:pPr>
      <w:r w:rsidRPr="00DA76F4">
        <w:rPr>
          <w:rStyle w:val="Appelnotedebasdep"/>
        </w:rPr>
        <w:footnoteRef/>
      </w:r>
      <w:r w:rsidRPr="00DA76F4">
        <w:t xml:space="preserve"> </w:t>
      </w:r>
      <w:r w:rsidRPr="00DA76F4">
        <w:tab/>
      </w:r>
      <w:r w:rsidRPr="00DA76F4">
        <w:rPr>
          <w:i/>
        </w:rPr>
        <w:t>Ibid</w:t>
      </w:r>
      <w:r w:rsidRPr="00DA76F4">
        <w:t>., p. 154.</w:t>
      </w:r>
    </w:p>
  </w:footnote>
  <w:footnote w:id="17">
    <w:p w14:paraId="04F52CDC" w14:textId="77777777" w:rsidR="00C02DB2" w:rsidRPr="00DA76F4" w:rsidRDefault="00C02DB2">
      <w:pPr>
        <w:pStyle w:val="Notedebasdepage"/>
      </w:pPr>
      <w:r w:rsidRPr="00DA76F4">
        <w:rPr>
          <w:rStyle w:val="Appelnotedebasdep"/>
        </w:rPr>
        <w:footnoteRef/>
      </w:r>
      <w:r w:rsidRPr="00DA76F4">
        <w:t xml:space="preserve"> </w:t>
      </w:r>
      <w:r w:rsidRPr="00DA76F4">
        <w:tab/>
        <w:t>Tania Riserio D’Almeida Gandon,</w:t>
      </w:r>
      <w:r w:rsidRPr="00DA76F4">
        <w:rPr>
          <w:i/>
        </w:rPr>
        <w:t xml:space="preserve"> op. cit</w:t>
      </w:r>
      <w:r w:rsidRPr="00DA76F4">
        <w:t>., p. 39.</w:t>
      </w:r>
    </w:p>
  </w:footnote>
  <w:footnote w:id="18">
    <w:p w14:paraId="4CC6B81B" w14:textId="77777777" w:rsidR="00C02DB2" w:rsidRPr="00DA76F4" w:rsidRDefault="00C02DB2" w:rsidP="00C02DB2">
      <w:pPr>
        <w:pStyle w:val="Notedebasdepage"/>
      </w:pPr>
      <w:r w:rsidRPr="00DA76F4">
        <w:rPr>
          <w:rStyle w:val="Appelnotedebasdep"/>
        </w:rPr>
        <w:footnoteRef/>
      </w:r>
      <w:r w:rsidRPr="00DA76F4">
        <w:t xml:space="preserve"> </w:t>
      </w:r>
      <w:r w:rsidRPr="00DA76F4">
        <w:tab/>
        <w:t>Manje Lakay, op. cit., p. 3.</w:t>
      </w:r>
    </w:p>
  </w:footnote>
  <w:footnote w:id="19">
    <w:p w14:paraId="7E91C8E2"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Linda Wolfe, </w:t>
      </w:r>
      <w:r w:rsidRPr="00DA76F4">
        <w:rPr>
          <w:i/>
        </w:rPr>
        <w:t>La Cuisine</w:t>
      </w:r>
      <w:r w:rsidRPr="00DA76F4">
        <w:t xml:space="preserve"> </w:t>
      </w:r>
      <w:r w:rsidRPr="00DA76F4">
        <w:rPr>
          <w:i/>
        </w:rPr>
        <w:t>Antillaise</w:t>
      </w:r>
      <w:r w:rsidRPr="00DA76F4">
        <w:t>, Collections Time-Life, La Cuisine à travers le mo</w:t>
      </w:r>
      <w:r w:rsidRPr="00DA76F4">
        <w:t>n</w:t>
      </w:r>
      <w:r w:rsidRPr="00DA76F4">
        <w:t>de, 1972, p. 197.</w:t>
      </w:r>
    </w:p>
  </w:footnote>
  <w:footnote w:id="20">
    <w:p w14:paraId="39D48794" w14:textId="77777777" w:rsidR="00C02DB2" w:rsidRPr="00DA76F4" w:rsidRDefault="00C02DB2" w:rsidP="00C02DB2">
      <w:pPr>
        <w:pStyle w:val="Notedebasdepage"/>
      </w:pPr>
      <w:r w:rsidRPr="00DA76F4">
        <w:rPr>
          <w:rStyle w:val="Appelnotedebasdep"/>
        </w:rPr>
        <w:footnoteRef/>
      </w:r>
      <w:r w:rsidRPr="00DA76F4">
        <w:t xml:space="preserve"> </w:t>
      </w:r>
      <w:r w:rsidRPr="00DA76F4">
        <w:tab/>
      </w:r>
      <w:r w:rsidRPr="00DA76F4">
        <w:rPr>
          <w:i/>
        </w:rPr>
        <w:t>Ibid.,</w:t>
      </w:r>
      <w:r w:rsidRPr="00DA76F4">
        <w:t xml:space="preserve"> p. 21-22.</w:t>
      </w:r>
    </w:p>
  </w:footnote>
  <w:footnote w:id="21">
    <w:p w14:paraId="29620DD0" w14:textId="77777777" w:rsidR="00C02DB2" w:rsidRPr="00DA76F4" w:rsidRDefault="00C02DB2" w:rsidP="00C02DB2">
      <w:pPr>
        <w:pStyle w:val="Notedebasdepage"/>
      </w:pPr>
      <w:r w:rsidRPr="00DA76F4">
        <w:rPr>
          <w:rStyle w:val="Appelnotedebasdep"/>
        </w:rPr>
        <w:footnoteRef/>
      </w:r>
      <w:r w:rsidRPr="00DA76F4">
        <w:t xml:space="preserve"> </w:t>
      </w:r>
      <w:r w:rsidRPr="00DA76F4">
        <w:tab/>
      </w:r>
      <w:r w:rsidRPr="00DA76F4">
        <w:rPr>
          <w:i/>
          <w:iCs/>
        </w:rPr>
        <w:t xml:space="preserve">Ibid., </w:t>
      </w:r>
      <w:r w:rsidRPr="00DA76F4">
        <w:t>p. 23-24.</w:t>
      </w:r>
    </w:p>
  </w:footnote>
  <w:footnote w:id="22">
    <w:p w14:paraId="31B89E42"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Paloma Jorge Amado, </w:t>
      </w:r>
      <w:r w:rsidRPr="00DA76F4">
        <w:rPr>
          <w:i/>
        </w:rPr>
        <w:t>A comida baiana de Jorge Amado</w:t>
      </w:r>
      <w:r w:rsidRPr="00DA76F4">
        <w:t>, ou O livro de cozi</w:t>
      </w:r>
      <w:r w:rsidRPr="00DA76F4">
        <w:t>n</w:t>
      </w:r>
      <w:r w:rsidRPr="00DA76F4">
        <w:t>ha de Pedro Archanjo com as merendas de Dona Flor, ediçao revista e atual</w:t>
      </w:r>
      <w:r w:rsidRPr="00DA76F4">
        <w:t>i</w:t>
      </w:r>
      <w:r w:rsidRPr="00DA76F4">
        <w:t>zada, Rio de Janeiro, Sao Paulo, Editora Record, 2003, p. 34.</w:t>
      </w:r>
    </w:p>
  </w:footnote>
  <w:footnote w:id="23">
    <w:p w14:paraId="129C1E93"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Tania Riserio D’Almeida Gandon, </w:t>
      </w:r>
      <w:r w:rsidRPr="00DA76F4">
        <w:rPr>
          <w:i/>
        </w:rPr>
        <w:t>op. cit.</w:t>
      </w:r>
      <w:r w:rsidRPr="00DA76F4">
        <w:t>, p. 41.</w:t>
      </w:r>
    </w:p>
  </w:footnote>
  <w:footnote w:id="24">
    <w:p w14:paraId="0A4DA3A7"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Bea Sandler, </w:t>
      </w:r>
      <w:r w:rsidRPr="00DA76F4">
        <w:rPr>
          <w:i/>
        </w:rPr>
        <w:t>op. cit.</w:t>
      </w:r>
      <w:r w:rsidRPr="00DA76F4">
        <w:t>, p. 169.</w:t>
      </w:r>
    </w:p>
  </w:footnote>
  <w:footnote w:id="25">
    <w:p w14:paraId="5F8C04A0"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Tania Riserio D’Almeida Gandon, </w:t>
      </w:r>
      <w:r w:rsidRPr="00DA76F4">
        <w:rPr>
          <w:i/>
        </w:rPr>
        <w:t>op. cit.</w:t>
      </w:r>
      <w:r w:rsidRPr="00DA76F4">
        <w:t>, p. 37.</w:t>
      </w:r>
    </w:p>
  </w:footnote>
  <w:footnote w:id="26">
    <w:p w14:paraId="199A487E" w14:textId="77777777" w:rsidR="00C02DB2" w:rsidRPr="00DA76F4" w:rsidRDefault="00C02DB2" w:rsidP="00C02DB2">
      <w:pPr>
        <w:pStyle w:val="Notedebasdepage"/>
      </w:pPr>
      <w:r w:rsidRPr="00DA76F4">
        <w:rPr>
          <w:rStyle w:val="Appelnotedebasdep"/>
        </w:rPr>
        <w:footnoteRef/>
      </w:r>
      <w:r w:rsidRPr="00DA76F4">
        <w:t xml:space="preserve"> </w:t>
      </w:r>
      <w:r w:rsidRPr="00DA76F4">
        <w:tab/>
      </w:r>
      <w:r w:rsidRPr="00DA76F4">
        <w:rPr>
          <w:i/>
        </w:rPr>
        <w:t>Ibid</w:t>
      </w:r>
      <w:r w:rsidRPr="00DA76F4">
        <w:t>., p. 40.</w:t>
      </w:r>
    </w:p>
  </w:footnote>
  <w:footnote w:id="27">
    <w:p w14:paraId="4EDBBF7F" w14:textId="77777777" w:rsidR="00C02DB2" w:rsidRPr="00DA76F4" w:rsidRDefault="00C02DB2" w:rsidP="00C02DB2">
      <w:pPr>
        <w:pStyle w:val="Notedebasdepage"/>
      </w:pPr>
      <w:r w:rsidRPr="00DA76F4">
        <w:rPr>
          <w:rStyle w:val="Appelnotedebasdep"/>
        </w:rPr>
        <w:footnoteRef/>
      </w:r>
      <w:r w:rsidRPr="00DA76F4">
        <w:t xml:space="preserve"> </w:t>
      </w:r>
      <w:r w:rsidRPr="00DA76F4">
        <w:tab/>
        <w:t>Voir la note n</w:t>
      </w:r>
      <w:r w:rsidRPr="00DA76F4">
        <w:rPr>
          <w:szCs w:val="18"/>
          <w:vertAlign w:val="superscript"/>
        </w:rPr>
        <w:t>o</w:t>
      </w:r>
      <w:r w:rsidRPr="00DA76F4">
        <w:t>10 de la page 26.</w:t>
      </w:r>
    </w:p>
  </w:footnote>
  <w:footnote w:id="28">
    <w:p w14:paraId="5F4E4E0A"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Thomas Madiou, </w:t>
      </w:r>
      <w:r w:rsidRPr="00DA76F4">
        <w:rPr>
          <w:i/>
        </w:rPr>
        <w:t>Histoire d’Haïti, tome III, 1803-1807,</w:t>
      </w:r>
      <w:r w:rsidRPr="00DA76F4">
        <w:t xml:space="preserve"> Port-au-Prince, Éd</w:t>
      </w:r>
      <w:r w:rsidRPr="00DA76F4">
        <w:t>i</w:t>
      </w:r>
      <w:r w:rsidRPr="00DA76F4">
        <w:t>tions Henri Deschamps, 1989, p. 144-145.</w:t>
      </w:r>
    </w:p>
  </w:footnote>
  <w:footnote w:id="29">
    <w:p w14:paraId="5A14CCD8" w14:textId="77777777" w:rsidR="00C02DB2" w:rsidRPr="00DA76F4" w:rsidRDefault="00C02DB2" w:rsidP="00C02DB2">
      <w:pPr>
        <w:pStyle w:val="Notedebasdepage"/>
      </w:pPr>
      <w:r w:rsidRPr="00DA76F4">
        <w:rPr>
          <w:rStyle w:val="Appelnotedebasdep"/>
        </w:rPr>
        <w:footnoteRef/>
      </w:r>
      <w:r w:rsidRPr="00DA76F4">
        <w:t xml:space="preserve"> </w:t>
      </w:r>
      <w:r w:rsidRPr="00DA76F4">
        <w:tab/>
      </w:r>
      <w:r w:rsidRPr="00DA76F4">
        <w:rPr>
          <w:i/>
        </w:rPr>
        <w:t>Ibid.</w:t>
      </w:r>
      <w:r w:rsidRPr="00DA76F4">
        <w:t>, p. 145.</w:t>
      </w:r>
    </w:p>
  </w:footnote>
  <w:footnote w:id="30">
    <w:p w14:paraId="6B0353EE" w14:textId="77777777" w:rsidR="00C02DB2" w:rsidRPr="00DA76F4" w:rsidRDefault="00C02DB2" w:rsidP="00C02DB2">
      <w:pPr>
        <w:pStyle w:val="Notedebasdepage"/>
      </w:pPr>
      <w:r w:rsidRPr="00DA76F4">
        <w:rPr>
          <w:rStyle w:val="Appelnotedebasdep"/>
        </w:rPr>
        <w:footnoteRef/>
      </w:r>
      <w:r w:rsidRPr="00DA76F4">
        <w:rPr>
          <w:i/>
        </w:rPr>
        <w:t xml:space="preserve"> </w:t>
      </w:r>
      <w:r w:rsidRPr="00DA76F4">
        <w:rPr>
          <w:i/>
        </w:rPr>
        <w:tab/>
        <w:t>Ibid.</w:t>
      </w:r>
      <w:r w:rsidRPr="00DA76F4">
        <w:t>, p. 146.</w:t>
      </w:r>
    </w:p>
  </w:footnote>
  <w:footnote w:id="31">
    <w:p w14:paraId="79B7CD04" w14:textId="77777777" w:rsidR="00C02DB2" w:rsidRPr="00DA76F4" w:rsidRDefault="00C02DB2" w:rsidP="00C02DB2">
      <w:pPr>
        <w:pStyle w:val="Notedebasdepage"/>
      </w:pPr>
      <w:r w:rsidRPr="00DA76F4">
        <w:rPr>
          <w:rStyle w:val="Appelnotedebasdep"/>
        </w:rPr>
        <w:footnoteRef/>
      </w:r>
      <w:r w:rsidRPr="00DA76F4">
        <w:t xml:space="preserve"> </w:t>
      </w:r>
      <w:r w:rsidRPr="00DA76F4">
        <w:tab/>
      </w:r>
      <w:r w:rsidRPr="00DA76F4">
        <w:rPr>
          <w:i/>
        </w:rPr>
        <w:t>Ibid.</w:t>
      </w:r>
      <w:r w:rsidRPr="00DA76F4">
        <w:t>, p. 145.</w:t>
      </w:r>
    </w:p>
  </w:footnote>
  <w:footnote w:id="32">
    <w:p w14:paraId="1B410086"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Saint-Remy des Cayes, Haïti, avocat aux cours impériales de l’Ouest et du Sud, Pour servir à l’Histoire, </w:t>
      </w:r>
      <w:r w:rsidRPr="00DA76F4">
        <w:rPr>
          <w:i/>
        </w:rPr>
        <w:t>Mémoires de Boisrond-Tonnerre</w:t>
      </w:r>
      <w:r w:rsidRPr="00DA76F4">
        <w:t>, précédés de différents actes politiques dus à sa plume et d’une Étude historique et crit</w:t>
      </w:r>
      <w:r w:rsidRPr="00DA76F4">
        <w:t>i</w:t>
      </w:r>
      <w:r w:rsidRPr="00DA76F4">
        <w:t xml:space="preserve">que, Feuilleton d’Histoire 1, publié dans </w:t>
      </w:r>
      <w:r w:rsidRPr="00DA76F4">
        <w:rPr>
          <w:i/>
        </w:rPr>
        <w:t>Le Nati</w:t>
      </w:r>
      <w:r w:rsidRPr="00DA76F4">
        <w:rPr>
          <w:i/>
        </w:rPr>
        <w:t>o</w:t>
      </w:r>
      <w:r w:rsidRPr="00DA76F4">
        <w:rPr>
          <w:i/>
        </w:rPr>
        <w:t>nal</w:t>
      </w:r>
      <w:r w:rsidRPr="00DA76F4">
        <w:t xml:space="preserve">, Port-au-Prince, de Mai 1954 à Juin 1954. </w:t>
      </w:r>
    </w:p>
  </w:footnote>
  <w:footnote w:id="33">
    <w:p w14:paraId="27BDE814" w14:textId="77777777" w:rsidR="00C02DB2" w:rsidRPr="00DA76F4" w:rsidRDefault="00C02DB2" w:rsidP="00C02DB2">
      <w:pPr>
        <w:pStyle w:val="Notedebasdepage"/>
      </w:pPr>
      <w:r w:rsidRPr="00DA76F4">
        <w:rPr>
          <w:rStyle w:val="Appelnotedebasdep"/>
        </w:rPr>
        <w:footnoteRef/>
      </w:r>
      <w:r w:rsidRPr="00DA76F4">
        <w:t xml:space="preserve"> </w:t>
      </w:r>
      <w:r w:rsidRPr="00DA76F4">
        <w:tab/>
        <w:t>Thomas Madiou, Histoire d’Haïti, tome III, op. cit., p. 63.</w:t>
      </w:r>
    </w:p>
  </w:footnote>
  <w:footnote w:id="34">
    <w:p w14:paraId="3B7D011C"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Saint-Remy, </w:t>
      </w:r>
      <w:r w:rsidRPr="00DA76F4">
        <w:rPr>
          <w:i/>
        </w:rPr>
        <w:t>Mémoires…</w:t>
      </w:r>
      <w:r w:rsidRPr="00DA76F4">
        <w:t xml:space="preserve">, </w:t>
      </w:r>
      <w:r w:rsidRPr="00DA76F4">
        <w:rPr>
          <w:i/>
        </w:rPr>
        <w:t>op. cit</w:t>
      </w:r>
      <w:r w:rsidRPr="00DA76F4">
        <w:t>., Feuilleton d’histoire 1.</w:t>
      </w:r>
    </w:p>
  </w:footnote>
  <w:footnote w:id="35">
    <w:p w14:paraId="45A071B4" w14:textId="77777777" w:rsidR="00C02DB2" w:rsidRPr="00DA76F4" w:rsidRDefault="00C02DB2" w:rsidP="00C02DB2">
      <w:pPr>
        <w:pStyle w:val="Notedebasdepage"/>
      </w:pPr>
      <w:r w:rsidRPr="00DA76F4">
        <w:rPr>
          <w:rStyle w:val="Appelnotedebasdep"/>
        </w:rPr>
        <w:footnoteRef/>
      </w:r>
      <w:r w:rsidRPr="00DA76F4">
        <w:t xml:space="preserve"> </w:t>
      </w:r>
      <w:r w:rsidRPr="00DA76F4">
        <w:tab/>
        <w:t>C’est ce à quoi j’assistais quand on m’a d’un coup de pied expédié jusqu’ici.</w:t>
      </w:r>
    </w:p>
  </w:footnote>
  <w:footnote w:id="36">
    <w:p w14:paraId="3736DAC3" w14:textId="77777777" w:rsidR="00C02DB2" w:rsidRPr="00DA76F4" w:rsidRDefault="00C02DB2" w:rsidP="00C02DB2">
      <w:pPr>
        <w:pStyle w:val="Notedebasdepage"/>
      </w:pPr>
      <w:r w:rsidRPr="00DA76F4">
        <w:rPr>
          <w:rStyle w:val="Appelnotedebasdep"/>
        </w:rPr>
        <w:footnoteRef/>
      </w:r>
      <w:r w:rsidRPr="00DA76F4">
        <w:t xml:space="preserve"> </w:t>
      </w:r>
      <w:r w:rsidRPr="00DA76F4">
        <w:tab/>
        <w:t>« Une page de Demesvar Delorme sur Boisrond-Tonnerre », entretien litt</w:t>
      </w:r>
      <w:r w:rsidRPr="00DA76F4">
        <w:t>é</w:t>
      </w:r>
      <w:r w:rsidRPr="00DA76F4">
        <w:t>raire, fra</w:t>
      </w:r>
      <w:r w:rsidRPr="00DA76F4">
        <w:t>g</w:t>
      </w:r>
      <w:r w:rsidRPr="00DA76F4">
        <w:t xml:space="preserve">ment, </w:t>
      </w:r>
      <w:r w:rsidRPr="00DA76F4">
        <w:rPr>
          <w:i/>
        </w:rPr>
        <w:t>Le National</w:t>
      </w:r>
      <w:r w:rsidRPr="00DA76F4">
        <w:t>, Port-au-Prince, juin 1954, p.</w:t>
      </w:r>
      <w:r w:rsidRPr="00DA76F4">
        <w:rPr>
          <w:i/>
        </w:rPr>
        <w:t> </w:t>
      </w:r>
      <w:r w:rsidRPr="00DA76F4">
        <w:t>6.</w:t>
      </w:r>
    </w:p>
  </w:footnote>
  <w:footnote w:id="37">
    <w:p w14:paraId="4E73328C"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Saint-Remy, </w:t>
      </w:r>
      <w:r w:rsidRPr="00DA76F4">
        <w:rPr>
          <w:i/>
        </w:rPr>
        <w:t>Mémoires…, op. cit</w:t>
      </w:r>
      <w:r w:rsidRPr="00DA76F4">
        <w:t>., feuilleton d’Histoire 2.</w:t>
      </w:r>
    </w:p>
  </w:footnote>
  <w:footnote w:id="38">
    <w:p w14:paraId="3466F82E"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Saint-Remy, </w:t>
      </w:r>
      <w:r w:rsidRPr="00DA76F4">
        <w:rPr>
          <w:i/>
        </w:rPr>
        <w:t>Mémoires…, op. cit</w:t>
      </w:r>
      <w:r w:rsidRPr="00DA76F4">
        <w:t>.,</w:t>
      </w:r>
      <w:r w:rsidRPr="00DA76F4">
        <w:rPr>
          <w:i/>
        </w:rPr>
        <w:t xml:space="preserve"> </w:t>
      </w:r>
      <w:r w:rsidRPr="00DA76F4">
        <w:t>Feuilleton d’Histoire 1.</w:t>
      </w:r>
    </w:p>
  </w:footnote>
  <w:footnote w:id="39">
    <w:p w14:paraId="6D4BD5F3" w14:textId="77777777" w:rsidR="00C02DB2" w:rsidRPr="00DA76F4" w:rsidRDefault="00C02DB2" w:rsidP="00C02DB2">
      <w:pPr>
        <w:pStyle w:val="Notedebasdepage"/>
      </w:pPr>
      <w:r w:rsidRPr="00DA76F4">
        <w:rPr>
          <w:rStyle w:val="Appelnotedebasdep"/>
        </w:rPr>
        <w:footnoteRef/>
      </w:r>
      <w:r w:rsidRPr="00DA76F4">
        <w:t xml:space="preserve"> </w:t>
      </w:r>
      <w:r w:rsidRPr="00DA76F4">
        <w:tab/>
        <w:t>Thomas Madiou, Histoire d’Haïti, tome III, op. cit., p. 143.</w:t>
      </w:r>
    </w:p>
  </w:footnote>
  <w:footnote w:id="40">
    <w:p w14:paraId="115BB1EF" w14:textId="77777777" w:rsidR="00C02DB2" w:rsidRPr="00DA76F4" w:rsidRDefault="00C02DB2" w:rsidP="00C02DB2">
      <w:pPr>
        <w:pStyle w:val="Notedebasdepage"/>
      </w:pPr>
      <w:r w:rsidRPr="00DA76F4">
        <w:rPr>
          <w:rStyle w:val="Appelnotedebasdep"/>
        </w:rPr>
        <w:footnoteRef/>
      </w:r>
      <w:r w:rsidRPr="00DA76F4">
        <w:t xml:space="preserve"> </w:t>
      </w:r>
      <w:r w:rsidRPr="00DA76F4">
        <w:tab/>
        <w:t>«</w:t>
      </w:r>
      <w:r w:rsidRPr="00DA76F4">
        <w:rPr>
          <w:i/>
        </w:rPr>
        <w:t> </w:t>
      </w:r>
      <w:r w:rsidRPr="00DA76F4">
        <w:t>Une page de Demesvar Delorme…</w:t>
      </w:r>
      <w:r w:rsidRPr="00DA76F4">
        <w:rPr>
          <w:i/>
        </w:rPr>
        <w:t> </w:t>
      </w:r>
      <w:r w:rsidRPr="00DA76F4">
        <w:t>»,</w:t>
      </w:r>
      <w:r w:rsidRPr="00DA76F4">
        <w:rPr>
          <w:i/>
        </w:rPr>
        <w:t xml:space="preserve"> op. cit.</w:t>
      </w:r>
      <w:r w:rsidRPr="00DA76F4">
        <w:t>, p.</w:t>
      </w:r>
      <w:r w:rsidRPr="00DA76F4">
        <w:rPr>
          <w:i/>
        </w:rPr>
        <w:t> </w:t>
      </w:r>
      <w:r w:rsidRPr="00DA76F4">
        <w:t>6.</w:t>
      </w:r>
    </w:p>
  </w:footnote>
  <w:footnote w:id="41">
    <w:p w14:paraId="05C5CB9C"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Thomas Madiou, </w:t>
      </w:r>
      <w:r w:rsidRPr="00DA76F4">
        <w:rPr>
          <w:i/>
        </w:rPr>
        <w:t>Histoire d’Haïti, tome II, 1799-1803</w:t>
      </w:r>
      <w:r w:rsidRPr="00DA76F4">
        <w:t>, Port-au-Prince, Éd</w:t>
      </w:r>
      <w:r w:rsidRPr="00DA76F4">
        <w:t>i</w:t>
      </w:r>
      <w:r w:rsidRPr="00DA76F4">
        <w:t>tions Henri Deschamps, 1989, p.</w:t>
      </w:r>
      <w:r w:rsidRPr="00DA76F4">
        <w:rPr>
          <w:i/>
        </w:rPr>
        <w:t> </w:t>
      </w:r>
      <w:r w:rsidRPr="00DA76F4">
        <w:t>451</w:t>
      </w:r>
    </w:p>
  </w:footnote>
  <w:footnote w:id="42">
    <w:p w14:paraId="1020D27A" w14:textId="77777777" w:rsidR="00C02DB2" w:rsidRPr="00DA76F4" w:rsidRDefault="00C02DB2" w:rsidP="00C02DB2">
      <w:pPr>
        <w:pStyle w:val="Notedebasdepage"/>
      </w:pPr>
      <w:r w:rsidRPr="00DA76F4">
        <w:rPr>
          <w:rStyle w:val="Appelnotedebasdep"/>
        </w:rPr>
        <w:footnoteRef/>
      </w:r>
      <w:r w:rsidRPr="00DA76F4">
        <w:t xml:space="preserve"> </w:t>
      </w:r>
      <w:r w:rsidRPr="00DA76F4">
        <w:tab/>
        <w:t>Thomas Madiou</w:t>
      </w:r>
      <w:r w:rsidRPr="00DA76F4">
        <w:rPr>
          <w:i/>
        </w:rPr>
        <w:t>, Histoire d’Haïti, tome III, 1803-1807</w:t>
      </w:r>
      <w:r w:rsidRPr="00DA76F4">
        <w:t>, Port-au-Prince, Éd</w:t>
      </w:r>
      <w:r w:rsidRPr="00DA76F4">
        <w:t>i</w:t>
      </w:r>
      <w:r w:rsidRPr="00DA76F4">
        <w:t>tions Henri Deschamps, 1989, p.</w:t>
      </w:r>
      <w:r w:rsidRPr="00DA76F4">
        <w:rPr>
          <w:i/>
        </w:rPr>
        <w:t> </w:t>
      </w:r>
      <w:r w:rsidRPr="00DA76F4">
        <w:t>145.</w:t>
      </w:r>
    </w:p>
  </w:footnote>
  <w:footnote w:id="43">
    <w:p w14:paraId="56374BA4"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Thomas Madiou, </w:t>
      </w:r>
      <w:r w:rsidRPr="00DA76F4">
        <w:rPr>
          <w:i/>
        </w:rPr>
        <w:t>Histoire d’Haïti</w:t>
      </w:r>
      <w:r w:rsidRPr="00DA76F4">
        <w:t>, tome III, op. cit., p. 180.</w:t>
      </w:r>
    </w:p>
  </w:footnote>
  <w:footnote w:id="44">
    <w:p w14:paraId="225DAAB2" w14:textId="77777777" w:rsidR="00C02DB2" w:rsidRPr="00DA76F4" w:rsidRDefault="00C02DB2" w:rsidP="00C02DB2">
      <w:pPr>
        <w:pStyle w:val="Notedebasdepage"/>
      </w:pPr>
      <w:r w:rsidRPr="00DA76F4">
        <w:rPr>
          <w:rStyle w:val="Appelnotedebasdep"/>
        </w:rPr>
        <w:footnoteRef/>
      </w:r>
      <w:r w:rsidRPr="00DA76F4">
        <w:t xml:space="preserve"> </w:t>
      </w:r>
      <w:r w:rsidRPr="00DA76F4">
        <w:tab/>
        <w:t>Ce poème identifié sous les numéros de cla</w:t>
      </w:r>
      <w:r w:rsidRPr="00DA76F4">
        <w:t>s</w:t>
      </w:r>
      <w:r w:rsidRPr="00DA76F4">
        <w:t xml:space="preserve">sement </w:t>
      </w:r>
      <w:r w:rsidRPr="00DA76F4">
        <w:rPr>
          <w:i/>
        </w:rPr>
        <w:t>Sinn-Gedichte III, 3, 39</w:t>
      </w:r>
      <w:r w:rsidRPr="00DA76F4">
        <w:t xml:space="preserve"> figure dans le recueil </w:t>
      </w:r>
      <w:r w:rsidRPr="00DA76F4">
        <w:rPr>
          <w:i/>
        </w:rPr>
        <w:t>Deustscher</w:t>
      </w:r>
      <w:r w:rsidRPr="00DA76F4">
        <w:t xml:space="preserve"> </w:t>
      </w:r>
      <w:r w:rsidRPr="00DA76F4">
        <w:rPr>
          <w:i/>
        </w:rPr>
        <w:t>Sinn-Gedichte drey Ta</w:t>
      </w:r>
      <w:r w:rsidRPr="00DA76F4">
        <w:rPr>
          <w:i/>
        </w:rPr>
        <w:t>u</w:t>
      </w:r>
      <w:r w:rsidRPr="00DA76F4">
        <w:rPr>
          <w:i/>
        </w:rPr>
        <w:t>send</w:t>
      </w:r>
      <w:r w:rsidRPr="00DA76F4">
        <w:t>, publié par Friedrich von Logau, sous le pseudonyme de Sol</w:t>
      </w:r>
      <w:r w:rsidRPr="00DA76F4">
        <w:t>o</w:t>
      </w:r>
      <w:r w:rsidRPr="00DA76F4">
        <w:t>mon von Golau, en 1654. Ce recueil fut réédité en 1759 et en 1791.</w:t>
      </w:r>
    </w:p>
  </w:footnote>
  <w:footnote w:id="45">
    <w:p w14:paraId="7E6A3984" w14:textId="77777777" w:rsidR="00C02DB2" w:rsidRPr="00DA76F4" w:rsidRDefault="00C02DB2" w:rsidP="00C02DB2">
      <w:pPr>
        <w:pStyle w:val="Notedebasdepage"/>
      </w:pPr>
      <w:r w:rsidRPr="00DA76F4">
        <w:rPr>
          <w:rStyle w:val="Appelnotedebasdep"/>
        </w:rPr>
        <w:footnoteRef/>
      </w:r>
      <w:r w:rsidRPr="00DA76F4">
        <w:t xml:space="preserve"> </w:t>
      </w:r>
      <w:r w:rsidRPr="00DA76F4">
        <w:tab/>
        <w:t>Traduction libre du texte original.</w:t>
      </w:r>
    </w:p>
  </w:footnote>
  <w:footnote w:id="46">
    <w:p w14:paraId="4C2D6866"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Saint-Rémy, </w:t>
      </w:r>
      <w:r w:rsidRPr="00DA76F4">
        <w:rPr>
          <w:i/>
        </w:rPr>
        <w:t>Mémoires… op. cit.,</w:t>
      </w:r>
      <w:r w:rsidRPr="00DA76F4">
        <w:t xml:space="preserve"> Feuilleton d’histoire 1.</w:t>
      </w:r>
    </w:p>
  </w:footnote>
  <w:footnote w:id="47">
    <w:p w14:paraId="050AFD2E"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Lire à ce sujet la thèse de Fabienne Malapert, </w:t>
      </w:r>
      <w:r w:rsidRPr="00DA76F4">
        <w:rPr>
          <w:i/>
        </w:rPr>
        <w:t>Friedrich von Logau, 1605-1655, L’art de l’épigramme</w:t>
      </w:r>
      <w:r w:rsidRPr="00DA76F4">
        <w:t>, Peter Lang, S.A., Éditions scientifiques eur</w:t>
      </w:r>
      <w:r w:rsidRPr="00DA76F4">
        <w:t>o</w:t>
      </w:r>
      <w:r w:rsidRPr="00DA76F4">
        <w:t>péennes, Bern, 2002, p. 267-269.</w:t>
      </w:r>
    </w:p>
  </w:footnote>
  <w:footnote w:id="48">
    <w:p w14:paraId="119F8550" w14:textId="77777777" w:rsidR="00C02DB2" w:rsidRPr="00DA76F4" w:rsidRDefault="00C02DB2" w:rsidP="00C02DB2">
      <w:pPr>
        <w:pStyle w:val="Notedebasdepage"/>
      </w:pPr>
      <w:r w:rsidRPr="00DA76F4">
        <w:rPr>
          <w:rStyle w:val="Appelnotedebasdep"/>
        </w:rPr>
        <w:footnoteRef/>
      </w:r>
      <w:r w:rsidRPr="00DA76F4">
        <w:t xml:space="preserve"> </w:t>
      </w:r>
      <w:r w:rsidRPr="00DA76F4">
        <w:tab/>
        <w:t>-</w:t>
      </w:r>
      <w:r>
        <w:t xml:space="preserve"> </w:t>
      </w:r>
      <w:r w:rsidRPr="00DA76F4">
        <w:t xml:space="preserve">Lire, Jean Schillinger, </w:t>
      </w:r>
      <w:r w:rsidRPr="00DA76F4">
        <w:rPr>
          <w:i/>
        </w:rPr>
        <w:t>Les pamphlétaires a</w:t>
      </w:r>
      <w:r w:rsidRPr="00DA76F4">
        <w:rPr>
          <w:i/>
        </w:rPr>
        <w:t>l</w:t>
      </w:r>
      <w:r w:rsidRPr="00DA76F4">
        <w:rPr>
          <w:i/>
        </w:rPr>
        <w:t>lemands et la France de Louis XlV</w:t>
      </w:r>
      <w:r w:rsidRPr="00DA76F4">
        <w:t>, coll. Contacts, Gallo-germanica. 27, Peter Lang S.A, Bern, 1999.</w:t>
      </w:r>
    </w:p>
    <w:p w14:paraId="2FC9F8FF" w14:textId="77777777" w:rsidR="00C02DB2" w:rsidRPr="00DA76F4" w:rsidRDefault="00C02DB2" w:rsidP="00C02DB2">
      <w:pPr>
        <w:pStyle w:val="Notedebasdepage"/>
      </w:pPr>
      <w:r w:rsidRPr="00DA76F4">
        <w:tab/>
        <w:t>-</w:t>
      </w:r>
      <w:r>
        <w:t xml:space="preserve"> </w:t>
      </w:r>
      <w:r w:rsidRPr="00DA76F4">
        <w:t xml:space="preserve">Jacques Ridé, </w:t>
      </w:r>
      <w:r w:rsidRPr="00DA76F4">
        <w:rPr>
          <w:i/>
        </w:rPr>
        <w:t>L’image du Germain dans la pensée et la littérature all</w:t>
      </w:r>
      <w:r w:rsidRPr="00DA76F4">
        <w:rPr>
          <w:i/>
        </w:rPr>
        <w:t>e</w:t>
      </w:r>
      <w:r w:rsidRPr="00DA76F4">
        <w:rPr>
          <w:i/>
        </w:rPr>
        <w:t>mandes de la redécouverte de Tacite à la fin du XVI</w:t>
      </w:r>
      <w:r w:rsidRPr="00DA76F4">
        <w:rPr>
          <w:i/>
          <w:szCs w:val="18"/>
          <w:vertAlign w:val="superscript"/>
        </w:rPr>
        <w:t>e</w:t>
      </w:r>
      <w:r w:rsidRPr="00DA76F4">
        <w:rPr>
          <w:i/>
        </w:rPr>
        <w:t xml:space="preserve"> siècle</w:t>
      </w:r>
      <w:r w:rsidRPr="00DA76F4">
        <w:t>, Tome l et 2, P</w:t>
      </w:r>
      <w:r w:rsidRPr="00DA76F4">
        <w:t>a</w:t>
      </w:r>
      <w:r w:rsidRPr="00DA76F4">
        <w:t>ris, Librairie Honoré Champion 1977. Lire notament les p</w:t>
      </w:r>
      <w:r w:rsidRPr="00DA76F4">
        <w:t>a</w:t>
      </w:r>
      <w:r w:rsidRPr="00DA76F4">
        <w:t xml:space="preserve">ges 1205-1224 </w:t>
      </w:r>
      <w:r w:rsidRPr="00DA76F4">
        <w:rPr>
          <w:szCs w:val="18"/>
        </w:rPr>
        <w:t>« </w:t>
      </w:r>
      <w:r w:rsidRPr="00DA76F4">
        <w:t>Esquisse de la fortune ultérieure du mythe des Ge</w:t>
      </w:r>
      <w:r w:rsidRPr="00DA76F4">
        <w:t>r</w:t>
      </w:r>
      <w:r w:rsidRPr="00DA76F4">
        <w:t>mains ou un passé de grand avenir</w:t>
      </w:r>
      <w:r w:rsidRPr="00DA76F4">
        <w:rPr>
          <w:szCs w:val="18"/>
        </w:rPr>
        <w:t>. »</w:t>
      </w:r>
    </w:p>
  </w:footnote>
  <w:footnote w:id="49">
    <w:p w14:paraId="72622B8C" w14:textId="77777777" w:rsidR="00C02DB2" w:rsidRPr="00DA76F4" w:rsidRDefault="00C02DB2" w:rsidP="00C02DB2">
      <w:pPr>
        <w:pStyle w:val="Notedebasdepage"/>
      </w:pPr>
      <w:r w:rsidRPr="00DA76F4">
        <w:rPr>
          <w:rStyle w:val="Appelnotedebasdep"/>
        </w:rPr>
        <w:footnoteRef/>
      </w:r>
      <w:r w:rsidRPr="00DA76F4">
        <w:t xml:space="preserve"> </w:t>
      </w:r>
      <w:r w:rsidRPr="00DA76F4">
        <w:tab/>
        <w:t>Marie-Agnès Sourieau et Kathleen M. Bal</w:t>
      </w:r>
      <w:r w:rsidRPr="00DA76F4">
        <w:t>u</w:t>
      </w:r>
      <w:r w:rsidRPr="00DA76F4">
        <w:t xml:space="preserve">tansky, édité par, </w:t>
      </w:r>
      <w:r w:rsidRPr="00DA76F4">
        <w:rPr>
          <w:i/>
        </w:rPr>
        <w:t>Écrire en pays assiégé Haïti Writing under siege</w:t>
      </w:r>
      <w:r w:rsidRPr="00DA76F4">
        <w:t>, Francopolyphonies 1, Rodopi, Amste</w:t>
      </w:r>
      <w:r w:rsidRPr="00DA76F4">
        <w:t>r</w:t>
      </w:r>
      <w:r w:rsidRPr="00DA76F4">
        <w:t>dam, New York, NY 2004.</w:t>
      </w:r>
    </w:p>
  </w:footnote>
  <w:footnote w:id="50">
    <w:p w14:paraId="3B2D7CB1" w14:textId="77777777" w:rsidR="00C02DB2" w:rsidRPr="00DA76F4" w:rsidRDefault="00C02DB2" w:rsidP="00C02DB2">
      <w:pPr>
        <w:pStyle w:val="Notedebasdepage"/>
      </w:pPr>
      <w:r w:rsidRPr="00DA76F4">
        <w:rPr>
          <w:rStyle w:val="Appelnotedebasdep"/>
        </w:rPr>
        <w:footnoteRef/>
      </w:r>
      <w:r w:rsidRPr="00DA76F4">
        <w:t xml:space="preserve"> </w:t>
      </w:r>
      <w:r w:rsidRPr="00DA76F4">
        <w:tab/>
        <w:t>Aimé Césaire</w:t>
      </w:r>
      <w:r w:rsidRPr="00DA76F4">
        <w:rPr>
          <w:i/>
        </w:rPr>
        <w:t>, La Poésie</w:t>
      </w:r>
      <w:r w:rsidRPr="00DA76F4">
        <w:t>, Paris, Éditions du Seuil, 1994, p. 57-58.</w:t>
      </w:r>
    </w:p>
  </w:footnote>
  <w:footnote w:id="51">
    <w:p w14:paraId="5B155C41" w14:textId="77777777" w:rsidR="00C02DB2" w:rsidRPr="00DA76F4" w:rsidRDefault="00C02DB2" w:rsidP="00C02DB2">
      <w:pPr>
        <w:pStyle w:val="Notedebasdepage"/>
      </w:pPr>
      <w:r w:rsidRPr="00DA76F4">
        <w:rPr>
          <w:rStyle w:val="Appelnotedebasdep"/>
        </w:rPr>
        <w:footnoteRef/>
      </w:r>
      <w:r w:rsidRPr="00DA76F4">
        <w:t xml:space="preserve"> </w:t>
      </w:r>
      <w:r w:rsidRPr="00DA76F4">
        <w:tab/>
      </w:r>
      <w:r w:rsidRPr="00DA76F4">
        <w:rPr>
          <w:i/>
        </w:rPr>
        <w:t>Ibid.</w:t>
      </w:r>
      <w:r w:rsidRPr="00DA76F4">
        <w:t>, p. 22.</w:t>
      </w:r>
    </w:p>
  </w:footnote>
  <w:footnote w:id="52">
    <w:p w14:paraId="5D810E2A" w14:textId="77777777" w:rsidR="00C02DB2" w:rsidRPr="00DA76F4" w:rsidRDefault="00C02DB2" w:rsidP="00C02DB2">
      <w:pPr>
        <w:pStyle w:val="Notedebasdepage"/>
      </w:pPr>
      <w:r w:rsidRPr="00DA76F4">
        <w:rPr>
          <w:rStyle w:val="Appelnotedebasdep"/>
        </w:rPr>
        <w:footnoteRef/>
      </w:r>
      <w:r w:rsidRPr="00DA76F4">
        <w:t xml:space="preserve"> </w:t>
      </w:r>
      <w:r w:rsidRPr="00DA76F4">
        <w:tab/>
      </w:r>
      <w:r w:rsidRPr="00DA76F4">
        <w:rPr>
          <w:i/>
        </w:rPr>
        <w:t>Ibid.</w:t>
      </w:r>
      <w:r w:rsidRPr="00DA76F4">
        <w:t>, p. 22.</w:t>
      </w:r>
    </w:p>
  </w:footnote>
  <w:footnote w:id="53">
    <w:p w14:paraId="3B095852" w14:textId="77777777" w:rsidR="00C02DB2" w:rsidRDefault="00C02DB2">
      <w:pPr>
        <w:pStyle w:val="Notedebasdepage"/>
      </w:pPr>
      <w:r>
        <w:rPr>
          <w:rStyle w:val="Appelnotedebasdep"/>
        </w:rPr>
        <w:footnoteRef/>
      </w:r>
      <w:r>
        <w:t xml:space="preserve"> </w:t>
      </w:r>
      <w:r>
        <w:tab/>
      </w:r>
      <w:r w:rsidRPr="00DA76F4">
        <w:rPr>
          <w:i/>
        </w:rPr>
        <w:t>Ibid.</w:t>
      </w:r>
      <w:r w:rsidRPr="00DA76F4">
        <w:t>, p. 57.</w:t>
      </w:r>
    </w:p>
  </w:footnote>
  <w:footnote w:id="54">
    <w:p w14:paraId="708E0D50" w14:textId="77777777" w:rsidR="00C02DB2" w:rsidRPr="00DA76F4" w:rsidRDefault="00C02DB2" w:rsidP="00C02DB2">
      <w:pPr>
        <w:pStyle w:val="Notedebasdepage"/>
      </w:pPr>
      <w:r w:rsidRPr="00DA76F4">
        <w:rPr>
          <w:rStyle w:val="Appelnotedebasdep"/>
        </w:rPr>
        <w:footnoteRef/>
      </w:r>
      <w:r w:rsidRPr="00DA76F4">
        <w:t xml:space="preserve"> </w:t>
      </w:r>
      <w:r w:rsidRPr="00DA76F4">
        <w:tab/>
      </w:r>
      <w:r w:rsidRPr="00DA76F4">
        <w:rPr>
          <w:i/>
        </w:rPr>
        <w:t>Ibid.</w:t>
      </w:r>
      <w:r w:rsidRPr="00DA76F4">
        <w:t>, p. 43.</w:t>
      </w:r>
    </w:p>
  </w:footnote>
  <w:footnote w:id="55">
    <w:p w14:paraId="14A1B9DD" w14:textId="77777777" w:rsidR="00C02DB2" w:rsidRPr="00DA76F4" w:rsidRDefault="00C02DB2" w:rsidP="00C02DB2">
      <w:pPr>
        <w:pStyle w:val="Notedebasdepage"/>
      </w:pPr>
      <w:r w:rsidRPr="00DA76F4">
        <w:rPr>
          <w:rStyle w:val="Appelnotedebasdep"/>
        </w:rPr>
        <w:footnoteRef/>
      </w:r>
      <w:r w:rsidRPr="00DA76F4">
        <w:t xml:space="preserve"> </w:t>
      </w:r>
      <w:r w:rsidRPr="00DA76F4">
        <w:tab/>
      </w:r>
      <w:r w:rsidRPr="00DA76F4">
        <w:rPr>
          <w:i/>
        </w:rPr>
        <w:t>Ibid.</w:t>
      </w:r>
      <w:r w:rsidRPr="00DA76F4">
        <w:t>, p. 24.</w:t>
      </w:r>
    </w:p>
  </w:footnote>
  <w:footnote w:id="56">
    <w:p w14:paraId="1B641A3F" w14:textId="77777777" w:rsidR="00C02DB2" w:rsidRPr="00DA76F4" w:rsidRDefault="00C02DB2" w:rsidP="00C02DB2">
      <w:pPr>
        <w:pStyle w:val="Notedebasdepage"/>
      </w:pPr>
      <w:r w:rsidRPr="00DA76F4">
        <w:rPr>
          <w:rStyle w:val="Appelnotedebasdep"/>
        </w:rPr>
        <w:footnoteRef/>
      </w:r>
      <w:r w:rsidRPr="00DA76F4">
        <w:t xml:space="preserve"> </w:t>
      </w:r>
      <w:r w:rsidRPr="00DA76F4">
        <w:tab/>
      </w:r>
      <w:r w:rsidRPr="00DA76F4">
        <w:rPr>
          <w:i/>
        </w:rPr>
        <w:t>Ibid.</w:t>
      </w:r>
      <w:r w:rsidRPr="00DA76F4">
        <w:t>, p. 57.</w:t>
      </w:r>
    </w:p>
  </w:footnote>
  <w:footnote w:id="57">
    <w:p w14:paraId="6A4F96E2" w14:textId="77777777" w:rsidR="00C02DB2" w:rsidRPr="00DA76F4" w:rsidRDefault="00C02DB2" w:rsidP="00C02DB2">
      <w:pPr>
        <w:pStyle w:val="Notedebasdepage"/>
      </w:pPr>
      <w:r w:rsidRPr="00DA76F4">
        <w:rPr>
          <w:rStyle w:val="Appelnotedebasdep"/>
        </w:rPr>
        <w:footnoteRef/>
      </w:r>
      <w:r w:rsidRPr="00DA76F4">
        <w:t xml:space="preserve"> </w:t>
      </w:r>
      <w:r w:rsidRPr="00DA76F4">
        <w:tab/>
      </w:r>
      <w:r w:rsidRPr="00DA76F4">
        <w:rPr>
          <w:i/>
        </w:rPr>
        <w:t>Ibid.</w:t>
      </w:r>
      <w:r w:rsidRPr="00DA76F4">
        <w:t>, p. 57.</w:t>
      </w:r>
    </w:p>
  </w:footnote>
  <w:footnote w:id="58">
    <w:p w14:paraId="0A5C5E8E" w14:textId="77777777" w:rsidR="00C02DB2" w:rsidRPr="00DA76F4" w:rsidRDefault="00C02DB2" w:rsidP="00C02DB2">
      <w:pPr>
        <w:pStyle w:val="Notedebasdepage"/>
      </w:pPr>
      <w:r w:rsidRPr="00DA76F4">
        <w:rPr>
          <w:rStyle w:val="Appelnotedebasdep"/>
        </w:rPr>
        <w:footnoteRef/>
      </w:r>
      <w:r w:rsidRPr="00DA76F4">
        <w:t xml:space="preserve"> </w:t>
      </w:r>
      <w:r w:rsidRPr="00DA76F4">
        <w:tab/>
      </w:r>
      <w:r w:rsidRPr="00DA76F4">
        <w:rPr>
          <w:i/>
        </w:rPr>
        <w:t>Ibid.</w:t>
      </w:r>
      <w:r w:rsidRPr="00DA76F4">
        <w:t>, p. 42.</w:t>
      </w:r>
    </w:p>
  </w:footnote>
  <w:footnote w:id="59">
    <w:p w14:paraId="14A42A22" w14:textId="77777777" w:rsidR="00C02DB2" w:rsidRPr="00DA76F4" w:rsidRDefault="00C02DB2" w:rsidP="00C02DB2">
      <w:pPr>
        <w:pStyle w:val="Notedebasdepage"/>
      </w:pPr>
      <w:r w:rsidRPr="00DA76F4">
        <w:rPr>
          <w:rStyle w:val="Appelnotedebasdep"/>
        </w:rPr>
        <w:footnoteRef/>
      </w:r>
      <w:r w:rsidRPr="00DA76F4">
        <w:rPr>
          <w:i/>
        </w:rPr>
        <w:t xml:space="preserve"> </w:t>
      </w:r>
      <w:r w:rsidRPr="00DA76F4">
        <w:rPr>
          <w:i/>
        </w:rPr>
        <w:tab/>
        <w:t>Ibid.</w:t>
      </w:r>
      <w:r w:rsidRPr="00DA76F4">
        <w:t>, p. 54.</w:t>
      </w:r>
    </w:p>
  </w:footnote>
  <w:footnote w:id="60">
    <w:p w14:paraId="78F104D5" w14:textId="77777777" w:rsidR="00C02DB2" w:rsidRPr="00DA76F4" w:rsidRDefault="00C02DB2" w:rsidP="00C02DB2">
      <w:pPr>
        <w:pStyle w:val="Notedebasdepage"/>
      </w:pPr>
      <w:r w:rsidRPr="00DA76F4">
        <w:rPr>
          <w:rStyle w:val="Appelnotedebasdep"/>
        </w:rPr>
        <w:footnoteRef/>
      </w:r>
      <w:r w:rsidRPr="00DA76F4">
        <w:t xml:space="preserve"> </w:t>
      </w:r>
      <w:r w:rsidRPr="00DA76F4">
        <w:tab/>
      </w:r>
      <w:r w:rsidRPr="00DA76F4">
        <w:rPr>
          <w:i/>
        </w:rPr>
        <w:t>Ibid</w:t>
      </w:r>
      <w:r w:rsidRPr="00DA76F4">
        <w:t>., p. 9.</w:t>
      </w:r>
    </w:p>
  </w:footnote>
  <w:footnote w:id="61">
    <w:p w14:paraId="51535F35" w14:textId="77777777" w:rsidR="00C02DB2" w:rsidRPr="00DA76F4" w:rsidRDefault="00C02DB2" w:rsidP="00C02DB2">
      <w:pPr>
        <w:pStyle w:val="Notedebasdepage"/>
      </w:pPr>
      <w:r w:rsidRPr="00DA76F4">
        <w:rPr>
          <w:rStyle w:val="Appelnotedebasdep"/>
        </w:rPr>
        <w:footnoteRef/>
      </w:r>
      <w:r w:rsidRPr="00DA76F4">
        <w:t xml:space="preserve"> </w:t>
      </w:r>
      <w:r w:rsidRPr="00DA76F4">
        <w:tab/>
        <w:t>Toussaint Louverture, de son nom d’esclave : Toussaint Bréda et de son nom de famille : Toussaint Gaou Guinou, a été surnommé Lo</w:t>
      </w:r>
      <w:r w:rsidRPr="00DA76F4">
        <w:t>u</w:t>
      </w:r>
      <w:r w:rsidRPr="00DA76F4">
        <w:t>verture parce qu’il effectuait avec ses troupes des percées victorieuses des lignes enn</w:t>
      </w:r>
      <w:r w:rsidRPr="00DA76F4">
        <w:t>e</w:t>
      </w:r>
      <w:r w:rsidRPr="00DA76F4">
        <w:t>mies. Depuis lors, les Haïtiens rêvent d’effectuer de telles percées louvert</w:t>
      </w:r>
      <w:r w:rsidRPr="00DA76F4">
        <w:t>u</w:t>
      </w:r>
      <w:r w:rsidRPr="00DA76F4">
        <w:t>riennes.</w:t>
      </w:r>
    </w:p>
  </w:footnote>
  <w:footnote w:id="62">
    <w:p w14:paraId="0678499A"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Derek Walcott, </w:t>
      </w:r>
      <w:r w:rsidRPr="00DA76F4">
        <w:rPr>
          <w:i/>
        </w:rPr>
        <w:t>Le royaume du fruit-étoile</w:t>
      </w:r>
      <w:r w:rsidRPr="00DA76F4">
        <w:t>, Paris, 1992, « The sea is hstory / La mer est l’histoire », p. 48-55.</w:t>
      </w:r>
    </w:p>
  </w:footnote>
  <w:footnote w:id="63">
    <w:p w14:paraId="4FAC4826"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Aimé Césaire, </w:t>
      </w:r>
      <w:r w:rsidRPr="00DA76F4">
        <w:rPr>
          <w:i/>
        </w:rPr>
        <w:t>La poésie</w:t>
      </w:r>
      <w:r w:rsidRPr="00DA76F4">
        <w:t>, Paris, Seuil, 1994, P. 5.</w:t>
      </w:r>
    </w:p>
  </w:footnote>
  <w:footnote w:id="64">
    <w:p w14:paraId="1F58C448" w14:textId="77777777" w:rsidR="00C02DB2" w:rsidRPr="00DA76F4" w:rsidRDefault="00C02DB2" w:rsidP="00C02DB2">
      <w:pPr>
        <w:pStyle w:val="Notedebasdepage"/>
      </w:pPr>
      <w:r w:rsidRPr="00DA76F4">
        <w:rPr>
          <w:rStyle w:val="Appelnotedebasdep"/>
        </w:rPr>
        <w:footnoteRef/>
      </w:r>
      <w:r w:rsidRPr="00DA76F4">
        <w:t xml:space="preserve"> </w:t>
      </w:r>
      <w:r w:rsidRPr="00DA76F4">
        <w:tab/>
      </w:r>
      <w:r w:rsidRPr="00DA76F4">
        <w:rPr>
          <w:i/>
        </w:rPr>
        <w:t>Ibid</w:t>
      </w:r>
      <w:r w:rsidRPr="00DA76F4">
        <w:t>., p. 9.</w:t>
      </w:r>
    </w:p>
  </w:footnote>
  <w:footnote w:id="65">
    <w:p w14:paraId="2B6EB5E8" w14:textId="77777777" w:rsidR="00C02DB2" w:rsidRPr="00DA76F4" w:rsidRDefault="00C02DB2" w:rsidP="00C02DB2">
      <w:pPr>
        <w:pStyle w:val="Notedebasdepage"/>
      </w:pPr>
      <w:r w:rsidRPr="00DA76F4">
        <w:rPr>
          <w:rStyle w:val="Appelnotedebasdep"/>
        </w:rPr>
        <w:footnoteRef/>
      </w:r>
      <w:r w:rsidRPr="00DA76F4">
        <w:t xml:space="preserve"> </w:t>
      </w:r>
      <w:r w:rsidRPr="00DA76F4">
        <w:tab/>
      </w:r>
      <w:r w:rsidRPr="00DA76F4">
        <w:rPr>
          <w:i/>
        </w:rPr>
        <w:t>Ibid</w:t>
      </w:r>
      <w:r w:rsidRPr="00DA76F4">
        <w:t>., p. 19.</w:t>
      </w:r>
    </w:p>
  </w:footnote>
  <w:footnote w:id="66">
    <w:p w14:paraId="51453E27"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Derek Walcott, </w:t>
      </w:r>
      <w:r w:rsidRPr="00DA76F4">
        <w:rPr>
          <w:i/>
        </w:rPr>
        <w:t>Omeros</w:t>
      </w:r>
      <w:r w:rsidRPr="00DA76F4">
        <w:t>, Faber and Faber, London, Boston, 1991, Chapter I, III, p. 8, 9.</w:t>
      </w:r>
    </w:p>
  </w:footnote>
  <w:footnote w:id="67">
    <w:p w14:paraId="686E32D6"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Derek Walcott, The Joker of Seville, Act l, Scene 3, dans </w:t>
      </w:r>
      <w:r w:rsidRPr="00DA76F4">
        <w:rPr>
          <w:i/>
        </w:rPr>
        <w:t>The Joker of Sevi</w:t>
      </w:r>
      <w:r w:rsidRPr="00DA76F4">
        <w:rPr>
          <w:i/>
        </w:rPr>
        <w:t>l</w:t>
      </w:r>
      <w:r w:rsidRPr="00DA76F4">
        <w:rPr>
          <w:i/>
        </w:rPr>
        <w:t>le-O Babylon</w:t>
      </w:r>
      <w:r w:rsidRPr="00DA76F4">
        <w:t>, two plays, Farrar, Straus and Giroux, New York, 1978, p. 33.</w:t>
      </w:r>
    </w:p>
  </w:footnote>
  <w:footnote w:id="68">
    <w:p w14:paraId="66A11F52"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Derek Walcott, </w:t>
      </w:r>
      <w:r w:rsidRPr="00DA76F4">
        <w:rPr>
          <w:i/>
        </w:rPr>
        <w:t>Café Martinique</w:t>
      </w:r>
      <w:r w:rsidRPr="00DA76F4">
        <w:t>, Anatolia, Éditions du Rocher, M</w:t>
      </w:r>
      <w:r w:rsidRPr="00DA76F4">
        <w:t>o</w:t>
      </w:r>
      <w:r w:rsidRPr="00DA76F4">
        <w:t>naco, 2004, p. 21.</w:t>
      </w:r>
    </w:p>
  </w:footnote>
  <w:footnote w:id="69">
    <w:p w14:paraId="4E3B75FD" w14:textId="77777777" w:rsidR="00C02DB2" w:rsidRPr="00DA76F4" w:rsidRDefault="00C02DB2" w:rsidP="00C02DB2">
      <w:pPr>
        <w:pStyle w:val="Notedebasdepage"/>
      </w:pPr>
      <w:r w:rsidRPr="00DA76F4">
        <w:rPr>
          <w:rStyle w:val="Appelnotedebasdep"/>
        </w:rPr>
        <w:footnoteRef/>
      </w:r>
      <w:r w:rsidRPr="00DA76F4">
        <w:t xml:space="preserve"> </w:t>
      </w:r>
      <w:r w:rsidRPr="00DA76F4">
        <w:tab/>
      </w:r>
      <w:r w:rsidRPr="00DA76F4">
        <w:rPr>
          <w:i/>
        </w:rPr>
        <w:t>Ibid</w:t>
      </w:r>
      <w:r w:rsidRPr="00DA76F4">
        <w:t>., p. 54.</w:t>
      </w:r>
    </w:p>
  </w:footnote>
  <w:footnote w:id="70">
    <w:p w14:paraId="5A2A45A6" w14:textId="77777777" w:rsidR="00C02DB2" w:rsidRPr="00DA76F4" w:rsidRDefault="00C02DB2" w:rsidP="00C02DB2">
      <w:pPr>
        <w:pStyle w:val="Notedebasdepage"/>
      </w:pPr>
      <w:r w:rsidRPr="00DA76F4">
        <w:rPr>
          <w:rStyle w:val="Appelnotedebasdep"/>
        </w:rPr>
        <w:footnoteRef/>
      </w:r>
      <w:r w:rsidRPr="00DA76F4">
        <w:t xml:space="preserve"> </w:t>
      </w:r>
      <w:r w:rsidRPr="00DA76F4">
        <w:tab/>
      </w:r>
      <w:r w:rsidRPr="00DA76F4">
        <w:rPr>
          <w:i/>
        </w:rPr>
        <w:t>Ibid</w:t>
      </w:r>
      <w:r w:rsidRPr="00DA76F4">
        <w:t>., p. 58.</w:t>
      </w:r>
    </w:p>
  </w:footnote>
  <w:footnote w:id="71">
    <w:p w14:paraId="22BEC9DF"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Derek Walcott, « The sea is History », dans </w:t>
      </w:r>
      <w:r w:rsidRPr="00DA76F4">
        <w:rPr>
          <w:i/>
        </w:rPr>
        <w:t>Le royaume du fruit-étoile</w:t>
      </w:r>
      <w:r w:rsidRPr="00DA76F4">
        <w:t>, P</w:t>
      </w:r>
      <w:r w:rsidRPr="00DA76F4">
        <w:t>a</w:t>
      </w:r>
      <w:r w:rsidRPr="00DA76F4">
        <w:t>ris, Circé, 1992, p. 52, 54.</w:t>
      </w:r>
    </w:p>
  </w:footnote>
  <w:footnote w:id="72">
    <w:p w14:paraId="0C533E51" w14:textId="77777777" w:rsidR="00C02DB2" w:rsidRPr="00DA76F4" w:rsidRDefault="00C02DB2" w:rsidP="00C02DB2">
      <w:pPr>
        <w:pStyle w:val="Notedebasdepage"/>
      </w:pPr>
      <w:r w:rsidRPr="00DA76F4">
        <w:rPr>
          <w:rStyle w:val="Appelnotedebasdep"/>
        </w:rPr>
        <w:footnoteRef/>
      </w:r>
      <w:r w:rsidRPr="00DA76F4">
        <w:t xml:space="preserve"> </w:t>
      </w:r>
      <w:r w:rsidRPr="00DA76F4">
        <w:tab/>
        <w:t>Derek Walcott, Café Martinique, op. cit., p. 58.</w:t>
      </w:r>
    </w:p>
  </w:footnote>
  <w:footnote w:id="73">
    <w:p w14:paraId="708A55C8" w14:textId="77777777" w:rsidR="00C02DB2" w:rsidRDefault="00C02DB2">
      <w:pPr>
        <w:pStyle w:val="Notedebasdepage"/>
      </w:pPr>
      <w:r>
        <w:rPr>
          <w:rStyle w:val="Appelnotedebasdep"/>
        </w:rPr>
        <w:footnoteRef/>
      </w:r>
      <w:r>
        <w:t xml:space="preserve"> </w:t>
      </w:r>
      <w:r>
        <w:tab/>
      </w:r>
      <w:r w:rsidRPr="00DA76F4">
        <w:t xml:space="preserve">Kishore Mahbubani, </w:t>
      </w:r>
      <w:r w:rsidRPr="00DA76F4">
        <w:rPr>
          <w:i/>
        </w:rPr>
        <w:t>Le défi asiatique</w:t>
      </w:r>
      <w:r w:rsidRPr="00DA76F4">
        <w:t>, Paris, Fayard, 2008, p. 22.</w:t>
      </w:r>
    </w:p>
  </w:footnote>
  <w:footnote w:id="74">
    <w:p w14:paraId="0609C7E1"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Désré Nyela et Paul Bleton, </w:t>
      </w:r>
      <w:r w:rsidRPr="00DA76F4">
        <w:rPr>
          <w:i/>
        </w:rPr>
        <w:t>Lignes de fronts, le roman de guerre dans la literature africa</w:t>
      </w:r>
      <w:r w:rsidRPr="00DA76F4">
        <w:rPr>
          <w:i/>
        </w:rPr>
        <w:t>i</w:t>
      </w:r>
      <w:r w:rsidRPr="00DA76F4">
        <w:rPr>
          <w:i/>
        </w:rPr>
        <w:t>ne</w:t>
      </w:r>
      <w:r w:rsidRPr="00DA76F4">
        <w:t>, Montréal, Les presses de l’Université de Montréal, 2009, p. 13.</w:t>
      </w:r>
    </w:p>
  </w:footnote>
  <w:footnote w:id="75">
    <w:p w14:paraId="4045BDB5" w14:textId="77777777" w:rsidR="00C02DB2" w:rsidRPr="00DA76F4" w:rsidRDefault="00C02DB2" w:rsidP="00C02DB2">
      <w:pPr>
        <w:pStyle w:val="Notedebasdepage"/>
      </w:pPr>
      <w:r w:rsidRPr="00DA76F4">
        <w:rPr>
          <w:rStyle w:val="Appelnotedebasdep"/>
        </w:rPr>
        <w:footnoteRef/>
      </w:r>
      <w:r w:rsidRPr="00DA76F4">
        <w:t xml:space="preserve"> </w:t>
      </w:r>
      <w:r w:rsidRPr="00DA76F4">
        <w:tab/>
        <w:t>Saint-Jonh Perse</w:t>
      </w:r>
      <w:r w:rsidRPr="00DA76F4">
        <w:rPr>
          <w:i/>
        </w:rPr>
        <w:t>, Œuvre poétique I</w:t>
      </w:r>
      <w:r w:rsidRPr="00DA76F4">
        <w:t>, nrf, Paris, Gallimard, 1960, p. 107.</w:t>
      </w:r>
    </w:p>
  </w:footnote>
  <w:footnote w:id="76">
    <w:p w14:paraId="4E8BA0B8" w14:textId="77777777" w:rsidR="00C02DB2" w:rsidRDefault="00C02DB2">
      <w:pPr>
        <w:pStyle w:val="Notedebasdepage"/>
      </w:pPr>
      <w:r>
        <w:rPr>
          <w:rStyle w:val="Appelnotedebasdep"/>
        </w:rPr>
        <w:footnoteRef/>
      </w:r>
      <w:r>
        <w:t xml:space="preserve"> </w:t>
      </w:r>
      <w:r>
        <w:tab/>
      </w:r>
      <w:r w:rsidRPr="00DA76F4">
        <w:rPr>
          <w:i/>
        </w:rPr>
        <w:t>Ibid</w:t>
      </w:r>
      <w:r w:rsidRPr="00DA76F4">
        <w:t>., p. 11.</w:t>
      </w:r>
    </w:p>
  </w:footnote>
  <w:footnote w:id="77">
    <w:p w14:paraId="5DA1961F" w14:textId="77777777" w:rsidR="00C02DB2" w:rsidRPr="00DA76F4" w:rsidRDefault="00C02DB2" w:rsidP="00C02DB2">
      <w:pPr>
        <w:pStyle w:val="Notedebasdepage"/>
      </w:pPr>
      <w:r w:rsidRPr="00DA76F4">
        <w:rPr>
          <w:rStyle w:val="Appelnotedebasdep"/>
        </w:rPr>
        <w:footnoteRef/>
      </w:r>
      <w:r w:rsidRPr="00DA76F4">
        <w:t xml:space="preserve"> </w:t>
      </w:r>
      <w:r w:rsidRPr="00DA76F4">
        <w:tab/>
      </w:r>
      <w:r w:rsidRPr="00DA76F4">
        <w:rPr>
          <w:i/>
        </w:rPr>
        <w:t>Ibid</w:t>
      </w:r>
      <w:r w:rsidRPr="00DA76F4">
        <w:t>., p. 135.</w:t>
      </w:r>
    </w:p>
  </w:footnote>
  <w:footnote w:id="78">
    <w:p w14:paraId="1B0916F4" w14:textId="77777777" w:rsidR="00C02DB2" w:rsidRDefault="00C02DB2">
      <w:pPr>
        <w:pStyle w:val="Notedebasdepage"/>
      </w:pPr>
      <w:r>
        <w:rPr>
          <w:rStyle w:val="Appelnotedebasdep"/>
        </w:rPr>
        <w:footnoteRef/>
      </w:r>
      <w:r>
        <w:t xml:space="preserve"> </w:t>
      </w:r>
      <w:r>
        <w:tab/>
      </w:r>
      <w:r w:rsidRPr="00DA76F4">
        <w:t xml:space="preserve">Jack Corzani, </w:t>
      </w:r>
      <w:r w:rsidRPr="00D730B6">
        <w:rPr>
          <w:i/>
        </w:rPr>
        <w:t>Littérature des Antilles Guyane françaises</w:t>
      </w:r>
      <w:r w:rsidRPr="00DA76F4">
        <w:t xml:space="preserve">, tome 2, </w:t>
      </w:r>
      <w:r w:rsidRPr="00D730B6">
        <w:rPr>
          <w:i/>
        </w:rPr>
        <w:t>Éxotisme et régionalisme</w:t>
      </w:r>
      <w:r w:rsidRPr="00DA76F4">
        <w:t>, Fort-de-France, Désormeaux, 1978.</w:t>
      </w:r>
    </w:p>
  </w:footnote>
  <w:footnote w:id="79">
    <w:p w14:paraId="46C25380" w14:textId="77777777" w:rsidR="00C02DB2" w:rsidRDefault="00C02DB2">
      <w:pPr>
        <w:pStyle w:val="Notedebasdepage"/>
      </w:pPr>
      <w:r>
        <w:rPr>
          <w:rStyle w:val="Appelnotedebasdep"/>
        </w:rPr>
        <w:footnoteRef/>
      </w:r>
      <w:r>
        <w:t xml:space="preserve"> </w:t>
      </w:r>
      <w:r>
        <w:tab/>
      </w:r>
      <w:r w:rsidRPr="00DA76F4">
        <w:rPr>
          <w:i/>
        </w:rPr>
        <w:t>Ibid</w:t>
      </w:r>
      <w:r w:rsidRPr="00DA76F4">
        <w:t>., p. 151.</w:t>
      </w:r>
    </w:p>
  </w:footnote>
  <w:footnote w:id="80">
    <w:p w14:paraId="280A2C92" w14:textId="77777777" w:rsidR="00C02DB2" w:rsidRDefault="00C02DB2">
      <w:pPr>
        <w:pStyle w:val="Notedebasdepage"/>
      </w:pPr>
      <w:r>
        <w:rPr>
          <w:rStyle w:val="Appelnotedebasdep"/>
        </w:rPr>
        <w:footnoteRef/>
      </w:r>
      <w:r>
        <w:t xml:space="preserve"> </w:t>
      </w:r>
      <w:r>
        <w:tab/>
      </w:r>
      <w:r w:rsidRPr="00DA76F4">
        <w:rPr>
          <w:i/>
        </w:rPr>
        <w:t>Ibid</w:t>
      </w:r>
      <w:r w:rsidRPr="00DA76F4">
        <w:t>., p. 152.</w:t>
      </w:r>
    </w:p>
  </w:footnote>
  <w:footnote w:id="81">
    <w:p w14:paraId="295C9310" w14:textId="77777777" w:rsidR="00C02DB2" w:rsidRDefault="00C02DB2">
      <w:pPr>
        <w:pStyle w:val="Notedebasdepage"/>
      </w:pPr>
      <w:r>
        <w:rPr>
          <w:rStyle w:val="Appelnotedebasdep"/>
        </w:rPr>
        <w:footnoteRef/>
      </w:r>
      <w:r>
        <w:t xml:space="preserve"> </w:t>
      </w:r>
      <w:r>
        <w:tab/>
      </w:r>
      <w:r w:rsidRPr="00DA76F4">
        <w:rPr>
          <w:i/>
        </w:rPr>
        <w:t>Ibid</w:t>
      </w:r>
      <w:r w:rsidRPr="00DA76F4">
        <w:t>., p. 143.</w:t>
      </w:r>
    </w:p>
  </w:footnote>
  <w:footnote w:id="82">
    <w:p w14:paraId="5F82A53A" w14:textId="77777777" w:rsidR="00C02DB2" w:rsidRDefault="00C02DB2">
      <w:pPr>
        <w:pStyle w:val="Notedebasdepage"/>
      </w:pPr>
      <w:r>
        <w:rPr>
          <w:rStyle w:val="Appelnotedebasdep"/>
        </w:rPr>
        <w:footnoteRef/>
      </w:r>
      <w:r>
        <w:t xml:space="preserve"> </w:t>
      </w:r>
      <w:r>
        <w:tab/>
      </w:r>
      <w:r w:rsidRPr="00DA76F4">
        <w:rPr>
          <w:i/>
        </w:rPr>
        <w:t>Ibid</w:t>
      </w:r>
      <w:r w:rsidRPr="00DA76F4">
        <w:t>., p. 155.</w:t>
      </w:r>
    </w:p>
  </w:footnote>
  <w:footnote w:id="83">
    <w:p w14:paraId="320988CC" w14:textId="77777777" w:rsidR="00C02DB2" w:rsidRPr="00DA76F4" w:rsidRDefault="00C02DB2" w:rsidP="00C02DB2">
      <w:pPr>
        <w:pStyle w:val="Notedebasdepage"/>
      </w:pPr>
      <w:r w:rsidRPr="00DA76F4">
        <w:rPr>
          <w:rStyle w:val="Appelnotedebasdep"/>
        </w:rPr>
        <w:footnoteRef/>
      </w:r>
      <w:r w:rsidRPr="00DA76F4">
        <w:t xml:space="preserve"> </w:t>
      </w:r>
      <w:r w:rsidRPr="00DA76F4">
        <w:tab/>
      </w:r>
      <w:r w:rsidRPr="00DA76F4">
        <w:rPr>
          <w:i/>
        </w:rPr>
        <w:t>Ibid</w:t>
      </w:r>
      <w:r w:rsidRPr="00DA76F4">
        <w:t>., p. 155.</w:t>
      </w:r>
    </w:p>
  </w:footnote>
  <w:footnote w:id="84">
    <w:p w14:paraId="32D1D513" w14:textId="77777777" w:rsidR="00C02DB2" w:rsidRPr="00DA76F4" w:rsidRDefault="00C02DB2" w:rsidP="00C02DB2">
      <w:pPr>
        <w:pStyle w:val="Notedebasdepage"/>
      </w:pPr>
      <w:r w:rsidRPr="00DA76F4">
        <w:rPr>
          <w:rStyle w:val="Appelnotedebasdep"/>
        </w:rPr>
        <w:footnoteRef/>
      </w:r>
      <w:r w:rsidRPr="00DA76F4">
        <w:t xml:space="preserve"> </w:t>
      </w:r>
      <w:r w:rsidRPr="00DA76F4">
        <w:tab/>
      </w:r>
      <w:r w:rsidRPr="00DA76F4">
        <w:rPr>
          <w:i/>
        </w:rPr>
        <w:t>Ibid</w:t>
      </w:r>
      <w:r w:rsidRPr="00DA76F4">
        <w:t>., p. 161.</w:t>
      </w:r>
    </w:p>
  </w:footnote>
  <w:footnote w:id="85">
    <w:p w14:paraId="36E80103" w14:textId="77777777" w:rsidR="00C02DB2" w:rsidRPr="00DA76F4" w:rsidRDefault="00C02DB2" w:rsidP="00C02DB2">
      <w:pPr>
        <w:pStyle w:val="Notedebasdepage"/>
      </w:pPr>
      <w:r w:rsidRPr="00DA76F4">
        <w:rPr>
          <w:rStyle w:val="Appelnotedebasdep"/>
        </w:rPr>
        <w:footnoteRef/>
      </w:r>
      <w:r w:rsidRPr="00DA76F4">
        <w:t xml:space="preserve"> </w:t>
      </w:r>
      <w:r w:rsidRPr="00DA76F4">
        <w:tab/>
      </w:r>
      <w:r w:rsidRPr="00DA76F4">
        <w:rPr>
          <w:i/>
        </w:rPr>
        <w:t>Ibid</w:t>
      </w:r>
      <w:r w:rsidRPr="00DA76F4">
        <w:t>., p. 160.</w:t>
      </w:r>
    </w:p>
  </w:footnote>
  <w:footnote w:id="86">
    <w:p w14:paraId="7D7B9206"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 La muse de l’histoire » dans Derek Walcott, </w:t>
      </w:r>
      <w:r w:rsidRPr="00DA76F4">
        <w:rPr>
          <w:i/>
        </w:rPr>
        <w:t>Café Martinique</w:t>
      </w:r>
      <w:r w:rsidRPr="00DA76F4">
        <w:t xml:space="preserve">, </w:t>
      </w:r>
      <w:r w:rsidRPr="00DA76F4">
        <w:rPr>
          <w:i/>
        </w:rPr>
        <w:t>op.</w:t>
      </w:r>
      <w:r w:rsidRPr="00DA76F4">
        <w:t> </w:t>
      </w:r>
      <w:r w:rsidRPr="00DA76F4">
        <w:rPr>
          <w:i/>
        </w:rPr>
        <w:t>cit.</w:t>
      </w:r>
      <w:r w:rsidRPr="00DA76F4">
        <w:t>, p. 87, 88.</w:t>
      </w:r>
    </w:p>
  </w:footnote>
  <w:footnote w:id="87">
    <w:p w14:paraId="089DEA64"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Qian Zhongshu, </w:t>
      </w:r>
      <w:r w:rsidRPr="00DA76F4">
        <w:rPr>
          <w:i/>
        </w:rPr>
        <w:t>La forteresse assiégée</w:t>
      </w:r>
      <w:r w:rsidRPr="00DA76F4">
        <w:t>, Paris, Christian Bourgois éditeur, 1987.</w:t>
      </w:r>
    </w:p>
  </w:footnote>
  <w:footnote w:id="88">
    <w:p w14:paraId="2D35BBB2" w14:textId="77777777" w:rsidR="00C02DB2" w:rsidRPr="00DA76F4" w:rsidRDefault="00C02DB2" w:rsidP="00C02DB2">
      <w:pPr>
        <w:pStyle w:val="Notedebasdepage"/>
      </w:pPr>
      <w:r w:rsidRPr="00DA76F4">
        <w:rPr>
          <w:rStyle w:val="Appelnotedebasdep"/>
        </w:rPr>
        <w:footnoteRef/>
      </w:r>
      <w:r w:rsidRPr="00DA76F4">
        <w:t xml:space="preserve"> </w:t>
      </w:r>
      <w:r w:rsidRPr="00DA76F4">
        <w:tab/>
      </w:r>
      <w:r w:rsidRPr="00DA76F4">
        <w:rPr>
          <w:i/>
        </w:rPr>
        <w:t>Ibid</w:t>
      </w:r>
      <w:r w:rsidRPr="00DA76F4">
        <w:t>., p. 25.</w:t>
      </w:r>
    </w:p>
  </w:footnote>
  <w:footnote w:id="89">
    <w:p w14:paraId="016E6C71" w14:textId="77777777" w:rsidR="00C02DB2" w:rsidRPr="00DA76F4" w:rsidRDefault="00C02DB2" w:rsidP="00C02DB2">
      <w:pPr>
        <w:pStyle w:val="Notedebasdepage"/>
      </w:pPr>
      <w:r w:rsidRPr="00DA76F4">
        <w:rPr>
          <w:rStyle w:val="Appelnotedebasdep"/>
        </w:rPr>
        <w:footnoteRef/>
      </w:r>
      <w:r w:rsidRPr="00DA76F4">
        <w:t xml:space="preserve"> </w:t>
      </w:r>
      <w:r w:rsidRPr="00DA76F4">
        <w:tab/>
      </w:r>
      <w:r w:rsidRPr="00DA76F4">
        <w:rPr>
          <w:i/>
        </w:rPr>
        <w:t>Ibid</w:t>
      </w:r>
      <w:r w:rsidRPr="00DA76F4">
        <w:t>., p. 36.</w:t>
      </w:r>
    </w:p>
  </w:footnote>
  <w:footnote w:id="90">
    <w:p w14:paraId="0442D730" w14:textId="77777777" w:rsidR="00C02DB2" w:rsidRPr="00DA76F4" w:rsidRDefault="00C02DB2" w:rsidP="00C02DB2">
      <w:pPr>
        <w:pStyle w:val="Notedebasdepage"/>
      </w:pPr>
      <w:r w:rsidRPr="00DA76F4">
        <w:rPr>
          <w:rStyle w:val="Appelnotedebasdep"/>
        </w:rPr>
        <w:footnoteRef/>
      </w:r>
      <w:r w:rsidRPr="00DA76F4">
        <w:t xml:space="preserve"> </w:t>
      </w:r>
      <w:r w:rsidRPr="00DA76F4">
        <w:tab/>
        <w:t>W. B. Seabrook,</w:t>
      </w:r>
      <w:r w:rsidRPr="00DA76F4">
        <w:rPr>
          <w:i/>
        </w:rPr>
        <w:t xml:space="preserve"> The Magic Island</w:t>
      </w:r>
      <w:r w:rsidRPr="00DA76F4">
        <w:t>, New York, Blue Ribbon Books, 1929.</w:t>
      </w:r>
    </w:p>
  </w:footnote>
  <w:footnote w:id="91">
    <w:p w14:paraId="1345FF65"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Wade Davis, </w:t>
      </w:r>
      <w:r w:rsidRPr="00DA76F4">
        <w:rPr>
          <w:i/>
        </w:rPr>
        <w:t>Passage of Darkness, the ethnobiology of the haitian zombie</w:t>
      </w:r>
      <w:r w:rsidRPr="00DA76F4">
        <w:t>, Chapel Hill and London, The University of North Carolina Press, 1988.</w:t>
      </w:r>
    </w:p>
  </w:footnote>
  <w:footnote w:id="92">
    <w:p w14:paraId="7F637214"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Wade Davis, </w:t>
      </w:r>
      <w:r w:rsidRPr="00DA76F4">
        <w:rPr>
          <w:i/>
        </w:rPr>
        <w:t>The Serpent and the Rainbow</w:t>
      </w:r>
      <w:r w:rsidRPr="00DA76F4">
        <w:t>, New York, Simon and Schuster, 1985.</w:t>
      </w:r>
    </w:p>
  </w:footnote>
  <w:footnote w:id="93">
    <w:p w14:paraId="251C6687"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Frankétienne, </w:t>
      </w:r>
      <w:r w:rsidRPr="00DA76F4">
        <w:rPr>
          <w:i/>
        </w:rPr>
        <w:t>Dézafi</w:t>
      </w:r>
      <w:r w:rsidRPr="00DA76F4">
        <w:t>, roman, Port-au-Prince, Edision Fardin, 1975.</w:t>
      </w:r>
    </w:p>
  </w:footnote>
  <w:footnote w:id="94">
    <w:p w14:paraId="4D961F6F"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Marie Chauvet, </w:t>
      </w:r>
      <w:r w:rsidRPr="00DA76F4">
        <w:rPr>
          <w:i/>
        </w:rPr>
        <w:t>Amour, Colère et Folie</w:t>
      </w:r>
      <w:r w:rsidRPr="00DA76F4">
        <w:t>, Paris, nrf, Gallimard, 1968.</w:t>
      </w:r>
    </w:p>
  </w:footnote>
  <w:footnote w:id="95">
    <w:p w14:paraId="1340CFBA"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Stanley Péan, </w:t>
      </w:r>
      <w:r w:rsidRPr="00DA76F4">
        <w:rPr>
          <w:i/>
        </w:rPr>
        <w:t>Zombi blues</w:t>
      </w:r>
      <w:r w:rsidRPr="00DA76F4">
        <w:t>, Montréal, Les éditions de la courte éche</w:t>
      </w:r>
      <w:r w:rsidRPr="00DA76F4">
        <w:t>l</w:t>
      </w:r>
      <w:r w:rsidRPr="00DA76F4">
        <w:t>le inc., 1996.</w:t>
      </w:r>
    </w:p>
  </w:footnote>
  <w:footnote w:id="96">
    <w:p w14:paraId="386DC359" w14:textId="77777777" w:rsidR="00C02DB2" w:rsidRPr="00DA76F4" w:rsidRDefault="00C02DB2" w:rsidP="00C02DB2">
      <w:pPr>
        <w:pStyle w:val="Notedebasdepage"/>
      </w:pPr>
      <w:r w:rsidRPr="00DA76F4">
        <w:rPr>
          <w:rStyle w:val="Appelnotedebasdep"/>
        </w:rPr>
        <w:footnoteRef/>
      </w:r>
      <w:r w:rsidRPr="00DA76F4">
        <w:t xml:space="preserve"> </w:t>
      </w:r>
      <w:r w:rsidRPr="00DA76F4">
        <w:tab/>
        <w:t>Stanley Péan,</w:t>
      </w:r>
      <w:r w:rsidRPr="00DA76F4">
        <w:rPr>
          <w:i/>
        </w:rPr>
        <w:t xml:space="preserve"> Bizango</w:t>
      </w:r>
      <w:r w:rsidRPr="00DA76F4">
        <w:t>, Montréal, Les editions Les Allusifs, 2011</w:t>
      </w:r>
    </w:p>
  </w:footnote>
  <w:footnote w:id="97">
    <w:p w14:paraId="65EC10AF"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J.-C. Dorsinvil, </w:t>
      </w:r>
      <w:r w:rsidRPr="00DA76F4">
        <w:rPr>
          <w:i/>
        </w:rPr>
        <w:t>Manuel d’Histoire d’Haïti</w:t>
      </w:r>
      <w:r w:rsidRPr="00DA76F4">
        <w:t>, Port-au-Prince, Procure des Fr</w:t>
      </w:r>
      <w:r w:rsidRPr="00DA76F4">
        <w:t>è</w:t>
      </w:r>
      <w:r w:rsidRPr="00DA76F4">
        <w:t>res de l’instruction chrétienne, 1934, p.</w:t>
      </w:r>
      <w:r w:rsidRPr="00DA76F4">
        <w:rPr>
          <w:sz w:val="23"/>
          <w:szCs w:val="23"/>
        </w:rPr>
        <w:t> </w:t>
      </w:r>
      <w:r w:rsidRPr="00DA76F4">
        <w:t>98.</w:t>
      </w:r>
    </w:p>
  </w:footnote>
  <w:footnote w:id="98">
    <w:p w14:paraId="2C49043C" w14:textId="77777777" w:rsidR="00C02DB2" w:rsidRPr="00DA76F4" w:rsidRDefault="00C02DB2" w:rsidP="00C02DB2">
      <w:pPr>
        <w:pStyle w:val="Notedebasdepage"/>
      </w:pPr>
      <w:r w:rsidRPr="00DA76F4">
        <w:rPr>
          <w:rStyle w:val="Appelnotedebasdep"/>
        </w:rPr>
        <w:footnoteRef/>
      </w:r>
      <w:r w:rsidRPr="00DA76F4">
        <w:t xml:space="preserve"> </w:t>
      </w:r>
      <w:r w:rsidRPr="00DA76F4">
        <w:tab/>
        <w:t>Sur ces métamorphoses parallèles du nom et de la personnalité, on peut so</w:t>
      </w:r>
      <w:r w:rsidRPr="00DA76F4">
        <w:t>n</w:t>
      </w:r>
      <w:r w:rsidRPr="00DA76F4">
        <w:t>ger, en sens i</w:t>
      </w:r>
      <w:r w:rsidRPr="00DA76F4">
        <w:t>n</w:t>
      </w:r>
      <w:r w:rsidRPr="00DA76F4">
        <w:t>verse, à celles de Docteur François Duvalier en Papa Doc, avec tous les mots dérivés, comme papadocquisme, dont Jacques Ferron soulignera l’aspect négatif en parlant de Papa-Boss.</w:t>
      </w:r>
    </w:p>
  </w:footnote>
  <w:footnote w:id="99">
    <w:p w14:paraId="0834328A" w14:textId="77777777" w:rsidR="00C02DB2" w:rsidRPr="00DA76F4" w:rsidRDefault="00C02DB2" w:rsidP="00C02DB2">
      <w:pPr>
        <w:pStyle w:val="Notedebasdepage"/>
      </w:pPr>
      <w:r w:rsidRPr="00DA76F4">
        <w:rPr>
          <w:rStyle w:val="Appelnotedebasdep"/>
        </w:rPr>
        <w:footnoteRef/>
      </w:r>
      <w:r w:rsidRPr="00DA76F4">
        <w:t xml:space="preserve"> </w:t>
      </w:r>
      <w:r w:rsidRPr="00DA76F4">
        <w:tab/>
        <w:t>Pierre Anglade, Inventaire étymologique des termes créoles des C</w:t>
      </w:r>
      <w:r w:rsidRPr="00DA76F4">
        <w:t>a</w:t>
      </w:r>
      <w:r w:rsidRPr="00DA76F4">
        <w:t>raïbes d’origine africa</w:t>
      </w:r>
      <w:r w:rsidRPr="00DA76F4">
        <w:t>i</w:t>
      </w:r>
      <w:r w:rsidRPr="00DA76F4">
        <w:t>ne, Paris, L’Harmattan, 1998, p.</w:t>
      </w:r>
      <w:r w:rsidRPr="00DA76F4">
        <w:rPr>
          <w:szCs w:val="23"/>
        </w:rPr>
        <w:t> </w:t>
      </w:r>
      <w:r w:rsidRPr="00DA76F4">
        <w:t>201.</w:t>
      </w:r>
    </w:p>
  </w:footnote>
  <w:footnote w:id="100">
    <w:p w14:paraId="55838936"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Guillaume Bigot, </w:t>
      </w:r>
      <w:r w:rsidRPr="00DA76F4">
        <w:rPr>
          <w:i/>
        </w:rPr>
        <w:t>Le zombie et le fanatique</w:t>
      </w:r>
      <w:r w:rsidRPr="00DA76F4">
        <w:t>, Paris, Flammarion, 2002.</w:t>
      </w:r>
    </w:p>
  </w:footnote>
  <w:footnote w:id="101">
    <w:p w14:paraId="3233B57C"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Maxime Coulombe, </w:t>
      </w:r>
      <w:r w:rsidRPr="00DA76F4">
        <w:rPr>
          <w:i/>
        </w:rPr>
        <w:t>Petite philosophie du zombie</w:t>
      </w:r>
      <w:r w:rsidRPr="00DA76F4">
        <w:t>, Paris, Presses Univers</w:t>
      </w:r>
      <w:r w:rsidRPr="00DA76F4">
        <w:t>i</w:t>
      </w:r>
      <w:r w:rsidRPr="00DA76F4">
        <w:t>taires de Fra</w:t>
      </w:r>
      <w:r w:rsidRPr="00DA76F4">
        <w:t>n</w:t>
      </w:r>
      <w:r w:rsidRPr="00DA76F4">
        <w:t>ce, 2012, p.</w:t>
      </w:r>
      <w:r w:rsidRPr="00DA76F4">
        <w:rPr>
          <w:szCs w:val="23"/>
        </w:rPr>
        <w:t> </w:t>
      </w:r>
      <w:r w:rsidRPr="00DA76F4">
        <w:t>117.</w:t>
      </w:r>
    </w:p>
  </w:footnote>
  <w:footnote w:id="102">
    <w:p w14:paraId="04C619DC" w14:textId="77777777" w:rsidR="00C02DB2" w:rsidRPr="00DA76F4" w:rsidRDefault="00C02DB2" w:rsidP="00C02DB2">
      <w:pPr>
        <w:pStyle w:val="Notedebasdepage"/>
      </w:pPr>
      <w:r w:rsidRPr="00DA76F4">
        <w:rPr>
          <w:rStyle w:val="Appelnotedebasdep"/>
        </w:rPr>
        <w:footnoteRef/>
      </w:r>
      <w:r w:rsidRPr="00DA76F4">
        <w:t xml:space="preserve"> </w:t>
      </w:r>
      <w:r w:rsidRPr="00DA76F4">
        <w:tab/>
      </w:r>
      <w:r w:rsidRPr="00DA76F4">
        <w:rPr>
          <w:i/>
        </w:rPr>
        <w:t>Ibid</w:t>
      </w:r>
      <w:r w:rsidRPr="00DA76F4">
        <w:t>. p.</w:t>
      </w:r>
      <w:r w:rsidRPr="00DA76F4">
        <w:rPr>
          <w:szCs w:val="23"/>
        </w:rPr>
        <w:t> </w:t>
      </w:r>
      <w:r w:rsidRPr="00DA76F4">
        <w:t>138.</w:t>
      </w:r>
    </w:p>
  </w:footnote>
  <w:footnote w:id="103">
    <w:p w14:paraId="3EDACF29" w14:textId="77777777" w:rsidR="00C02DB2" w:rsidRPr="00DA76F4" w:rsidRDefault="00C02DB2" w:rsidP="00C02DB2">
      <w:pPr>
        <w:pStyle w:val="Notedebasdepage"/>
      </w:pPr>
      <w:r w:rsidRPr="00DA76F4">
        <w:rPr>
          <w:rStyle w:val="Appelnotedebasdep"/>
        </w:rPr>
        <w:footnoteRef/>
      </w:r>
      <w:r w:rsidRPr="00DA76F4">
        <w:t xml:space="preserve"> </w:t>
      </w:r>
      <w:r w:rsidRPr="00DA76F4">
        <w:tab/>
      </w:r>
      <w:r w:rsidRPr="00DA76F4">
        <w:rPr>
          <w:i/>
        </w:rPr>
        <w:t>New York Times</w:t>
      </w:r>
      <w:r w:rsidRPr="00DA76F4">
        <w:t>, supplément Beaux-Arts, 8 octobre 1998, p.</w:t>
      </w:r>
      <w:r w:rsidRPr="00DA76F4">
        <w:rPr>
          <w:szCs w:val="23"/>
        </w:rPr>
        <w:t> </w:t>
      </w:r>
      <w:r w:rsidRPr="00DA76F4">
        <w:t>E31, p.</w:t>
      </w:r>
      <w:r w:rsidRPr="00DA76F4">
        <w:rPr>
          <w:szCs w:val="23"/>
        </w:rPr>
        <w:t> </w:t>
      </w:r>
      <w:r w:rsidRPr="00DA76F4">
        <w:t>E36, p.</w:t>
      </w:r>
      <w:r w:rsidRPr="00DA76F4">
        <w:rPr>
          <w:szCs w:val="23"/>
        </w:rPr>
        <w:t> </w:t>
      </w:r>
      <w:r w:rsidRPr="00DA76F4">
        <w:t>E36b, p.</w:t>
      </w:r>
      <w:r w:rsidRPr="00DA76F4">
        <w:rPr>
          <w:szCs w:val="23"/>
        </w:rPr>
        <w:t> </w:t>
      </w:r>
      <w:r w:rsidRPr="00DA76F4">
        <w:t>E36c.</w:t>
      </w:r>
    </w:p>
  </w:footnote>
  <w:footnote w:id="104">
    <w:p w14:paraId="6B4A213F"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Louis-Vincent Thomas et René Luneau, </w:t>
      </w:r>
      <w:r w:rsidRPr="00DA76F4">
        <w:rPr>
          <w:i/>
        </w:rPr>
        <w:t>La terre africaine et ses rel</w:t>
      </w:r>
      <w:r w:rsidRPr="00DA76F4">
        <w:rPr>
          <w:i/>
        </w:rPr>
        <w:t>i</w:t>
      </w:r>
      <w:r w:rsidRPr="00DA76F4">
        <w:rPr>
          <w:i/>
        </w:rPr>
        <w:t>gions</w:t>
      </w:r>
      <w:r w:rsidRPr="00DA76F4">
        <w:t>, Paris, Librairie Larousse, 1975, p.</w:t>
      </w:r>
      <w:r w:rsidRPr="00DA76F4">
        <w:rPr>
          <w:szCs w:val="23"/>
        </w:rPr>
        <w:t> </w:t>
      </w:r>
      <w:r w:rsidRPr="00DA76F4">
        <w:t>22.</w:t>
      </w:r>
    </w:p>
  </w:footnote>
  <w:footnote w:id="105">
    <w:p w14:paraId="15EA676C" w14:textId="77777777" w:rsidR="00C02DB2" w:rsidRPr="00DA76F4" w:rsidRDefault="00C02DB2" w:rsidP="00C02DB2">
      <w:pPr>
        <w:pStyle w:val="Notedebasdepage"/>
      </w:pPr>
      <w:r w:rsidRPr="00DA76F4">
        <w:rPr>
          <w:rStyle w:val="Appelnotedebasdep"/>
        </w:rPr>
        <w:footnoteRef/>
      </w:r>
      <w:r w:rsidRPr="00DA76F4">
        <w:t xml:space="preserve"> </w:t>
      </w:r>
      <w:r w:rsidRPr="00DA76F4">
        <w:tab/>
      </w:r>
      <w:r w:rsidRPr="00DA76F4">
        <w:rPr>
          <w:i/>
        </w:rPr>
        <w:t>Jeune Afrique,</w:t>
      </w:r>
      <w:r w:rsidRPr="00DA76F4">
        <w:t xml:space="preserve"> n</w:t>
      </w:r>
      <w:r w:rsidRPr="00DA76F4">
        <w:rPr>
          <w:vertAlign w:val="superscript"/>
        </w:rPr>
        <w:t>o</w:t>
      </w:r>
      <w:r w:rsidRPr="00DA76F4">
        <w:t xml:space="preserve"> 1711, du 21 au 27 octobre 1993, p.</w:t>
      </w:r>
      <w:r w:rsidRPr="00DA76F4">
        <w:rPr>
          <w:szCs w:val="23"/>
        </w:rPr>
        <w:t> </w:t>
      </w:r>
      <w:r w:rsidRPr="00DA76F4">
        <w:t>46-47.</w:t>
      </w:r>
    </w:p>
  </w:footnote>
  <w:footnote w:id="106">
    <w:p w14:paraId="5C8E65B0" w14:textId="77777777" w:rsidR="00C02DB2" w:rsidRPr="00DA76F4" w:rsidRDefault="00C02DB2" w:rsidP="00C02DB2">
      <w:pPr>
        <w:pStyle w:val="Notedebasdepage"/>
      </w:pPr>
      <w:r w:rsidRPr="00DA76F4">
        <w:rPr>
          <w:rStyle w:val="Appelnotedebasdep"/>
        </w:rPr>
        <w:footnoteRef/>
      </w:r>
      <w:r w:rsidRPr="00DA76F4">
        <w:t xml:space="preserve"> </w:t>
      </w:r>
      <w:r w:rsidRPr="00DA76F4">
        <w:tab/>
        <w:t>Guérin Montilus, Mythes, écologie, accultur</w:t>
      </w:r>
      <w:r w:rsidRPr="00DA76F4">
        <w:t>a</w:t>
      </w:r>
      <w:r w:rsidRPr="00DA76F4">
        <w:t>tion en Haïti, Zurich, 1973.</w:t>
      </w:r>
    </w:p>
  </w:footnote>
  <w:footnote w:id="107">
    <w:p w14:paraId="5DDFE767" w14:textId="77777777" w:rsidR="00C02DB2" w:rsidRPr="00DA76F4" w:rsidRDefault="00C02DB2" w:rsidP="00C02DB2">
      <w:pPr>
        <w:pStyle w:val="Notedebasdepage"/>
      </w:pPr>
      <w:r w:rsidRPr="00DA76F4">
        <w:rPr>
          <w:rStyle w:val="Appelnotedebasdep"/>
        </w:rPr>
        <w:footnoteRef/>
      </w:r>
      <w:r w:rsidRPr="00DA76F4">
        <w:t xml:space="preserve"> </w:t>
      </w:r>
      <w:r w:rsidRPr="00DA76F4">
        <w:tab/>
        <w:t>Le Ministère de l’Éducation nationale vous fait parvenir les règles d’application de l’écriture du créole haïtien.</w:t>
      </w:r>
    </w:p>
  </w:footnote>
  <w:footnote w:id="108">
    <w:p w14:paraId="71BD4BC8" w14:textId="77777777" w:rsidR="00C02DB2" w:rsidRPr="00DA76F4" w:rsidRDefault="00C02DB2" w:rsidP="00C02DB2">
      <w:pPr>
        <w:pStyle w:val="Notedebasdepage"/>
      </w:pPr>
      <w:r w:rsidRPr="00DA76F4">
        <w:rPr>
          <w:rStyle w:val="Appelnotedebasdep"/>
        </w:rPr>
        <w:footnoteRef/>
      </w:r>
      <w:r w:rsidRPr="00DA76F4">
        <w:t xml:space="preserve"> </w:t>
      </w:r>
      <w:r w:rsidRPr="00DA76F4">
        <w:tab/>
        <w:t>Vwayèl bouch-nen</w:t>
      </w:r>
      <w:r w:rsidRPr="00DA76F4">
        <w:rPr>
          <w:szCs w:val="23"/>
        </w:rPr>
        <w:t> </w:t>
      </w:r>
      <w:r w:rsidRPr="00DA76F4">
        <w:t>: voyelle prononcée par la bouche mais nasalisée.</w:t>
      </w:r>
    </w:p>
  </w:footnote>
  <w:footnote w:id="109">
    <w:p w14:paraId="0611310B" w14:textId="77777777" w:rsidR="00C02DB2" w:rsidRPr="00DA76F4" w:rsidRDefault="00C02DB2" w:rsidP="00C02DB2">
      <w:pPr>
        <w:pStyle w:val="Notedebasdepage"/>
      </w:pPr>
      <w:r w:rsidRPr="00DA76F4">
        <w:rPr>
          <w:rStyle w:val="Appelnotedebasdep"/>
        </w:rPr>
        <w:footnoteRef/>
      </w:r>
      <w:r w:rsidRPr="00DA76F4">
        <w:t xml:space="preserve"> </w:t>
      </w:r>
      <w:r w:rsidRPr="00DA76F4">
        <w:tab/>
      </w:r>
      <w:r w:rsidRPr="00DA76F4">
        <w:rPr>
          <w:i/>
        </w:rPr>
        <w:t>Haïti en marche</w:t>
      </w:r>
      <w:r w:rsidRPr="00DA76F4">
        <w:t>, vol. XIII, no 34, mercredi 29 septembre 1999, p. 19. Tr</w:t>
      </w:r>
      <w:r w:rsidRPr="00DA76F4">
        <w:t>a</w:t>
      </w:r>
      <w:r w:rsidRPr="00DA76F4">
        <w:t>duction en fra</w:t>
      </w:r>
      <w:r w:rsidRPr="00DA76F4">
        <w:t>n</w:t>
      </w:r>
      <w:r w:rsidRPr="00DA76F4">
        <w:t>çais : « Le public a poussé l’exclamation: oun ! quand Papi Djo, le conférencier, en comparant le vodoun et d’autres religions afr</w:t>
      </w:r>
      <w:r w:rsidRPr="00DA76F4">
        <w:t>i</w:t>
      </w:r>
      <w:r w:rsidRPr="00DA76F4">
        <w:t>caines a raconté qu’à la suite d’un voyage au Bénin, il avait découvert que le son oun, est un synonyme du mot esprit. Cette voyelle nasal</w:t>
      </w:r>
      <w:r w:rsidRPr="00DA76F4">
        <w:t>i</w:t>
      </w:r>
      <w:r w:rsidRPr="00DA76F4">
        <w:t>sée est utilisée par les Africains dans plusieurs termes comme oungan (prêtre du vodoun), ou</w:t>
      </w:r>
      <w:r w:rsidRPr="00DA76F4">
        <w:t>n</w:t>
      </w:r>
      <w:r w:rsidRPr="00DA76F4">
        <w:t>gen</w:t>
      </w:r>
      <w:r w:rsidRPr="00DA76F4">
        <w:t>i</w:t>
      </w:r>
      <w:r w:rsidRPr="00DA76F4">
        <w:t>kon (maître de chant), ounsi (diacre du oungan) etc... D’après lui, ce son oun a une s</w:t>
      </w:r>
      <w:r w:rsidRPr="00DA76F4">
        <w:t>i</w:t>
      </w:r>
      <w:r w:rsidRPr="00DA76F4">
        <w:t>gnification très importante dans le vodoun africain. »</w:t>
      </w:r>
    </w:p>
  </w:footnote>
  <w:footnote w:id="110">
    <w:p w14:paraId="5C93305C"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Karen McCarthy Brown, “Voodoo” in Arthur C.Lenmann, James E Myers, </w:t>
      </w:r>
      <w:r w:rsidRPr="00DA76F4">
        <w:rPr>
          <w:i/>
        </w:rPr>
        <w:t>Magic, Witchcraft and Religion</w:t>
      </w:r>
      <w:r w:rsidRPr="00DA76F4">
        <w:t>, Mountain View, California, London, T</w:t>
      </w:r>
      <w:r w:rsidRPr="00DA76F4">
        <w:t>o</w:t>
      </w:r>
      <w:r w:rsidRPr="00DA76F4">
        <w:t>ronto, Myfield Publishing Co, 1996, p. 312.</w:t>
      </w:r>
    </w:p>
  </w:footnote>
  <w:footnote w:id="111">
    <w:p w14:paraId="15B33090"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Iv Déjan, Mo «vodou» a an kréyòl, </w:t>
      </w:r>
      <w:r w:rsidRPr="00DA76F4">
        <w:rPr>
          <w:i/>
        </w:rPr>
        <w:t>Sèl</w:t>
      </w:r>
      <w:r w:rsidRPr="00DA76F4">
        <w:t>, ané 6, niméro 41, out 1978, p. 32. Traduction en français : « Si l’on parcourt les diverses r</w:t>
      </w:r>
      <w:r w:rsidRPr="00DA76F4">
        <w:t>e</w:t>
      </w:r>
      <w:r w:rsidRPr="00DA76F4">
        <w:t>gions du pays et qu’on demande aux gens ce que veut dire le mot vodoun, ils ne répondent pas que c’est une croyance, un genre de cérémonie ou d’offrande aux e</w:t>
      </w:r>
      <w:r w:rsidRPr="00DA76F4">
        <w:t>s</w:t>
      </w:r>
      <w:r w:rsidRPr="00DA76F4">
        <w:t>prits. Ce mot, pour eux, n’est pas relié, pour eux à des personnages réels (prêtres, guerisseurs, personnes défuntes ou êtres spirituels comme les a</w:t>
      </w:r>
      <w:r w:rsidRPr="00DA76F4">
        <w:t>n</w:t>
      </w:r>
      <w:r w:rsidRPr="00DA76F4">
        <w:t>ges, les jumeaux, les bizangos, les m</w:t>
      </w:r>
      <w:r w:rsidRPr="00DA76F4">
        <w:t>a</w:t>
      </w:r>
      <w:r w:rsidRPr="00DA76F4">
        <w:t>kanda ou les champouèls. Le vodoun, pour eux, c’est avant tout une danse en l’honneur des esprits ».</w:t>
      </w:r>
    </w:p>
  </w:footnote>
  <w:footnote w:id="112">
    <w:p w14:paraId="165AB073"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Wade Davis, </w:t>
      </w:r>
      <w:r w:rsidRPr="00DA76F4">
        <w:rPr>
          <w:i/>
        </w:rPr>
        <w:t>Passage of Darkness</w:t>
      </w:r>
      <w:r w:rsidRPr="00DA76F4">
        <w:t>, Chapel Hill and London, The University of North Carolina Press, 1988, p. 273.</w:t>
      </w:r>
    </w:p>
  </w:footnote>
  <w:footnote w:id="113">
    <w:p w14:paraId="302FDEBB" w14:textId="77777777" w:rsidR="00C02DB2" w:rsidRPr="00DA76F4" w:rsidRDefault="00C02DB2" w:rsidP="00C02DB2">
      <w:pPr>
        <w:pStyle w:val="Notedebasdepage"/>
      </w:pPr>
      <w:r w:rsidRPr="00DA76F4">
        <w:rPr>
          <w:rStyle w:val="Appelnotedebasdep"/>
        </w:rPr>
        <w:footnoteRef/>
      </w:r>
      <w:r w:rsidRPr="00DA76F4">
        <w:t xml:space="preserve"> </w:t>
      </w:r>
      <w:r w:rsidRPr="00DA76F4">
        <w:tab/>
      </w:r>
      <w:r w:rsidRPr="00DA76F4">
        <w:rPr>
          <w:i/>
        </w:rPr>
        <w:t>Ibid</w:t>
      </w:r>
      <w:r w:rsidRPr="00DA76F4">
        <w:t>., p. 243.</w:t>
      </w:r>
    </w:p>
  </w:footnote>
  <w:footnote w:id="114">
    <w:p w14:paraId="37807331" w14:textId="77777777" w:rsidR="00C02DB2" w:rsidRPr="00DA76F4" w:rsidRDefault="00C02DB2" w:rsidP="00C02DB2">
      <w:pPr>
        <w:pStyle w:val="Notedebasdepage"/>
      </w:pPr>
      <w:r w:rsidRPr="00DA76F4">
        <w:rPr>
          <w:rStyle w:val="Appelnotedebasdep"/>
        </w:rPr>
        <w:footnoteRef/>
      </w:r>
      <w:r w:rsidRPr="00DA76F4">
        <w:t xml:space="preserve"> </w:t>
      </w:r>
      <w:r w:rsidRPr="00DA76F4">
        <w:tab/>
        <w:t>Louis-Vincent Thomas et René Luneau,</w:t>
      </w:r>
      <w:r w:rsidRPr="00DA76F4">
        <w:rPr>
          <w:i/>
        </w:rPr>
        <w:t xml:space="preserve"> op. cit.</w:t>
      </w:r>
      <w:r w:rsidRPr="00DA76F4">
        <w:t>, p. l7.</w:t>
      </w:r>
    </w:p>
  </w:footnote>
  <w:footnote w:id="115">
    <w:p w14:paraId="55CFEEAC" w14:textId="77777777" w:rsidR="00C02DB2" w:rsidRPr="00DA76F4" w:rsidRDefault="00C02DB2" w:rsidP="00C02DB2">
      <w:pPr>
        <w:pStyle w:val="Notedebasdepage"/>
      </w:pPr>
      <w:r w:rsidRPr="00DA76F4">
        <w:rPr>
          <w:rStyle w:val="Appelnotedebasdep"/>
        </w:rPr>
        <w:footnoteRef/>
      </w:r>
      <w:r w:rsidRPr="00DA76F4">
        <w:t xml:space="preserve"> </w:t>
      </w:r>
      <w:r w:rsidRPr="00DA76F4">
        <w:tab/>
        <w:t>Les comploteurs sont plus à craindre que les sorciers.</w:t>
      </w:r>
    </w:p>
  </w:footnote>
  <w:footnote w:id="116">
    <w:p w14:paraId="25042E74"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Jean Price-Mars, </w:t>
      </w:r>
      <w:r w:rsidRPr="00DA76F4">
        <w:rPr>
          <w:i/>
        </w:rPr>
        <w:t>Ainsi parla l’oncle suivi de Revisiter l’Oncle</w:t>
      </w:r>
      <w:r w:rsidRPr="00DA76F4">
        <w:t>, Mo</w:t>
      </w:r>
      <w:r w:rsidRPr="00DA76F4">
        <w:t>n</w:t>
      </w:r>
      <w:r w:rsidRPr="00DA76F4">
        <w:t>tréal, Mémoire d’encrier, 2009, p. 28.</w:t>
      </w:r>
    </w:p>
  </w:footnote>
  <w:footnote w:id="117">
    <w:p w14:paraId="2C76D62F"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Ce texte a été publié d’abord dans la revue </w:t>
      </w:r>
      <w:r w:rsidRPr="00DA76F4">
        <w:rPr>
          <w:i/>
        </w:rPr>
        <w:t>Éthnologies</w:t>
      </w:r>
      <w:r w:rsidRPr="00DA76F4">
        <w:t>, vol. 28, n</w:t>
      </w:r>
      <w:r w:rsidRPr="00DA76F4">
        <w:rPr>
          <w:szCs w:val="18"/>
          <w:vertAlign w:val="superscript"/>
        </w:rPr>
        <w:t>o</w:t>
      </w:r>
      <w:r w:rsidRPr="00DA76F4">
        <w:t xml:space="preserve"> 1, 2006, Québec, Un</w:t>
      </w:r>
      <w:r w:rsidRPr="00DA76F4">
        <w:t>i</w:t>
      </w:r>
      <w:r w:rsidRPr="00DA76F4">
        <w:t>versité Laval, p. 133-145.</w:t>
      </w:r>
    </w:p>
  </w:footnote>
  <w:footnote w:id="118">
    <w:p w14:paraId="66038BD5" w14:textId="77777777" w:rsidR="00C02DB2" w:rsidRPr="00DA76F4" w:rsidRDefault="00C02DB2" w:rsidP="00C02DB2">
      <w:pPr>
        <w:pStyle w:val="Notedebasdepage"/>
      </w:pPr>
      <w:r w:rsidRPr="00DA76F4">
        <w:rPr>
          <w:rStyle w:val="Appelnotedebasdep"/>
        </w:rPr>
        <w:footnoteRef/>
      </w:r>
      <w:r w:rsidRPr="00DA76F4">
        <w:t xml:space="preserve"> </w:t>
      </w:r>
      <w:r w:rsidRPr="00DA76F4">
        <w:tab/>
        <w:t>Lodyans : récit où l’on fait le tour de l’actualité.</w:t>
      </w:r>
    </w:p>
  </w:footnote>
  <w:footnote w:id="119">
    <w:p w14:paraId="31186483" w14:textId="77777777" w:rsidR="00C02DB2" w:rsidRPr="00DA76F4" w:rsidRDefault="00C02DB2" w:rsidP="00C02DB2">
      <w:pPr>
        <w:pStyle w:val="Notedebasdepage"/>
      </w:pPr>
      <w:r w:rsidRPr="00DA76F4">
        <w:rPr>
          <w:rStyle w:val="Appelnotedebasdep"/>
        </w:rPr>
        <w:footnoteRef/>
      </w:r>
      <w:r w:rsidRPr="00DA76F4">
        <w:t xml:space="preserve"> </w:t>
      </w:r>
      <w:r w:rsidRPr="00DA76F4">
        <w:tab/>
        <w:t>Laennec Hurbon, « Retrouver la mémoire », dans Michel Philippe Ler</w:t>
      </w:r>
      <w:r w:rsidRPr="00DA76F4">
        <w:t>e</w:t>
      </w:r>
      <w:r w:rsidRPr="00DA76F4">
        <w:t xml:space="preserve">bours, dir., </w:t>
      </w:r>
      <w:r w:rsidRPr="00DA76F4">
        <w:rPr>
          <w:i/>
        </w:rPr>
        <w:t>Esclavage, mémoire et</w:t>
      </w:r>
      <w:r w:rsidRPr="00DA76F4">
        <w:t xml:space="preserve"> </w:t>
      </w:r>
      <w:r w:rsidRPr="00DA76F4">
        <w:rPr>
          <w:i/>
        </w:rPr>
        <w:t>patrimoine</w:t>
      </w:r>
      <w:r w:rsidRPr="00DA76F4">
        <w:t>, Vestiges d’habitations sucri</w:t>
      </w:r>
      <w:r w:rsidRPr="00DA76F4">
        <w:t>è</w:t>
      </w:r>
      <w:r w:rsidRPr="00DA76F4">
        <w:t>res de la région de Port-au-Prince, Port-au-Prince, Comité national ha</w:t>
      </w:r>
      <w:r w:rsidRPr="00DA76F4">
        <w:t>ï</w:t>
      </w:r>
      <w:r w:rsidRPr="00DA76F4">
        <w:t>tien de la route de l’esclave, 1999, p. 1.</w:t>
      </w:r>
    </w:p>
  </w:footnote>
  <w:footnote w:id="120">
    <w:p w14:paraId="0FD4D248"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Bellegarde, Dantès, </w:t>
      </w:r>
      <w:r w:rsidRPr="00DA76F4">
        <w:rPr>
          <w:i/>
          <w:szCs w:val="24"/>
        </w:rPr>
        <w:t>Histoire du peuple haïtien</w:t>
      </w:r>
      <w:r w:rsidRPr="00DA76F4">
        <w:t>, Port-au-Prince, Co</w:t>
      </w:r>
      <w:r w:rsidRPr="00DA76F4">
        <w:t>l</w:t>
      </w:r>
      <w:r w:rsidRPr="00DA76F4">
        <w:t>lection du Tricinqua</w:t>
      </w:r>
      <w:r w:rsidRPr="00DA76F4">
        <w:t>n</w:t>
      </w:r>
      <w:r w:rsidRPr="00DA76F4">
        <w:t>tenaire de l’Indépendance d’Haïti, 1953, p. 47.</w:t>
      </w:r>
    </w:p>
  </w:footnote>
  <w:footnote w:id="121">
    <w:p w14:paraId="7293BBB7" w14:textId="77777777" w:rsidR="00C02DB2" w:rsidRDefault="00C02DB2">
      <w:pPr>
        <w:pStyle w:val="Notedebasdepage"/>
      </w:pPr>
      <w:r>
        <w:rPr>
          <w:rStyle w:val="Appelnotedebasdep"/>
        </w:rPr>
        <w:footnoteRef/>
      </w:r>
      <w:r>
        <w:t xml:space="preserve"> </w:t>
      </w:r>
      <w:r>
        <w:tab/>
      </w:r>
      <w:r w:rsidRPr="00DA76F4">
        <w:t xml:space="preserve">Laennec Hurbon, Liminaire : Mémoire, vengeance et justice, </w:t>
      </w:r>
      <w:r w:rsidRPr="00DA76F4">
        <w:rPr>
          <w:i/>
        </w:rPr>
        <w:t>Chemins crit</w:t>
      </w:r>
      <w:r w:rsidRPr="00DA76F4">
        <w:rPr>
          <w:i/>
        </w:rPr>
        <w:t>i</w:t>
      </w:r>
      <w:r w:rsidRPr="00DA76F4">
        <w:rPr>
          <w:i/>
        </w:rPr>
        <w:t>ques</w:t>
      </w:r>
      <w:r w:rsidRPr="00DA76F4">
        <w:t>, vol. 1, n</w:t>
      </w:r>
      <w:r w:rsidRPr="00DA76F4">
        <w:rPr>
          <w:szCs w:val="18"/>
          <w:vertAlign w:val="superscript"/>
        </w:rPr>
        <w:t>o</w:t>
      </w:r>
      <w:r w:rsidRPr="00DA76F4">
        <w:t xml:space="preserve"> 4, juillet 1990, p. 2.</w:t>
      </w:r>
    </w:p>
  </w:footnote>
  <w:footnote w:id="122">
    <w:p w14:paraId="28955817"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Marotte, Cécile, Razafimbahiny, Hervé Rakoto, 1998, </w:t>
      </w:r>
      <w:r w:rsidRPr="00DA76F4">
        <w:rPr>
          <w:i/>
        </w:rPr>
        <w:t>Mémoire</w:t>
      </w:r>
      <w:r w:rsidRPr="00DA76F4">
        <w:t xml:space="preserve"> </w:t>
      </w:r>
      <w:r w:rsidRPr="00DA76F4">
        <w:rPr>
          <w:i/>
        </w:rPr>
        <w:t>o</w:t>
      </w:r>
      <w:r w:rsidRPr="00DA76F4">
        <w:rPr>
          <w:i/>
        </w:rPr>
        <w:t>u</w:t>
      </w:r>
      <w:r w:rsidRPr="00DA76F4">
        <w:rPr>
          <w:i/>
        </w:rPr>
        <w:t>bliée</w:t>
      </w:r>
      <w:r w:rsidRPr="00DA76F4">
        <w:t>, Haïti 1991-1995, Port-au-Prince, les Éditions Regain ; Montréal, Les éd</w:t>
      </w:r>
      <w:r w:rsidRPr="00DA76F4">
        <w:t>i</w:t>
      </w:r>
      <w:r w:rsidRPr="00DA76F4">
        <w:t>tions CIDIHCA, 1998.</w:t>
      </w:r>
    </w:p>
  </w:footnote>
  <w:footnote w:id="123">
    <w:p w14:paraId="04612088" w14:textId="77777777" w:rsidR="00C02DB2" w:rsidRPr="00DA76F4" w:rsidRDefault="00C02DB2" w:rsidP="00C02DB2">
      <w:pPr>
        <w:pStyle w:val="Notedebasdepage"/>
      </w:pPr>
      <w:r w:rsidRPr="00DA76F4">
        <w:rPr>
          <w:rStyle w:val="Appelnotedebasdep"/>
        </w:rPr>
        <w:footnoteRef/>
      </w:r>
      <w:r w:rsidRPr="00DA76F4">
        <w:t xml:space="preserve"> </w:t>
      </w:r>
      <w:r w:rsidRPr="00DA76F4">
        <w:tab/>
        <w:t xml:space="preserve">Paul Laraque, </w:t>
      </w:r>
      <w:r w:rsidRPr="00DA76F4">
        <w:rPr>
          <w:i/>
        </w:rPr>
        <w:t>Ce qui demeure</w:t>
      </w:r>
      <w:r w:rsidRPr="00DA76F4">
        <w:t>, poèmes, Montréal, Éditions Nouvelle Opt</w:t>
      </w:r>
      <w:r w:rsidRPr="00DA76F4">
        <w:t>i</w:t>
      </w:r>
      <w:r w:rsidRPr="00DA76F4">
        <w:t>que, 1973.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A47E" w14:textId="77777777" w:rsidR="00C02DB2" w:rsidRDefault="00C02DB2" w:rsidP="00C02DB2">
    <w:pPr>
      <w:pStyle w:val="En-tte"/>
    </w:pPr>
    <w:r>
      <w:tab/>
      <w:t>Maximilien Laroche, Le poids des mots.</w:t>
    </w:r>
    <w:r w:rsidRPr="00C90835">
      <w:t xml:space="preserve"> </w:t>
    </w:r>
    <w:r>
      <w:t>(2013)</w:t>
    </w:r>
    <w:r>
      <w:tab/>
    </w:r>
    <w:r>
      <w:rPr>
        <w:rStyle w:val="Numrodepage"/>
      </w:rPr>
      <w:fldChar w:fldCharType="begin"/>
    </w:r>
    <w:r>
      <w:rPr>
        <w:rStyle w:val="Numrodepage"/>
      </w:rPr>
      <w:instrText xml:space="preserve"> </w:instrText>
    </w:r>
    <w:r w:rsidR="0079701F">
      <w:rPr>
        <w:rStyle w:val="Numrodepage"/>
      </w:rPr>
      <w:instrText>PAGE</w:instrText>
    </w:r>
    <w:r>
      <w:rPr>
        <w:rStyle w:val="Numrodepage"/>
      </w:rPr>
      <w:instrText xml:space="preserve"> </w:instrText>
    </w:r>
    <w:r>
      <w:rPr>
        <w:rStyle w:val="Numrodepage"/>
      </w:rPr>
      <w:fldChar w:fldCharType="separate"/>
    </w:r>
    <w:r>
      <w:rPr>
        <w:rStyle w:val="Numrodepage"/>
        <w:noProof/>
      </w:rPr>
      <w:t>169</w:t>
    </w:r>
    <w:r>
      <w:rPr>
        <w:rStyle w:val="Numrodepage"/>
      </w:rPr>
      <w:fldChar w:fldCharType="end"/>
    </w:r>
  </w:p>
  <w:p w14:paraId="03B33278" w14:textId="77777777" w:rsidR="00C02DB2" w:rsidRDefault="00C02DB2">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3892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79701F"/>
    <w:rsid w:val="00C02DB2"/>
    <w:rsid w:val="00E62935"/>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4AB800F"/>
  <w15:chartTrackingRefBased/>
  <w15:docId w15:val="{3BC66E96-8FAC-2D44-98BC-FFE75567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qFormat/>
    <w:rsid w:val="006614FD"/>
    <w:pPr>
      <w:outlineLvl w:val="0"/>
    </w:pPr>
    <w:rPr>
      <w:rFonts w:eastAsia="Times New Roman"/>
      <w:noProof/>
      <w:lang w:eastAsia="en-US"/>
    </w:rPr>
  </w:style>
  <w:style w:type="paragraph" w:styleId="Titre2">
    <w:name w:val="heading 2"/>
    <w:next w:val="Normal"/>
    <w:qFormat/>
    <w:rsid w:val="006614FD"/>
    <w:pPr>
      <w:outlineLvl w:val="1"/>
    </w:pPr>
    <w:rPr>
      <w:rFonts w:eastAsia="Times New Roman"/>
      <w:noProof/>
      <w:lang w:eastAsia="en-US"/>
    </w:rPr>
  </w:style>
  <w:style w:type="paragraph" w:styleId="Titre3">
    <w:name w:val="heading 3"/>
    <w:next w:val="Normal"/>
    <w:qFormat/>
    <w:rsid w:val="006614FD"/>
    <w:pPr>
      <w:outlineLvl w:val="2"/>
    </w:pPr>
    <w:rPr>
      <w:rFonts w:eastAsia="Times New Roman"/>
      <w:noProof/>
      <w:lang w:eastAsia="en-US"/>
    </w:rPr>
  </w:style>
  <w:style w:type="paragraph" w:styleId="Titre4">
    <w:name w:val="heading 4"/>
    <w:next w:val="Normal"/>
    <w:qFormat/>
    <w:rsid w:val="006614FD"/>
    <w:pPr>
      <w:outlineLvl w:val="3"/>
    </w:pPr>
    <w:rPr>
      <w:rFonts w:eastAsia="Times New Roman"/>
      <w:noProof/>
      <w:lang w:eastAsia="en-US"/>
    </w:rPr>
  </w:style>
  <w:style w:type="paragraph" w:styleId="Titre5">
    <w:name w:val="heading 5"/>
    <w:next w:val="Normal"/>
    <w:qFormat/>
    <w:rsid w:val="006614FD"/>
    <w:pPr>
      <w:outlineLvl w:val="4"/>
    </w:pPr>
    <w:rPr>
      <w:rFonts w:eastAsia="Times New Roman"/>
      <w:noProof/>
      <w:lang w:eastAsia="en-US"/>
    </w:rPr>
  </w:style>
  <w:style w:type="paragraph" w:styleId="Titre6">
    <w:name w:val="heading 6"/>
    <w:next w:val="Normal"/>
    <w:qFormat/>
    <w:rsid w:val="006614FD"/>
    <w:pPr>
      <w:outlineLvl w:val="5"/>
    </w:pPr>
    <w:rPr>
      <w:rFonts w:eastAsia="Times New Roman"/>
      <w:noProof/>
      <w:lang w:eastAsia="en-US"/>
    </w:rPr>
  </w:style>
  <w:style w:type="paragraph" w:styleId="Titre7">
    <w:name w:val="heading 7"/>
    <w:next w:val="Normal"/>
    <w:qFormat/>
    <w:rsid w:val="006614FD"/>
    <w:pPr>
      <w:outlineLvl w:val="6"/>
    </w:pPr>
    <w:rPr>
      <w:rFonts w:eastAsia="Times New Roman"/>
      <w:noProof/>
      <w:lang w:eastAsia="en-US"/>
    </w:rPr>
  </w:style>
  <w:style w:type="paragraph" w:styleId="Titre8">
    <w:name w:val="heading 8"/>
    <w:next w:val="Normal"/>
    <w:qFormat/>
    <w:rsid w:val="006614FD"/>
    <w:pPr>
      <w:outlineLvl w:val="7"/>
    </w:pPr>
    <w:rPr>
      <w:rFonts w:eastAsia="Times New Roman"/>
      <w:noProof/>
      <w:lang w:eastAsia="en-US"/>
    </w:rPr>
  </w:style>
  <w:style w:type="paragraph" w:styleId="Titre9">
    <w:name w:val="heading 9"/>
    <w:next w:val="Normal"/>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autoRedefine/>
    <w:rsid w:val="006658EC"/>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0A4C1C"/>
    <w:pPr>
      <w:jc w:val="center"/>
    </w:pPr>
    <w:rPr>
      <w:b w:val="0"/>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970DAC"/>
    <w:pPr>
      <w:widowControl w:val="0"/>
      <w:pBdr>
        <w:bottom w:val="none" w:sz="0" w:space="0" w:color="auto"/>
      </w:pBdr>
      <w:spacing w:before="120"/>
      <w:ind w:left="0" w:right="0"/>
    </w:pPr>
    <w:rPr>
      <w:caps/>
      <w:color w:val="auto"/>
      <w:sz w:val="48"/>
      <w:szCs w:val="36"/>
    </w:rPr>
  </w:style>
  <w:style w:type="paragraph" w:styleId="Corpsdetexte">
    <w:name w:val="Body Text"/>
    <w:basedOn w:val="Normal"/>
    <w:rsid w:val="006614FD"/>
    <w:pPr>
      <w:spacing w:before="360" w:after="240"/>
      <w:ind w:firstLine="0"/>
      <w:jc w:val="center"/>
    </w:pPr>
    <w:rPr>
      <w:sz w:val="72"/>
    </w:rPr>
  </w:style>
  <w:style w:type="paragraph" w:styleId="En-tte">
    <w:name w:val="header"/>
    <w:basedOn w:val="Normal"/>
    <w:link w:val="En-tteCar"/>
    <w:autoRedefine/>
    <w:rsid w:val="00456809"/>
    <w:pPr>
      <w:tabs>
        <w:tab w:val="right" w:pos="7380"/>
        <w:tab w:val="right" w:pos="7920"/>
      </w:tabs>
      <w:spacing w:after="120"/>
    </w:pPr>
    <w:rPr>
      <w:sz w:val="24"/>
      <w:lang w:val="x-none"/>
    </w:rPr>
  </w:style>
  <w:style w:type="character" w:customStyle="1" w:styleId="En-tteCar">
    <w:name w:val="En-tête Car"/>
    <w:link w:val="En-tte"/>
    <w:rsid w:val="00456809"/>
    <w:rPr>
      <w:rFonts w:ascii="Times New Roman" w:eastAsia="Times New Roman" w:hAnsi="Times New Roman"/>
      <w:sz w:val="24"/>
      <w:lang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i w:val="0"/>
      <w:color w:val="800080"/>
      <w:sz w:val="48"/>
    </w:rPr>
  </w:style>
  <w:style w:type="paragraph" w:styleId="Notedebasdepage">
    <w:name w:val="footnote text"/>
    <w:basedOn w:val="Normal"/>
    <w:link w:val="NotedebasdepageCar"/>
    <w:autoRedefine/>
    <w:rsid w:val="00F96D06"/>
    <w:pPr>
      <w:tabs>
        <w:tab w:val="left" w:pos="900"/>
      </w:tabs>
      <w:ind w:left="540" w:hanging="540"/>
      <w:jc w:val="both"/>
    </w:pPr>
    <w:rPr>
      <w:color w:val="000000"/>
      <w:sz w:val="24"/>
    </w:rPr>
  </w:style>
  <w:style w:type="character" w:customStyle="1" w:styleId="NotedebasdepageCar">
    <w:name w:val="Note de bas de page Car"/>
    <w:link w:val="Notedebasdepage"/>
    <w:rsid w:val="00F96D06"/>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rsid w:val="006614FD"/>
    <w:pPr>
      <w:tabs>
        <w:tab w:val="center" w:pos="4320"/>
        <w:tab w:val="right" w:pos="8640"/>
      </w:tabs>
    </w:pPr>
    <w:rPr>
      <w:rFonts w:ascii="GillSans" w:hAnsi="GillSans"/>
      <w:sz w:val="20"/>
      <w:lang w:val="x-none"/>
    </w:rPr>
  </w:style>
  <w:style w:type="character" w:customStyle="1" w:styleId="PieddepageCar">
    <w:name w:val="Pied de page Car"/>
    <w:link w:val="Pieddepage"/>
    <w:rsid w:val="002573E3"/>
    <w:rPr>
      <w:rFonts w:ascii="GillSans" w:eastAsia="Times New Roman" w:hAnsi="GillSans"/>
      <w:lang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9224B3"/>
    <w:rPr>
      <w:rFonts w:ascii="Arial" w:eastAsia="Times New Roman" w:hAnsi="Arial"/>
      <w:sz w:val="28"/>
      <w:lang w:val="fr-CA" w:eastAsia="en-US"/>
    </w:rPr>
  </w:style>
  <w:style w:type="paragraph" w:styleId="Retraitcorpsdetexte2">
    <w:name w:val="Body Text Indent 2"/>
    <w:basedOn w:val="Normal"/>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70268E"/>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E17C6E"/>
    <w:rPr>
      <w:b w:val="0"/>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C41BB6"/>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Listecouleur-Accent1">
    <w:name w:val="Colorful List Accent 1"/>
    <w:basedOn w:val="Normal"/>
    <w:uiPriority w:val="72"/>
    <w:qFormat/>
    <w:rsid w:val="00EB707A"/>
    <w:pPr>
      <w:widowControl w:val="0"/>
      <w:autoSpaceDE w:val="0"/>
      <w:autoSpaceDN w:val="0"/>
      <w:adjustRightInd w:val="0"/>
      <w:ind w:left="708" w:firstLine="0"/>
    </w:pPr>
    <w:rPr>
      <w:sz w:val="20"/>
      <w:lang w:val="fr-FR" w:eastAsia="fr-FR"/>
    </w:rPr>
  </w:style>
  <w:style w:type="paragraph" w:customStyle="1" w:styleId="texte1">
    <w:name w:val="texte 1"/>
    <w:basedOn w:val="Normal"/>
    <w:autoRedefine/>
    <w:rsid w:val="009D2578"/>
    <w:pPr>
      <w:ind w:left="720" w:firstLine="0"/>
      <w:jc w:val="both"/>
    </w:pPr>
    <w:rPr>
      <w:color w:val="008000"/>
      <w:szCs w:val="24"/>
    </w:rPr>
  </w:style>
  <w:style w:type="paragraph" w:customStyle="1" w:styleId="texte2">
    <w:name w:val="texte 2"/>
    <w:basedOn w:val="Normal"/>
    <w:rsid w:val="005542BD"/>
    <w:pPr>
      <w:ind w:left="1440" w:firstLine="0"/>
      <w:jc w:val="both"/>
    </w:pPr>
    <w:rPr>
      <w:szCs w:val="24"/>
    </w:rPr>
  </w:style>
  <w:style w:type="paragraph" w:customStyle="1" w:styleId="Citation2">
    <w:name w:val="Citation 2"/>
    <w:basedOn w:val="Grillecouleur-Accent1"/>
    <w:autoRedefine/>
    <w:rsid w:val="004A5D89"/>
    <w:pPr>
      <w:spacing w:before="0" w:after="0"/>
    </w:pPr>
  </w:style>
  <w:style w:type="paragraph" w:customStyle="1" w:styleId="texte3">
    <w:name w:val="texte 3"/>
    <w:basedOn w:val="Normal"/>
    <w:rsid w:val="00427C78"/>
    <w:pPr>
      <w:ind w:left="2160"/>
      <w:jc w:val="both"/>
    </w:pPr>
    <w:rPr>
      <w:bCs/>
      <w:szCs w:val="24"/>
    </w:rPr>
  </w:style>
  <w:style w:type="paragraph" w:customStyle="1" w:styleId="Notedebasdepagec">
    <w:name w:val="Note de bas de page c"/>
    <w:basedOn w:val="Notedebasdepage"/>
    <w:autoRedefine/>
    <w:rsid w:val="00AD5E00"/>
    <w:pPr>
      <w:jc w:val="center"/>
    </w:pPr>
    <w:rPr>
      <w:szCs w:val="24"/>
    </w:rPr>
  </w:style>
  <w:style w:type="paragraph" w:customStyle="1" w:styleId="texte1i">
    <w:name w:val="texte 1 i"/>
    <w:basedOn w:val="texte1"/>
    <w:rsid w:val="00727D3B"/>
    <w:pPr>
      <w:ind w:left="1620"/>
    </w:pPr>
    <w:rPr>
      <w:i/>
    </w:rPr>
  </w:style>
  <w:style w:type="paragraph" w:customStyle="1" w:styleId="Titreniveau3">
    <w:name w:val="Titre niveau 3"/>
    <w:basedOn w:val="Titreniveau2"/>
    <w:autoRedefine/>
    <w:rsid w:val="0074491B"/>
    <w:rPr>
      <w:sz w:val="40"/>
    </w:rPr>
  </w:style>
  <w:style w:type="paragraph" w:customStyle="1" w:styleId="Titlest1">
    <w:name w:val="Title_st 1"/>
    <w:basedOn w:val="Titlest"/>
    <w:autoRedefine/>
    <w:rsid w:val="00CB2758"/>
    <w:rPr>
      <w:sz w:val="84"/>
    </w:rPr>
  </w:style>
  <w:style w:type="character" w:styleId="lev">
    <w:name w:val="Strong"/>
    <w:basedOn w:val="Policepardfaut"/>
    <w:uiPriority w:val="22"/>
    <w:qFormat/>
    <w:rsid w:val="009220E5"/>
    <w:rPr>
      <w:b/>
    </w:rPr>
  </w:style>
  <w:style w:type="paragraph" w:styleId="NormalWeb">
    <w:name w:val="Normal (Web)"/>
    <w:basedOn w:val="Normal"/>
    <w:uiPriority w:val="99"/>
    <w:rsid w:val="009220E5"/>
    <w:pPr>
      <w:spacing w:beforeLines="1" w:afterLines="1"/>
      <w:ind w:firstLine="0"/>
    </w:pPr>
    <w:rPr>
      <w:rFonts w:ascii="Times" w:eastAsia="Times" w:hAnsi="Times"/>
      <w:sz w:val="20"/>
      <w:lang w:val="fr-FR" w:eastAsia="fr-FR"/>
    </w:rPr>
  </w:style>
  <w:style w:type="paragraph" w:customStyle="1" w:styleId="Titrecouverture">
    <w:name w:val="Titre couverture"/>
    <w:basedOn w:val="Normal"/>
    <w:next w:val="Normal"/>
    <w:rsid w:val="002E69E2"/>
    <w:pPr>
      <w:keepNext/>
      <w:keepLines/>
      <w:spacing w:before="720" w:after="160"/>
      <w:ind w:firstLine="0"/>
      <w:jc w:val="center"/>
    </w:pPr>
    <w:rPr>
      <w:rFonts w:ascii="Helvetica" w:hAnsi="Helvetica"/>
      <w:b/>
      <w:sz w:val="48"/>
      <w:lang w:val="fr-FR" w:eastAsia="fr-FR"/>
    </w:rPr>
  </w:style>
  <w:style w:type="paragraph" w:customStyle="1" w:styleId="Crdit">
    <w:name w:val="Crédit"/>
    <w:basedOn w:val="Normal"/>
    <w:rsid w:val="002E69E2"/>
    <w:pPr>
      <w:spacing w:before="720"/>
      <w:ind w:left="2160" w:hanging="2160"/>
    </w:pPr>
    <w:rPr>
      <w:rFonts w:ascii="Times" w:hAnsi="Times"/>
      <w:sz w:val="23"/>
      <w:lang w:eastAsia="fr-FR"/>
    </w:rPr>
  </w:style>
  <w:style w:type="paragraph" w:customStyle="1" w:styleId="CrditSuite">
    <w:name w:val="Crédit Suite"/>
    <w:basedOn w:val="Crdit"/>
    <w:rsid w:val="002E69E2"/>
    <w:pPr>
      <w:spacing w:before="480"/>
      <w:ind w:firstLine="0"/>
    </w:pPr>
  </w:style>
  <w:style w:type="paragraph" w:customStyle="1" w:styleId="Copyright">
    <w:name w:val="Copyright"/>
    <w:basedOn w:val="Normal"/>
    <w:rsid w:val="002E69E2"/>
    <w:pPr>
      <w:spacing w:before="2000"/>
      <w:ind w:firstLine="0"/>
    </w:pPr>
    <w:rPr>
      <w:rFonts w:ascii="Times" w:hAnsi="Times"/>
      <w:sz w:val="23"/>
      <w:lang w:eastAsia="fr-FR"/>
    </w:rPr>
  </w:style>
  <w:style w:type="paragraph" w:customStyle="1" w:styleId="Dpt">
    <w:name w:val="Dépôt"/>
    <w:basedOn w:val="Copyright"/>
    <w:rsid w:val="002E69E2"/>
    <w:pPr>
      <w:spacing w:before="960"/>
    </w:pPr>
  </w:style>
  <w:style w:type="paragraph" w:customStyle="1" w:styleId="CrditB0">
    <w:name w:val="Crédit B=0"/>
    <w:basedOn w:val="Crdit"/>
    <w:rsid w:val="002E69E2"/>
    <w:pPr>
      <w:spacing w:before="0"/>
    </w:pPr>
  </w:style>
  <w:style w:type="paragraph" w:customStyle="1" w:styleId="Titrebase">
    <w:name w:val="Titre (base)"/>
    <w:basedOn w:val="Normal"/>
    <w:next w:val="Corpsdetexte"/>
    <w:rsid w:val="009224B3"/>
    <w:pPr>
      <w:keepNext/>
      <w:keepLines/>
      <w:spacing w:before="240" w:after="120"/>
    </w:pPr>
    <w:rPr>
      <w:rFonts w:ascii="Helvetica" w:hAnsi="Helvetica"/>
      <w:b/>
      <w:sz w:val="36"/>
    </w:rPr>
  </w:style>
  <w:style w:type="paragraph" w:styleId="TM8">
    <w:name w:val="toc 8"/>
    <w:basedOn w:val="Normal"/>
    <w:next w:val="Normal"/>
    <w:rsid w:val="009224B3"/>
    <w:pPr>
      <w:tabs>
        <w:tab w:val="right" w:leader="dot" w:pos="9406"/>
      </w:tabs>
      <w:ind w:left="1680"/>
    </w:pPr>
  </w:style>
  <w:style w:type="paragraph" w:styleId="TM7">
    <w:name w:val="toc 7"/>
    <w:basedOn w:val="Normal"/>
    <w:next w:val="Normal"/>
    <w:rsid w:val="009224B3"/>
    <w:pPr>
      <w:tabs>
        <w:tab w:val="right" w:leader="dot" w:pos="9406"/>
      </w:tabs>
      <w:ind w:left="1440"/>
    </w:pPr>
  </w:style>
  <w:style w:type="paragraph" w:styleId="TM6">
    <w:name w:val="toc 6"/>
    <w:basedOn w:val="Normal"/>
    <w:next w:val="Normal"/>
    <w:rsid w:val="009224B3"/>
    <w:pPr>
      <w:tabs>
        <w:tab w:val="right" w:leader="dot" w:pos="9406"/>
      </w:tabs>
      <w:ind w:left="1200"/>
    </w:pPr>
  </w:style>
  <w:style w:type="paragraph" w:styleId="TM5">
    <w:name w:val="toc 5"/>
    <w:basedOn w:val="Normal"/>
    <w:next w:val="Normal"/>
    <w:rsid w:val="009224B3"/>
    <w:pPr>
      <w:tabs>
        <w:tab w:val="right" w:leader="dot" w:pos="9406"/>
      </w:tabs>
      <w:ind w:left="960"/>
    </w:pPr>
  </w:style>
  <w:style w:type="paragraph" w:styleId="TM4">
    <w:name w:val="toc 4"/>
    <w:basedOn w:val="Normal"/>
    <w:next w:val="Normal"/>
    <w:rsid w:val="009224B3"/>
    <w:pPr>
      <w:tabs>
        <w:tab w:val="right" w:leader="dot" w:pos="9406"/>
      </w:tabs>
      <w:ind w:left="720"/>
    </w:pPr>
  </w:style>
  <w:style w:type="paragraph" w:styleId="TM3">
    <w:name w:val="toc 3"/>
    <w:basedOn w:val="Normal"/>
    <w:next w:val="Normal"/>
    <w:rsid w:val="009224B3"/>
    <w:pPr>
      <w:tabs>
        <w:tab w:val="right" w:leader="dot" w:pos="8640"/>
      </w:tabs>
      <w:spacing w:line="480" w:lineRule="atLeast"/>
      <w:ind w:left="1440" w:right="720"/>
      <w:jc w:val="both"/>
    </w:pPr>
    <w:rPr>
      <w:rFonts w:ascii="New York" w:hAnsi="New York"/>
    </w:rPr>
  </w:style>
  <w:style w:type="paragraph" w:styleId="TM2">
    <w:name w:val="toc 2"/>
    <w:basedOn w:val="Normal"/>
    <w:next w:val="Normal"/>
    <w:rsid w:val="009224B3"/>
    <w:pPr>
      <w:tabs>
        <w:tab w:val="right" w:leader="dot" w:pos="8640"/>
      </w:tabs>
      <w:spacing w:line="480" w:lineRule="atLeast"/>
      <w:ind w:left="720" w:right="720"/>
      <w:jc w:val="both"/>
    </w:pPr>
    <w:rPr>
      <w:rFonts w:ascii="New York" w:hAnsi="New York"/>
    </w:rPr>
  </w:style>
  <w:style w:type="paragraph" w:styleId="TM1">
    <w:name w:val="toc 1"/>
    <w:basedOn w:val="Normal"/>
    <w:next w:val="Normal"/>
    <w:rsid w:val="009224B3"/>
    <w:pPr>
      <w:tabs>
        <w:tab w:val="right" w:leader="dot" w:pos="8640"/>
      </w:tabs>
      <w:spacing w:line="480" w:lineRule="atLeast"/>
      <w:ind w:right="720"/>
      <w:jc w:val="both"/>
    </w:pPr>
    <w:rPr>
      <w:rFonts w:ascii="New York" w:hAnsi="New York"/>
      <w:caps/>
    </w:rPr>
  </w:style>
  <w:style w:type="paragraph" w:styleId="Index7">
    <w:name w:val="index 7"/>
    <w:basedOn w:val="Normal"/>
    <w:next w:val="Normal"/>
    <w:rsid w:val="009224B3"/>
    <w:pPr>
      <w:tabs>
        <w:tab w:val="right" w:leader="dot" w:pos="9406"/>
      </w:tabs>
      <w:ind w:left="1400" w:hanging="200"/>
    </w:pPr>
  </w:style>
  <w:style w:type="paragraph" w:styleId="Index6">
    <w:name w:val="index 6"/>
    <w:basedOn w:val="Normal"/>
    <w:next w:val="Normal"/>
    <w:rsid w:val="009224B3"/>
    <w:pPr>
      <w:tabs>
        <w:tab w:val="right" w:leader="dot" w:pos="9406"/>
      </w:tabs>
      <w:ind w:left="1200" w:hanging="200"/>
    </w:pPr>
  </w:style>
  <w:style w:type="paragraph" w:styleId="Index5">
    <w:name w:val="index 5"/>
    <w:basedOn w:val="Normal"/>
    <w:next w:val="Normal"/>
    <w:rsid w:val="009224B3"/>
    <w:pPr>
      <w:tabs>
        <w:tab w:val="right" w:leader="dot" w:pos="9406"/>
      </w:tabs>
      <w:ind w:left="1000" w:hanging="200"/>
    </w:pPr>
  </w:style>
  <w:style w:type="paragraph" w:styleId="Index4">
    <w:name w:val="index 4"/>
    <w:basedOn w:val="Normal"/>
    <w:next w:val="Normal"/>
    <w:rsid w:val="009224B3"/>
    <w:pPr>
      <w:tabs>
        <w:tab w:val="right" w:leader="dot" w:pos="9406"/>
      </w:tabs>
      <w:ind w:left="800" w:hanging="200"/>
    </w:pPr>
  </w:style>
  <w:style w:type="paragraph" w:styleId="Index3">
    <w:name w:val="index 3"/>
    <w:basedOn w:val="Normal"/>
    <w:next w:val="Normal"/>
    <w:rsid w:val="009224B3"/>
    <w:pPr>
      <w:tabs>
        <w:tab w:val="right" w:leader="dot" w:pos="9406"/>
      </w:tabs>
      <w:ind w:left="600" w:hanging="200"/>
    </w:pPr>
  </w:style>
  <w:style w:type="paragraph" w:styleId="Index2">
    <w:name w:val="index 2"/>
    <w:basedOn w:val="Normal"/>
    <w:next w:val="Normal"/>
    <w:rsid w:val="009224B3"/>
    <w:pPr>
      <w:tabs>
        <w:tab w:val="right" w:leader="dot" w:pos="9406"/>
      </w:tabs>
      <w:ind w:left="400" w:hanging="200"/>
    </w:pPr>
  </w:style>
  <w:style w:type="paragraph" w:styleId="Index1">
    <w:name w:val="index 1"/>
    <w:basedOn w:val="Normal"/>
    <w:next w:val="Normal"/>
    <w:rsid w:val="009224B3"/>
    <w:pPr>
      <w:tabs>
        <w:tab w:val="right" w:leader="dot" w:pos="9406"/>
      </w:tabs>
      <w:ind w:left="200" w:hanging="200"/>
    </w:pPr>
  </w:style>
  <w:style w:type="paragraph" w:styleId="TM9">
    <w:name w:val="toc 9"/>
    <w:basedOn w:val="Normal"/>
    <w:next w:val="Normal"/>
    <w:rsid w:val="009224B3"/>
    <w:pPr>
      <w:tabs>
        <w:tab w:val="right" w:leader="dot" w:pos="9406"/>
      </w:tabs>
      <w:ind w:left="1920"/>
    </w:pPr>
  </w:style>
  <w:style w:type="paragraph" w:customStyle="1" w:styleId="DocumentMap">
    <w:name w:val="Document Map"/>
    <w:basedOn w:val="Normal"/>
    <w:rsid w:val="009224B3"/>
  </w:style>
  <w:style w:type="paragraph" w:customStyle="1" w:styleId="Exergue">
    <w:name w:val="Exergue"/>
    <w:basedOn w:val="Normal"/>
    <w:next w:val="Exergueb"/>
    <w:rsid w:val="009224B3"/>
    <w:pPr>
      <w:spacing w:line="360" w:lineRule="atLeast"/>
      <w:ind w:left="4320"/>
      <w:jc w:val="both"/>
    </w:pPr>
    <w:rPr>
      <w:rFonts w:ascii="New York" w:hAnsi="New York"/>
      <w:sz w:val="20"/>
    </w:rPr>
  </w:style>
  <w:style w:type="paragraph" w:customStyle="1" w:styleId="Exergueb">
    <w:name w:val="Exergue (b)"/>
    <w:basedOn w:val="Exergue"/>
    <w:next w:val="Normal"/>
    <w:rsid w:val="009224B3"/>
    <w:pPr>
      <w:spacing w:after="960"/>
      <w:jc w:val="right"/>
    </w:pPr>
  </w:style>
  <w:style w:type="paragraph" w:customStyle="1" w:styleId="En-ttebase">
    <w:name w:val="En-tête (base)"/>
    <w:basedOn w:val="Normal"/>
    <w:rsid w:val="009224B3"/>
    <w:pPr>
      <w:keepLines/>
      <w:tabs>
        <w:tab w:val="center" w:pos="4320"/>
        <w:tab w:val="right" w:pos="8640"/>
      </w:tabs>
    </w:pPr>
  </w:style>
  <w:style w:type="paragraph" w:customStyle="1" w:styleId="Notedebasdepbase">
    <w:name w:val="Note de bas de p. (base)"/>
    <w:basedOn w:val="Normal"/>
    <w:link w:val="NotedebasdepbaseCar"/>
    <w:rsid w:val="009224B3"/>
    <w:pPr>
      <w:tabs>
        <w:tab w:val="left" w:pos="187"/>
      </w:tabs>
      <w:spacing w:line="220" w:lineRule="exact"/>
      <w:ind w:left="187" w:hanging="187"/>
    </w:pPr>
    <w:rPr>
      <w:sz w:val="18"/>
    </w:rPr>
  </w:style>
  <w:style w:type="character" w:customStyle="1" w:styleId="NotedebasdepbaseCar">
    <w:name w:val="Note de bas de p. (base) Car"/>
    <w:link w:val="Notedebasdepbase"/>
    <w:rsid w:val="009224B3"/>
    <w:rPr>
      <w:rFonts w:ascii="Times New Roman" w:eastAsia="Times New Roman" w:hAnsi="Times New Roman"/>
      <w:sz w:val="18"/>
      <w:lang w:val="fr-CA" w:eastAsia="en-US"/>
    </w:rPr>
  </w:style>
  <w:style w:type="paragraph" w:customStyle="1" w:styleId="Marquedannotation1">
    <w:name w:val="Marque d'annotation1"/>
    <w:basedOn w:val="Notedebasdepbase"/>
    <w:rsid w:val="009224B3"/>
    <w:pPr>
      <w:spacing w:after="120"/>
    </w:pPr>
    <w:rPr>
      <w:sz w:val="24"/>
    </w:rPr>
  </w:style>
  <w:style w:type="paragraph" w:customStyle="1" w:styleId="Lgende0">
    <w:name w:val="L_gende"/>
    <w:basedOn w:val="Image"/>
    <w:next w:val="Corpsdetexte"/>
    <w:rsid w:val="009224B3"/>
    <w:pPr>
      <w:keepNext w:val="0"/>
      <w:spacing w:before="120"/>
    </w:pPr>
    <w:rPr>
      <w:i/>
      <w:sz w:val="18"/>
    </w:rPr>
  </w:style>
  <w:style w:type="paragraph" w:customStyle="1" w:styleId="Image">
    <w:name w:val="Image"/>
    <w:basedOn w:val="Corpsdetexte"/>
    <w:next w:val="Lgende0"/>
    <w:rsid w:val="009224B3"/>
    <w:pPr>
      <w:keepNext/>
      <w:ind w:firstLine="360"/>
    </w:pPr>
  </w:style>
  <w:style w:type="paragraph" w:styleId="Date">
    <w:name w:val="Date"/>
    <w:basedOn w:val="Corpsdetexte"/>
    <w:link w:val="DateCar"/>
    <w:rsid w:val="009224B3"/>
    <w:pPr>
      <w:ind w:firstLine="360"/>
    </w:pPr>
  </w:style>
  <w:style w:type="character" w:customStyle="1" w:styleId="DateCar">
    <w:name w:val="Date Car"/>
    <w:basedOn w:val="Policepardfaut"/>
    <w:link w:val="Date"/>
    <w:rsid w:val="009224B3"/>
    <w:rPr>
      <w:rFonts w:ascii="Times New Roman" w:eastAsia="Times New Roman" w:hAnsi="Times New Roman"/>
      <w:sz w:val="72"/>
      <w:lang w:val="fr-CA" w:eastAsia="en-US"/>
    </w:rPr>
  </w:style>
  <w:style w:type="paragraph" w:customStyle="1" w:styleId="Intituldocument">
    <w:name w:val="Intitulé document"/>
    <w:basedOn w:val="Titrebase"/>
    <w:rsid w:val="009224B3"/>
    <w:pPr>
      <w:spacing w:after="360"/>
    </w:pPr>
    <w:rPr>
      <w:rFonts w:ascii="Times" w:hAnsi="Times"/>
      <w:sz w:val="44"/>
    </w:rPr>
  </w:style>
  <w:style w:type="paragraph" w:customStyle="1" w:styleId="envelopeaddres">
    <w:name w:val="envelope addres"/>
    <w:basedOn w:val="Adresse"/>
    <w:rsid w:val="009224B3"/>
    <w:pPr>
      <w:ind w:left="3240" w:right="0"/>
    </w:pPr>
  </w:style>
  <w:style w:type="paragraph" w:customStyle="1" w:styleId="Adresse">
    <w:name w:val="Adresse"/>
    <w:basedOn w:val="Corpsdetexte"/>
    <w:rsid w:val="009224B3"/>
    <w:pPr>
      <w:keepLines/>
      <w:spacing w:after="0"/>
      <w:ind w:right="4320" w:firstLine="360"/>
    </w:pPr>
  </w:style>
  <w:style w:type="paragraph" w:customStyle="1" w:styleId="Adresseexpenv">
    <w:name w:val="Adresse exp. (env.)"/>
    <w:basedOn w:val="Adresse"/>
    <w:rsid w:val="009224B3"/>
    <w:pPr>
      <w:ind w:right="5040"/>
    </w:pPr>
  </w:style>
  <w:style w:type="paragraph" w:styleId="Liste">
    <w:name w:val="List"/>
    <w:basedOn w:val="Corpsdetexte"/>
    <w:rsid w:val="009224B3"/>
    <w:pPr>
      <w:tabs>
        <w:tab w:val="left" w:pos="720"/>
      </w:tabs>
      <w:spacing w:after="80"/>
      <w:ind w:left="720" w:hanging="360"/>
    </w:pPr>
  </w:style>
  <w:style w:type="paragraph" w:customStyle="1" w:styleId="Listepuces">
    <w:name w:val="Liste ˆ puces"/>
    <w:basedOn w:val="Liste"/>
    <w:rsid w:val="009224B3"/>
    <w:pPr>
      <w:tabs>
        <w:tab w:val="clear" w:pos="720"/>
      </w:tabs>
      <w:spacing w:after="160"/>
    </w:pPr>
  </w:style>
  <w:style w:type="paragraph" w:customStyle="1" w:styleId="Listenumros">
    <w:name w:val="Liste ˆ num_ros"/>
    <w:basedOn w:val="Liste"/>
    <w:rsid w:val="009224B3"/>
    <w:pPr>
      <w:tabs>
        <w:tab w:val="clear" w:pos="720"/>
      </w:tabs>
      <w:spacing w:after="160"/>
    </w:pPr>
  </w:style>
  <w:style w:type="paragraph" w:styleId="Textedemacro">
    <w:name w:val="macro"/>
    <w:basedOn w:val="Corpsdetexte"/>
    <w:link w:val="TextedemacroCar"/>
    <w:rsid w:val="009224B3"/>
    <w:pPr>
      <w:spacing w:after="120"/>
      <w:ind w:firstLine="360"/>
    </w:pPr>
    <w:rPr>
      <w:rFonts w:ascii="Courier" w:hAnsi="Courier"/>
    </w:rPr>
  </w:style>
  <w:style w:type="character" w:customStyle="1" w:styleId="TextedemacroCar">
    <w:name w:val="Texte de macro Car"/>
    <w:basedOn w:val="Policepardfaut"/>
    <w:link w:val="Textedemacro"/>
    <w:rsid w:val="009224B3"/>
    <w:rPr>
      <w:rFonts w:ascii="Courier" w:eastAsia="Times New Roman" w:hAnsi="Courier"/>
      <w:sz w:val="72"/>
      <w:lang w:val="fr-CA" w:eastAsia="en-US"/>
    </w:rPr>
  </w:style>
  <w:style w:type="paragraph" w:customStyle="1" w:styleId="Adresseexp">
    <w:name w:val="Adresse exp."/>
    <w:basedOn w:val="Adresse"/>
    <w:rsid w:val="009224B3"/>
    <w:pPr>
      <w:ind w:left="5760" w:right="0"/>
    </w:pPr>
  </w:style>
  <w:style w:type="paragraph" w:customStyle="1" w:styleId="Sous-titrecouverture">
    <w:name w:val="Sous-titre couverture"/>
    <w:basedOn w:val="Titrecouverture"/>
    <w:next w:val="Corpsdetexte"/>
    <w:rsid w:val="009224B3"/>
    <w:pPr>
      <w:spacing w:before="240"/>
      <w:ind w:firstLine="360"/>
    </w:pPr>
    <w:rPr>
      <w:b w:val="0"/>
      <w:i/>
      <w:sz w:val="36"/>
      <w:lang w:val="fr-CA" w:eastAsia="en-US"/>
    </w:rPr>
  </w:style>
  <w:style w:type="paragraph" w:customStyle="1" w:styleId="Nomauteu">
    <w:name w:val="Nom auteu"/>
    <w:basedOn w:val="Corpsdetexte"/>
    <w:rsid w:val="009224B3"/>
    <w:pPr>
      <w:ind w:firstLine="360"/>
    </w:pPr>
    <w:rPr>
      <w:b/>
      <w:sz w:val="28"/>
    </w:rPr>
  </w:style>
  <w:style w:type="paragraph" w:customStyle="1" w:styleId="Intitulchapitre">
    <w:name w:val="Intitulé chapitre"/>
    <w:basedOn w:val="Titrebase"/>
    <w:next w:val="Titrechapitre"/>
    <w:rsid w:val="009224B3"/>
    <w:pPr>
      <w:spacing w:before="360" w:after="0"/>
      <w:jc w:val="center"/>
    </w:pPr>
    <w:rPr>
      <w:sz w:val="24"/>
      <w:u w:val="single"/>
    </w:rPr>
  </w:style>
  <w:style w:type="paragraph" w:customStyle="1" w:styleId="Titrechapitre">
    <w:name w:val="Titre chapitre"/>
    <w:basedOn w:val="Titrebase"/>
    <w:next w:val="Sous-titrechapitre"/>
    <w:rsid w:val="009224B3"/>
    <w:pPr>
      <w:spacing w:before="600" w:after="0"/>
      <w:jc w:val="center"/>
    </w:pPr>
    <w:rPr>
      <w:sz w:val="32"/>
    </w:rPr>
  </w:style>
  <w:style w:type="paragraph" w:customStyle="1" w:styleId="Sous-titrechapitre">
    <w:name w:val="Sous-titre chapitre"/>
    <w:basedOn w:val="Titrechapitre"/>
    <w:next w:val="Corpsdetexte"/>
    <w:rsid w:val="009224B3"/>
    <w:pPr>
      <w:spacing w:before="360" w:after="360"/>
    </w:pPr>
    <w:rPr>
      <w:b w:val="0"/>
      <w:i/>
      <w:sz w:val="28"/>
    </w:rPr>
  </w:style>
  <w:style w:type="paragraph" w:customStyle="1" w:styleId="Pieddeprempage">
    <w:name w:val="Pied de prem. page"/>
    <w:basedOn w:val="Pieddepage"/>
    <w:rsid w:val="009224B3"/>
    <w:pPr>
      <w:keepLines/>
      <w:tabs>
        <w:tab w:val="clear" w:pos="8640"/>
      </w:tabs>
      <w:jc w:val="center"/>
    </w:pPr>
    <w:rPr>
      <w:rFonts w:ascii="New York" w:hAnsi="New York"/>
      <w:sz w:val="22"/>
      <w:szCs w:val="22"/>
      <w:lang w:val="fr-FR" w:eastAsia="fr-FR"/>
    </w:rPr>
  </w:style>
  <w:style w:type="paragraph" w:customStyle="1" w:styleId="Pieddepagepaire">
    <w:name w:val="Pied de page paire"/>
    <w:basedOn w:val="Pieddepage"/>
    <w:rsid w:val="009224B3"/>
    <w:pPr>
      <w:keepLines/>
    </w:pPr>
    <w:rPr>
      <w:rFonts w:ascii="New York" w:hAnsi="New York"/>
      <w:sz w:val="22"/>
      <w:szCs w:val="22"/>
      <w:lang w:val="fr-FR" w:eastAsia="fr-FR"/>
    </w:rPr>
  </w:style>
  <w:style w:type="paragraph" w:customStyle="1" w:styleId="Pieddepageimpaire">
    <w:name w:val="Pied de page impaire"/>
    <w:basedOn w:val="Pieddepage"/>
    <w:rsid w:val="009224B3"/>
    <w:pPr>
      <w:keepLines/>
      <w:tabs>
        <w:tab w:val="right" w:pos="0"/>
      </w:tabs>
      <w:jc w:val="right"/>
    </w:pPr>
    <w:rPr>
      <w:rFonts w:ascii="New York" w:hAnsi="New York"/>
      <w:sz w:val="22"/>
      <w:szCs w:val="22"/>
      <w:lang w:val="fr-FR" w:eastAsia="fr-FR"/>
    </w:rPr>
  </w:style>
  <w:style w:type="paragraph" w:customStyle="1" w:styleId="En-ttedeprempage">
    <w:name w:val="En-tête de prem. page"/>
    <w:basedOn w:val="En-tte"/>
    <w:rsid w:val="009224B3"/>
    <w:pPr>
      <w:keepLines/>
      <w:tabs>
        <w:tab w:val="clear" w:pos="7380"/>
        <w:tab w:val="clear" w:pos="7920"/>
        <w:tab w:val="center" w:pos="4320"/>
        <w:tab w:val="right" w:pos="8640"/>
      </w:tabs>
      <w:spacing w:after="0"/>
      <w:jc w:val="center"/>
    </w:pPr>
    <w:rPr>
      <w:rFonts w:ascii="New York" w:hAnsi="New York"/>
      <w:sz w:val="22"/>
      <w:szCs w:val="22"/>
      <w:lang w:val="fr-CA"/>
    </w:rPr>
  </w:style>
  <w:style w:type="paragraph" w:customStyle="1" w:styleId="En-ttepagepaire">
    <w:name w:val="En-tête page paire"/>
    <w:basedOn w:val="En-tte"/>
    <w:rsid w:val="009224B3"/>
    <w:pPr>
      <w:keepLines/>
      <w:tabs>
        <w:tab w:val="clear" w:pos="7380"/>
        <w:tab w:val="clear" w:pos="7920"/>
        <w:tab w:val="center" w:pos="4320"/>
        <w:tab w:val="right" w:pos="8640"/>
      </w:tabs>
      <w:spacing w:after="0"/>
    </w:pPr>
    <w:rPr>
      <w:rFonts w:ascii="New York" w:hAnsi="New York"/>
      <w:sz w:val="22"/>
      <w:szCs w:val="22"/>
      <w:lang w:val="fr-CA"/>
    </w:rPr>
  </w:style>
  <w:style w:type="paragraph" w:customStyle="1" w:styleId="En-ttepageimpaire">
    <w:name w:val="En-tête page impaire"/>
    <w:basedOn w:val="En-tte"/>
    <w:rsid w:val="009224B3"/>
    <w:pPr>
      <w:keepLines/>
      <w:tabs>
        <w:tab w:val="clear" w:pos="7380"/>
        <w:tab w:val="clear" w:pos="7920"/>
        <w:tab w:val="right" w:pos="0"/>
        <w:tab w:val="center" w:pos="4320"/>
        <w:tab w:val="right" w:pos="8640"/>
      </w:tabs>
      <w:spacing w:after="0"/>
      <w:jc w:val="right"/>
    </w:pPr>
    <w:rPr>
      <w:rFonts w:ascii="New York" w:hAnsi="New York"/>
      <w:sz w:val="22"/>
      <w:szCs w:val="22"/>
      <w:lang w:val="fr-CA"/>
    </w:rPr>
  </w:style>
  <w:style w:type="paragraph" w:customStyle="1" w:styleId="Citationespavant">
    <w:name w:val="Citation (esp. avant)"/>
    <w:basedOn w:val="Grillecouleur-Accent1"/>
    <w:next w:val="Grillecouleur-Accent1"/>
    <w:rsid w:val="009224B3"/>
    <w:pPr>
      <w:keepLines/>
      <w:spacing w:after="160"/>
      <w:jc w:val="left"/>
    </w:pPr>
    <w:rPr>
      <w:rFonts w:ascii="Times" w:hAnsi="Times"/>
      <w:i/>
      <w:sz w:val="28"/>
    </w:rPr>
  </w:style>
  <w:style w:type="paragraph" w:customStyle="1" w:styleId="Citationespaprs">
    <w:name w:val="Citation (esp. après)"/>
    <w:basedOn w:val="Grillecouleur-Accent1"/>
    <w:next w:val="Corpsdetexte"/>
    <w:rsid w:val="009224B3"/>
    <w:pPr>
      <w:keepLines/>
      <w:spacing w:before="0"/>
      <w:jc w:val="left"/>
    </w:pPr>
    <w:rPr>
      <w:rFonts w:ascii="Times" w:hAnsi="Times"/>
      <w:i/>
      <w:sz w:val="28"/>
    </w:rPr>
  </w:style>
  <w:style w:type="paragraph" w:customStyle="1" w:styleId="Listepucesespavant">
    <w:name w:val="Liste puces (esp. avant)"/>
    <w:basedOn w:val="Listepuces"/>
    <w:next w:val="Listepuces"/>
    <w:rsid w:val="009224B3"/>
    <w:pPr>
      <w:spacing w:before="80"/>
    </w:pPr>
  </w:style>
  <w:style w:type="paragraph" w:customStyle="1" w:styleId="Listepucesespaprs">
    <w:name w:val="Liste puces (esp. après)"/>
    <w:basedOn w:val="Listepuces"/>
    <w:next w:val="Corpsdetexte"/>
    <w:rsid w:val="009224B3"/>
    <w:pPr>
      <w:spacing w:after="240"/>
    </w:pPr>
  </w:style>
  <w:style w:type="paragraph" w:customStyle="1" w:styleId="Listeespavant">
    <w:name w:val="Liste (esp. avant)"/>
    <w:basedOn w:val="Liste"/>
    <w:next w:val="Liste"/>
    <w:rsid w:val="009224B3"/>
    <w:pPr>
      <w:spacing w:before="80"/>
    </w:pPr>
  </w:style>
  <w:style w:type="paragraph" w:customStyle="1" w:styleId="Listeespaprs">
    <w:name w:val="Liste (esp. après)"/>
    <w:basedOn w:val="Liste"/>
    <w:next w:val="Corpsdetexte"/>
    <w:rsid w:val="009224B3"/>
    <w:pPr>
      <w:spacing w:after="240"/>
    </w:pPr>
  </w:style>
  <w:style w:type="paragraph" w:customStyle="1" w:styleId="Listenumespavant">
    <w:name w:val="Liste num. (esp. avant)"/>
    <w:basedOn w:val="Listenumros"/>
    <w:next w:val="Listenumros"/>
    <w:rsid w:val="009224B3"/>
    <w:pPr>
      <w:spacing w:before="80"/>
    </w:pPr>
  </w:style>
  <w:style w:type="paragraph" w:customStyle="1" w:styleId="Listenumespaprs">
    <w:name w:val="Liste num. (esp. après)"/>
    <w:basedOn w:val="Listenumros"/>
    <w:next w:val="Corpsdetexte"/>
    <w:rsid w:val="009224B3"/>
    <w:pPr>
      <w:spacing w:after="240"/>
    </w:pPr>
  </w:style>
  <w:style w:type="paragraph" w:customStyle="1" w:styleId="Titrepartie">
    <w:name w:val="Titre partie"/>
    <w:basedOn w:val="Titrebase"/>
    <w:next w:val="Sous-titrepartie"/>
    <w:rsid w:val="009224B3"/>
    <w:pPr>
      <w:spacing w:before="600"/>
      <w:jc w:val="center"/>
    </w:pPr>
  </w:style>
  <w:style w:type="paragraph" w:customStyle="1" w:styleId="Sous-titrepartie">
    <w:name w:val="Sous-titre partie"/>
    <w:basedOn w:val="Titrepartie"/>
    <w:next w:val="Corpsdetexte"/>
    <w:rsid w:val="009224B3"/>
    <w:pPr>
      <w:spacing w:before="360"/>
    </w:pPr>
    <w:rPr>
      <w:b w:val="0"/>
      <w:i/>
      <w:sz w:val="32"/>
    </w:rPr>
  </w:style>
  <w:style w:type="paragraph" w:styleId="Listecontinue">
    <w:name w:val="List Continue"/>
    <w:basedOn w:val="Liste"/>
    <w:rsid w:val="009224B3"/>
    <w:pPr>
      <w:tabs>
        <w:tab w:val="clear" w:pos="720"/>
      </w:tabs>
      <w:spacing w:after="160"/>
    </w:pPr>
  </w:style>
  <w:style w:type="paragraph" w:styleId="Liste2">
    <w:name w:val="List 2"/>
    <w:basedOn w:val="Liste"/>
    <w:rsid w:val="009224B3"/>
    <w:pPr>
      <w:tabs>
        <w:tab w:val="clear" w:pos="720"/>
        <w:tab w:val="left" w:pos="1080"/>
      </w:tabs>
      <w:ind w:left="1080"/>
    </w:pPr>
  </w:style>
  <w:style w:type="paragraph" w:styleId="Liste3">
    <w:name w:val="List 3"/>
    <w:basedOn w:val="Liste"/>
    <w:rsid w:val="009224B3"/>
    <w:pPr>
      <w:tabs>
        <w:tab w:val="clear" w:pos="720"/>
        <w:tab w:val="left" w:pos="1440"/>
      </w:tabs>
      <w:ind w:left="1440"/>
    </w:pPr>
  </w:style>
  <w:style w:type="paragraph" w:styleId="Liste4">
    <w:name w:val="List 4"/>
    <w:basedOn w:val="Liste"/>
    <w:rsid w:val="009224B3"/>
    <w:pPr>
      <w:tabs>
        <w:tab w:val="clear" w:pos="720"/>
        <w:tab w:val="left" w:pos="1800"/>
      </w:tabs>
      <w:ind w:left="1800"/>
    </w:pPr>
  </w:style>
  <w:style w:type="paragraph" w:styleId="Liste5">
    <w:name w:val="List 5"/>
    <w:basedOn w:val="Liste"/>
    <w:rsid w:val="009224B3"/>
    <w:pPr>
      <w:tabs>
        <w:tab w:val="clear" w:pos="720"/>
        <w:tab w:val="left" w:pos="2160"/>
      </w:tabs>
      <w:ind w:left="2160"/>
    </w:pPr>
  </w:style>
  <w:style w:type="paragraph" w:customStyle="1" w:styleId="Listenumros5">
    <w:name w:val="Liste ˆ num_ros 5"/>
    <w:basedOn w:val="Listenumros"/>
    <w:rsid w:val="009224B3"/>
    <w:pPr>
      <w:ind w:left="2160"/>
    </w:pPr>
  </w:style>
  <w:style w:type="paragraph" w:customStyle="1" w:styleId="Listenumros4">
    <w:name w:val="Liste ˆ num_ros 4"/>
    <w:basedOn w:val="Listenumros"/>
    <w:rsid w:val="009224B3"/>
    <w:pPr>
      <w:ind w:left="1800"/>
    </w:pPr>
  </w:style>
  <w:style w:type="paragraph" w:customStyle="1" w:styleId="Listenumros3">
    <w:name w:val="Liste ˆ num_ros 3"/>
    <w:basedOn w:val="Listenumros"/>
    <w:rsid w:val="009224B3"/>
    <w:pPr>
      <w:ind w:left="1440"/>
    </w:pPr>
  </w:style>
  <w:style w:type="paragraph" w:customStyle="1" w:styleId="Listenumros2">
    <w:name w:val="Liste ˆ num_ros 2"/>
    <w:basedOn w:val="Listenumros"/>
    <w:rsid w:val="009224B3"/>
    <w:pPr>
      <w:ind w:left="1080"/>
    </w:pPr>
  </w:style>
  <w:style w:type="paragraph" w:customStyle="1" w:styleId="Listepuces5">
    <w:name w:val="Liste ˆ puces 5"/>
    <w:basedOn w:val="Listepuces"/>
    <w:rsid w:val="009224B3"/>
    <w:pPr>
      <w:ind w:left="2160"/>
    </w:pPr>
  </w:style>
  <w:style w:type="paragraph" w:customStyle="1" w:styleId="Listepuces4">
    <w:name w:val="Liste ˆ puces 4"/>
    <w:basedOn w:val="Listepuces"/>
    <w:rsid w:val="009224B3"/>
    <w:pPr>
      <w:ind w:left="1800"/>
    </w:pPr>
  </w:style>
  <w:style w:type="paragraph" w:customStyle="1" w:styleId="Listepuces3">
    <w:name w:val="Liste ˆ puces 3"/>
    <w:basedOn w:val="Listepuces"/>
    <w:rsid w:val="009224B3"/>
    <w:pPr>
      <w:ind w:left="1440"/>
    </w:pPr>
  </w:style>
  <w:style w:type="paragraph" w:customStyle="1" w:styleId="Listepuces2">
    <w:name w:val="Liste ˆ puces 2"/>
    <w:basedOn w:val="Listepuces"/>
    <w:rsid w:val="009224B3"/>
    <w:pPr>
      <w:ind w:left="1080"/>
    </w:pPr>
  </w:style>
  <w:style w:type="paragraph" w:styleId="Listecontinue2">
    <w:name w:val="List Continue 2"/>
    <w:basedOn w:val="Listecontinue"/>
    <w:rsid w:val="009224B3"/>
    <w:pPr>
      <w:ind w:left="1080"/>
    </w:pPr>
  </w:style>
  <w:style w:type="paragraph" w:customStyle="1" w:styleId="Intitulpartie">
    <w:name w:val="Intitulé partie"/>
    <w:basedOn w:val="Titrebase"/>
    <w:next w:val="Titrepartie"/>
    <w:rsid w:val="009224B3"/>
    <w:pPr>
      <w:spacing w:before="600" w:after="160"/>
      <w:jc w:val="center"/>
    </w:pPr>
    <w:rPr>
      <w:b w:val="0"/>
      <w:sz w:val="24"/>
      <w:u w:val="single"/>
    </w:rPr>
  </w:style>
  <w:style w:type="paragraph" w:customStyle="1" w:styleId="Corpsdetextesolidaire">
    <w:name w:val="Corps de texte solidaire"/>
    <w:basedOn w:val="Corpsdetexte"/>
    <w:rsid w:val="009224B3"/>
    <w:pPr>
      <w:keepNext/>
      <w:ind w:firstLine="360"/>
    </w:pPr>
  </w:style>
  <w:style w:type="paragraph" w:customStyle="1" w:styleId="Objet">
    <w:name w:val="Objet"/>
    <w:basedOn w:val="Corpsdetexte"/>
    <w:rsid w:val="009224B3"/>
    <w:pPr>
      <w:ind w:firstLine="360"/>
    </w:pPr>
    <w:rPr>
      <w:i/>
      <w:u w:val="single"/>
    </w:rPr>
  </w:style>
  <w:style w:type="paragraph" w:styleId="Listecontinue3">
    <w:name w:val="List Continue 3"/>
    <w:basedOn w:val="Listecontinue"/>
    <w:rsid w:val="009224B3"/>
    <w:pPr>
      <w:ind w:left="1440"/>
    </w:pPr>
  </w:style>
  <w:style w:type="paragraph" w:styleId="Listecontinue4">
    <w:name w:val="List Continue 4"/>
    <w:basedOn w:val="Listecontinue"/>
    <w:rsid w:val="009224B3"/>
    <w:pPr>
      <w:ind w:left="1800"/>
    </w:pPr>
  </w:style>
  <w:style w:type="paragraph" w:styleId="Listecontinue5">
    <w:name w:val="List Continue 5"/>
    <w:basedOn w:val="Listecontinue"/>
    <w:rsid w:val="009224B3"/>
    <w:pPr>
      <w:ind w:left="2160"/>
    </w:pPr>
  </w:style>
  <w:style w:type="paragraph" w:customStyle="1" w:styleId="En-ttedemessage">
    <w:name w:val="En-t_te de message"/>
    <w:basedOn w:val="Normal"/>
    <w:rsid w:val="009224B3"/>
    <w:pPr>
      <w:ind w:left="1080" w:hanging="1080"/>
    </w:pPr>
    <w:rPr>
      <w:rFonts w:ascii="Helvetica" w:hAnsi="Helvetica"/>
    </w:rPr>
  </w:style>
  <w:style w:type="paragraph" w:styleId="Formuledepolitesse">
    <w:name w:val="Closing"/>
    <w:basedOn w:val="Normal"/>
    <w:link w:val="FormuledepolitesseCar"/>
    <w:rsid w:val="009224B3"/>
    <w:pPr>
      <w:ind w:left="4320"/>
    </w:pPr>
  </w:style>
  <w:style w:type="character" w:customStyle="1" w:styleId="FormuledepolitesseCar">
    <w:name w:val="Formule de politesse Car"/>
    <w:basedOn w:val="Policepardfaut"/>
    <w:link w:val="Formuledepolitesse"/>
    <w:rsid w:val="009224B3"/>
    <w:rPr>
      <w:rFonts w:ascii="Times New Roman" w:eastAsia="Times New Roman" w:hAnsi="Times New Roman"/>
      <w:sz w:val="28"/>
      <w:lang w:val="fr-CA" w:eastAsia="en-US"/>
    </w:rPr>
  </w:style>
  <w:style w:type="paragraph" w:customStyle="1" w:styleId="index8">
    <w:name w:val="index 8"/>
    <w:basedOn w:val="Normal"/>
    <w:next w:val="Normal"/>
    <w:rsid w:val="009224B3"/>
    <w:pPr>
      <w:tabs>
        <w:tab w:val="right" w:leader="dot" w:pos="9406"/>
      </w:tabs>
      <w:ind w:left="1600" w:hanging="200"/>
    </w:pPr>
  </w:style>
  <w:style w:type="paragraph" w:customStyle="1" w:styleId="index9">
    <w:name w:val="index 9"/>
    <w:basedOn w:val="Normal"/>
    <w:next w:val="Normal"/>
    <w:rsid w:val="009224B3"/>
    <w:pPr>
      <w:tabs>
        <w:tab w:val="right" w:leader="dot" w:pos="9406"/>
      </w:tabs>
      <w:ind w:left="1800" w:hanging="200"/>
    </w:pPr>
  </w:style>
  <w:style w:type="paragraph" w:customStyle="1" w:styleId="RetraitNormal">
    <w:name w:val="Retrait Normal"/>
    <w:basedOn w:val="Normal"/>
    <w:rsid w:val="009224B3"/>
    <w:pPr>
      <w:ind w:left="708"/>
    </w:pPr>
  </w:style>
  <w:style w:type="paragraph" w:styleId="Signature">
    <w:name w:val="Signature"/>
    <w:basedOn w:val="Normal"/>
    <w:link w:val="SignatureCar"/>
    <w:rsid w:val="009224B3"/>
    <w:pPr>
      <w:ind w:left="4320"/>
    </w:pPr>
  </w:style>
  <w:style w:type="character" w:customStyle="1" w:styleId="SignatureCar">
    <w:name w:val="Signature Car"/>
    <w:basedOn w:val="Policepardfaut"/>
    <w:link w:val="Signature"/>
    <w:rsid w:val="009224B3"/>
    <w:rPr>
      <w:rFonts w:ascii="Times New Roman" w:eastAsia="Times New Roman" w:hAnsi="Times New Roman"/>
      <w:sz w:val="28"/>
      <w:lang w:val="fr-CA" w:eastAsia="en-US"/>
    </w:rPr>
  </w:style>
  <w:style w:type="paragraph" w:styleId="Sous-titre">
    <w:name w:val="Subtitle"/>
    <w:basedOn w:val="Normal"/>
    <w:link w:val="Sous-titreCar"/>
    <w:qFormat/>
    <w:rsid w:val="009224B3"/>
    <w:pPr>
      <w:spacing w:after="60"/>
      <w:jc w:val="center"/>
    </w:pPr>
    <w:rPr>
      <w:rFonts w:ascii="Helvetica" w:hAnsi="Helvetica"/>
      <w:i/>
    </w:rPr>
  </w:style>
  <w:style w:type="character" w:customStyle="1" w:styleId="Sous-titreCar">
    <w:name w:val="Sous-titre Car"/>
    <w:basedOn w:val="Policepardfaut"/>
    <w:link w:val="Sous-titre"/>
    <w:rsid w:val="009224B3"/>
    <w:rPr>
      <w:rFonts w:ascii="Helvetica" w:eastAsia="Times New Roman" w:hAnsi="Helvetica"/>
      <w:i/>
      <w:sz w:val="28"/>
      <w:lang w:val="fr-CA" w:eastAsia="en-US"/>
    </w:rPr>
  </w:style>
  <w:style w:type="paragraph" w:styleId="Tabledesillustrations">
    <w:name w:val="table of figures"/>
    <w:basedOn w:val="Normal"/>
    <w:next w:val="Normal"/>
    <w:rsid w:val="009224B3"/>
    <w:pPr>
      <w:tabs>
        <w:tab w:val="right" w:leader="dot" w:pos="9406"/>
      </w:tabs>
      <w:ind w:left="480" w:hanging="480"/>
    </w:pPr>
  </w:style>
  <w:style w:type="paragraph" w:styleId="Tabledesrfrencesjuridiques">
    <w:name w:val="table of authorities"/>
    <w:basedOn w:val="Normal"/>
    <w:next w:val="Normal"/>
    <w:rsid w:val="009224B3"/>
    <w:pPr>
      <w:tabs>
        <w:tab w:val="right" w:leader="dot" w:pos="9406"/>
      </w:tabs>
      <w:ind w:left="240" w:hanging="240"/>
    </w:pPr>
  </w:style>
  <w:style w:type="paragraph" w:styleId="TitreTR">
    <w:name w:val="toa heading"/>
    <w:basedOn w:val="Normal"/>
    <w:next w:val="Normal"/>
    <w:rsid w:val="009224B3"/>
    <w:pPr>
      <w:spacing w:before="120"/>
    </w:pPr>
    <w:rPr>
      <w:rFonts w:ascii="Helvetica" w:hAnsi="Helvetica"/>
      <w:b/>
    </w:rPr>
  </w:style>
  <w:style w:type="paragraph" w:customStyle="1" w:styleId="indexheading">
    <w:name w:val="index heading"/>
    <w:basedOn w:val="Normal"/>
    <w:next w:val="Index1"/>
    <w:rsid w:val="009224B3"/>
  </w:style>
  <w:style w:type="paragraph" w:customStyle="1" w:styleId="Titresignataire">
    <w:name w:val="Titre signataire"/>
    <w:basedOn w:val="Normal"/>
    <w:rsid w:val="009224B3"/>
    <w:pPr>
      <w:spacing w:before="240" w:after="60"/>
      <w:jc w:val="center"/>
    </w:pPr>
    <w:rPr>
      <w:rFonts w:ascii="Helvetica" w:hAnsi="Helvetica"/>
      <w:b/>
      <w:sz w:val="32"/>
    </w:rPr>
  </w:style>
  <w:style w:type="paragraph" w:customStyle="1" w:styleId="Citations">
    <w:name w:val="Citations"/>
    <w:basedOn w:val="Normal"/>
    <w:rsid w:val="009224B3"/>
    <w:pPr>
      <w:spacing w:line="480" w:lineRule="atLeast"/>
      <w:ind w:left="720" w:right="720"/>
      <w:jc w:val="both"/>
    </w:pPr>
  </w:style>
  <w:style w:type="paragraph" w:customStyle="1" w:styleId="titre10">
    <w:name w:val="titre 1"/>
    <w:basedOn w:val="Normal"/>
    <w:next w:val="Normal"/>
    <w:rsid w:val="009224B3"/>
    <w:pPr>
      <w:keepNext/>
    </w:pPr>
    <w:rPr>
      <w:b/>
    </w:rPr>
  </w:style>
  <w:style w:type="paragraph" w:customStyle="1" w:styleId="pieddepage0">
    <w:name w:val="pied de page"/>
    <w:basedOn w:val="Normal"/>
    <w:rsid w:val="009224B3"/>
    <w:pPr>
      <w:tabs>
        <w:tab w:val="center" w:pos="4320"/>
        <w:tab w:val="right" w:pos="8640"/>
      </w:tabs>
    </w:pPr>
  </w:style>
  <w:style w:type="paragraph" w:customStyle="1" w:styleId="Normal1">
    <w:name w:val="Normal 1"/>
    <w:basedOn w:val="Normal"/>
    <w:link w:val="Normal1Car"/>
    <w:rsid w:val="009224B3"/>
    <w:pPr>
      <w:spacing w:before="240"/>
      <w:jc w:val="both"/>
    </w:pPr>
    <w:rPr>
      <w:sz w:val="23"/>
    </w:rPr>
  </w:style>
  <w:style w:type="character" w:customStyle="1" w:styleId="Normal1Car">
    <w:name w:val="Normal 1 Car"/>
    <w:link w:val="Normal1"/>
    <w:rsid w:val="009224B3"/>
    <w:rPr>
      <w:rFonts w:ascii="Times New Roman" w:eastAsia="Times New Roman" w:hAnsi="Times New Roman"/>
      <w:sz w:val="23"/>
      <w:lang w:val="fr-CA" w:eastAsia="en-US"/>
    </w:rPr>
  </w:style>
  <w:style w:type="paragraph" w:customStyle="1" w:styleId="Retrait1">
    <w:name w:val="Retrait 1"/>
    <w:basedOn w:val="Normal1"/>
    <w:link w:val="Retrait1Car"/>
    <w:rsid w:val="009224B3"/>
    <w:pPr>
      <w:ind w:left="360" w:right="360"/>
    </w:pPr>
  </w:style>
  <w:style w:type="character" w:customStyle="1" w:styleId="Retrait1Car">
    <w:name w:val="Retrait 1 Car"/>
    <w:basedOn w:val="Normal1Car"/>
    <w:link w:val="Retrait1"/>
    <w:rsid w:val="009224B3"/>
    <w:rPr>
      <w:rFonts w:ascii="Times New Roman" w:eastAsia="Times New Roman" w:hAnsi="Times New Roman"/>
      <w:sz w:val="23"/>
      <w:lang w:val="fr-CA" w:eastAsia="en-US"/>
    </w:rPr>
  </w:style>
  <w:style w:type="paragraph" w:customStyle="1" w:styleId="Retrait1B3">
    <w:name w:val="Retrait 1 B=3"/>
    <w:basedOn w:val="Retrait1"/>
    <w:link w:val="Retrait1B3Car"/>
    <w:rsid w:val="009224B3"/>
    <w:pPr>
      <w:spacing w:before="60"/>
    </w:pPr>
  </w:style>
  <w:style w:type="character" w:customStyle="1" w:styleId="Retrait1B3Car">
    <w:name w:val="Retrait 1 B=3 Car"/>
    <w:basedOn w:val="Retrait1Car"/>
    <w:link w:val="Retrait1B3"/>
    <w:rsid w:val="009224B3"/>
    <w:rPr>
      <w:rFonts w:ascii="Times New Roman" w:eastAsia="Times New Roman" w:hAnsi="Times New Roman"/>
      <w:sz w:val="23"/>
      <w:lang w:val="fr-CA" w:eastAsia="en-US"/>
    </w:rPr>
  </w:style>
  <w:style w:type="paragraph" w:customStyle="1" w:styleId="Citation1">
    <w:name w:val="Citation 1"/>
    <w:basedOn w:val="Normal1"/>
    <w:link w:val="Citation1Car"/>
    <w:rsid w:val="009224B3"/>
    <w:pPr>
      <w:spacing w:before="120"/>
      <w:ind w:left="360" w:firstLine="0"/>
      <w:jc w:val="left"/>
    </w:pPr>
  </w:style>
  <w:style w:type="character" w:customStyle="1" w:styleId="Citation1Car">
    <w:name w:val="Citation 1 Car"/>
    <w:basedOn w:val="Normal1Car"/>
    <w:link w:val="Citation1"/>
    <w:rsid w:val="009224B3"/>
    <w:rPr>
      <w:rFonts w:ascii="Times New Roman" w:eastAsia="Times New Roman" w:hAnsi="Times New Roman"/>
      <w:sz w:val="23"/>
      <w:lang w:val="fr-CA" w:eastAsia="en-US"/>
    </w:rPr>
  </w:style>
  <w:style w:type="paragraph" w:customStyle="1" w:styleId="TitreCentr">
    <w:name w:val="Titre Centré"/>
    <w:basedOn w:val="Normal1"/>
    <w:rsid w:val="009224B3"/>
    <w:pPr>
      <w:spacing w:before="1440" w:after="720"/>
      <w:ind w:firstLine="0"/>
      <w:jc w:val="center"/>
    </w:pPr>
    <w:rPr>
      <w:b/>
      <w:smallCaps/>
      <w:spacing w:val="20"/>
      <w:sz w:val="27"/>
    </w:rPr>
  </w:style>
  <w:style w:type="paragraph" w:customStyle="1" w:styleId="Normal1B24">
    <w:name w:val="Normal 1 B=24"/>
    <w:basedOn w:val="Normal1"/>
    <w:rsid w:val="009224B3"/>
    <w:pPr>
      <w:spacing w:before="480"/>
    </w:pPr>
  </w:style>
  <w:style w:type="paragraph" w:customStyle="1" w:styleId="TitreCentrMilieudepage">
    <w:name w:val="Titre Centré Milieu de page"/>
    <w:basedOn w:val="Normal1"/>
    <w:rsid w:val="009224B3"/>
    <w:pPr>
      <w:spacing w:before="4000"/>
      <w:ind w:firstLine="0"/>
      <w:jc w:val="center"/>
    </w:pPr>
    <w:rPr>
      <w:b/>
      <w:smallCaps/>
      <w:spacing w:val="40"/>
      <w:sz w:val="28"/>
    </w:rPr>
  </w:style>
  <w:style w:type="paragraph" w:customStyle="1" w:styleId="CitationSource">
    <w:name w:val="Citation Source"/>
    <w:basedOn w:val="Normal1"/>
    <w:rsid w:val="009224B3"/>
    <w:pPr>
      <w:spacing w:before="120" w:after="480"/>
      <w:ind w:firstLine="0"/>
      <w:jc w:val="right"/>
    </w:pPr>
    <w:rPr>
      <w:sz w:val="20"/>
    </w:rPr>
  </w:style>
  <w:style w:type="paragraph" w:customStyle="1" w:styleId="Titregauche">
    <w:name w:val="Titre gauche"/>
    <w:basedOn w:val="Normal1"/>
    <w:rsid w:val="009224B3"/>
    <w:pPr>
      <w:keepNext/>
      <w:spacing w:before="480"/>
      <w:ind w:firstLine="0"/>
      <w:jc w:val="left"/>
    </w:pPr>
    <w:rPr>
      <w:b/>
      <w:sz w:val="25"/>
    </w:rPr>
  </w:style>
  <w:style w:type="paragraph" w:customStyle="1" w:styleId="Retrait1avecTiret">
    <w:name w:val="Retrait 1 avec Tiret"/>
    <w:basedOn w:val="Retrait1"/>
    <w:rsid w:val="009224B3"/>
    <w:pPr>
      <w:ind w:left="720" w:hanging="360"/>
    </w:pPr>
  </w:style>
  <w:style w:type="paragraph" w:customStyle="1" w:styleId="Retrait1avecTiretSuite">
    <w:name w:val="Retrait 1 avec Tiret Suite"/>
    <w:basedOn w:val="Retrait1avecTiret"/>
    <w:rsid w:val="009224B3"/>
    <w:pPr>
      <w:spacing w:before="0"/>
      <w:ind w:firstLine="0"/>
    </w:pPr>
  </w:style>
  <w:style w:type="paragraph" w:customStyle="1" w:styleId="Retrait1avecTiretB3">
    <w:name w:val="Retrait 1 avec Tiret B=3"/>
    <w:basedOn w:val="Retrait1avecTiret"/>
    <w:rsid w:val="009224B3"/>
    <w:pPr>
      <w:spacing w:before="60"/>
    </w:pPr>
  </w:style>
  <w:style w:type="paragraph" w:customStyle="1" w:styleId="Citation1Tab">
    <w:name w:val="Citation 1 Tab"/>
    <w:basedOn w:val="Citation1"/>
    <w:rsid w:val="009224B3"/>
    <w:pPr>
      <w:tabs>
        <w:tab w:val="left" w:pos="2880"/>
      </w:tabs>
    </w:pPr>
  </w:style>
  <w:style w:type="paragraph" w:customStyle="1" w:styleId="Normal1Suite">
    <w:name w:val="Normal 1 Suite"/>
    <w:basedOn w:val="Normal1"/>
    <w:rsid w:val="009224B3"/>
    <w:pPr>
      <w:spacing w:before="60"/>
      <w:ind w:firstLine="0"/>
    </w:pPr>
  </w:style>
  <w:style w:type="paragraph" w:customStyle="1" w:styleId="Citation1Tab2">
    <w:name w:val="Citation 1 Tab 2"/>
    <w:basedOn w:val="Normal1"/>
    <w:rsid w:val="009224B3"/>
    <w:pPr>
      <w:tabs>
        <w:tab w:val="left" w:pos="3960"/>
      </w:tabs>
      <w:ind w:left="360" w:firstLine="0"/>
      <w:jc w:val="left"/>
    </w:pPr>
  </w:style>
  <w:style w:type="paragraph" w:customStyle="1" w:styleId="Retrait2">
    <w:name w:val="Retrait 2"/>
    <w:basedOn w:val="Retrait1"/>
    <w:rsid w:val="009224B3"/>
    <w:pPr>
      <w:spacing w:before="60"/>
      <w:ind w:left="720" w:right="720"/>
    </w:pPr>
  </w:style>
  <w:style w:type="paragraph" w:customStyle="1" w:styleId="Citation2A12">
    <w:name w:val="Citation 2 A=12"/>
    <w:basedOn w:val="Citation2"/>
    <w:rsid w:val="009224B3"/>
    <w:pPr>
      <w:spacing w:after="240"/>
      <w:ind w:left="2160" w:firstLine="0"/>
      <w:jc w:val="left"/>
    </w:pPr>
    <w:rPr>
      <w:color w:val="auto"/>
      <w:sz w:val="22"/>
    </w:rPr>
  </w:style>
  <w:style w:type="paragraph" w:customStyle="1" w:styleId="TM">
    <w:name w:val="TM"/>
    <w:basedOn w:val="Normal1"/>
    <w:rsid w:val="009224B3"/>
    <w:pPr>
      <w:tabs>
        <w:tab w:val="right" w:leader="dot" w:pos="4320"/>
        <w:tab w:val="right" w:pos="5040"/>
      </w:tabs>
      <w:ind w:right="720" w:firstLine="0"/>
      <w:jc w:val="left"/>
    </w:pPr>
  </w:style>
  <w:style w:type="paragraph" w:customStyle="1" w:styleId="TMRetrait">
    <w:name w:val="TM Retrait"/>
    <w:basedOn w:val="TM"/>
    <w:rsid w:val="009224B3"/>
    <w:pPr>
      <w:spacing w:before="60"/>
      <w:ind w:left="720"/>
    </w:pPr>
  </w:style>
  <w:style w:type="paragraph" w:customStyle="1" w:styleId="Normal1lamarge">
    <w:name w:val="Normal 1 à la marge"/>
    <w:basedOn w:val="Normal1"/>
    <w:rsid w:val="009224B3"/>
    <w:pPr>
      <w:ind w:firstLine="0"/>
    </w:pPr>
  </w:style>
  <w:style w:type="paragraph" w:customStyle="1" w:styleId="TMPage">
    <w:name w:val="TM Page"/>
    <w:basedOn w:val="Normal1"/>
    <w:rsid w:val="009224B3"/>
    <w:pPr>
      <w:spacing w:before="0"/>
      <w:ind w:firstLine="0"/>
      <w:jc w:val="right"/>
    </w:pPr>
  </w:style>
  <w:style w:type="paragraph" w:customStyle="1" w:styleId="TabTexte">
    <w:name w:val="Tab Texte"/>
    <w:basedOn w:val="Normal1lamarge"/>
    <w:rsid w:val="009224B3"/>
    <w:pPr>
      <w:spacing w:before="120"/>
      <w:jc w:val="left"/>
    </w:pPr>
  </w:style>
  <w:style w:type="paragraph" w:customStyle="1" w:styleId="TabTexteB0">
    <w:name w:val="Tab Texte B=0"/>
    <w:basedOn w:val="TabTexte"/>
    <w:rsid w:val="009224B3"/>
    <w:pPr>
      <w:spacing w:before="0"/>
    </w:pPr>
  </w:style>
  <w:style w:type="paragraph" w:customStyle="1" w:styleId="PageCouverture">
    <w:name w:val="PageCouverture"/>
    <w:basedOn w:val="Normal1lamarge"/>
    <w:rsid w:val="009224B3"/>
    <w:pPr>
      <w:pBdr>
        <w:bottom w:val="single" w:sz="24" w:space="6" w:color="auto"/>
      </w:pBdr>
      <w:spacing w:before="840"/>
      <w:ind w:left="1440" w:right="1440"/>
      <w:jc w:val="center"/>
    </w:pPr>
    <w:rPr>
      <w:rFonts w:ascii="Arial Narrow" w:hAnsi="Arial Narrow"/>
      <w:b/>
      <w:smallCaps/>
      <w:spacing w:val="80"/>
      <w:sz w:val="36"/>
    </w:rPr>
  </w:style>
  <w:style w:type="paragraph" w:customStyle="1" w:styleId="PageCouverture2">
    <w:name w:val="PageCouverture 2"/>
    <w:basedOn w:val="Normal1lamarge"/>
    <w:rsid w:val="009224B3"/>
    <w:pPr>
      <w:spacing w:before="3600"/>
      <w:jc w:val="center"/>
    </w:pPr>
    <w:rPr>
      <w:b/>
      <w:smallCaps/>
      <w:spacing w:val="40"/>
      <w:sz w:val="84"/>
    </w:rPr>
  </w:style>
  <w:style w:type="paragraph" w:customStyle="1" w:styleId="PageCouverture3">
    <w:name w:val="PageCouverture 3"/>
    <w:basedOn w:val="Normal1lamarge"/>
    <w:rsid w:val="009224B3"/>
    <w:pPr>
      <w:spacing w:before="2200"/>
      <w:ind w:right="936"/>
      <w:jc w:val="right"/>
    </w:pPr>
    <w:rPr>
      <w:b/>
      <w:caps/>
      <w:sz w:val="28"/>
    </w:rPr>
  </w:style>
  <w:style w:type="paragraph" w:customStyle="1" w:styleId="PageCouverture4">
    <w:name w:val="PageCouverture 4"/>
    <w:basedOn w:val="Normal1lamarge"/>
    <w:rsid w:val="009224B3"/>
    <w:pPr>
      <w:spacing w:before="60"/>
      <w:ind w:right="936"/>
      <w:jc w:val="right"/>
    </w:pPr>
    <w:rPr>
      <w:sz w:val="18"/>
    </w:rPr>
  </w:style>
  <w:style w:type="paragraph" w:customStyle="1" w:styleId="PageCouverture5">
    <w:name w:val="PageCouverture 5"/>
    <w:basedOn w:val="Normal1lamarge"/>
    <w:rsid w:val="009224B3"/>
    <w:pPr>
      <w:pBdr>
        <w:top w:val="single" w:sz="24" w:space="1" w:color="auto"/>
      </w:pBdr>
      <w:spacing w:before="480"/>
      <w:ind w:right="936"/>
    </w:pPr>
  </w:style>
  <w:style w:type="paragraph" w:customStyle="1" w:styleId="PageCouverture6">
    <w:name w:val="PageCouverture 6"/>
    <w:basedOn w:val="Normal"/>
    <w:rsid w:val="009224B3"/>
    <w:pPr>
      <w:spacing w:before="360"/>
      <w:jc w:val="center"/>
    </w:pPr>
    <w:rPr>
      <w:rFonts w:ascii="Arial Black" w:hAnsi="Arial Black"/>
      <w:smallCaps/>
      <w:color w:val="FFFFFF"/>
      <w:spacing w:val="20"/>
    </w:rPr>
  </w:style>
  <w:style w:type="paragraph" w:customStyle="1" w:styleId="PageFront1">
    <w:name w:val="Page Front 1"/>
    <w:basedOn w:val="Normal1lamarge"/>
    <w:rsid w:val="009224B3"/>
    <w:pPr>
      <w:spacing w:before="0"/>
      <w:jc w:val="center"/>
    </w:pPr>
    <w:rPr>
      <w:b/>
      <w:sz w:val="26"/>
    </w:rPr>
  </w:style>
  <w:style w:type="paragraph" w:customStyle="1" w:styleId="PageFront3">
    <w:name w:val="Page Front 3"/>
    <w:basedOn w:val="PageFront1"/>
    <w:rsid w:val="009224B3"/>
    <w:pPr>
      <w:spacing w:before="2800"/>
    </w:pPr>
  </w:style>
  <w:style w:type="paragraph" w:customStyle="1" w:styleId="PageFront5">
    <w:name w:val="Page Front 5"/>
    <w:basedOn w:val="PageFront1"/>
    <w:rsid w:val="009224B3"/>
    <w:pPr>
      <w:spacing w:before="240"/>
    </w:pPr>
  </w:style>
  <w:style w:type="paragraph" w:customStyle="1" w:styleId="PageFront2">
    <w:name w:val="Page Front 2"/>
    <w:basedOn w:val="TitreCentrMilieudepage"/>
    <w:rsid w:val="009224B3"/>
    <w:pPr>
      <w:spacing w:before="4400"/>
    </w:pPr>
  </w:style>
  <w:style w:type="paragraph" w:customStyle="1" w:styleId="PageFront4">
    <w:name w:val="Page Front 4"/>
    <w:basedOn w:val="PageFront1"/>
    <w:rsid w:val="009224B3"/>
    <w:pPr>
      <w:spacing w:before="240"/>
    </w:pPr>
  </w:style>
  <w:style w:type="paragraph" w:customStyle="1" w:styleId="PageCouvertureArrire">
    <w:name w:val="PageCouverture Arrière"/>
    <w:basedOn w:val="PageCouverture2"/>
    <w:rsid w:val="009224B3"/>
    <w:pPr>
      <w:spacing w:before="480"/>
      <w:ind w:left="1440" w:right="1440"/>
    </w:pPr>
    <w:rPr>
      <w:i/>
      <w:sz w:val="48"/>
    </w:rPr>
  </w:style>
  <w:style w:type="paragraph" w:customStyle="1" w:styleId="PageCouvertureArrireTexte">
    <w:name w:val="PageCouverture Arrière Texte"/>
    <w:basedOn w:val="Normal1"/>
    <w:rsid w:val="009224B3"/>
    <w:pPr>
      <w:spacing w:before="1200"/>
      <w:ind w:left="1440" w:right="1440" w:firstLine="0"/>
    </w:pPr>
    <w:rPr>
      <w:rFonts w:ascii="Arial Black" w:hAnsi="Arial Black"/>
      <w:sz w:val="26"/>
    </w:rPr>
  </w:style>
  <w:style w:type="paragraph" w:customStyle="1" w:styleId="PageCouvertureArrireTexte2">
    <w:name w:val="Page Couverture Arrière Texte 2"/>
    <w:basedOn w:val="Normal1"/>
    <w:rsid w:val="009224B3"/>
    <w:pPr>
      <w:spacing w:before="1440"/>
      <w:ind w:left="936" w:right="936" w:firstLine="0"/>
    </w:pPr>
    <w:rPr>
      <w:sz w:val="20"/>
    </w:rPr>
  </w:style>
  <w:style w:type="paragraph" w:customStyle="1" w:styleId="PageCouvertureArrireLigne">
    <w:name w:val="PageCouverture Arrière Lignée"/>
    <w:basedOn w:val="PageCouverture5"/>
    <w:rsid w:val="009224B3"/>
    <w:pPr>
      <w:ind w:left="936"/>
    </w:pPr>
  </w:style>
  <w:style w:type="paragraph" w:customStyle="1" w:styleId="PageCouvertureArrireGrelca">
    <w:name w:val="PageCouverture Arrière Grelca"/>
    <w:basedOn w:val="PageCouverture3"/>
    <w:rsid w:val="009224B3"/>
    <w:pPr>
      <w:spacing w:before="0"/>
    </w:pPr>
  </w:style>
  <w:style w:type="paragraph" w:customStyle="1" w:styleId="PageCouvertureNom2">
    <w:name w:val="PageCouverture Nom 2"/>
    <w:basedOn w:val="Normal"/>
    <w:rsid w:val="009224B3"/>
    <w:pPr>
      <w:jc w:val="center"/>
    </w:pPr>
    <w:rPr>
      <w:b/>
      <w:i/>
    </w:rPr>
  </w:style>
  <w:style w:type="paragraph" w:customStyle="1" w:styleId="PageCouvertureNo">
    <w:name w:val="PageCouverture No"/>
    <w:basedOn w:val="Normal"/>
    <w:rsid w:val="009224B3"/>
    <w:pPr>
      <w:jc w:val="center"/>
    </w:pPr>
    <w:rPr>
      <w:b/>
      <w:sz w:val="72"/>
    </w:rPr>
  </w:style>
  <w:style w:type="paragraph" w:customStyle="1" w:styleId="TMTitre">
    <w:name w:val="TM Titre"/>
    <w:basedOn w:val="TitreCentr"/>
    <w:rsid w:val="009224B3"/>
    <w:pPr>
      <w:spacing w:before="0" w:after="480"/>
    </w:pPr>
  </w:style>
  <w:style w:type="paragraph" w:customStyle="1" w:styleId="Achevdimprimer">
    <w:name w:val="Achevé d'imprimer"/>
    <w:basedOn w:val="Normal1"/>
    <w:rsid w:val="009224B3"/>
    <w:pPr>
      <w:spacing w:before="7800"/>
      <w:ind w:firstLine="0"/>
      <w:jc w:val="center"/>
    </w:pPr>
    <w:rPr>
      <w:sz w:val="16"/>
    </w:rPr>
  </w:style>
  <w:style w:type="paragraph" w:customStyle="1" w:styleId="TitreCentrB0">
    <w:name w:val="Titre Centré B=0"/>
    <w:basedOn w:val="TitreCentr"/>
    <w:rsid w:val="009224B3"/>
    <w:pPr>
      <w:spacing w:before="0"/>
    </w:pPr>
  </w:style>
  <w:style w:type="character" w:customStyle="1" w:styleId="En-tteCar1">
    <w:name w:val="En-tête Car1"/>
    <w:rsid w:val="009224B3"/>
    <w:rPr>
      <w:rFonts w:ascii="Times" w:hAnsi="Times"/>
      <w:i/>
      <w:smallCaps/>
      <w:lang w:val="fr-FR" w:eastAsia="fr-FR" w:bidi="ar-SA"/>
    </w:rPr>
  </w:style>
  <w:style w:type="paragraph" w:styleId="Listepuces0">
    <w:name w:val="List Bullet"/>
    <w:basedOn w:val="Normal"/>
    <w:rsid w:val="009224B3"/>
    <w:pPr>
      <w:tabs>
        <w:tab w:val="num" w:pos="360"/>
      </w:tabs>
      <w:ind w:left="360" w:hanging="360"/>
    </w:pPr>
  </w:style>
  <w:style w:type="paragraph" w:styleId="Listepuces20">
    <w:name w:val="List Bullet 2"/>
    <w:basedOn w:val="Normal"/>
    <w:autoRedefine/>
    <w:rsid w:val="009224B3"/>
    <w:pPr>
      <w:numPr>
        <w:numId w:val="1"/>
      </w:numPr>
    </w:pPr>
  </w:style>
  <w:style w:type="paragraph" w:styleId="Corpsdetexte2">
    <w:name w:val="Body Text 2"/>
    <w:basedOn w:val="Normal"/>
    <w:link w:val="Corpsdetexte2Car"/>
    <w:rsid w:val="009224B3"/>
    <w:pPr>
      <w:jc w:val="both"/>
    </w:pPr>
    <w:rPr>
      <w:rFonts w:ascii="Arial" w:hAnsi="Arial"/>
    </w:rPr>
  </w:style>
  <w:style w:type="character" w:customStyle="1" w:styleId="Corpsdetexte2Car">
    <w:name w:val="Corps de texte 2 Car"/>
    <w:basedOn w:val="Policepardfaut"/>
    <w:link w:val="Corpsdetexte2"/>
    <w:rsid w:val="009224B3"/>
    <w:rPr>
      <w:rFonts w:ascii="Arial" w:eastAsia="Times New Roman" w:hAnsi="Arial"/>
      <w:sz w:val="28"/>
      <w:lang w:val="fr-CA" w:eastAsia="en-US"/>
    </w:rPr>
  </w:style>
  <w:style w:type="paragraph" w:styleId="Salutations">
    <w:name w:val="Salutation"/>
    <w:basedOn w:val="Normal"/>
    <w:next w:val="Normal"/>
    <w:link w:val="SalutationsCar"/>
    <w:rsid w:val="009224B3"/>
  </w:style>
  <w:style w:type="character" w:customStyle="1" w:styleId="SalutationsCar">
    <w:name w:val="Salutations Car"/>
    <w:basedOn w:val="Policepardfaut"/>
    <w:link w:val="Salutations"/>
    <w:rsid w:val="009224B3"/>
    <w:rPr>
      <w:rFonts w:ascii="Times New Roman" w:eastAsia="Times New Roman" w:hAnsi="Times New Roman"/>
      <w:sz w:val="28"/>
      <w:lang w:val="fr-CA" w:eastAsia="en-US"/>
    </w:rPr>
  </w:style>
  <w:style w:type="character" w:customStyle="1" w:styleId="CarCar3">
    <w:name w:val=" Car Car3"/>
    <w:rsid w:val="009224B3"/>
    <w:rPr>
      <w:sz w:val="22"/>
      <w:szCs w:val="22"/>
    </w:rPr>
  </w:style>
  <w:style w:type="paragraph" w:styleId="Textedebulles">
    <w:name w:val="Balloon Text"/>
    <w:basedOn w:val="Normal"/>
    <w:link w:val="TextedebullesCar"/>
    <w:rsid w:val="009224B3"/>
    <w:rPr>
      <w:rFonts w:ascii="Tahoma" w:hAnsi="Tahoma" w:cs="Tahoma"/>
      <w:sz w:val="16"/>
      <w:szCs w:val="16"/>
    </w:rPr>
  </w:style>
  <w:style w:type="character" w:customStyle="1" w:styleId="TextedebullesCar">
    <w:name w:val="Texte de bulles Car"/>
    <w:basedOn w:val="Policepardfaut"/>
    <w:link w:val="Textedebulles"/>
    <w:rsid w:val="009224B3"/>
    <w:rPr>
      <w:rFonts w:ascii="Tahoma" w:eastAsia="Times New Roman" w:hAnsi="Tahoma" w:cs="Tahoma"/>
      <w:sz w:val="16"/>
      <w:szCs w:val="16"/>
      <w:lang w:val="fr-CA" w:eastAsia="en-US"/>
    </w:rPr>
  </w:style>
  <w:style w:type="paragraph" w:styleId="Retraitcorpset1relig">
    <w:name w:val="Body Text First Indent 2"/>
    <w:basedOn w:val="Retraitcorpsdetexte"/>
    <w:link w:val="Retraitcorpset1religCar"/>
    <w:rsid w:val="009224B3"/>
    <w:pPr>
      <w:spacing w:after="120"/>
      <w:ind w:left="283" w:firstLine="210"/>
    </w:pPr>
  </w:style>
  <w:style w:type="character" w:customStyle="1" w:styleId="Retraitcorpset1religCar">
    <w:name w:val="Retrait corps et 1re lig. Car"/>
    <w:basedOn w:val="RetraitcorpsdetexteCar"/>
    <w:link w:val="Retraitcorpset1relig"/>
    <w:rsid w:val="009224B3"/>
    <w:rPr>
      <w:rFonts w:ascii="Arial" w:eastAsia="Times New Roman" w:hAnsi="Arial"/>
      <w:sz w:val="28"/>
      <w:lang w:val="fr-CA" w:eastAsia="en-US"/>
    </w:rPr>
  </w:style>
  <w:style w:type="character" w:styleId="CitationHTML">
    <w:name w:val="HTML Cite"/>
    <w:rsid w:val="009224B3"/>
    <w:rPr>
      <w:i/>
      <w:iCs/>
    </w:rPr>
  </w:style>
  <w:style w:type="character" w:customStyle="1" w:styleId="Normal1Car1">
    <w:name w:val="Normal 1 Car1"/>
    <w:rsid w:val="009224B3"/>
    <w:rPr>
      <w:rFonts w:ascii="Times" w:hAnsi="Times"/>
      <w:sz w:val="23"/>
      <w:lang w:val="fr-CA" w:eastAsia="fr-FR" w:bidi="ar-SA"/>
    </w:rPr>
  </w:style>
  <w:style w:type="paragraph" w:customStyle="1" w:styleId="aa">
    <w:name w:val="aa"/>
    <w:basedOn w:val="Normal"/>
    <w:autoRedefine/>
    <w:rsid w:val="009224B3"/>
    <w:pPr>
      <w:spacing w:before="120" w:after="120"/>
      <w:jc w:val="both"/>
    </w:pPr>
    <w:rPr>
      <w:b/>
      <w:i/>
      <w:color w:val="FF0000"/>
      <w:sz w:val="32"/>
      <w:lang w:bidi="fr-FR"/>
    </w:rPr>
  </w:style>
  <w:style w:type="paragraph" w:customStyle="1" w:styleId="b">
    <w:name w:val="b"/>
    <w:basedOn w:val="Normal"/>
    <w:autoRedefine/>
    <w:rsid w:val="009224B3"/>
    <w:pPr>
      <w:spacing w:before="120" w:after="120"/>
      <w:ind w:left="720"/>
    </w:pPr>
    <w:rPr>
      <w:i/>
      <w:color w:val="0000FF"/>
      <w:lang w:bidi="fr-FR"/>
    </w:rPr>
  </w:style>
  <w:style w:type="paragraph" w:customStyle="1" w:styleId="bb">
    <w:name w:val="bb"/>
    <w:basedOn w:val="Normal"/>
    <w:rsid w:val="009224B3"/>
    <w:pPr>
      <w:spacing w:before="120" w:after="120"/>
      <w:ind w:left="540"/>
    </w:pPr>
    <w:rPr>
      <w:i/>
      <w:color w:val="0000FF"/>
      <w:lang w:bidi="fr-FR"/>
    </w:rPr>
  </w:style>
  <w:style w:type="paragraph" w:styleId="Corpsdetexte3">
    <w:name w:val="Body Text 3"/>
    <w:basedOn w:val="Normal"/>
    <w:link w:val="Corpsdetexte3Car"/>
    <w:rsid w:val="009224B3"/>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9224B3"/>
    <w:rPr>
      <w:rFonts w:ascii="Arial" w:eastAsia="Times New Roman" w:hAnsi="Arial"/>
      <w:lang w:val="fr-CA" w:eastAsia="en-US"/>
    </w:rPr>
  </w:style>
  <w:style w:type="paragraph" w:customStyle="1" w:styleId="dd">
    <w:name w:val="dd"/>
    <w:basedOn w:val="Normal"/>
    <w:autoRedefine/>
    <w:rsid w:val="009224B3"/>
    <w:pPr>
      <w:spacing w:before="120" w:after="120"/>
      <w:ind w:left="1080"/>
    </w:pPr>
    <w:rPr>
      <w:i/>
      <w:color w:val="008000"/>
      <w:lang w:bidi="fr-FR"/>
    </w:rPr>
  </w:style>
  <w:style w:type="paragraph" w:customStyle="1" w:styleId="figlgende">
    <w:name w:val="fig légende"/>
    <w:basedOn w:val="Normal0"/>
    <w:rsid w:val="009224B3"/>
    <w:rPr>
      <w:color w:val="000090"/>
      <w:sz w:val="24"/>
      <w:szCs w:val="16"/>
      <w:lang w:eastAsia="fr-FR"/>
    </w:rPr>
  </w:style>
  <w:style w:type="paragraph" w:customStyle="1" w:styleId="figst">
    <w:name w:val="fig st"/>
    <w:basedOn w:val="Normal"/>
    <w:autoRedefine/>
    <w:rsid w:val="009224B3"/>
    <w:pPr>
      <w:spacing w:before="120" w:after="120"/>
      <w:jc w:val="center"/>
    </w:pPr>
    <w:rPr>
      <w:rFonts w:cs="Arial"/>
      <w:color w:val="000090"/>
      <w:szCs w:val="16"/>
    </w:rPr>
  </w:style>
  <w:style w:type="paragraph" w:customStyle="1" w:styleId="figtitre">
    <w:name w:val="fig titre"/>
    <w:basedOn w:val="Normal"/>
    <w:autoRedefine/>
    <w:rsid w:val="009224B3"/>
    <w:pPr>
      <w:spacing w:before="120" w:after="120"/>
      <w:jc w:val="center"/>
    </w:pPr>
    <w:rPr>
      <w:rFonts w:cs="Arial"/>
      <w:b/>
      <w:bCs/>
      <w:color w:val="000000"/>
      <w:szCs w:val="12"/>
    </w:rPr>
  </w:style>
  <w:style w:type="paragraph" w:customStyle="1" w:styleId="Citation0liste">
    <w:name w:val="Citation 0 liste"/>
    <w:basedOn w:val="Citation0"/>
    <w:autoRedefine/>
    <w:rsid w:val="001909C8"/>
    <w:pPr>
      <w:spacing w:before="0" w:after="0"/>
    </w:pPr>
  </w:style>
  <w:style w:type="paragraph" w:customStyle="1" w:styleId="citationliste">
    <w:name w:val="citation liste"/>
    <w:basedOn w:val="Normal"/>
    <w:rsid w:val="006658EC"/>
    <w:pPr>
      <w:spacing w:before="120" w:after="1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uxinquebec@hotmail.com" TargetMode="External"/><Relationship Id="rId18" Type="http://schemas.openxmlformats.org/officeDocument/2006/relationships/image" Target="media/image5.jpeg"/><Relationship Id="rId26" Type="http://schemas.openxmlformats.org/officeDocument/2006/relationships/hyperlink" Target="http://classiques.uqac.ca/contemporains/laroche_maximilien/Avenement_litterature_haitienne/Avenement_litterature_haitienne.html" TargetMode="External"/><Relationship Id="rId3" Type="http://schemas.openxmlformats.org/officeDocument/2006/relationships/settings" Target="settings.xml"/><Relationship Id="rId21" Type="http://schemas.openxmlformats.org/officeDocument/2006/relationships/hyperlink" Target="http://classiques.uqac.ca/contemporains/laroche_maximilien/Prinsip_Marasa/Prinsip_Marasa.html" TargetMode="Externa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pierre_anderson_layann.html" TargetMode="External"/><Relationship Id="rId17" Type="http://schemas.openxmlformats.org/officeDocument/2006/relationships/image" Target="media/image4.png"/><Relationship Id="rId25" Type="http://schemas.openxmlformats.org/officeDocument/2006/relationships/hyperlink" Target="http://classiques.uqac.ca/contemporains/laroche_maximilien/double_scene_representation/double_scene.html" TargetMode="External"/><Relationship Id="rId2" Type="http://schemas.openxmlformats.org/officeDocument/2006/relationships/styles" Target="styles.xml"/><Relationship Id="rId16" Type="http://schemas.openxmlformats.org/officeDocument/2006/relationships/hyperlink" Target="mailto:duxinquebec@hotmail.com" TargetMode="External"/><Relationship Id="rId20" Type="http://schemas.openxmlformats.org/officeDocument/2006/relationships/hyperlink" Target="http://classiques.uqac.ca/contemporains/laroche_maximilien/Se_Nan_Chimen_Jennen/Se_Nan_Chimen_Jennen.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classiques.uqac.ca/contemporains/laroche_maximilien/dialectique_americanisation/dialectique.html" TargetMode="External"/><Relationship Id="rId5" Type="http://schemas.openxmlformats.org/officeDocument/2006/relationships/footnotes" Target="footnotes.xml"/><Relationship Id="rId15" Type="http://schemas.openxmlformats.org/officeDocument/2006/relationships/hyperlink" Target="mailto:maximilien.laroche@sympatico.ca" TargetMode="External"/><Relationship Id="rId23" Type="http://schemas.openxmlformats.org/officeDocument/2006/relationships/hyperlink" Target="http://classiques.uqac.ca/contemporains/laroche_maximilien/semiologie_apparences/semiologie.html"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classiques.uqac.ca/contemporains/laroche_maximilien/litterature_haitienne_comparee/litterature.html"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classiques.uqac.ca/contemporains/laroche_maximilien/TEKE/TEKE.html" TargetMode="External"/><Relationship Id="rId27" Type="http://schemas.openxmlformats.org/officeDocument/2006/relationships/hyperlink" Target="http://classiques.uqac.ca/contemporains/laroche_maximilien/litterature_haitienne/litterature_haitienne.html"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45052</Words>
  <Characters>247788</Characters>
  <Application>Microsoft Office Word</Application>
  <DocSecurity>0</DocSecurity>
  <Lines>2064</Lines>
  <Paragraphs>584</Paragraphs>
  <ScaleCrop>false</ScaleCrop>
  <HeadingPairs>
    <vt:vector size="2" baseType="variant">
      <vt:variant>
        <vt:lpstr>Title</vt:lpstr>
      </vt:variant>
      <vt:variant>
        <vt:i4>1</vt:i4>
      </vt:variant>
    </vt:vector>
  </HeadingPairs>
  <TitlesOfParts>
    <vt:vector size="1" baseType="lpstr">
      <vt:lpstr>Le poids des mots</vt:lpstr>
    </vt:vector>
  </TitlesOfParts>
  <Manager>Xin DU, épouse de l'auteur, bénévole, Québec, 2022</Manager>
  <Company>Les Classiques des sciences sociales</Company>
  <LinksUpToDate>false</LinksUpToDate>
  <CharactersWithSpaces>292256</CharactersWithSpaces>
  <SharedDoc>false</SharedDoc>
  <HyperlinkBase/>
  <HLinks>
    <vt:vector size="372" baseType="variant">
      <vt:variant>
        <vt:i4>6094861</vt:i4>
      </vt:variant>
      <vt:variant>
        <vt:i4>168</vt:i4>
      </vt:variant>
      <vt:variant>
        <vt:i4>0</vt:i4>
      </vt:variant>
      <vt:variant>
        <vt:i4>5</vt:i4>
      </vt:variant>
      <vt:variant>
        <vt:lpwstr>http://classiques.uqac.ca/contemporains/laroche_maximilien/litterature_haitienne/litterature_haitienne.html</vt:lpwstr>
      </vt:variant>
      <vt:variant>
        <vt:lpwstr/>
      </vt:variant>
      <vt:variant>
        <vt:i4>6094861</vt:i4>
      </vt:variant>
      <vt:variant>
        <vt:i4>165</vt:i4>
      </vt:variant>
      <vt:variant>
        <vt:i4>0</vt:i4>
      </vt:variant>
      <vt:variant>
        <vt:i4>5</vt:i4>
      </vt:variant>
      <vt:variant>
        <vt:lpwstr>http://classiques.uqac.ca/contemporains/laroche_maximilien/Avenement_litterature_haitienne/Avenement_litterature_haitienne.html</vt:lpwstr>
      </vt:variant>
      <vt:variant>
        <vt:lpwstr/>
      </vt:variant>
      <vt:variant>
        <vt:i4>6094931</vt:i4>
      </vt:variant>
      <vt:variant>
        <vt:i4>162</vt:i4>
      </vt:variant>
      <vt:variant>
        <vt:i4>0</vt:i4>
      </vt:variant>
      <vt:variant>
        <vt:i4>5</vt:i4>
      </vt:variant>
      <vt:variant>
        <vt:lpwstr>http://classiques.uqac.ca/contemporains/laroche_maximilien/double_scene_representation/double_scene.html</vt:lpwstr>
      </vt:variant>
      <vt:variant>
        <vt:lpwstr/>
      </vt:variant>
      <vt:variant>
        <vt:i4>6160424</vt:i4>
      </vt:variant>
      <vt:variant>
        <vt:i4>159</vt:i4>
      </vt:variant>
      <vt:variant>
        <vt:i4>0</vt:i4>
      </vt:variant>
      <vt:variant>
        <vt:i4>5</vt:i4>
      </vt:variant>
      <vt:variant>
        <vt:lpwstr>http://classiques.uqac.ca/contemporains/laroche_maximilien/dialectique_americanisation/dialectique.html</vt:lpwstr>
      </vt:variant>
      <vt:variant>
        <vt:lpwstr/>
      </vt:variant>
      <vt:variant>
        <vt:i4>5570646</vt:i4>
      </vt:variant>
      <vt:variant>
        <vt:i4>156</vt:i4>
      </vt:variant>
      <vt:variant>
        <vt:i4>0</vt:i4>
      </vt:variant>
      <vt:variant>
        <vt:i4>5</vt:i4>
      </vt:variant>
      <vt:variant>
        <vt:lpwstr>http://classiques.uqac.ca/contemporains/laroche_maximilien/semiologie_apparences/semiologie.html</vt:lpwstr>
      </vt:variant>
      <vt:variant>
        <vt:lpwstr/>
      </vt:variant>
      <vt:variant>
        <vt:i4>7143485</vt:i4>
      </vt:variant>
      <vt:variant>
        <vt:i4>153</vt:i4>
      </vt:variant>
      <vt:variant>
        <vt:i4>0</vt:i4>
      </vt:variant>
      <vt:variant>
        <vt:i4>5</vt:i4>
      </vt:variant>
      <vt:variant>
        <vt:lpwstr>http://classiques.uqac.ca/contemporains/laroche_maximilien/TEKE/TEKE.html</vt:lpwstr>
      </vt:variant>
      <vt:variant>
        <vt:lpwstr/>
      </vt:variant>
      <vt:variant>
        <vt:i4>3932238</vt:i4>
      </vt:variant>
      <vt:variant>
        <vt:i4>150</vt:i4>
      </vt:variant>
      <vt:variant>
        <vt:i4>0</vt:i4>
      </vt:variant>
      <vt:variant>
        <vt:i4>5</vt:i4>
      </vt:variant>
      <vt:variant>
        <vt:lpwstr/>
      </vt:variant>
      <vt:variant>
        <vt:lpwstr>http://classiques.uqac.ca/contemporains/laroche_maximilien/mythologie_haitienne/mythologie.html</vt:lpwstr>
      </vt:variant>
      <vt:variant>
        <vt:i4>5177375</vt:i4>
      </vt:variant>
      <vt:variant>
        <vt:i4>147</vt:i4>
      </vt:variant>
      <vt:variant>
        <vt:i4>0</vt:i4>
      </vt:variant>
      <vt:variant>
        <vt:i4>5</vt:i4>
      </vt:variant>
      <vt:variant>
        <vt:lpwstr>http://classiques.uqac.ca/contemporains/laroche_maximilien/Prinsip_Marasa/Prinsip_Marasa.html</vt:lpwstr>
      </vt:variant>
      <vt:variant>
        <vt:lpwstr/>
      </vt:variant>
      <vt:variant>
        <vt:i4>5898250</vt:i4>
      </vt:variant>
      <vt:variant>
        <vt:i4>144</vt:i4>
      </vt:variant>
      <vt:variant>
        <vt:i4>0</vt:i4>
      </vt:variant>
      <vt:variant>
        <vt:i4>5</vt:i4>
      </vt:variant>
      <vt:variant>
        <vt:lpwstr>http://classiques.uqac.ca/contemporains/laroche_maximilien/Se_Nan_Chimen_Jennen/Se_Nan_Chimen_Jennen.html</vt:lpwstr>
      </vt:variant>
      <vt:variant>
        <vt:lpwstr/>
      </vt:variant>
      <vt:variant>
        <vt:i4>5046370</vt:i4>
      </vt:variant>
      <vt:variant>
        <vt:i4>141</vt:i4>
      </vt:variant>
      <vt:variant>
        <vt:i4>0</vt:i4>
      </vt:variant>
      <vt:variant>
        <vt:i4>5</vt:i4>
      </vt:variant>
      <vt:variant>
        <vt:lpwstr>http://classiques.uqac.ca/contemporains/laroche_maximilien/litterature_haitienne_comparee/litterature.html</vt:lpwstr>
      </vt:variant>
      <vt:variant>
        <vt:lpwstr/>
      </vt:variant>
      <vt:variant>
        <vt:i4>6553625</vt:i4>
      </vt:variant>
      <vt:variant>
        <vt:i4>138</vt:i4>
      </vt:variant>
      <vt:variant>
        <vt:i4>0</vt:i4>
      </vt:variant>
      <vt:variant>
        <vt:i4>5</vt:i4>
      </vt:variant>
      <vt:variant>
        <vt:lpwstr/>
      </vt:variant>
      <vt:variant>
        <vt:lpwstr>tdm</vt:lpwstr>
      </vt:variant>
      <vt:variant>
        <vt:i4>6553625</vt:i4>
      </vt:variant>
      <vt:variant>
        <vt:i4>135</vt:i4>
      </vt:variant>
      <vt:variant>
        <vt:i4>0</vt:i4>
      </vt:variant>
      <vt:variant>
        <vt:i4>5</vt:i4>
      </vt:variant>
      <vt:variant>
        <vt:lpwstr/>
      </vt:variant>
      <vt:variant>
        <vt:lpwstr>tdm</vt:lpwstr>
      </vt:variant>
      <vt:variant>
        <vt:i4>6553625</vt:i4>
      </vt:variant>
      <vt:variant>
        <vt:i4>132</vt:i4>
      </vt:variant>
      <vt:variant>
        <vt:i4>0</vt:i4>
      </vt:variant>
      <vt:variant>
        <vt:i4>5</vt:i4>
      </vt:variant>
      <vt:variant>
        <vt:lpwstr/>
      </vt:variant>
      <vt:variant>
        <vt:lpwstr>tdm</vt:lpwstr>
      </vt:variant>
      <vt:variant>
        <vt:i4>6553625</vt:i4>
      </vt:variant>
      <vt:variant>
        <vt:i4>129</vt:i4>
      </vt:variant>
      <vt:variant>
        <vt:i4>0</vt:i4>
      </vt:variant>
      <vt:variant>
        <vt:i4>5</vt:i4>
      </vt:variant>
      <vt:variant>
        <vt:lpwstr/>
      </vt:variant>
      <vt:variant>
        <vt:lpwstr>tdm</vt:lpwstr>
      </vt:variant>
      <vt:variant>
        <vt:i4>6553625</vt:i4>
      </vt:variant>
      <vt:variant>
        <vt:i4>126</vt:i4>
      </vt:variant>
      <vt:variant>
        <vt:i4>0</vt:i4>
      </vt:variant>
      <vt:variant>
        <vt:i4>5</vt:i4>
      </vt:variant>
      <vt:variant>
        <vt:lpwstr/>
      </vt:variant>
      <vt:variant>
        <vt:lpwstr>tdm</vt:lpwstr>
      </vt:variant>
      <vt:variant>
        <vt:i4>6553625</vt:i4>
      </vt:variant>
      <vt:variant>
        <vt:i4>123</vt:i4>
      </vt:variant>
      <vt:variant>
        <vt:i4>0</vt:i4>
      </vt:variant>
      <vt:variant>
        <vt:i4>5</vt:i4>
      </vt:variant>
      <vt:variant>
        <vt:lpwstr/>
      </vt:variant>
      <vt:variant>
        <vt:lpwstr>tdm</vt:lpwstr>
      </vt:variant>
      <vt:variant>
        <vt:i4>6553625</vt:i4>
      </vt:variant>
      <vt:variant>
        <vt:i4>120</vt:i4>
      </vt:variant>
      <vt:variant>
        <vt:i4>0</vt:i4>
      </vt:variant>
      <vt:variant>
        <vt:i4>5</vt:i4>
      </vt:variant>
      <vt:variant>
        <vt:lpwstr/>
      </vt:variant>
      <vt:variant>
        <vt:lpwstr>tdm</vt:lpwstr>
      </vt:variant>
      <vt:variant>
        <vt:i4>6553625</vt:i4>
      </vt:variant>
      <vt:variant>
        <vt:i4>117</vt:i4>
      </vt:variant>
      <vt:variant>
        <vt:i4>0</vt:i4>
      </vt:variant>
      <vt:variant>
        <vt:i4>5</vt:i4>
      </vt:variant>
      <vt:variant>
        <vt:lpwstr/>
      </vt:variant>
      <vt:variant>
        <vt:lpwstr>tdm</vt:lpwstr>
      </vt:variant>
      <vt:variant>
        <vt:i4>6553625</vt:i4>
      </vt:variant>
      <vt:variant>
        <vt:i4>114</vt:i4>
      </vt:variant>
      <vt:variant>
        <vt:i4>0</vt:i4>
      </vt:variant>
      <vt:variant>
        <vt:i4>5</vt:i4>
      </vt:variant>
      <vt:variant>
        <vt:lpwstr/>
      </vt:variant>
      <vt:variant>
        <vt:lpwstr>tdm</vt:lpwstr>
      </vt:variant>
      <vt:variant>
        <vt:i4>6553625</vt:i4>
      </vt:variant>
      <vt:variant>
        <vt:i4>111</vt:i4>
      </vt:variant>
      <vt:variant>
        <vt:i4>0</vt:i4>
      </vt:variant>
      <vt:variant>
        <vt:i4>5</vt:i4>
      </vt:variant>
      <vt:variant>
        <vt:lpwstr/>
      </vt:variant>
      <vt:variant>
        <vt:lpwstr>tdm</vt:lpwstr>
      </vt:variant>
      <vt:variant>
        <vt:i4>6553625</vt:i4>
      </vt:variant>
      <vt:variant>
        <vt:i4>108</vt:i4>
      </vt:variant>
      <vt:variant>
        <vt:i4>0</vt:i4>
      </vt:variant>
      <vt:variant>
        <vt:i4>5</vt:i4>
      </vt:variant>
      <vt:variant>
        <vt:lpwstr/>
      </vt:variant>
      <vt:variant>
        <vt:lpwstr>tdm</vt:lpwstr>
      </vt:variant>
      <vt:variant>
        <vt:i4>6553625</vt:i4>
      </vt:variant>
      <vt:variant>
        <vt:i4>105</vt:i4>
      </vt:variant>
      <vt:variant>
        <vt:i4>0</vt:i4>
      </vt:variant>
      <vt:variant>
        <vt:i4>5</vt:i4>
      </vt:variant>
      <vt:variant>
        <vt:lpwstr/>
      </vt:variant>
      <vt:variant>
        <vt:lpwstr>tdm</vt:lpwstr>
      </vt:variant>
      <vt:variant>
        <vt:i4>6553625</vt:i4>
      </vt:variant>
      <vt:variant>
        <vt:i4>102</vt:i4>
      </vt:variant>
      <vt:variant>
        <vt:i4>0</vt:i4>
      </vt:variant>
      <vt:variant>
        <vt:i4>5</vt:i4>
      </vt:variant>
      <vt:variant>
        <vt:lpwstr/>
      </vt:variant>
      <vt:variant>
        <vt:lpwstr>tdm</vt:lpwstr>
      </vt:variant>
      <vt:variant>
        <vt:i4>6553625</vt:i4>
      </vt:variant>
      <vt:variant>
        <vt:i4>99</vt:i4>
      </vt:variant>
      <vt:variant>
        <vt:i4>0</vt:i4>
      </vt:variant>
      <vt:variant>
        <vt:i4>5</vt:i4>
      </vt:variant>
      <vt:variant>
        <vt:lpwstr/>
      </vt:variant>
      <vt:variant>
        <vt:lpwstr>tdm</vt:lpwstr>
      </vt:variant>
      <vt:variant>
        <vt:i4>6553625</vt:i4>
      </vt:variant>
      <vt:variant>
        <vt:i4>96</vt:i4>
      </vt:variant>
      <vt:variant>
        <vt:i4>0</vt:i4>
      </vt:variant>
      <vt:variant>
        <vt:i4>5</vt:i4>
      </vt:variant>
      <vt:variant>
        <vt:lpwstr/>
      </vt:variant>
      <vt:variant>
        <vt:lpwstr>tdm</vt:lpwstr>
      </vt:variant>
      <vt:variant>
        <vt:i4>6553625</vt:i4>
      </vt:variant>
      <vt:variant>
        <vt:i4>93</vt:i4>
      </vt:variant>
      <vt:variant>
        <vt:i4>0</vt:i4>
      </vt:variant>
      <vt:variant>
        <vt:i4>5</vt:i4>
      </vt:variant>
      <vt:variant>
        <vt:lpwstr/>
      </vt:variant>
      <vt:variant>
        <vt:lpwstr>tdm</vt:lpwstr>
      </vt:variant>
      <vt:variant>
        <vt:i4>6553625</vt:i4>
      </vt:variant>
      <vt:variant>
        <vt:i4>90</vt:i4>
      </vt:variant>
      <vt:variant>
        <vt:i4>0</vt:i4>
      </vt:variant>
      <vt:variant>
        <vt:i4>5</vt:i4>
      </vt:variant>
      <vt:variant>
        <vt:lpwstr/>
      </vt:variant>
      <vt:variant>
        <vt:lpwstr>tdm</vt:lpwstr>
      </vt:variant>
      <vt:variant>
        <vt:i4>6553625</vt:i4>
      </vt:variant>
      <vt:variant>
        <vt:i4>87</vt:i4>
      </vt:variant>
      <vt:variant>
        <vt:i4>0</vt:i4>
      </vt:variant>
      <vt:variant>
        <vt:i4>5</vt:i4>
      </vt:variant>
      <vt:variant>
        <vt:lpwstr/>
      </vt:variant>
      <vt:variant>
        <vt:lpwstr>tdm</vt:lpwstr>
      </vt:variant>
      <vt:variant>
        <vt:i4>6553625</vt:i4>
      </vt:variant>
      <vt:variant>
        <vt:i4>84</vt:i4>
      </vt:variant>
      <vt:variant>
        <vt:i4>0</vt:i4>
      </vt:variant>
      <vt:variant>
        <vt:i4>5</vt:i4>
      </vt:variant>
      <vt:variant>
        <vt:lpwstr/>
      </vt:variant>
      <vt:variant>
        <vt:lpwstr>tdm</vt:lpwstr>
      </vt:variant>
      <vt:variant>
        <vt:i4>1441818</vt:i4>
      </vt:variant>
      <vt:variant>
        <vt:i4>81</vt:i4>
      </vt:variant>
      <vt:variant>
        <vt:i4>0</vt:i4>
      </vt:variant>
      <vt:variant>
        <vt:i4>5</vt:i4>
      </vt:variant>
      <vt:variant>
        <vt:lpwstr/>
      </vt:variant>
      <vt:variant>
        <vt:lpwstr>Le_poids_des_mots_du_meme_auteur</vt:lpwstr>
      </vt:variant>
      <vt:variant>
        <vt:i4>7929905</vt:i4>
      </vt:variant>
      <vt:variant>
        <vt:i4>78</vt:i4>
      </vt:variant>
      <vt:variant>
        <vt:i4>0</vt:i4>
      </vt:variant>
      <vt:variant>
        <vt:i4>5</vt:i4>
      </vt:variant>
      <vt:variant>
        <vt:lpwstr/>
      </vt:variant>
      <vt:variant>
        <vt:lpwstr>Le_poids_des_mots_pt_4_G</vt:lpwstr>
      </vt:variant>
      <vt:variant>
        <vt:i4>7864369</vt:i4>
      </vt:variant>
      <vt:variant>
        <vt:i4>75</vt:i4>
      </vt:variant>
      <vt:variant>
        <vt:i4>0</vt:i4>
      </vt:variant>
      <vt:variant>
        <vt:i4>5</vt:i4>
      </vt:variant>
      <vt:variant>
        <vt:lpwstr/>
      </vt:variant>
      <vt:variant>
        <vt:lpwstr>Le_poids_des_mots_pt_4_F</vt:lpwstr>
      </vt:variant>
      <vt:variant>
        <vt:i4>8060977</vt:i4>
      </vt:variant>
      <vt:variant>
        <vt:i4>72</vt:i4>
      </vt:variant>
      <vt:variant>
        <vt:i4>0</vt:i4>
      </vt:variant>
      <vt:variant>
        <vt:i4>5</vt:i4>
      </vt:variant>
      <vt:variant>
        <vt:lpwstr/>
      </vt:variant>
      <vt:variant>
        <vt:lpwstr>Le_poids_des_mots_pt_4_E</vt:lpwstr>
      </vt:variant>
      <vt:variant>
        <vt:i4>7995441</vt:i4>
      </vt:variant>
      <vt:variant>
        <vt:i4>69</vt:i4>
      </vt:variant>
      <vt:variant>
        <vt:i4>0</vt:i4>
      </vt:variant>
      <vt:variant>
        <vt:i4>5</vt:i4>
      </vt:variant>
      <vt:variant>
        <vt:lpwstr/>
      </vt:variant>
      <vt:variant>
        <vt:lpwstr>Le_poids_des_mots_pt_4_D</vt:lpwstr>
      </vt:variant>
      <vt:variant>
        <vt:i4>8192049</vt:i4>
      </vt:variant>
      <vt:variant>
        <vt:i4>66</vt:i4>
      </vt:variant>
      <vt:variant>
        <vt:i4>0</vt:i4>
      </vt:variant>
      <vt:variant>
        <vt:i4>5</vt:i4>
      </vt:variant>
      <vt:variant>
        <vt:lpwstr/>
      </vt:variant>
      <vt:variant>
        <vt:lpwstr>Le_poids_des_mots_pt_4_C</vt:lpwstr>
      </vt:variant>
      <vt:variant>
        <vt:i4>8126513</vt:i4>
      </vt:variant>
      <vt:variant>
        <vt:i4>63</vt:i4>
      </vt:variant>
      <vt:variant>
        <vt:i4>0</vt:i4>
      </vt:variant>
      <vt:variant>
        <vt:i4>5</vt:i4>
      </vt:variant>
      <vt:variant>
        <vt:lpwstr/>
      </vt:variant>
      <vt:variant>
        <vt:lpwstr>Le_poids_des_mots_pt_4_B</vt:lpwstr>
      </vt:variant>
      <vt:variant>
        <vt:i4>8323121</vt:i4>
      </vt:variant>
      <vt:variant>
        <vt:i4>60</vt:i4>
      </vt:variant>
      <vt:variant>
        <vt:i4>0</vt:i4>
      </vt:variant>
      <vt:variant>
        <vt:i4>5</vt:i4>
      </vt:variant>
      <vt:variant>
        <vt:lpwstr/>
      </vt:variant>
      <vt:variant>
        <vt:lpwstr>Le_poids_des_mots_pt_4_A</vt:lpwstr>
      </vt:variant>
      <vt:variant>
        <vt:i4>1966190</vt:i4>
      </vt:variant>
      <vt:variant>
        <vt:i4>57</vt:i4>
      </vt:variant>
      <vt:variant>
        <vt:i4>0</vt:i4>
      </vt:variant>
      <vt:variant>
        <vt:i4>5</vt:i4>
      </vt:variant>
      <vt:variant>
        <vt:lpwstr/>
      </vt:variant>
      <vt:variant>
        <vt:lpwstr>Le_poids_des_mots_pt_4</vt:lpwstr>
      </vt:variant>
      <vt:variant>
        <vt:i4>8060977</vt:i4>
      </vt:variant>
      <vt:variant>
        <vt:i4>54</vt:i4>
      </vt:variant>
      <vt:variant>
        <vt:i4>0</vt:i4>
      </vt:variant>
      <vt:variant>
        <vt:i4>5</vt:i4>
      </vt:variant>
      <vt:variant>
        <vt:lpwstr/>
      </vt:variant>
      <vt:variant>
        <vt:lpwstr>Le_poids_des_mots_pt_3_B</vt:lpwstr>
      </vt:variant>
      <vt:variant>
        <vt:i4>7864369</vt:i4>
      </vt:variant>
      <vt:variant>
        <vt:i4>51</vt:i4>
      </vt:variant>
      <vt:variant>
        <vt:i4>0</vt:i4>
      </vt:variant>
      <vt:variant>
        <vt:i4>5</vt:i4>
      </vt:variant>
      <vt:variant>
        <vt:lpwstr/>
      </vt:variant>
      <vt:variant>
        <vt:lpwstr>Le_poids_des_mots_pt_3_A</vt:lpwstr>
      </vt:variant>
      <vt:variant>
        <vt:i4>1638510</vt:i4>
      </vt:variant>
      <vt:variant>
        <vt:i4>48</vt:i4>
      </vt:variant>
      <vt:variant>
        <vt:i4>0</vt:i4>
      </vt:variant>
      <vt:variant>
        <vt:i4>5</vt:i4>
      </vt:variant>
      <vt:variant>
        <vt:lpwstr/>
      </vt:variant>
      <vt:variant>
        <vt:lpwstr>Le_poids_des_mots_pt_3</vt:lpwstr>
      </vt:variant>
      <vt:variant>
        <vt:i4>7995441</vt:i4>
      </vt:variant>
      <vt:variant>
        <vt:i4>45</vt:i4>
      </vt:variant>
      <vt:variant>
        <vt:i4>0</vt:i4>
      </vt:variant>
      <vt:variant>
        <vt:i4>5</vt:i4>
      </vt:variant>
      <vt:variant>
        <vt:lpwstr/>
      </vt:variant>
      <vt:variant>
        <vt:lpwstr>Le_poids_des_mots_pt_2_B</vt:lpwstr>
      </vt:variant>
      <vt:variant>
        <vt:i4>7929905</vt:i4>
      </vt:variant>
      <vt:variant>
        <vt:i4>42</vt:i4>
      </vt:variant>
      <vt:variant>
        <vt:i4>0</vt:i4>
      </vt:variant>
      <vt:variant>
        <vt:i4>5</vt:i4>
      </vt:variant>
      <vt:variant>
        <vt:lpwstr/>
      </vt:variant>
      <vt:variant>
        <vt:lpwstr>Le_poids_des_mots_pt_2_A</vt:lpwstr>
      </vt:variant>
      <vt:variant>
        <vt:i4>1572974</vt:i4>
      </vt:variant>
      <vt:variant>
        <vt:i4>39</vt:i4>
      </vt:variant>
      <vt:variant>
        <vt:i4>0</vt:i4>
      </vt:variant>
      <vt:variant>
        <vt:i4>5</vt:i4>
      </vt:variant>
      <vt:variant>
        <vt:lpwstr/>
      </vt:variant>
      <vt:variant>
        <vt:lpwstr>Le_poids_des_mots_pt_2</vt:lpwstr>
      </vt:variant>
      <vt:variant>
        <vt:i4>7929905</vt:i4>
      </vt:variant>
      <vt:variant>
        <vt:i4>36</vt:i4>
      </vt:variant>
      <vt:variant>
        <vt:i4>0</vt:i4>
      </vt:variant>
      <vt:variant>
        <vt:i4>5</vt:i4>
      </vt:variant>
      <vt:variant>
        <vt:lpwstr/>
      </vt:variant>
      <vt:variant>
        <vt:lpwstr>Le_poids_des_mots_pt_1_B</vt:lpwstr>
      </vt:variant>
      <vt:variant>
        <vt:i4>7995441</vt:i4>
      </vt:variant>
      <vt:variant>
        <vt:i4>33</vt:i4>
      </vt:variant>
      <vt:variant>
        <vt:i4>0</vt:i4>
      </vt:variant>
      <vt:variant>
        <vt:i4>5</vt:i4>
      </vt:variant>
      <vt:variant>
        <vt:lpwstr/>
      </vt:variant>
      <vt:variant>
        <vt:lpwstr>Le_poids_des_mots_pt_1_A</vt:lpwstr>
      </vt:variant>
      <vt:variant>
        <vt:i4>1769582</vt:i4>
      </vt:variant>
      <vt:variant>
        <vt:i4>30</vt:i4>
      </vt:variant>
      <vt:variant>
        <vt:i4>0</vt:i4>
      </vt:variant>
      <vt:variant>
        <vt:i4>5</vt:i4>
      </vt:variant>
      <vt:variant>
        <vt:lpwstr/>
      </vt:variant>
      <vt:variant>
        <vt:lpwstr>Le_poids_des_mots_pt_1</vt:lpwstr>
      </vt:variant>
      <vt:variant>
        <vt:i4>2162712</vt:i4>
      </vt:variant>
      <vt:variant>
        <vt:i4>27</vt:i4>
      </vt:variant>
      <vt:variant>
        <vt:i4>0</vt:i4>
      </vt:variant>
      <vt:variant>
        <vt:i4>5</vt:i4>
      </vt:variant>
      <vt:variant>
        <vt:lpwstr/>
      </vt:variant>
      <vt:variant>
        <vt:lpwstr>Le_poids_des_mots_texte_01</vt:lpwstr>
      </vt:variant>
      <vt:variant>
        <vt:i4>2424884</vt:i4>
      </vt:variant>
      <vt:variant>
        <vt:i4>24</vt:i4>
      </vt:variant>
      <vt:variant>
        <vt:i4>0</vt:i4>
      </vt:variant>
      <vt:variant>
        <vt:i4>5</vt:i4>
      </vt:variant>
      <vt:variant>
        <vt:lpwstr/>
      </vt:variant>
      <vt:variant>
        <vt:lpwstr>Le_poids_des_mots_couverture</vt:lpwstr>
      </vt:variant>
      <vt:variant>
        <vt:i4>6553625</vt:i4>
      </vt:variant>
      <vt:variant>
        <vt:i4>21</vt:i4>
      </vt:variant>
      <vt:variant>
        <vt:i4>0</vt:i4>
      </vt:variant>
      <vt:variant>
        <vt:i4>5</vt:i4>
      </vt:variant>
      <vt:variant>
        <vt:lpwstr/>
      </vt:variant>
      <vt:variant>
        <vt:lpwstr>tdm</vt:lpwstr>
      </vt:variant>
      <vt:variant>
        <vt:i4>8061005</vt:i4>
      </vt:variant>
      <vt:variant>
        <vt:i4>18</vt:i4>
      </vt:variant>
      <vt:variant>
        <vt:i4>0</vt:i4>
      </vt:variant>
      <vt:variant>
        <vt:i4>5</vt:i4>
      </vt:variant>
      <vt:variant>
        <vt:lpwstr>mailto:duxinquebec@hotmail.com</vt:lpwstr>
      </vt:variant>
      <vt:variant>
        <vt:lpwstr/>
      </vt:variant>
      <vt:variant>
        <vt:i4>4849710</vt:i4>
      </vt:variant>
      <vt:variant>
        <vt:i4>15</vt:i4>
      </vt:variant>
      <vt:variant>
        <vt:i4>0</vt:i4>
      </vt:variant>
      <vt:variant>
        <vt:i4>5</vt:i4>
      </vt:variant>
      <vt:variant>
        <vt:lpwstr>mailto:maximilien.laroche@sympatico.ca</vt:lpwstr>
      </vt:variant>
      <vt:variant>
        <vt:lpwstr/>
      </vt:variant>
      <vt:variant>
        <vt:i4>8061005</vt:i4>
      </vt:variant>
      <vt:variant>
        <vt:i4>12</vt:i4>
      </vt:variant>
      <vt:variant>
        <vt:i4>0</vt:i4>
      </vt:variant>
      <vt:variant>
        <vt:i4>5</vt:i4>
      </vt:variant>
      <vt:variant>
        <vt:lpwstr>mailto:duxinquebec@hotmail.com</vt:lpwstr>
      </vt:variant>
      <vt:variant>
        <vt:lpwstr/>
      </vt:variant>
      <vt:variant>
        <vt:i4>2818167</vt:i4>
      </vt:variant>
      <vt:variant>
        <vt:i4>9</vt:i4>
      </vt:variant>
      <vt:variant>
        <vt:i4>0</vt:i4>
      </vt:variant>
      <vt:variant>
        <vt:i4>5</vt:i4>
      </vt:variant>
      <vt:variant>
        <vt:lpwstr>http://classiques.uqac.ca/inter/benevoles_equipe/liste_pierre_anderson_layann.html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2441</vt:i4>
      </vt:variant>
      <vt:variant>
        <vt:i4>1025</vt:i4>
      </vt:variant>
      <vt:variant>
        <vt:i4>1</vt:i4>
      </vt:variant>
      <vt:variant>
        <vt:lpwstr>css_logo_gris</vt:lpwstr>
      </vt:variant>
      <vt:variant>
        <vt:lpwstr/>
      </vt:variant>
      <vt:variant>
        <vt:i4>5111880</vt:i4>
      </vt:variant>
      <vt:variant>
        <vt:i4>2729</vt:i4>
      </vt:variant>
      <vt:variant>
        <vt:i4>1026</vt:i4>
      </vt:variant>
      <vt:variant>
        <vt:i4>1</vt:i4>
      </vt:variant>
      <vt:variant>
        <vt:lpwstr>UQAC_logo_2018</vt:lpwstr>
      </vt:variant>
      <vt:variant>
        <vt:lpwstr/>
      </vt:variant>
      <vt:variant>
        <vt:i4>4194334</vt:i4>
      </vt:variant>
      <vt:variant>
        <vt:i4>4933</vt:i4>
      </vt:variant>
      <vt:variant>
        <vt:i4>1027</vt:i4>
      </vt:variant>
      <vt:variant>
        <vt:i4>1</vt:i4>
      </vt:variant>
      <vt:variant>
        <vt:lpwstr>Boite_aux_lettres_clair</vt:lpwstr>
      </vt:variant>
      <vt:variant>
        <vt:lpwstr/>
      </vt:variant>
      <vt:variant>
        <vt:i4>1703963</vt:i4>
      </vt:variant>
      <vt:variant>
        <vt:i4>5534</vt:i4>
      </vt:variant>
      <vt:variant>
        <vt:i4>1028</vt:i4>
      </vt:variant>
      <vt:variant>
        <vt:i4>1</vt:i4>
      </vt:variant>
      <vt:variant>
        <vt:lpwstr>fait_sur_mac</vt:lpwstr>
      </vt:variant>
      <vt:variant>
        <vt:lpwstr/>
      </vt:variant>
      <vt:variant>
        <vt:i4>3014671</vt:i4>
      </vt:variant>
      <vt:variant>
        <vt:i4>5739</vt:i4>
      </vt:variant>
      <vt:variant>
        <vt:i4>1029</vt:i4>
      </vt:variant>
      <vt:variant>
        <vt:i4>1</vt:i4>
      </vt:variant>
      <vt:variant>
        <vt:lpwstr>Poids_des_mots_L40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poids des mots</dc:title>
  <dc:subject/>
  <dc:creator>Maximilien Laroche, 2013.</dc:creator>
  <cp:keywords>classiques.sc.soc@gmail.com</cp:keywords>
  <dc:description>http://classiques.uqac.ca/</dc:description>
  <cp:lastModifiedBy>Jean-Marie Tremblay</cp:lastModifiedBy>
  <cp:revision>2</cp:revision>
  <cp:lastPrinted>2001-08-26T19:33:00Z</cp:lastPrinted>
  <dcterms:created xsi:type="dcterms:W3CDTF">2022-06-08T11:04:00Z</dcterms:created>
  <dcterms:modified xsi:type="dcterms:W3CDTF">2022-06-08T11:04:00Z</dcterms:modified>
  <cp:category>jean-marie tremblay, sociologue, fondateur, 1993.</cp:category>
</cp:coreProperties>
</file>